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17.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8.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7E54C" w14:textId="77777777" w:rsidR="00BC6DA7" w:rsidRPr="004B32F7" w:rsidRDefault="00BC6DA7" w:rsidP="005870DF">
      <w:pPr>
        <w:autoSpaceDE w:val="0"/>
        <w:autoSpaceDN w:val="0"/>
        <w:adjustRightInd w:val="0"/>
        <w:spacing w:after="0" w:line="240" w:lineRule="auto"/>
        <w:jc w:val="right"/>
        <w:rPr>
          <w:rFonts w:ascii="Verdana" w:hAnsi="Verdana" w:cs="Verdana"/>
          <w:sz w:val="16"/>
          <w:szCs w:val="16"/>
        </w:rPr>
      </w:pPr>
      <w:r w:rsidRPr="004B32F7">
        <w:rPr>
          <w:rFonts w:ascii="Verdana" w:hAnsi="Verdana" w:cs="Verdana"/>
          <w:sz w:val="16"/>
          <w:szCs w:val="16"/>
        </w:rPr>
        <w:t>Załącznik Nr …..</w:t>
      </w:r>
    </w:p>
    <w:p w14:paraId="001478DE" w14:textId="77777777" w:rsidR="00BC6DA7" w:rsidRPr="004B32F7" w:rsidRDefault="00BC6DA7" w:rsidP="005870DF">
      <w:pPr>
        <w:autoSpaceDE w:val="0"/>
        <w:autoSpaceDN w:val="0"/>
        <w:adjustRightInd w:val="0"/>
        <w:spacing w:after="0" w:line="240" w:lineRule="auto"/>
        <w:jc w:val="right"/>
        <w:rPr>
          <w:rFonts w:ascii="Verdana" w:hAnsi="Verdana" w:cs="Verdana"/>
          <w:sz w:val="16"/>
          <w:szCs w:val="16"/>
        </w:rPr>
      </w:pPr>
      <w:r w:rsidRPr="004B32F7">
        <w:rPr>
          <w:rFonts w:ascii="Verdana" w:hAnsi="Verdana" w:cs="Verdana"/>
          <w:sz w:val="16"/>
          <w:szCs w:val="16"/>
        </w:rPr>
        <w:t>do uchwały Nr …………</w:t>
      </w:r>
    </w:p>
    <w:p w14:paraId="2C6D91A0" w14:textId="07BE7509" w:rsidR="00BC6DA7" w:rsidRPr="004B32F7" w:rsidRDefault="00BC6DA7" w:rsidP="005870DF">
      <w:pPr>
        <w:autoSpaceDE w:val="0"/>
        <w:autoSpaceDN w:val="0"/>
        <w:adjustRightInd w:val="0"/>
        <w:spacing w:after="0" w:line="240" w:lineRule="auto"/>
        <w:jc w:val="right"/>
        <w:rPr>
          <w:rFonts w:ascii="Verdana" w:hAnsi="Verdana" w:cs="Verdana"/>
          <w:sz w:val="16"/>
          <w:szCs w:val="16"/>
        </w:rPr>
      </w:pPr>
      <w:r w:rsidRPr="004B32F7">
        <w:rPr>
          <w:rFonts w:ascii="Verdana" w:hAnsi="Verdana" w:cs="Verdana"/>
          <w:sz w:val="16"/>
          <w:szCs w:val="16"/>
        </w:rPr>
        <w:t xml:space="preserve">Rady </w:t>
      </w:r>
      <w:r w:rsidR="00AB61A8">
        <w:rPr>
          <w:rFonts w:ascii="Verdana" w:hAnsi="Verdana" w:cs="Verdana"/>
          <w:sz w:val="16"/>
          <w:szCs w:val="16"/>
        </w:rPr>
        <w:t xml:space="preserve">Miejskiej </w:t>
      </w:r>
      <w:r w:rsidR="00806156">
        <w:rPr>
          <w:rFonts w:ascii="Verdana" w:hAnsi="Verdana" w:cs="Verdana"/>
          <w:sz w:val="16"/>
          <w:szCs w:val="16"/>
        </w:rPr>
        <w:t>w Słomnikach</w:t>
      </w:r>
    </w:p>
    <w:p w14:paraId="02786AB7" w14:textId="77777777" w:rsidR="00BC6DA7" w:rsidRPr="004B32F7" w:rsidRDefault="00BC6DA7" w:rsidP="005870DF">
      <w:pPr>
        <w:autoSpaceDE w:val="0"/>
        <w:autoSpaceDN w:val="0"/>
        <w:adjustRightInd w:val="0"/>
        <w:spacing w:after="0" w:line="240" w:lineRule="auto"/>
        <w:jc w:val="right"/>
        <w:rPr>
          <w:rFonts w:ascii="Verdana" w:hAnsi="Verdana" w:cs="Verdana"/>
          <w:sz w:val="16"/>
          <w:szCs w:val="16"/>
        </w:rPr>
      </w:pPr>
      <w:r w:rsidRPr="004B32F7">
        <w:rPr>
          <w:rFonts w:ascii="Verdana" w:hAnsi="Verdana" w:cs="Verdana"/>
          <w:sz w:val="16"/>
          <w:szCs w:val="16"/>
        </w:rPr>
        <w:t>z dnia ………………… roku</w:t>
      </w:r>
    </w:p>
    <w:p w14:paraId="60A2A973" w14:textId="77777777" w:rsidR="00BC6DA7" w:rsidRPr="006106A6" w:rsidRDefault="00BC6DA7" w:rsidP="003C2BE1">
      <w:pPr>
        <w:jc w:val="center"/>
        <w:rPr>
          <w:b/>
          <w:bCs/>
          <w:color w:val="FF0000"/>
          <w:sz w:val="52"/>
          <w:szCs w:val="52"/>
        </w:rPr>
      </w:pPr>
    </w:p>
    <w:p w14:paraId="5B4B78BF" w14:textId="77777777" w:rsidR="00BC6DA7" w:rsidRPr="006106A6" w:rsidRDefault="00BC6DA7" w:rsidP="003C2BE1">
      <w:pPr>
        <w:jc w:val="center"/>
        <w:rPr>
          <w:b/>
          <w:bCs/>
          <w:color w:val="FF0000"/>
          <w:sz w:val="52"/>
          <w:szCs w:val="52"/>
        </w:rPr>
      </w:pPr>
    </w:p>
    <w:p w14:paraId="250F1800" w14:textId="4DCF66F1" w:rsidR="0057397B" w:rsidRDefault="0057397B" w:rsidP="003C2BE1">
      <w:pPr>
        <w:jc w:val="center"/>
        <w:rPr>
          <w:b/>
          <w:bCs/>
          <w:color w:val="FF0000"/>
          <w:sz w:val="52"/>
          <w:szCs w:val="52"/>
        </w:rPr>
      </w:pPr>
      <w:r>
        <w:rPr>
          <w:noProof/>
          <w:lang w:eastAsia="pl-PL"/>
        </w:rPr>
        <w:drawing>
          <wp:inline distT="0" distB="0" distL="0" distR="0" wp14:anchorId="78D2A0F9" wp14:editId="43766B90">
            <wp:extent cx="1143000" cy="1333500"/>
            <wp:effectExtent l="0" t="0" r="0" b="0"/>
            <wp:docPr id="13" name="Obraz 13"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333500"/>
                    </a:xfrm>
                    <a:prstGeom prst="rect">
                      <a:avLst/>
                    </a:prstGeom>
                    <a:noFill/>
                    <a:ln>
                      <a:noFill/>
                    </a:ln>
                  </pic:spPr>
                </pic:pic>
              </a:graphicData>
            </a:graphic>
          </wp:inline>
        </w:drawing>
      </w:r>
    </w:p>
    <w:p w14:paraId="360D52D1" w14:textId="77777777" w:rsidR="006D6DD8" w:rsidRPr="006106A6" w:rsidRDefault="006D6DD8" w:rsidP="003C2BE1">
      <w:pPr>
        <w:jc w:val="center"/>
        <w:rPr>
          <w:b/>
          <w:bCs/>
          <w:color w:val="FF0000"/>
          <w:sz w:val="52"/>
          <w:szCs w:val="52"/>
        </w:rPr>
      </w:pPr>
    </w:p>
    <w:p w14:paraId="7AA9381F" w14:textId="3A971F58" w:rsidR="00BC6DA7" w:rsidRPr="00C14F97" w:rsidRDefault="00BC6DA7" w:rsidP="003C2BE1">
      <w:pPr>
        <w:jc w:val="center"/>
        <w:rPr>
          <w:b/>
          <w:bCs/>
          <w:sz w:val="52"/>
          <w:szCs w:val="52"/>
        </w:rPr>
      </w:pPr>
      <w:r w:rsidRPr="00C14F97">
        <w:rPr>
          <w:b/>
          <w:bCs/>
          <w:sz w:val="52"/>
          <w:szCs w:val="52"/>
        </w:rPr>
        <w:t xml:space="preserve">STRATEGIA ROZWIĄZYWANIA PROBLEMÓW SPOŁECZNYCH </w:t>
      </w:r>
      <w:r w:rsidR="008B665C">
        <w:rPr>
          <w:b/>
          <w:bCs/>
          <w:sz w:val="52"/>
          <w:szCs w:val="52"/>
        </w:rPr>
        <w:br/>
      </w:r>
      <w:r w:rsidRPr="00C14F97">
        <w:rPr>
          <w:b/>
          <w:bCs/>
          <w:sz w:val="52"/>
          <w:szCs w:val="52"/>
        </w:rPr>
        <w:t xml:space="preserve">W GMINIE </w:t>
      </w:r>
      <w:r w:rsidR="00F276F1">
        <w:rPr>
          <w:b/>
          <w:bCs/>
          <w:sz w:val="52"/>
          <w:szCs w:val="52"/>
        </w:rPr>
        <w:t>SŁOMNIKI</w:t>
      </w:r>
      <w:r w:rsidRPr="00C14F97">
        <w:rPr>
          <w:b/>
          <w:bCs/>
          <w:sz w:val="52"/>
          <w:szCs w:val="52"/>
        </w:rPr>
        <w:br/>
        <w:t>NA LATA 202</w:t>
      </w:r>
      <w:r w:rsidR="00BE523C">
        <w:rPr>
          <w:b/>
          <w:bCs/>
          <w:sz w:val="52"/>
          <w:szCs w:val="52"/>
        </w:rPr>
        <w:t>2</w:t>
      </w:r>
      <w:r w:rsidRPr="00C14F97">
        <w:rPr>
          <w:b/>
          <w:bCs/>
          <w:sz w:val="52"/>
          <w:szCs w:val="52"/>
        </w:rPr>
        <w:t xml:space="preserve"> - 20</w:t>
      </w:r>
      <w:r w:rsidR="00BE523C">
        <w:rPr>
          <w:b/>
          <w:bCs/>
          <w:sz w:val="52"/>
          <w:szCs w:val="52"/>
        </w:rPr>
        <w:t>26</w:t>
      </w:r>
    </w:p>
    <w:p w14:paraId="48DB0196" w14:textId="77777777" w:rsidR="00BC6DA7" w:rsidRPr="006106A6" w:rsidRDefault="00BC6DA7">
      <w:pPr>
        <w:rPr>
          <w:color w:val="FF0000"/>
          <w:sz w:val="24"/>
          <w:szCs w:val="24"/>
        </w:rPr>
      </w:pPr>
    </w:p>
    <w:p w14:paraId="14D8A8F1" w14:textId="77777777" w:rsidR="00BC6DA7" w:rsidRPr="006106A6" w:rsidRDefault="00BC6DA7">
      <w:pPr>
        <w:rPr>
          <w:color w:val="FF0000"/>
          <w:sz w:val="24"/>
          <w:szCs w:val="24"/>
        </w:rPr>
      </w:pPr>
    </w:p>
    <w:p w14:paraId="678035DB" w14:textId="77777777" w:rsidR="00BC6DA7" w:rsidRPr="006106A6" w:rsidRDefault="00BC6DA7">
      <w:pPr>
        <w:rPr>
          <w:color w:val="FF0000"/>
          <w:sz w:val="24"/>
          <w:szCs w:val="24"/>
        </w:rPr>
      </w:pPr>
    </w:p>
    <w:p w14:paraId="3C9F038D" w14:textId="77777777" w:rsidR="00BC6DA7" w:rsidRPr="006106A6" w:rsidRDefault="00BC6DA7">
      <w:pPr>
        <w:rPr>
          <w:color w:val="FF0000"/>
          <w:sz w:val="24"/>
          <w:szCs w:val="24"/>
        </w:rPr>
      </w:pPr>
    </w:p>
    <w:p w14:paraId="6074EDEF" w14:textId="77A89B4F" w:rsidR="00BC6DA7" w:rsidRDefault="00BC6DA7">
      <w:pPr>
        <w:rPr>
          <w:color w:val="FF0000"/>
          <w:sz w:val="24"/>
          <w:szCs w:val="24"/>
        </w:rPr>
      </w:pPr>
    </w:p>
    <w:p w14:paraId="1A5B19D7" w14:textId="33FB1590" w:rsidR="001960B5" w:rsidRDefault="001960B5">
      <w:pPr>
        <w:rPr>
          <w:color w:val="FF0000"/>
          <w:sz w:val="24"/>
          <w:szCs w:val="24"/>
        </w:rPr>
      </w:pPr>
    </w:p>
    <w:p w14:paraId="42770197" w14:textId="6A84D43F" w:rsidR="001960B5" w:rsidRDefault="001960B5">
      <w:pPr>
        <w:rPr>
          <w:color w:val="FF0000"/>
          <w:sz w:val="24"/>
          <w:szCs w:val="24"/>
        </w:rPr>
      </w:pPr>
    </w:p>
    <w:p w14:paraId="04CF5F4A" w14:textId="22874AAA" w:rsidR="001960B5" w:rsidRDefault="001960B5">
      <w:pPr>
        <w:rPr>
          <w:color w:val="FF0000"/>
          <w:sz w:val="24"/>
          <w:szCs w:val="24"/>
        </w:rPr>
      </w:pPr>
    </w:p>
    <w:p w14:paraId="3B4818C0" w14:textId="77777777" w:rsidR="001960B5" w:rsidRPr="006106A6" w:rsidRDefault="001960B5">
      <w:pPr>
        <w:rPr>
          <w:color w:val="FF0000"/>
          <w:sz w:val="24"/>
          <w:szCs w:val="24"/>
        </w:rPr>
      </w:pPr>
    </w:p>
    <w:p w14:paraId="00D8C504" w14:textId="77777777" w:rsidR="00BC6DA7" w:rsidRPr="006106A6" w:rsidRDefault="00BC6DA7">
      <w:pPr>
        <w:rPr>
          <w:color w:val="FF0000"/>
          <w:sz w:val="24"/>
          <w:szCs w:val="24"/>
        </w:rPr>
      </w:pPr>
    </w:p>
    <w:p w14:paraId="170AE01B" w14:textId="7A74BF5E" w:rsidR="00BC6DA7" w:rsidRPr="00C14F97" w:rsidRDefault="008A5D5B" w:rsidP="003C2BE1">
      <w:pPr>
        <w:jc w:val="center"/>
        <w:rPr>
          <w:rFonts w:ascii="Verdana" w:hAnsi="Verdana" w:cs="Verdana"/>
          <w:b/>
          <w:bCs/>
          <w:sz w:val="24"/>
          <w:szCs w:val="24"/>
        </w:rPr>
      </w:pPr>
      <w:r>
        <w:rPr>
          <w:rFonts w:ascii="Verdana" w:hAnsi="Verdana" w:cs="Verdana"/>
          <w:b/>
          <w:bCs/>
          <w:sz w:val="24"/>
          <w:szCs w:val="24"/>
        </w:rPr>
        <w:t>Słomniki</w:t>
      </w:r>
      <w:r w:rsidR="00031F7C">
        <w:rPr>
          <w:rFonts w:ascii="Verdana" w:hAnsi="Verdana" w:cs="Verdana"/>
          <w:b/>
          <w:bCs/>
          <w:sz w:val="24"/>
          <w:szCs w:val="24"/>
        </w:rPr>
        <w:t xml:space="preserve"> </w:t>
      </w:r>
      <w:r w:rsidR="00BC6DA7" w:rsidRPr="00C14F97">
        <w:rPr>
          <w:rFonts w:ascii="Verdana" w:hAnsi="Verdana" w:cs="Verdana"/>
          <w:b/>
          <w:bCs/>
          <w:sz w:val="24"/>
          <w:szCs w:val="24"/>
        </w:rPr>
        <w:t>20</w:t>
      </w:r>
      <w:r w:rsidR="001B56EB">
        <w:rPr>
          <w:rFonts w:ascii="Verdana" w:hAnsi="Verdana" w:cs="Verdana"/>
          <w:b/>
          <w:bCs/>
          <w:sz w:val="24"/>
          <w:szCs w:val="24"/>
        </w:rPr>
        <w:t>2</w:t>
      </w:r>
      <w:r>
        <w:rPr>
          <w:rFonts w:ascii="Verdana" w:hAnsi="Verdana" w:cs="Verdana"/>
          <w:b/>
          <w:bCs/>
          <w:sz w:val="24"/>
          <w:szCs w:val="24"/>
        </w:rPr>
        <w:t>2</w:t>
      </w:r>
    </w:p>
    <w:p w14:paraId="17442163" w14:textId="77777777" w:rsidR="00BC6DA7" w:rsidRPr="006106A6" w:rsidRDefault="00BC6DA7" w:rsidP="003C2BE1">
      <w:pPr>
        <w:jc w:val="center"/>
        <w:rPr>
          <w:rFonts w:ascii="Verdana" w:hAnsi="Verdana" w:cs="Verdana"/>
          <w:b/>
          <w:bCs/>
          <w:color w:val="FF0000"/>
          <w:sz w:val="24"/>
          <w:szCs w:val="24"/>
        </w:rPr>
      </w:pPr>
    </w:p>
    <w:p w14:paraId="2BC18D13" w14:textId="77777777" w:rsidR="00BC6DA7" w:rsidRPr="006106A6" w:rsidRDefault="00BC6DA7" w:rsidP="003C2BE1">
      <w:pPr>
        <w:jc w:val="center"/>
        <w:rPr>
          <w:rFonts w:ascii="Verdana" w:hAnsi="Verdana" w:cs="Verdana"/>
          <w:b/>
          <w:bCs/>
          <w:color w:val="FF0000"/>
          <w:sz w:val="24"/>
          <w:szCs w:val="24"/>
        </w:rPr>
      </w:pPr>
    </w:p>
    <w:p w14:paraId="3B4DD347" w14:textId="77777777" w:rsidR="00BC6DA7" w:rsidRPr="006106A6" w:rsidRDefault="00BC6DA7" w:rsidP="003C2BE1">
      <w:pPr>
        <w:jc w:val="center"/>
        <w:rPr>
          <w:rFonts w:ascii="Verdana" w:hAnsi="Verdana" w:cs="Verdana"/>
          <w:b/>
          <w:bCs/>
          <w:color w:val="FF0000"/>
          <w:sz w:val="24"/>
          <w:szCs w:val="24"/>
        </w:rPr>
      </w:pPr>
    </w:p>
    <w:p w14:paraId="33AF23EC" w14:textId="77777777" w:rsidR="00BC6DA7" w:rsidRPr="006106A6" w:rsidRDefault="00BC6DA7" w:rsidP="003C2BE1">
      <w:pPr>
        <w:jc w:val="center"/>
        <w:rPr>
          <w:rFonts w:ascii="Verdana" w:hAnsi="Verdana" w:cs="Verdana"/>
          <w:b/>
          <w:bCs/>
          <w:color w:val="FF0000"/>
          <w:sz w:val="24"/>
          <w:szCs w:val="24"/>
        </w:rPr>
      </w:pPr>
    </w:p>
    <w:p w14:paraId="6101DDB6" w14:textId="77777777" w:rsidR="00BC6DA7" w:rsidRPr="006106A6" w:rsidRDefault="00BC6DA7" w:rsidP="003C2BE1">
      <w:pPr>
        <w:jc w:val="center"/>
        <w:rPr>
          <w:rFonts w:ascii="Verdana" w:hAnsi="Verdana" w:cs="Verdana"/>
          <w:b/>
          <w:bCs/>
          <w:color w:val="FF0000"/>
          <w:sz w:val="24"/>
          <w:szCs w:val="24"/>
        </w:rPr>
      </w:pPr>
    </w:p>
    <w:p w14:paraId="1FA38C2D" w14:textId="77777777" w:rsidR="00BC6DA7" w:rsidRPr="006106A6" w:rsidRDefault="00BC6DA7" w:rsidP="003C2BE1">
      <w:pPr>
        <w:jc w:val="center"/>
        <w:rPr>
          <w:rFonts w:ascii="Verdana" w:hAnsi="Verdana" w:cs="Verdana"/>
          <w:b/>
          <w:bCs/>
          <w:color w:val="FF0000"/>
          <w:sz w:val="24"/>
          <w:szCs w:val="24"/>
        </w:rPr>
      </w:pPr>
    </w:p>
    <w:p w14:paraId="604553E4" w14:textId="77777777" w:rsidR="00BC6DA7" w:rsidRPr="006106A6" w:rsidRDefault="00BC6DA7" w:rsidP="003C2BE1">
      <w:pPr>
        <w:jc w:val="center"/>
        <w:rPr>
          <w:rFonts w:ascii="Verdana" w:hAnsi="Verdana" w:cs="Verdana"/>
          <w:b/>
          <w:bCs/>
          <w:color w:val="FF0000"/>
          <w:sz w:val="24"/>
          <w:szCs w:val="24"/>
        </w:rPr>
      </w:pPr>
    </w:p>
    <w:p w14:paraId="5EB03ED9" w14:textId="77777777" w:rsidR="00BC6DA7" w:rsidRPr="006106A6" w:rsidRDefault="00BC6DA7" w:rsidP="003C2BE1">
      <w:pPr>
        <w:jc w:val="center"/>
        <w:rPr>
          <w:rFonts w:ascii="Verdana" w:hAnsi="Verdana" w:cs="Verdana"/>
          <w:b/>
          <w:bCs/>
          <w:color w:val="FF0000"/>
          <w:sz w:val="24"/>
          <w:szCs w:val="24"/>
        </w:rPr>
      </w:pPr>
    </w:p>
    <w:p w14:paraId="2A67EFB0" w14:textId="77777777" w:rsidR="00BC6DA7" w:rsidRPr="006106A6" w:rsidRDefault="00BC6DA7" w:rsidP="003C2BE1">
      <w:pPr>
        <w:jc w:val="center"/>
        <w:rPr>
          <w:rFonts w:ascii="Verdana" w:hAnsi="Verdana" w:cs="Verdana"/>
          <w:b/>
          <w:bCs/>
          <w:color w:val="FF0000"/>
          <w:sz w:val="24"/>
          <w:szCs w:val="24"/>
        </w:rPr>
      </w:pPr>
    </w:p>
    <w:p w14:paraId="7062F925" w14:textId="77777777" w:rsidR="00BC6DA7" w:rsidRPr="006106A6" w:rsidRDefault="00BC6DA7" w:rsidP="003C2BE1">
      <w:pPr>
        <w:jc w:val="center"/>
        <w:rPr>
          <w:rFonts w:ascii="Verdana" w:hAnsi="Verdana" w:cs="Verdana"/>
          <w:b/>
          <w:bCs/>
          <w:color w:val="FF0000"/>
          <w:sz w:val="24"/>
          <w:szCs w:val="24"/>
        </w:rPr>
      </w:pPr>
    </w:p>
    <w:p w14:paraId="1FFCE1DA" w14:textId="77777777" w:rsidR="00BC6DA7" w:rsidRPr="006106A6" w:rsidRDefault="00BC6DA7" w:rsidP="003C2BE1">
      <w:pPr>
        <w:jc w:val="center"/>
        <w:rPr>
          <w:rFonts w:ascii="Verdana" w:hAnsi="Verdana" w:cs="Verdana"/>
          <w:b/>
          <w:bCs/>
          <w:color w:val="FF0000"/>
          <w:sz w:val="24"/>
          <w:szCs w:val="24"/>
        </w:rPr>
      </w:pPr>
    </w:p>
    <w:p w14:paraId="437120C4" w14:textId="77777777" w:rsidR="00BC6DA7" w:rsidRPr="006106A6" w:rsidRDefault="00BC6DA7" w:rsidP="003C2BE1">
      <w:pPr>
        <w:jc w:val="center"/>
        <w:rPr>
          <w:rFonts w:ascii="Verdana" w:hAnsi="Verdana" w:cs="Verdana"/>
          <w:b/>
          <w:bCs/>
          <w:color w:val="FF0000"/>
          <w:sz w:val="24"/>
          <w:szCs w:val="24"/>
        </w:rPr>
      </w:pPr>
    </w:p>
    <w:p w14:paraId="6602DE5C" w14:textId="77777777" w:rsidR="00BC6DA7" w:rsidRPr="006106A6" w:rsidRDefault="00BC6DA7" w:rsidP="003C2BE1">
      <w:pPr>
        <w:jc w:val="center"/>
        <w:rPr>
          <w:rFonts w:ascii="Verdana" w:hAnsi="Verdana" w:cs="Verdana"/>
          <w:b/>
          <w:bCs/>
          <w:color w:val="FF0000"/>
          <w:sz w:val="24"/>
          <w:szCs w:val="24"/>
        </w:rPr>
      </w:pPr>
    </w:p>
    <w:p w14:paraId="1719637D" w14:textId="77777777" w:rsidR="00BC6DA7" w:rsidRPr="006106A6" w:rsidRDefault="00BC6DA7" w:rsidP="00A175F1">
      <w:pPr>
        <w:tabs>
          <w:tab w:val="left" w:pos="4020"/>
        </w:tabs>
        <w:rPr>
          <w:rFonts w:ascii="Verdana" w:hAnsi="Verdana" w:cs="Verdana"/>
          <w:b/>
          <w:bCs/>
          <w:color w:val="FF0000"/>
          <w:sz w:val="24"/>
          <w:szCs w:val="24"/>
        </w:rPr>
      </w:pPr>
      <w:r w:rsidRPr="006106A6">
        <w:rPr>
          <w:rFonts w:ascii="Verdana" w:hAnsi="Verdana" w:cs="Verdana"/>
          <w:b/>
          <w:bCs/>
          <w:color w:val="FF0000"/>
          <w:sz w:val="24"/>
          <w:szCs w:val="24"/>
        </w:rPr>
        <w:tab/>
      </w:r>
    </w:p>
    <w:p w14:paraId="440A73BF" w14:textId="77777777" w:rsidR="00BC6DA7" w:rsidRPr="006106A6" w:rsidRDefault="00BC6DA7" w:rsidP="003C2BE1">
      <w:pPr>
        <w:jc w:val="center"/>
        <w:rPr>
          <w:rFonts w:ascii="Verdana" w:hAnsi="Verdana" w:cs="Verdana"/>
          <w:b/>
          <w:bCs/>
          <w:color w:val="FF0000"/>
          <w:sz w:val="24"/>
          <w:szCs w:val="24"/>
        </w:rPr>
      </w:pPr>
    </w:p>
    <w:p w14:paraId="60074F36" w14:textId="77777777" w:rsidR="00BC6DA7" w:rsidRPr="006106A6" w:rsidRDefault="00BC6DA7" w:rsidP="003C2BE1">
      <w:pPr>
        <w:jc w:val="center"/>
        <w:rPr>
          <w:rFonts w:ascii="Verdana" w:hAnsi="Verdana" w:cs="Verdana"/>
          <w:b/>
          <w:bCs/>
          <w:color w:val="FF0000"/>
          <w:sz w:val="24"/>
          <w:szCs w:val="24"/>
        </w:rPr>
      </w:pPr>
    </w:p>
    <w:p w14:paraId="1376A8E1" w14:textId="77777777" w:rsidR="00BC6DA7" w:rsidRPr="006106A6" w:rsidRDefault="00BC6DA7" w:rsidP="003C2BE1">
      <w:pPr>
        <w:jc w:val="center"/>
        <w:rPr>
          <w:rFonts w:ascii="Verdana" w:hAnsi="Verdana" w:cs="Verdana"/>
          <w:b/>
          <w:bCs/>
          <w:color w:val="FF0000"/>
          <w:sz w:val="24"/>
          <w:szCs w:val="24"/>
        </w:rPr>
      </w:pPr>
    </w:p>
    <w:p w14:paraId="4A39868C" w14:textId="77777777" w:rsidR="00BC6DA7" w:rsidRPr="006106A6" w:rsidRDefault="00BC6DA7" w:rsidP="003C2BE1">
      <w:pPr>
        <w:jc w:val="center"/>
        <w:rPr>
          <w:rFonts w:ascii="Verdana" w:hAnsi="Verdana" w:cs="Verdana"/>
          <w:b/>
          <w:bCs/>
          <w:color w:val="FF0000"/>
          <w:sz w:val="24"/>
          <w:szCs w:val="24"/>
        </w:rPr>
      </w:pPr>
    </w:p>
    <w:p w14:paraId="1BEB754A" w14:textId="77777777" w:rsidR="00BC6DA7" w:rsidRPr="006106A6" w:rsidRDefault="00BC6DA7" w:rsidP="003C2BE1">
      <w:pPr>
        <w:jc w:val="center"/>
        <w:rPr>
          <w:rFonts w:ascii="Verdana" w:hAnsi="Verdana" w:cs="Verdana"/>
          <w:b/>
          <w:bCs/>
          <w:color w:val="FF0000"/>
          <w:sz w:val="24"/>
          <w:szCs w:val="24"/>
        </w:rPr>
      </w:pPr>
    </w:p>
    <w:p w14:paraId="32FF55DA" w14:textId="77777777" w:rsidR="00BC6DA7" w:rsidRPr="006106A6" w:rsidRDefault="00BC6DA7" w:rsidP="003C2BE1">
      <w:pPr>
        <w:jc w:val="center"/>
        <w:rPr>
          <w:rFonts w:ascii="Verdana" w:hAnsi="Verdana" w:cs="Verdana"/>
          <w:b/>
          <w:bCs/>
          <w:color w:val="FF0000"/>
          <w:sz w:val="24"/>
          <w:szCs w:val="24"/>
        </w:rPr>
      </w:pPr>
    </w:p>
    <w:p w14:paraId="088D47FE" w14:textId="77777777" w:rsidR="00BC6DA7" w:rsidRPr="006106A6" w:rsidRDefault="00BC6DA7" w:rsidP="003C2BE1">
      <w:pPr>
        <w:jc w:val="center"/>
        <w:rPr>
          <w:rFonts w:ascii="Verdana" w:hAnsi="Verdana" w:cs="Verdana"/>
          <w:b/>
          <w:bCs/>
          <w:color w:val="FF0000"/>
          <w:sz w:val="24"/>
          <w:szCs w:val="24"/>
        </w:rPr>
      </w:pPr>
    </w:p>
    <w:p w14:paraId="2F0F8CCD" w14:textId="77777777" w:rsidR="00BC6DA7" w:rsidRPr="006106A6" w:rsidRDefault="00BC6DA7" w:rsidP="003C2BE1">
      <w:pPr>
        <w:jc w:val="center"/>
        <w:rPr>
          <w:rFonts w:ascii="Verdana" w:hAnsi="Verdana" w:cs="Verdana"/>
          <w:b/>
          <w:bCs/>
          <w:color w:val="FF0000"/>
          <w:sz w:val="24"/>
          <w:szCs w:val="24"/>
        </w:rPr>
      </w:pPr>
    </w:p>
    <w:p w14:paraId="029970CA" w14:textId="77777777" w:rsidR="00BC6DA7" w:rsidRPr="00C25A1F" w:rsidRDefault="00BC6DA7" w:rsidP="003C2BE1">
      <w:pPr>
        <w:jc w:val="center"/>
        <w:rPr>
          <w:rFonts w:ascii="Verdana" w:hAnsi="Verdana" w:cs="Verdana"/>
          <w:b/>
          <w:bCs/>
          <w:color w:val="FF0000"/>
          <w:sz w:val="28"/>
          <w:szCs w:val="28"/>
        </w:rPr>
      </w:pPr>
    </w:p>
    <w:p w14:paraId="5388A077" w14:textId="6855C12D" w:rsidR="00BC6DA7" w:rsidRPr="00C25A1F" w:rsidRDefault="00BC6DA7" w:rsidP="00812763">
      <w:pPr>
        <w:jc w:val="center"/>
        <w:rPr>
          <w:rFonts w:asciiTheme="minorHAnsi" w:hAnsiTheme="minorHAnsi" w:cstheme="minorHAnsi"/>
          <w:b/>
          <w:bCs/>
          <w:i/>
          <w:iCs/>
          <w:sz w:val="28"/>
          <w:szCs w:val="28"/>
        </w:rPr>
      </w:pPr>
      <w:r w:rsidRPr="005870DF">
        <w:rPr>
          <w:rFonts w:asciiTheme="minorHAnsi" w:hAnsiTheme="minorHAnsi" w:cstheme="minorHAnsi"/>
          <w:b/>
          <w:bCs/>
          <w:i/>
          <w:iCs/>
          <w:sz w:val="28"/>
          <w:szCs w:val="28"/>
        </w:rPr>
        <w:t xml:space="preserve">Autorzy </w:t>
      </w:r>
      <w:r w:rsidR="00596259" w:rsidRPr="005870DF">
        <w:rPr>
          <w:rFonts w:asciiTheme="minorHAnsi" w:hAnsiTheme="minorHAnsi" w:cstheme="minorHAnsi"/>
          <w:b/>
          <w:bCs/>
          <w:i/>
          <w:iCs/>
          <w:sz w:val="28"/>
          <w:szCs w:val="28"/>
        </w:rPr>
        <w:t xml:space="preserve">dokumentu </w:t>
      </w:r>
      <w:r w:rsidRPr="005870DF">
        <w:rPr>
          <w:rFonts w:asciiTheme="minorHAnsi" w:hAnsiTheme="minorHAnsi" w:cstheme="minorHAnsi"/>
          <w:b/>
          <w:bCs/>
          <w:i/>
          <w:iCs/>
          <w:sz w:val="28"/>
          <w:szCs w:val="28"/>
        </w:rPr>
        <w:t>kierują szczegól</w:t>
      </w:r>
      <w:r w:rsidR="00A450CC" w:rsidRPr="005870DF">
        <w:rPr>
          <w:rFonts w:asciiTheme="minorHAnsi" w:hAnsiTheme="minorHAnsi" w:cstheme="minorHAnsi"/>
          <w:b/>
          <w:bCs/>
          <w:i/>
          <w:iCs/>
          <w:sz w:val="28"/>
          <w:szCs w:val="28"/>
        </w:rPr>
        <w:t>n</w:t>
      </w:r>
      <w:r w:rsidRPr="005870DF">
        <w:rPr>
          <w:rFonts w:asciiTheme="minorHAnsi" w:hAnsiTheme="minorHAnsi" w:cstheme="minorHAnsi"/>
          <w:b/>
          <w:bCs/>
          <w:i/>
          <w:iCs/>
          <w:sz w:val="28"/>
          <w:szCs w:val="28"/>
        </w:rPr>
        <w:t xml:space="preserve">e podziękowania w stronę wszystkich osób i instytucji, które aktywnie włączyły się </w:t>
      </w:r>
      <w:r w:rsidR="00F85894" w:rsidRPr="005870DF">
        <w:rPr>
          <w:rFonts w:asciiTheme="minorHAnsi" w:hAnsiTheme="minorHAnsi" w:cstheme="minorHAnsi"/>
          <w:b/>
          <w:bCs/>
          <w:i/>
          <w:iCs/>
          <w:sz w:val="28"/>
          <w:szCs w:val="28"/>
        </w:rPr>
        <w:t xml:space="preserve">w pacę </w:t>
      </w:r>
      <w:r w:rsidR="00B56F08" w:rsidRPr="005870DF">
        <w:rPr>
          <w:rFonts w:asciiTheme="minorHAnsi" w:hAnsiTheme="minorHAnsi" w:cstheme="minorHAnsi"/>
          <w:b/>
          <w:bCs/>
          <w:i/>
          <w:iCs/>
          <w:sz w:val="28"/>
          <w:szCs w:val="28"/>
        </w:rPr>
        <w:br/>
      </w:r>
      <w:r w:rsidR="00F85894" w:rsidRPr="005870DF">
        <w:rPr>
          <w:rFonts w:asciiTheme="minorHAnsi" w:hAnsiTheme="minorHAnsi" w:cstheme="minorHAnsi"/>
          <w:b/>
          <w:bCs/>
          <w:i/>
          <w:iCs/>
          <w:sz w:val="28"/>
          <w:szCs w:val="28"/>
        </w:rPr>
        <w:t>nad</w:t>
      </w:r>
      <w:r w:rsidRPr="005870DF">
        <w:rPr>
          <w:rFonts w:asciiTheme="minorHAnsi" w:hAnsiTheme="minorHAnsi" w:cstheme="minorHAnsi"/>
          <w:b/>
          <w:bCs/>
          <w:i/>
          <w:iCs/>
          <w:sz w:val="28"/>
          <w:szCs w:val="28"/>
        </w:rPr>
        <w:t xml:space="preserve"> Strategi</w:t>
      </w:r>
      <w:r w:rsidR="00F85894" w:rsidRPr="005870DF">
        <w:rPr>
          <w:rFonts w:asciiTheme="minorHAnsi" w:hAnsiTheme="minorHAnsi" w:cstheme="minorHAnsi"/>
          <w:b/>
          <w:bCs/>
          <w:i/>
          <w:iCs/>
          <w:sz w:val="28"/>
          <w:szCs w:val="28"/>
        </w:rPr>
        <w:t>ą</w:t>
      </w:r>
      <w:r w:rsidRPr="005870DF">
        <w:rPr>
          <w:rFonts w:asciiTheme="minorHAnsi" w:hAnsiTheme="minorHAnsi" w:cstheme="minorHAnsi"/>
          <w:b/>
          <w:bCs/>
          <w:i/>
          <w:iCs/>
          <w:sz w:val="28"/>
          <w:szCs w:val="28"/>
        </w:rPr>
        <w:t xml:space="preserve"> Rozwiązywania Problemów Społecznych </w:t>
      </w:r>
      <w:r w:rsidR="00C25A1F" w:rsidRPr="005870DF">
        <w:rPr>
          <w:rFonts w:asciiTheme="minorHAnsi" w:hAnsiTheme="minorHAnsi" w:cstheme="minorHAnsi"/>
          <w:b/>
          <w:bCs/>
          <w:i/>
          <w:iCs/>
          <w:sz w:val="28"/>
          <w:szCs w:val="28"/>
        </w:rPr>
        <w:br/>
      </w:r>
      <w:r w:rsidRPr="005870DF">
        <w:rPr>
          <w:rFonts w:asciiTheme="minorHAnsi" w:hAnsiTheme="minorHAnsi" w:cstheme="minorHAnsi"/>
          <w:b/>
          <w:bCs/>
          <w:i/>
          <w:iCs/>
          <w:sz w:val="28"/>
          <w:szCs w:val="28"/>
        </w:rPr>
        <w:t xml:space="preserve">w Gminie </w:t>
      </w:r>
      <w:r w:rsidR="00590E22" w:rsidRPr="005870DF">
        <w:rPr>
          <w:rFonts w:asciiTheme="minorHAnsi" w:hAnsiTheme="minorHAnsi" w:cstheme="minorHAnsi"/>
          <w:b/>
          <w:bCs/>
          <w:i/>
          <w:iCs/>
          <w:sz w:val="28"/>
          <w:szCs w:val="28"/>
        </w:rPr>
        <w:t>Słomniki</w:t>
      </w:r>
      <w:r w:rsidR="00226066" w:rsidRPr="005870DF">
        <w:rPr>
          <w:rFonts w:asciiTheme="minorHAnsi" w:hAnsiTheme="minorHAnsi" w:cstheme="minorHAnsi"/>
          <w:b/>
          <w:bCs/>
          <w:i/>
          <w:iCs/>
          <w:sz w:val="28"/>
          <w:szCs w:val="28"/>
        </w:rPr>
        <w:t xml:space="preserve"> </w:t>
      </w:r>
      <w:r w:rsidRPr="005870DF">
        <w:rPr>
          <w:rFonts w:asciiTheme="minorHAnsi" w:hAnsiTheme="minorHAnsi" w:cstheme="minorHAnsi"/>
          <w:b/>
          <w:bCs/>
          <w:i/>
          <w:iCs/>
          <w:sz w:val="28"/>
          <w:szCs w:val="28"/>
        </w:rPr>
        <w:t>na lata 202</w:t>
      </w:r>
      <w:r w:rsidR="00590E22" w:rsidRPr="005870DF">
        <w:rPr>
          <w:rFonts w:asciiTheme="minorHAnsi" w:hAnsiTheme="minorHAnsi" w:cstheme="minorHAnsi"/>
          <w:b/>
          <w:bCs/>
          <w:i/>
          <w:iCs/>
          <w:sz w:val="28"/>
          <w:szCs w:val="28"/>
        </w:rPr>
        <w:t>2</w:t>
      </w:r>
      <w:r w:rsidRPr="005870DF">
        <w:rPr>
          <w:rFonts w:asciiTheme="minorHAnsi" w:hAnsiTheme="minorHAnsi" w:cstheme="minorHAnsi"/>
          <w:b/>
          <w:bCs/>
          <w:i/>
          <w:iCs/>
          <w:sz w:val="28"/>
          <w:szCs w:val="28"/>
        </w:rPr>
        <w:t>-20</w:t>
      </w:r>
      <w:r w:rsidR="00590E22" w:rsidRPr="005870DF">
        <w:rPr>
          <w:rFonts w:asciiTheme="minorHAnsi" w:hAnsiTheme="minorHAnsi" w:cstheme="minorHAnsi"/>
          <w:b/>
          <w:bCs/>
          <w:i/>
          <w:iCs/>
          <w:sz w:val="28"/>
          <w:szCs w:val="28"/>
        </w:rPr>
        <w:t>26</w:t>
      </w:r>
    </w:p>
    <w:p w14:paraId="3B80E015" w14:textId="77777777" w:rsidR="00BC6DA7" w:rsidRPr="006106A6" w:rsidRDefault="00BC6DA7" w:rsidP="003C2BE1">
      <w:pPr>
        <w:jc w:val="center"/>
        <w:rPr>
          <w:rFonts w:ascii="Verdana" w:hAnsi="Verdana" w:cs="Verdana"/>
          <w:b/>
          <w:bCs/>
          <w:color w:val="FF0000"/>
          <w:sz w:val="24"/>
          <w:szCs w:val="24"/>
        </w:rPr>
      </w:pPr>
    </w:p>
    <w:p w14:paraId="5A2150DB" w14:textId="77777777" w:rsidR="00BC6DA7" w:rsidRPr="006106A6" w:rsidRDefault="00BC6DA7" w:rsidP="003C2BE1">
      <w:pPr>
        <w:jc w:val="center"/>
        <w:rPr>
          <w:rFonts w:ascii="Verdana" w:hAnsi="Verdana" w:cs="Verdana"/>
          <w:b/>
          <w:bCs/>
          <w:color w:val="FF0000"/>
          <w:sz w:val="24"/>
          <w:szCs w:val="24"/>
        </w:rPr>
      </w:pPr>
    </w:p>
    <w:p w14:paraId="4B27C97C" w14:textId="77777777" w:rsidR="00BC6DA7" w:rsidRPr="006106A6" w:rsidRDefault="00BC6DA7" w:rsidP="003C2BE1">
      <w:pPr>
        <w:jc w:val="center"/>
        <w:rPr>
          <w:rFonts w:ascii="Verdana" w:hAnsi="Verdana" w:cs="Verdana"/>
          <w:b/>
          <w:bCs/>
          <w:color w:val="FF0000"/>
          <w:sz w:val="24"/>
          <w:szCs w:val="24"/>
        </w:rPr>
      </w:pPr>
    </w:p>
    <w:p w14:paraId="4F9A4049" w14:textId="77777777" w:rsidR="00FE38CE" w:rsidRDefault="00FE38CE">
      <w:pPr>
        <w:pStyle w:val="Nagwekspisutreci"/>
      </w:pPr>
      <w:r>
        <w:lastRenderedPageBreak/>
        <w:t>Spis treści</w:t>
      </w:r>
    </w:p>
    <w:p w14:paraId="6C5BDCAF" w14:textId="00BCDA71" w:rsidR="001855F5" w:rsidRDefault="00FE38CE">
      <w:pPr>
        <w:pStyle w:val="Spistreci1"/>
        <w:rPr>
          <w:rFonts w:asciiTheme="minorHAnsi" w:eastAsiaTheme="minorEastAsia" w:hAnsiTheme="minorHAnsi" w:cstheme="minorBidi"/>
          <w:noProof/>
          <w:lang w:eastAsia="pl-PL"/>
        </w:rPr>
      </w:pPr>
      <w:r>
        <w:fldChar w:fldCharType="begin"/>
      </w:r>
      <w:r>
        <w:instrText xml:space="preserve"> TOC \o "1-3" \h \z \u </w:instrText>
      </w:r>
      <w:r>
        <w:fldChar w:fldCharType="separate"/>
      </w:r>
      <w:hyperlink w:anchor="_Toc89949905" w:history="1">
        <w:r w:rsidR="001855F5" w:rsidRPr="00B73479">
          <w:rPr>
            <w:rStyle w:val="Hipercze"/>
            <w:noProof/>
          </w:rPr>
          <w:t>Metodologia prac</w:t>
        </w:r>
        <w:r w:rsidR="001855F5">
          <w:rPr>
            <w:noProof/>
            <w:webHidden/>
          </w:rPr>
          <w:tab/>
        </w:r>
        <w:r w:rsidR="001855F5">
          <w:rPr>
            <w:noProof/>
            <w:webHidden/>
          </w:rPr>
          <w:fldChar w:fldCharType="begin"/>
        </w:r>
        <w:r w:rsidR="001855F5">
          <w:rPr>
            <w:noProof/>
            <w:webHidden/>
          </w:rPr>
          <w:instrText xml:space="preserve"> PAGEREF _Toc89949905 \h </w:instrText>
        </w:r>
        <w:r w:rsidR="001855F5">
          <w:rPr>
            <w:noProof/>
            <w:webHidden/>
          </w:rPr>
        </w:r>
        <w:r w:rsidR="001855F5">
          <w:rPr>
            <w:noProof/>
            <w:webHidden/>
          </w:rPr>
          <w:fldChar w:fldCharType="separate"/>
        </w:r>
        <w:r w:rsidR="00AC4B34">
          <w:rPr>
            <w:noProof/>
            <w:webHidden/>
          </w:rPr>
          <w:t>5</w:t>
        </w:r>
        <w:r w:rsidR="001855F5">
          <w:rPr>
            <w:noProof/>
            <w:webHidden/>
          </w:rPr>
          <w:fldChar w:fldCharType="end"/>
        </w:r>
      </w:hyperlink>
    </w:p>
    <w:p w14:paraId="1B2E2195" w14:textId="5C3B3845" w:rsidR="001855F5" w:rsidRDefault="00014CA5" w:rsidP="002C0DA3">
      <w:pPr>
        <w:pStyle w:val="Spistreci2"/>
        <w:rPr>
          <w:rFonts w:asciiTheme="minorHAnsi" w:eastAsiaTheme="minorEastAsia" w:hAnsiTheme="minorHAnsi" w:cstheme="minorBidi"/>
          <w:noProof/>
          <w:lang w:eastAsia="pl-PL"/>
        </w:rPr>
      </w:pPr>
      <w:hyperlink w:anchor="_Toc89949906" w:history="1">
        <w:r w:rsidR="001855F5" w:rsidRPr="00B73479">
          <w:rPr>
            <w:rStyle w:val="Hipercze"/>
            <w:noProof/>
          </w:rPr>
          <w:t>1.1. Podstawy prawne dla konstruowania Strategii Rozwiązywania Problemów Społecznych</w:t>
        </w:r>
        <w:r w:rsidR="001855F5">
          <w:rPr>
            <w:noProof/>
            <w:webHidden/>
          </w:rPr>
          <w:tab/>
        </w:r>
        <w:r w:rsidR="001855F5">
          <w:rPr>
            <w:noProof/>
            <w:webHidden/>
          </w:rPr>
          <w:fldChar w:fldCharType="begin"/>
        </w:r>
        <w:r w:rsidR="001855F5">
          <w:rPr>
            <w:noProof/>
            <w:webHidden/>
          </w:rPr>
          <w:instrText xml:space="preserve"> PAGEREF _Toc89949906 \h </w:instrText>
        </w:r>
        <w:r w:rsidR="001855F5">
          <w:rPr>
            <w:noProof/>
            <w:webHidden/>
          </w:rPr>
        </w:r>
        <w:r w:rsidR="001855F5">
          <w:rPr>
            <w:noProof/>
            <w:webHidden/>
          </w:rPr>
          <w:fldChar w:fldCharType="separate"/>
        </w:r>
        <w:r w:rsidR="00AC4B34">
          <w:rPr>
            <w:noProof/>
            <w:webHidden/>
          </w:rPr>
          <w:t>6</w:t>
        </w:r>
        <w:r w:rsidR="001855F5">
          <w:rPr>
            <w:noProof/>
            <w:webHidden/>
          </w:rPr>
          <w:fldChar w:fldCharType="end"/>
        </w:r>
      </w:hyperlink>
    </w:p>
    <w:p w14:paraId="53CB1C48" w14:textId="4E50E0ED" w:rsidR="001855F5" w:rsidRDefault="00014CA5" w:rsidP="002C0DA3">
      <w:pPr>
        <w:pStyle w:val="Spistreci2"/>
        <w:rPr>
          <w:rFonts w:asciiTheme="minorHAnsi" w:eastAsiaTheme="minorEastAsia" w:hAnsiTheme="minorHAnsi" w:cstheme="minorBidi"/>
          <w:noProof/>
          <w:lang w:eastAsia="pl-PL"/>
        </w:rPr>
      </w:pPr>
      <w:hyperlink w:anchor="_Toc89949907" w:history="1">
        <w:r w:rsidR="001855F5" w:rsidRPr="00B73479">
          <w:rPr>
            <w:rStyle w:val="Hipercze"/>
            <w:noProof/>
          </w:rPr>
          <w:t>1.2. Odniesienie do dokumentów strategicznych określonych na szczeblu Unii Europejskiej</w:t>
        </w:r>
        <w:r w:rsidR="001855F5">
          <w:rPr>
            <w:noProof/>
            <w:webHidden/>
          </w:rPr>
          <w:tab/>
        </w:r>
        <w:r w:rsidR="001855F5">
          <w:rPr>
            <w:noProof/>
            <w:webHidden/>
          </w:rPr>
          <w:fldChar w:fldCharType="begin"/>
        </w:r>
        <w:r w:rsidR="001855F5">
          <w:rPr>
            <w:noProof/>
            <w:webHidden/>
          </w:rPr>
          <w:instrText xml:space="preserve"> PAGEREF _Toc89949907 \h </w:instrText>
        </w:r>
        <w:r w:rsidR="001855F5">
          <w:rPr>
            <w:noProof/>
            <w:webHidden/>
          </w:rPr>
        </w:r>
        <w:r w:rsidR="001855F5">
          <w:rPr>
            <w:noProof/>
            <w:webHidden/>
          </w:rPr>
          <w:fldChar w:fldCharType="separate"/>
        </w:r>
        <w:r w:rsidR="00AC4B34">
          <w:rPr>
            <w:noProof/>
            <w:webHidden/>
          </w:rPr>
          <w:t>8</w:t>
        </w:r>
        <w:r w:rsidR="001855F5">
          <w:rPr>
            <w:noProof/>
            <w:webHidden/>
          </w:rPr>
          <w:fldChar w:fldCharType="end"/>
        </w:r>
      </w:hyperlink>
    </w:p>
    <w:p w14:paraId="3208D71D" w14:textId="7F13F377" w:rsidR="001855F5" w:rsidRDefault="00014CA5" w:rsidP="00886EA0">
      <w:pPr>
        <w:pStyle w:val="Spistreci3"/>
        <w:rPr>
          <w:rFonts w:asciiTheme="minorHAnsi" w:eastAsiaTheme="minorEastAsia" w:hAnsiTheme="minorHAnsi" w:cstheme="minorBidi"/>
          <w:noProof/>
        </w:rPr>
      </w:pPr>
      <w:hyperlink w:anchor="_Toc89949908" w:history="1">
        <w:r w:rsidR="001855F5" w:rsidRPr="00B73479">
          <w:rPr>
            <w:rStyle w:val="Hipercze"/>
            <w:noProof/>
          </w:rPr>
          <w:t>1.2.1. EUROPA 2020 – Strategia na Rzecz Inteligentnego i Zrównoważonego Wzrostu Sprzyjającego Włączeniu Społecznemu</w:t>
        </w:r>
        <w:r w:rsidR="001855F5">
          <w:rPr>
            <w:noProof/>
            <w:webHidden/>
          </w:rPr>
          <w:tab/>
        </w:r>
        <w:r w:rsidR="001855F5">
          <w:rPr>
            <w:noProof/>
            <w:webHidden/>
          </w:rPr>
          <w:fldChar w:fldCharType="begin"/>
        </w:r>
        <w:r w:rsidR="001855F5">
          <w:rPr>
            <w:noProof/>
            <w:webHidden/>
          </w:rPr>
          <w:instrText xml:space="preserve"> PAGEREF _Toc89949908 \h </w:instrText>
        </w:r>
        <w:r w:rsidR="001855F5">
          <w:rPr>
            <w:noProof/>
            <w:webHidden/>
          </w:rPr>
        </w:r>
        <w:r w:rsidR="001855F5">
          <w:rPr>
            <w:noProof/>
            <w:webHidden/>
          </w:rPr>
          <w:fldChar w:fldCharType="separate"/>
        </w:r>
        <w:r w:rsidR="00AC4B34">
          <w:rPr>
            <w:noProof/>
            <w:webHidden/>
          </w:rPr>
          <w:t>9</w:t>
        </w:r>
        <w:r w:rsidR="001855F5">
          <w:rPr>
            <w:noProof/>
            <w:webHidden/>
          </w:rPr>
          <w:fldChar w:fldCharType="end"/>
        </w:r>
      </w:hyperlink>
    </w:p>
    <w:p w14:paraId="18314F06" w14:textId="558710F0" w:rsidR="001855F5" w:rsidRDefault="00014CA5" w:rsidP="00886EA0">
      <w:pPr>
        <w:pStyle w:val="Spistreci3"/>
        <w:rPr>
          <w:rFonts w:asciiTheme="minorHAnsi" w:eastAsiaTheme="minorEastAsia" w:hAnsiTheme="minorHAnsi" w:cstheme="minorBidi"/>
          <w:noProof/>
        </w:rPr>
      </w:pPr>
      <w:hyperlink w:anchor="_Toc89949909" w:history="1">
        <w:r w:rsidR="001855F5" w:rsidRPr="00B73479">
          <w:rPr>
            <w:rStyle w:val="Hipercze"/>
            <w:noProof/>
          </w:rPr>
          <w:t>1.2.2. Strategia na Rzecz Praw Osób z Niepełnosprawnościami na lata 2021-2030</w:t>
        </w:r>
        <w:r w:rsidR="001855F5">
          <w:rPr>
            <w:noProof/>
            <w:webHidden/>
          </w:rPr>
          <w:tab/>
        </w:r>
        <w:r w:rsidR="001855F5">
          <w:rPr>
            <w:noProof/>
            <w:webHidden/>
          </w:rPr>
          <w:fldChar w:fldCharType="begin"/>
        </w:r>
        <w:r w:rsidR="001855F5">
          <w:rPr>
            <w:noProof/>
            <w:webHidden/>
          </w:rPr>
          <w:instrText xml:space="preserve"> PAGEREF _Toc89949909 \h </w:instrText>
        </w:r>
        <w:r w:rsidR="001855F5">
          <w:rPr>
            <w:noProof/>
            <w:webHidden/>
          </w:rPr>
        </w:r>
        <w:r w:rsidR="001855F5">
          <w:rPr>
            <w:noProof/>
            <w:webHidden/>
          </w:rPr>
          <w:fldChar w:fldCharType="separate"/>
        </w:r>
        <w:r w:rsidR="00AC4B34">
          <w:rPr>
            <w:noProof/>
            <w:webHidden/>
          </w:rPr>
          <w:t>9</w:t>
        </w:r>
        <w:r w:rsidR="001855F5">
          <w:rPr>
            <w:noProof/>
            <w:webHidden/>
          </w:rPr>
          <w:fldChar w:fldCharType="end"/>
        </w:r>
      </w:hyperlink>
    </w:p>
    <w:p w14:paraId="36B16AB4" w14:textId="09047736" w:rsidR="001855F5" w:rsidRDefault="00014CA5" w:rsidP="00886EA0">
      <w:pPr>
        <w:pStyle w:val="Spistreci3"/>
        <w:rPr>
          <w:rFonts w:asciiTheme="minorHAnsi" w:eastAsiaTheme="minorEastAsia" w:hAnsiTheme="minorHAnsi" w:cstheme="minorBidi"/>
          <w:noProof/>
        </w:rPr>
      </w:pPr>
      <w:hyperlink w:anchor="_Toc89949910" w:history="1">
        <w:r w:rsidR="001855F5" w:rsidRPr="00B73479">
          <w:rPr>
            <w:rStyle w:val="Hipercze"/>
            <w:noProof/>
          </w:rPr>
          <w:t>1.2.3. Strategia UE w Dziedzinie Narkotyków na lata 2021-2025</w:t>
        </w:r>
        <w:r w:rsidR="001855F5">
          <w:rPr>
            <w:noProof/>
            <w:webHidden/>
          </w:rPr>
          <w:tab/>
        </w:r>
        <w:r w:rsidR="001855F5">
          <w:rPr>
            <w:noProof/>
            <w:webHidden/>
          </w:rPr>
          <w:fldChar w:fldCharType="begin"/>
        </w:r>
        <w:r w:rsidR="001855F5">
          <w:rPr>
            <w:noProof/>
            <w:webHidden/>
          </w:rPr>
          <w:instrText xml:space="preserve"> PAGEREF _Toc89949910 \h </w:instrText>
        </w:r>
        <w:r w:rsidR="001855F5">
          <w:rPr>
            <w:noProof/>
            <w:webHidden/>
          </w:rPr>
        </w:r>
        <w:r w:rsidR="001855F5">
          <w:rPr>
            <w:noProof/>
            <w:webHidden/>
          </w:rPr>
          <w:fldChar w:fldCharType="separate"/>
        </w:r>
        <w:r w:rsidR="00AC4B34">
          <w:rPr>
            <w:noProof/>
            <w:webHidden/>
          </w:rPr>
          <w:t>10</w:t>
        </w:r>
        <w:r w:rsidR="001855F5">
          <w:rPr>
            <w:noProof/>
            <w:webHidden/>
          </w:rPr>
          <w:fldChar w:fldCharType="end"/>
        </w:r>
      </w:hyperlink>
    </w:p>
    <w:p w14:paraId="4F5746D8" w14:textId="2F258F06" w:rsidR="001855F5" w:rsidRDefault="00014CA5" w:rsidP="002C0DA3">
      <w:pPr>
        <w:pStyle w:val="Spistreci2"/>
        <w:rPr>
          <w:rFonts w:asciiTheme="minorHAnsi" w:eastAsiaTheme="minorEastAsia" w:hAnsiTheme="minorHAnsi" w:cstheme="minorBidi"/>
          <w:noProof/>
          <w:lang w:eastAsia="pl-PL"/>
        </w:rPr>
      </w:pPr>
      <w:hyperlink w:anchor="_Toc89949911" w:history="1">
        <w:r w:rsidR="001855F5" w:rsidRPr="00B73479">
          <w:rPr>
            <w:rStyle w:val="Hipercze"/>
            <w:noProof/>
          </w:rPr>
          <w:t>1.3. Odniesienie do dokumentów strategicznych określonych na szczeblu krajowym</w:t>
        </w:r>
        <w:r w:rsidR="001855F5">
          <w:rPr>
            <w:noProof/>
            <w:webHidden/>
          </w:rPr>
          <w:tab/>
        </w:r>
        <w:r w:rsidR="001855F5">
          <w:rPr>
            <w:noProof/>
            <w:webHidden/>
          </w:rPr>
          <w:fldChar w:fldCharType="begin"/>
        </w:r>
        <w:r w:rsidR="001855F5">
          <w:rPr>
            <w:noProof/>
            <w:webHidden/>
          </w:rPr>
          <w:instrText xml:space="preserve"> PAGEREF _Toc89949911 \h </w:instrText>
        </w:r>
        <w:r w:rsidR="001855F5">
          <w:rPr>
            <w:noProof/>
            <w:webHidden/>
          </w:rPr>
        </w:r>
        <w:r w:rsidR="001855F5">
          <w:rPr>
            <w:noProof/>
            <w:webHidden/>
          </w:rPr>
          <w:fldChar w:fldCharType="separate"/>
        </w:r>
        <w:r w:rsidR="00AC4B34">
          <w:rPr>
            <w:noProof/>
            <w:webHidden/>
          </w:rPr>
          <w:t>10</w:t>
        </w:r>
        <w:r w:rsidR="001855F5">
          <w:rPr>
            <w:noProof/>
            <w:webHidden/>
          </w:rPr>
          <w:fldChar w:fldCharType="end"/>
        </w:r>
      </w:hyperlink>
    </w:p>
    <w:p w14:paraId="6245A2EF" w14:textId="68634695" w:rsidR="001855F5" w:rsidRDefault="00014CA5" w:rsidP="00886EA0">
      <w:pPr>
        <w:pStyle w:val="Spistreci3"/>
        <w:rPr>
          <w:rFonts w:asciiTheme="minorHAnsi" w:eastAsiaTheme="minorEastAsia" w:hAnsiTheme="minorHAnsi" w:cstheme="minorBidi"/>
          <w:noProof/>
        </w:rPr>
      </w:pPr>
      <w:hyperlink w:anchor="_Toc89949912" w:history="1">
        <w:r w:rsidR="001855F5" w:rsidRPr="00B73479">
          <w:rPr>
            <w:rStyle w:val="Hipercze"/>
            <w:noProof/>
          </w:rPr>
          <w:t>1.3.1. Strategia Rozwoju Kapitału Ludzkiego 2030</w:t>
        </w:r>
        <w:r w:rsidR="001855F5">
          <w:rPr>
            <w:noProof/>
            <w:webHidden/>
          </w:rPr>
          <w:tab/>
        </w:r>
        <w:r w:rsidR="001855F5">
          <w:rPr>
            <w:noProof/>
            <w:webHidden/>
          </w:rPr>
          <w:fldChar w:fldCharType="begin"/>
        </w:r>
        <w:r w:rsidR="001855F5">
          <w:rPr>
            <w:noProof/>
            <w:webHidden/>
          </w:rPr>
          <w:instrText xml:space="preserve"> PAGEREF _Toc89949912 \h </w:instrText>
        </w:r>
        <w:r w:rsidR="001855F5">
          <w:rPr>
            <w:noProof/>
            <w:webHidden/>
          </w:rPr>
        </w:r>
        <w:r w:rsidR="001855F5">
          <w:rPr>
            <w:noProof/>
            <w:webHidden/>
          </w:rPr>
          <w:fldChar w:fldCharType="separate"/>
        </w:r>
        <w:r w:rsidR="00AC4B34">
          <w:rPr>
            <w:noProof/>
            <w:webHidden/>
          </w:rPr>
          <w:t>10</w:t>
        </w:r>
        <w:r w:rsidR="001855F5">
          <w:rPr>
            <w:noProof/>
            <w:webHidden/>
          </w:rPr>
          <w:fldChar w:fldCharType="end"/>
        </w:r>
      </w:hyperlink>
    </w:p>
    <w:p w14:paraId="24889C31" w14:textId="2E497C99" w:rsidR="001855F5" w:rsidRDefault="00014CA5" w:rsidP="00886EA0">
      <w:pPr>
        <w:pStyle w:val="Spistreci3"/>
        <w:rPr>
          <w:rFonts w:asciiTheme="minorHAnsi" w:eastAsiaTheme="minorEastAsia" w:hAnsiTheme="minorHAnsi" w:cstheme="minorBidi"/>
          <w:noProof/>
        </w:rPr>
      </w:pPr>
      <w:hyperlink w:anchor="_Toc89949913" w:history="1">
        <w:r w:rsidR="001855F5" w:rsidRPr="00B73479">
          <w:rPr>
            <w:rStyle w:val="Hipercze"/>
            <w:noProof/>
          </w:rPr>
          <w:t>1.3.2. Krajowe Plany Działań na rzecz Zatrudnienia</w:t>
        </w:r>
        <w:r w:rsidR="001855F5">
          <w:rPr>
            <w:noProof/>
            <w:webHidden/>
          </w:rPr>
          <w:tab/>
        </w:r>
        <w:r w:rsidR="001855F5">
          <w:rPr>
            <w:noProof/>
            <w:webHidden/>
          </w:rPr>
          <w:fldChar w:fldCharType="begin"/>
        </w:r>
        <w:r w:rsidR="001855F5">
          <w:rPr>
            <w:noProof/>
            <w:webHidden/>
          </w:rPr>
          <w:instrText xml:space="preserve"> PAGEREF _Toc89949913 \h </w:instrText>
        </w:r>
        <w:r w:rsidR="001855F5">
          <w:rPr>
            <w:noProof/>
            <w:webHidden/>
          </w:rPr>
        </w:r>
        <w:r w:rsidR="001855F5">
          <w:rPr>
            <w:noProof/>
            <w:webHidden/>
          </w:rPr>
          <w:fldChar w:fldCharType="separate"/>
        </w:r>
        <w:r w:rsidR="00AC4B34">
          <w:rPr>
            <w:noProof/>
            <w:webHidden/>
          </w:rPr>
          <w:t>11</w:t>
        </w:r>
        <w:r w:rsidR="001855F5">
          <w:rPr>
            <w:noProof/>
            <w:webHidden/>
          </w:rPr>
          <w:fldChar w:fldCharType="end"/>
        </w:r>
      </w:hyperlink>
    </w:p>
    <w:p w14:paraId="27DCD6D3" w14:textId="60D0DFD4" w:rsidR="001855F5" w:rsidRDefault="00014CA5" w:rsidP="00886EA0">
      <w:pPr>
        <w:pStyle w:val="Spistreci3"/>
        <w:rPr>
          <w:rFonts w:asciiTheme="minorHAnsi" w:eastAsiaTheme="minorEastAsia" w:hAnsiTheme="minorHAnsi" w:cstheme="minorBidi"/>
          <w:noProof/>
        </w:rPr>
      </w:pPr>
      <w:hyperlink w:anchor="_Toc89949914" w:history="1">
        <w:r w:rsidR="001855F5" w:rsidRPr="00B73479">
          <w:rPr>
            <w:rStyle w:val="Hipercze"/>
            <w:noProof/>
          </w:rPr>
          <w:t>1.3.3. Krajowy Program Reform – Europa 2020</w:t>
        </w:r>
        <w:r w:rsidR="001855F5">
          <w:rPr>
            <w:noProof/>
            <w:webHidden/>
          </w:rPr>
          <w:tab/>
        </w:r>
        <w:r w:rsidR="001855F5">
          <w:rPr>
            <w:noProof/>
            <w:webHidden/>
          </w:rPr>
          <w:fldChar w:fldCharType="begin"/>
        </w:r>
        <w:r w:rsidR="001855F5">
          <w:rPr>
            <w:noProof/>
            <w:webHidden/>
          </w:rPr>
          <w:instrText xml:space="preserve"> PAGEREF _Toc89949914 \h </w:instrText>
        </w:r>
        <w:r w:rsidR="001855F5">
          <w:rPr>
            <w:noProof/>
            <w:webHidden/>
          </w:rPr>
        </w:r>
        <w:r w:rsidR="001855F5">
          <w:rPr>
            <w:noProof/>
            <w:webHidden/>
          </w:rPr>
          <w:fldChar w:fldCharType="separate"/>
        </w:r>
        <w:r w:rsidR="00AC4B34">
          <w:rPr>
            <w:noProof/>
            <w:webHidden/>
          </w:rPr>
          <w:t>12</w:t>
        </w:r>
        <w:r w:rsidR="001855F5">
          <w:rPr>
            <w:noProof/>
            <w:webHidden/>
          </w:rPr>
          <w:fldChar w:fldCharType="end"/>
        </w:r>
      </w:hyperlink>
    </w:p>
    <w:p w14:paraId="5E2A1A04" w14:textId="386CC733" w:rsidR="001855F5" w:rsidRDefault="00014CA5" w:rsidP="00886EA0">
      <w:pPr>
        <w:pStyle w:val="Spistreci3"/>
        <w:rPr>
          <w:rFonts w:asciiTheme="minorHAnsi" w:eastAsiaTheme="minorEastAsia" w:hAnsiTheme="minorHAnsi" w:cstheme="minorBidi"/>
          <w:noProof/>
        </w:rPr>
      </w:pPr>
      <w:hyperlink w:anchor="_Toc89949915" w:history="1">
        <w:r w:rsidR="001855F5" w:rsidRPr="00B73479">
          <w:rPr>
            <w:rStyle w:val="Hipercze"/>
            <w:noProof/>
          </w:rPr>
          <w:t>1.3.4. Krajowy Program Przeciwdziałania Ubóstwu i Wykluczeniu Społecznemu 2020 - Nowy  wymiar aktywnej integracji</w:t>
        </w:r>
        <w:r w:rsidR="001855F5">
          <w:rPr>
            <w:noProof/>
            <w:webHidden/>
          </w:rPr>
          <w:tab/>
        </w:r>
        <w:r w:rsidR="001855F5">
          <w:rPr>
            <w:noProof/>
            <w:webHidden/>
          </w:rPr>
          <w:fldChar w:fldCharType="begin"/>
        </w:r>
        <w:r w:rsidR="001855F5">
          <w:rPr>
            <w:noProof/>
            <w:webHidden/>
          </w:rPr>
          <w:instrText xml:space="preserve"> PAGEREF _Toc89949915 \h </w:instrText>
        </w:r>
        <w:r w:rsidR="001855F5">
          <w:rPr>
            <w:noProof/>
            <w:webHidden/>
          </w:rPr>
        </w:r>
        <w:r w:rsidR="001855F5">
          <w:rPr>
            <w:noProof/>
            <w:webHidden/>
          </w:rPr>
          <w:fldChar w:fldCharType="separate"/>
        </w:r>
        <w:r w:rsidR="00AC4B34">
          <w:rPr>
            <w:noProof/>
            <w:webHidden/>
          </w:rPr>
          <w:t>13</w:t>
        </w:r>
        <w:r w:rsidR="001855F5">
          <w:rPr>
            <w:noProof/>
            <w:webHidden/>
          </w:rPr>
          <w:fldChar w:fldCharType="end"/>
        </w:r>
      </w:hyperlink>
    </w:p>
    <w:p w14:paraId="10350298" w14:textId="0F5DA64D" w:rsidR="001855F5" w:rsidRDefault="00014CA5" w:rsidP="00886EA0">
      <w:pPr>
        <w:pStyle w:val="Spistreci3"/>
        <w:rPr>
          <w:rFonts w:asciiTheme="minorHAnsi" w:eastAsiaTheme="minorEastAsia" w:hAnsiTheme="minorHAnsi" w:cstheme="minorBidi"/>
          <w:noProof/>
        </w:rPr>
      </w:pPr>
      <w:hyperlink w:anchor="_Toc89949916" w:history="1">
        <w:r w:rsidR="001855F5" w:rsidRPr="00B73479">
          <w:rPr>
            <w:rStyle w:val="Hipercze"/>
            <w:noProof/>
          </w:rPr>
          <w:t>1.2.5. Narodowy Program Zdrowia na lata 2021-2025</w:t>
        </w:r>
        <w:r w:rsidR="001855F5">
          <w:rPr>
            <w:noProof/>
            <w:webHidden/>
          </w:rPr>
          <w:tab/>
        </w:r>
        <w:r w:rsidR="001855F5">
          <w:rPr>
            <w:noProof/>
            <w:webHidden/>
          </w:rPr>
          <w:fldChar w:fldCharType="begin"/>
        </w:r>
        <w:r w:rsidR="001855F5">
          <w:rPr>
            <w:noProof/>
            <w:webHidden/>
          </w:rPr>
          <w:instrText xml:space="preserve"> PAGEREF _Toc89949916 \h </w:instrText>
        </w:r>
        <w:r w:rsidR="001855F5">
          <w:rPr>
            <w:noProof/>
            <w:webHidden/>
          </w:rPr>
        </w:r>
        <w:r w:rsidR="001855F5">
          <w:rPr>
            <w:noProof/>
            <w:webHidden/>
          </w:rPr>
          <w:fldChar w:fldCharType="separate"/>
        </w:r>
        <w:r w:rsidR="00AC4B34">
          <w:rPr>
            <w:noProof/>
            <w:webHidden/>
          </w:rPr>
          <w:t>14</w:t>
        </w:r>
        <w:r w:rsidR="001855F5">
          <w:rPr>
            <w:noProof/>
            <w:webHidden/>
          </w:rPr>
          <w:fldChar w:fldCharType="end"/>
        </w:r>
      </w:hyperlink>
    </w:p>
    <w:p w14:paraId="5CB12D5A" w14:textId="1AECE27E" w:rsidR="001855F5" w:rsidRDefault="00014CA5" w:rsidP="00886EA0">
      <w:pPr>
        <w:pStyle w:val="Spistreci3"/>
        <w:rPr>
          <w:rFonts w:asciiTheme="minorHAnsi" w:eastAsiaTheme="minorEastAsia" w:hAnsiTheme="minorHAnsi" w:cstheme="minorBidi"/>
          <w:noProof/>
        </w:rPr>
      </w:pPr>
      <w:hyperlink w:anchor="_Toc89949917" w:history="1">
        <w:r w:rsidR="001855F5" w:rsidRPr="00B73479">
          <w:rPr>
            <w:rStyle w:val="Hipercze"/>
            <w:noProof/>
          </w:rPr>
          <w:t xml:space="preserve">1.3.6. </w:t>
        </w:r>
        <w:r w:rsidR="001855F5">
          <w:rPr>
            <w:rFonts w:asciiTheme="minorHAnsi" w:eastAsiaTheme="minorEastAsia" w:hAnsiTheme="minorHAnsi" w:cstheme="minorBidi"/>
            <w:noProof/>
          </w:rPr>
          <w:tab/>
        </w:r>
        <w:r w:rsidR="001855F5" w:rsidRPr="00B73479">
          <w:rPr>
            <w:rStyle w:val="Hipercze"/>
            <w:noProof/>
          </w:rPr>
          <w:t xml:space="preserve">Program Solidarność pokoleń. Działania dla zwiększenia aktywności zawodowej osób   </w:t>
        </w:r>
        <w:r w:rsidR="00D16CBA">
          <w:rPr>
            <w:rStyle w:val="Hipercze"/>
            <w:noProof/>
          </w:rPr>
          <w:br/>
        </w:r>
        <w:r w:rsidR="001855F5" w:rsidRPr="00B73479">
          <w:rPr>
            <w:rStyle w:val="Hipercze"/>
            <w:noProof/>
          </w:rPr>
          <w:t>w wieku 50+</w:t>
        </w:r>
        <w:r w:rsidR="001855F5">
          <w:rPr>
            <w:noProof/>
            <w:webHidden/>
          </w:rPr>
          <w:tab/>
        </w:r>
        <w:r w:rsidR="001855F5">
          <w:rPr>
            <w:noProof/>
            <w:webHidden/>
          </w:rPr>
          <w:fldChar w:fldCharType="begin"/>
        </w:r>
        <w:r w:rsidR="001855F5">
          <w:rPr>
            <w:noProof/>
            <w:webHidden/>
          </w:rPr>
          <w:instrText xml:space="preserve"> PAGEREF _Toc89949917 \h </w:instrText>
        </w:r>
        <w:r w:rsidR="001855F5">
          <w:rPr>
            <w:noProof/>
            <w:webHidden/>
          </w:rPr>
        </w:r>
        <w:r w:rsidR="001855F5">
          <w:rPr>
            <w:noProof/>
            <w:webHidden/>
          </w:rPr>
          <w:fldChar w:fldCharType="separate"/>
        </w:r>
        <w:r w:rsidR="00AC4B34">
          <w:rPr>
            <w:noProof/>
            <w:webHidden/>
          </w:rPr>
          <w:t>14</w:t>
        </w:r>
        <w:r w:rsidR="001855F5">
          <w:rPr>
            <w:noProof/>
            <w:webHidden/>
          </w:rPr>
          <w:fldChar w:fldCharType="end"/>
        </w:r>
      </w:hyperlink>
    </w:p>
    <w:p w14:paraId="1425AF03" w14:textId="4EA3EC75" w:rsidR="001855F5" w:rsidRDefault="00014CA5" w:rsidP="00886EA0">
      <w:pPr>
        <w:pStyle w:val="Spistreci3"/>
        <w:rPr>
          <w:rFonts w:asciiTheme="minorHAnsi" w:eastAsiaTheme="minorEastAsia" w:hAnsiTheme="minorHAnsi" w:cstheme="minorBidi"/>
          <w:noProof/>
        </w:rPr>
      </w:pPr>
      <w:hyperlink w:anchor="_Toc89949918" w:history="1">
        <w:r w:rsidR="001855F5" w:rsidRPr="00B73479">
          <w:rPr>
            <w:rStyle w:val="Hipercze"/>
            <w:noProof/>
          </w:rPr>
          <w:t xml:space="preserve">1.3.7. </w:t>
        </w:r>
        <w:r w:rsidR="001855F5">
          <w:rPr>
            <w:rFonts w:asciiTheme="minorHAnsi" w:eastAsiaTheme="minorEastAsia" w:hAnsiTheme="minorHAnsi" w:cstheme="minorBidi"/>
            <w:noProof/>
          </w:rPr>
          <w:tab/>
        </w:r>
        <w:r w:rsidR="001855F5" w:rsidRPr="00B73479">
          <w:rPr>
            <w:rStyle w:val="Hipercze"/>
            <w:noProof/>
          </w:rPr>
          <w:t>Krajowy Program Rozwoju Ekonomii Społecznej do 2023 roku. Ekonomia Solidarności  Społecznej</w:t>
        </w:r>
        <w:r w:rsidR="001855F5">
          <w:rPr>
            <w:noProof/>
            <w:webHidden/>
          </w:rPr>
          <w:tab/>
        </w:r>
        <w:r w:rsidR="001855F5">
          <w:rPr>
            <w:noProof/>
            <w:webHidden/>
          </w:rPr>
          <w:fldChar w:fldCharType="begin"/>
        </w:r>
        <w:r w:rsidR="001855F5">
          <w:rPr>
            <w:noProof/>
            <w:webHidden/>
          </w:rPr>
          <w:instrText xml:space="preserve"> PAGEREF _Toc89949918 \h </w:instrText>
        </w:r>
        <w:r w:rsidR="001855F5">
          <w:rPr>
            <w:noProof/>
            <w:webHidden/>
          </w:rPr>
        </w:r>
        <w:r w:rsidR="001855F5">
          <w:rPr>
            <w:noProof/>
            <w:webHidden/>
          </w:rPr>
          <w:fldChar w:fldCharType="separate"/>
        </w:r>
        <w:r w:rsidR="00AC4B34">
          <w:rPr>
            <w:noProof/>
            <w:webHidden/>
          </w:rPr>
          <w:t>15</w:t>
        </w:r>
        <w:r w:rsidR="001855F5">
          <w:rPr>
            <w:noProof/>
            <w:webHidden/>
          </w:rPr>
          <w:fldChar w:fldCharType="end"/>
        </w:r>
      </w:hyperlink>
    </w:p>
    <w:p w14:paraId="1A4D9F35" w14:textId="52DEA244" w:rsidR="001855F5" w:rsidRDefault="00014CA5" w:rsidP="002C0DA3">
      <w:pPr>
        <w:pStyle w:val="Spistreci2"/>
        <w:rPr>
          <w:rFonts w:asciiTheme="minorHAnsi" w:eastAsiaTheme="minorEastAsia" w:hAnsiTheme="minorHAnsi" w:cstheme="minorBidi"/>
          <w:noProof/>
          <w:lang w:eastAsia="pl-PL"/>
        </w:rPr>
      </w:pPr>
      <w:hyperlink w:anchor="_Toc89949920" w:history="1">
        <w:r w:rsidR="001855F5" w:rsidRPr="00B73479">
          <w:rPr>
            <w:rStyle w:val="Hipercze"/>
            <w:noProof/>
          </w:rPr>
          <w:t>1.4. Odniesienie do dokumentów strategicznych określonych na szczeblu  województwa</w:t>
        </w:r>
        <w:r w:rsidR="00886EA0">
          <w:rPr>
            <w:rStyle w:val="Hipercze"/>
            <w:noProof/>
          </w:rPr>
          <w:t xml:space="preserve"> </w:t>
        </w:r>
        <w:r w:rsidR="001855F5" w:rsidRPr="00B73479">
          <w:rPr>
            <w:rStyle w:val="Hipercze"/>
            <w:noProof/>
          </w:rPr>
          <w:t>małopolskiego</w:t>
        </w:r>
        <w:r w:rsidR="001855F5">
          <w:rPr>
            <w:noProof/>
            <w:webHidden/>
          </w:rPr>
          <w:tab/>
        </w:r>
        <w:r w:rsidR="001855F5">
          <w:rPr>
            <w:noProof/>
            <w:webHidden/>
          </w:rPr>
          <w:fldChar w:fldCharType="begin"/>
        </w:r>
        <w:r w:rsidR="001855F5">
          <w:rPr>
            <w:noProof/>
            <w:webHidden/>
          </w:rPr>
          <w:instrText xml:space="preserve"> PAGEREF _Toc89949920 \h </w:instrText>
        </w:r>
        <w:r w:rsidR="001855F5">
          <w:rPr>
            <w:noProof/>
            <w:webHidden/>
          </w:rPr>
        </w:r>
        <w:r w:rsidR="001855F5">
          <w:rPr>
            <w:noProof/>
            <w:webHidden/>
          </w:rPr>
          <w:fldChar w:fldCharType="separate"/>
        </w:r>
        <w:r w:rsidR="00AC4B34">
          <w:rPr>
            <w:noProof/>
            <w:webHidden/>
          </w:rPr>
          <w:t>17</w:t>
        </w:r>
        <w:r w:rsidR="001855F5">
          <w:rPr>
            <w:noProof/>
            <w:webHidden/>
          </w:rPr>
          <w:fldChar w:fldCharType="end"/>
        </w:r>
      </w:hyperlink>
    </w:p>
    <w:p w14:paraId="2EE17FDC" w14:textId="2A1034EC" w:rsidR="001855F5" w:rsidRDefault="00014CA5" w:rsidP="002C0DA3">
      <w:pPr>
        <w:pStyle w:val="Spistreci2"/>
        <w:rPr>
          <w:rFonts w:asciiTheme="minorHAnsi" w:eastAsiaTheme="minorEastAsia" w:hAnsiTheme="minorHAnsi" w:cstheme="minorBidi"/>
          <w:noProof/>
          <w:lang w:eastAsia="pl-PL"/>
        </w:rPr>
      </w:pPr>
      <w:hyperlink w:anchor="_Toc89949921" w:history="1">
        <w:r w:rsidR="001855F5" w:rsidRPr="00B73479">
          <w:rPr>
            <w:rStyle w:val="Hipercze"/>
            <w:noProof/>
          </w:rPr>
          <w:t>1.5. Odniesienie do dokumentów strategicznych określonych na szczeblu powiatu krakowskiego</w:t>
        </w:r>
        <w:r w:rsidR="001855F5">
          <w:rPr>
            <w:noProof/>
            <w:webHidden/>
          </w:rPr>
          <w:tab/>
        </w:r>
        <w:r w:rsidR="001855F5">
          <w:rPr>
            <w:noProof/>
            <w:webHidden/>
          </w:rPr>
          <w:fldChar w:fldCharType="begin"/>
        </w:r>
        <w:r w:rsidR="001855F5">
          <w:rPr>
            <w:noProof/>
            <w:webHidden/>
          </w:rPr>
          <w:instrText xml:space="preserve"> PAGEREF _Toc89949921 \h </w:instrText>
        </w:r>
        <w:r w:rsidR="001855F5">
          <w:rPr>
            <w:noProof/>
            <w:webHidden/>
          </w:rPr>
        </w:r>
        <w:r w:rsidR="001855F5">
          <w:rPr>
            <w:noProof/>
            <w:webHidden/>
          </w:rPr>
          <w:fldChar w:fldCharType="separate"/>
        </w:r>
        <w:r w:rsidR="00AC4B34">
          <w:rPr>
            <w:noProof/>
            <w:webHidden/>
          </w:rPr>
          <w:t>23</w:t>
        </w:r>
        <w:r w:rsidR="001855F5">
          <w:rPr>
            <w:noProof/>
            <w:webHidden/>
          </w:rPr>
          <w:fldChar w:fldCharType="end"/>
        </w:r>
      </w:hyperlink>
    </w:p>
    <w:p w14:paraId="1BF2D8F7" w14:textId="6C2A30DE" w:rsidR="001855F5" w:rsidRDefault="00014CA5" w:rsidP="002C0DA3">
      <w:pPr>
        <w:pStyle w:val="Spistreci2"/>
        <w:rPr>
          <w:rFonts w:asciiTheme="minorHAnsi" w:eastAsiaTheme="minorEastAsia" w:hAnsiTheme="minorHAnsi" w:cstheme="minorBidi"/>
          <w:noProof/>
          <w:lang w:eastAsia="pl-PL"/>
        </w:rPr>
      </w:pPr>
      <w:hyperlink w:anchor="_Toc89949922" w:history="1">
        <w:r w:rsidR="001855F5" w:rsidRPr="00B73479">
          <w:rPr>
            <w:rStyle w:val="Hipercze"/>
            <w:noProof/>
          </w:rPr>
          <w:t>1.6. Odniesienie do dokumentów strategicznych określonych na szczeblu Gminy Słomniki</w:t>
        </w:r>
        <w:r w:rsidR="001855F5">
          <w:rPr>
            <w:noProof/>
            <w:webHidden/>
          </w:rPr>
          <w:tab/>
        </w:r>
        <w:r w:rsidR="001855F5">
          <w:rPr>
            <w:noProof/>
            <w:webHidden/>
          </w:rPr>
          <w:fldChar w:fldCharType="begin"/>
        </w:r>
        <w:r w:rsidR="001855F5">
          <w:rPr>
            <w:noProof/>
            <w:webHidden/>
          </w:rPr>
          <w:instrText xml:space="preserve"> PAGEREF _Toc89949922 \h </w:instrText>
        </w:r>
        <w:r w:rsidR="001855F5">
          <w:rPr>
            <w:noProof/>
            <w:webHidden/>
          </w:rPr>
        </w:r>
        <w:r w:rsidR="001855F5">
          <w:rPr>
            <w:noProof/>
            <w:webHidden/>
          </w:rPr>
          <w:fldChar w:fldCharType="separate"/>
        </w:r>
        <w:r w:rsidR="00AC4B34">
          <w:rPr>
            <w:noProof/>
            <w:webHidden/>
          </w:rPr>
          <w:t>24</w:t>
        </w:r>
        <w:r w:rsidR="001855F5">
          <w:rPr>
            <w:noProof/>
            <w:webHidden/>
          </w:rPr>
          <w:fldChar w:fldCharType="end"/>
        </w:r>
      </w:hyperlink>
    </w:p>
    <w:p w14:paraId="4E7A3E7E" w14:textId="37934FC2" w:rsidR="001855F5" w:rsidRDefault="00014CA5">
      <w:pPr>
        <w:pStyle w:val="Spistreci1"/>
        <w:rPr>
          <w:rFonts w:asciiTheme="minorHAnsi" w:eastAsiaTheme="minorEastAsia" w:hAnsiTheme="minorHAnsi" w:cstheme="minorBidi"/>
          <w:noProof/>
          <w:lang w:eastAsia="pl-PL"/>
        </w:rPr>
      </w:pPr>
      <w:hyperlink w:anchor="_Toc89949923" w:history="1">
        <w:r w:rsidR="001855F5" w:rsidRPr="00B73479">
          <w:rPr>
            <w:rStyle w:val="Hipercze"/>
            <w:noProof/>
          </w:rPr>
          <w:t>2. Charakterystyka gminy Słomniki</w:t>
        </w:r>
        <w:r w:rsidR="001855F5">
          <w:rPr>
            <w:noProof/>
            <w:webHidden/>
          </w:rPr>
          <w:tab/>
        </w:r>
        <w:r w:rsidR="001855F5">
          <w:rPr>
            <w:noProof/>
            <w:webHidden/>
          </w:rPr>
          <w:fldChar w:fldCharType="begin"/>
        </w:r>
        <w:r w:rsidR="001855F5">
          <w:rPr>
            <w:noProof/>
            <w:webHidden/>
          </w:rPr>
          <w:instrText xml:space="preserve"> PAGEREF _Toc89949923 \h </w:instrText>
        </w:r>
        <w:r w:rsidR="001855F5">
          <w:rPr>
            <w:noProof/>
            <w:webHidden/>
          </w:rPr>
        </w:r>
        <w:r w:rsidR="001855F5">
          <w:rPr>
            <w:noProof/>
            <w:webHidden/>
          </w:rPr>
          <w:fldChar w:fldCharType="separate"/>
        </w:r>
        <w:r w:rsidR="00AC4B34">
          <w:rPr>
            <w:noProof/>
            <w:webHidden/>
          </w:rPr>
          <w:t>24</w:t>
        </w:r>
        <w:r w:rsidR="001855F5">
          <w:rPr>
            <w:noProof/>
            <w:webHidden/>
          </w:rPr>
          <w:fldChar w:fldCharType="end"/>
        </w:r>
      </w:hyperlink>
    </w:p>
    <w:p w14:paraId="58F07900" w14:textId="07AB145A" w:rsidR="001855F5" w:rsidRDefault="00014CA5" w:rsidP="002C0DA3">
      <w:pPr>
        <w:pStyle w:val="Spistreci2"/>
        <w:rPr>
          <w:rFonts w:asciiTheme="minorHAnsi" w:eastAsiaTheme="minorEastAsia" w:hAnsiTheme="minorHAnsi" w:cstheme="minorBidi"/>
          <w:noProof/>
          <w:lang w:eastAsia="pl-PL"/>
        </w:rPr>
      </w:pPr>
      <w:hyperlink w:anchor="_Toc89949926" w:history="1">
        <w:r w:rsidR="001855F5" w:rsidRPr="00B73479">
          <w:rPr>
            <w:rStyle w:val="Hipercze"/>
            <w:noProof/>
          </w:rPr>
          <w:t>2.1. Pomoc społeczna i rynek pracy</w:t>
        </w:r>
        <w:r w:rsidR="001855F5">
          <w:rPr>
            <w:noProof/>
            <w:webHidden/>
          </w:rPr>
          <w:tab/>
        </w:r>
        <w:r w:rsidR="001855F5">
          <w:rPr>
            <w:noProof/>
            <w:webHidden/>
          </w:rPr>
          <w:fldChar w:fldCharType="begin"/>
        </w:r>
        <w:r w:rsidR="001855F5">
          <w:rPr>
            <w:noProof/>
            <w:webHidden/>
          </w:rPr>
          <w:instrText xml:space="preserve"> PAGEREF _Toc89949926 \h </w:instrText>
        </w:r>
        <w:r w:rsidR="001855F5">
          <w:rPr>
            <w:noProof/>
            <w:webHidden/>
          </w:rPr>
        </w:r>
        <w:r w:rsidR="001855F5">
          <w:rPr>
            <w:noProof/>
            <w:webHidden/>
          </w:rPr>
          <w:fldChar w:fldCharType="separate"/>
        </w:r>
        <w:r w:rsidR="00AC4B34">
          <w:rPr>
            <w:noProof/>
            <w:webHidden/>
          </w:rPr>
          <w:t>27</w:t>
        </w:r>
        <w:r w:rsidR="001855F5">
          <w:rPr>
            <w:noProof/>
            <w:webHidden/>
          </w:rPr>
          <w:fldChar w:fldCharType="end"/>
        </w:r>
      </w:hyperlink>
    </w:p>
    <w:p w14:paraId="1C5ECB3F" w14:textId="1512B611" w:rsidR="001855F5" w:rsidRDefault="00014CA5" w:rsidP="002C0DA3">
      <w:pPr>
        <w:pStyle w:val="Spistreci2"/>
        <w:rPr>
          <w:rFonts w:asciiTheme="minorHAnsi" w:eastAsiaTheme="minorEastAsia" w:hAnsiTheme="minorHAnsi" w:cstheme="minorBidi"/>
          <w:noProof/>
          <w:lang w:eastAsia="pl-PL"/>
        </w:rPr>
      </w:pPr>
      <w:hyperlink w:anchor="_Toc89949927" w:history="1">
        <w:r w:rsidR="001855F5" w:rsidRPr="00B73479">
          <w:rPr>
            <w:rStyle w:val="Hipercze"/>
            <w:noProof/>
          </w:rPr>
          <w:t>2.2. Ochrona Zdrowia</w:t>
        </w:r>
        <w:r w:rsidR="001855F5">
          <w:rPr>
            <w:noProof/>
            <w:webHidden/>
          </w:rPr>
          <w:tab/>
        </w:r>
        <w:r w:rsidR="001855F5">
          <w:rPr>
            <w:noProof/>
            <w:webHidden/>
          </w:rPr>
          <w:fldChar w:fldCharType="begin"/>
        </w:r>
        <w:r w:rsidR="001855F5">
          <w:rPr>
            <w:noProof/>
            <w:webHidden/>
          </w:rPr>
          <w:instrText xml:space="preserve"> PAGEREF _Toc89949927 \h </w:instrText>
        </w:r>
        <w:r w:rsidR="001855F5">
          <w:rPr>
            <w:noProof/>
            <w:webHidden/>
          </w:rPr>
        </w:r>
        <w:r w:rsidR="001855F5">
          <w:rPr>
            <w:noProof/>
            <w:webHidden/>
          </w:rPr>
          <w:fldChar w:fldCharType="separate"/>
        </w:r>
        <w:r w:rsidR="00AC4B34">
          <w:rPr>
            <w:noProof/>
            <w:webHidden/>
          </w:rPr>
          <w:t>34</w:t>
        </w:r>
        <w:r w:rsidR="001855F5">
          <w:rPr>
            <w:noProof/>
            <w:webHidden/>
          </w:rPr>
          <w:fldChar w:fldCharType="end"/>
        </w:r>
      </w:hyperlink>
    </w:p>
    <w:p w14:paraId="732ED3EE" w14:textId="58ED8347" w:rsidR="001855F5" w:rsidRDefault="00014CA5" w:rsidP="002C0DA3">
      <w:pPr>
        <w:pStyle w:val="Spistreci2"/>
        <w:rPr>
          <w:rFonts w:asciiTheme="minorHAnsi" w:eastAsiaTheme="minorEastAsia" w:hAnsiTheme="minorHAnsi" w:cstheme="minorBidi"/>
          <w:noProof/>
          <w:lang w:eastAsia="pl-PL"/>
        </w:rPr>
      </w:pPr>
      <w:hyperlink w:anchor="_Toc89949929" w:history="1">
        <w:r w:rsidR="001855F5" w:rsidRPr="00B73479">
          <w:rPr>
            <w:rStyle w:val="Hipercze"/>
            <w:noProof/>
          </w:rPr>
          <w:t>2.3. Edukacja</w:t>
        </w:r>
        <w:r w:rsidR="001855F5">
          <w:rPr>
            <w:noProof/>
            <w:webHidden/>
          </w:rPr>
          <w:tab/>
        </w:r>
        <w:r w:rsidR="00FD7CDA">
          <w:rPr>
            <w:noProof/>
            <w:webHidden/>
          </w:rPr>
          <w:t>…………………………………</w:t>
        </w:r>
        <w:r w:rsidR="00C7297C">
          <w:rPr>
            <w:noProof/>
            <w:webHidden/>
          </w:rPr>
          <w:t>.</w:t>
        </w:r>
        <w:r w:rsidR="00FD7CDA">
          <w:rPr>
            <w:noProof/>
            <w:webHidden/>
          </w:rPr>
          <w:t>……………………………………………………………………………………………..</w:t>
        </w:r>
        <w:r w:rsidR="001855F5">
          <w:rPr>
            <w:noProof/>
            <w:webHidden/>
          </w:rPr>
          <w:fldChar w:fldCharType="begin"/>
        </w:r>
        <w:r w:rsidR="001855F5">
          <w:rPr>
            <w:noProof/>
            <w:webHidden/>
          </w:rPr>
          <w:instrText xml:space="preserve"> PAGEREF _Toc89949929 \h </w:instrText>
        </w:r>
        <w:r w:rsidR="001855F5">
          <w:rPr>
            <w:noProof/>
            <w:webHidden/>
          </w:rPr>
        </w:r>
        <w:r w:rsidR="001855F5">
          <w:rPr>
            <w:noProof/>
            <w:webHidden/>
          </w:rPr>
          <w:fldChar w:fldCharType="separate"/>
        </w:r>
        <w:r w:rsidR="00AC4B34">
          <w:rPr>
            <w:noProof/>
            <w:webHidden/>
          </w:rPr>
          <w:t>36</w:t>
        </w:r>
        <w:r w:rsidR="001855F5">
          <w:rPr>
            <w:noProof/>
            <w:webHidden/>
          </w:rPr>
          <w:fldChar w:fldCharType="end"/>
        </w:r>
      </w:hyperlink>
    </w:p>
    <w:p w14:paraId="1F2E2B76" w14:textId="5BE0D4D2" w:rsidR="001855F5" w:rsidRDefault="00014CA5" w:rsidP="002C0DA3">
      <w:pPr>
        <w:pStyle w:val="Spistreci2"/>
        <w:rPr>
          <w:rFonts w:asciiTheme="minorHAnsi" w:eastAsiaTheme="minorEastAsia" w:hAnsiTheme="minorHAnsi" w:cstheme="minorBidi"/>
          <w:noProof/>
          <w:lang w:eastAsia="pl-PL"/>
        </w:rPr>
      </w:pPr>
      <w:hyperlink w:anchor="_Toc89949931" w:history="1">
        <w:r w:rsidR="001855F5" w:rsidRPr="00B73479">
          <w:rPr>
            <w:rStyle w:val="Hipercze"/>
            <w:noProof/>
          </w:rPr>
          <w:t>2.4. Kultura, sport i rekreacja</w:t>
        </w:r>
        <w:r w:rsidR="001855F5">
          <w:rPr>
            <w:noProof/>
            <w:webHidden/>
          </w:rPr>
          <w:tab/>
        </w:r>
        <w:r w:rsidR="001855F5">
          <w:rPr>
            <w:noProof/>
            <w:webHidden/>
          </w:rPr>
          <w:fldChar w:fldCharType="begin"/>
        </w:r>
        <w:r w:rsidR="001855F5">
          <w:rPr>
            <w:noProof/>
            <w:webHidden/>
          </w:rPr>
          <w:instrText xml:space="preserve"> PAGEREF _Toc89949931 \h </w:instrText>
        </w:r>
        <w:r w:rsidR="001855F5">
          <w:rPr>
            <w:noProof/>
            <w:webHidden/>
          </w:rPr>
        </w:r>
        <w:r w:rsidR="001855F5">
          <w:rPr>
            <w:noProof/>
            <w:webHidden/>
          </w:rPr>
          <w:fldChar w:fldCharType="separate"/>
        </w:r>
        <w:r w:rsidR="00AC4B34">
          <w:rPr>
            <w:noProof/>
            <w:webHidden/>
          </w:rPr>
          <w:t>38</w:t>
        </w:r>
        <w:r w:rsidR="001855F5">
          <w:rPr>
            <w:noProof/>
            <w:webHidden/>
          </w:rPr>
          <w:fldChar w:fldCharType="end"/>
        </w:r>
      </w:hyperlink>
    </w:p>
    <w:p w14:paraId="4946144D" w14:textId="5A706103" w:rsidR="001855F5" w:rsidRDefault="00014CA5" w:rsidP="002C0DA3">
      <w:pPr>
        <w:pStyle w:val="Spistreci2"/>
        <w:rPr>
          <w:rFonts w:asciiTheme="minorHAnsi" w:eastAsiaTheme="minorEastAsia" w:hAnsiTheme="minorHAnsi" w:cstheme="minorBidi"/>
          <w:noProof/>
          <w:lang w:eastAsia="pl-PL"/>
        </w:rPr>
      </w:pPr>
      <w:hyperlink w:anchor="_Toc89949932" w:history="1">
        <w:r w:rsidR="001855F5" w:rsidRPr="00B73479">
          <w:rPr>
            <w:rStyle w:val="Hipercze"/>
            <w:noProof/>
          </w:rPr>
          <w:t>2.5. Bezpieczeństwo</w:t>
        </w:r>
        <w:r w:rsidR="001855F5">
          <w:rPr>
            <w:noProof/>
            <w:webHidden/>
          </w:rPr>
          <w:tab/>
        </w:r>
        <w:r w:rsidR="001855F5">
          <w:rPr>
            <w:noProof/>
            <w:webHidden/>
          </w:rPr>
          <w:fldChar w:fldCharType="begin"/>
        </w:r>
        <w:r w:rsidR="001855F5">
          <w:rPr>
            <w:noProof/>
            <w:webHidden/>
          </w:rPr>
          <w:instrText xml:space="preserve"> PAGEREF _Toc89949932 \h </w:instrText>
        </w:r>
        <w:r w:rsidR="001855F5">
          <w:rPr>
            <w:noProof/>
            <w:webHidden/>
          </w:rPr>
        </w:r>
        <w:r w:rsidR="001855F5">
          <w:rPr>
            <w:noProof/>
            <w:webHidden/>
          </w:rPr>
          <w:fldChar w:fldCharType="separate"/>
        </w:r>
        <w:r w:rsidR="00AC4B34">
          <w:rPr>
            <w:noProof/>
            <w:webHidden/>
          </w:rPr>
          <w:t>39</w:t>
        </w:r>
        <w:r w:rsidR="001855F5">
          <w:rPr>
            <w:noProof/>
            <w:webHidden/>
          </w:rPr>
          <w:fldChar w:fldCharType="end"/>
        </w:r>
      </w:hyperlink>
    </w:p>
    <w:p w14:paraId="20859DEC" w14:textId="43BE4342" w:rsidR="001855F5" w:rsidRDefault="00014CA5" w:rsidP="002C0DA3">
      <w:pPr>
        <w:pStyle w:val="Spistreci2"/>
        <w:rPr>
          <w:rFonts w:asciiTheme="minorHAnsi" w:eastAsiaTheme="minorEastAsia" w:hAnsiTheme="minorHAnsi" w:cstheme="minorBidi"/>
          <w:noProof/>
          <w:lang w:eastAsia="pl-PL"/>
        </w:rPr>
      </w:pPr>
      <w:hyperlink w:anchor="_Toc89949933" w:history="1">
        <w:r w:rsidR="001855F5" w:rsidRPr="00B73479">
          <w:rPr>
            <w:rStyle w:val="Hipercze"/>
            <w:noProof/>
          </w:rPr>
          <w:t>2.6. Organizacje Pozarządowe</w:t>
        </w:r>
        <w:r w:rsidR="001855F5">
          <w:rPr>
            <w:noProof/>
            <w:webHidden/>
          </w:rPr>
          <w:tab/>
        </w:r>
        <w:r w:rsidR="001855F5">
          <w:rPr>
            <w:noProof/>
            <w:webHidden/>
          </w:rPr>
          <w:fldChar w:fldCharType="begin"/>
        </w:r>
        <w:r w:rsidR="001855F5">
          <w:rPr>
            <w:noProof/>
            <w:webHidden/>
          </w:rPr>
          <w:instrText xml:space="preserve"> PAGEREF _Toc89949933 \h </w:instrText>
        </w:r>
        <w:r w:rsidR="001855F5">
          <w:rPr>
            <w:noProof/>
            <w:webHidden/>
          </w:rPr>
        </w:r>
        <w:r w:rsidR="001855F5">
          <w:rPr>
            <w:noProof/>
            <w:webHidden/>
          </w:rPr>
          <w:fldChar w:fldCharType="separate"/>
        </w:r>
        <w:r w:rsidR="00AC4B34">
          <w:rPr>
            <w:noProof/>
            <w:webHidden/>
          </w:rPr>
          <w:t>41</w:t>
        </w:r>
        <w:r w:rsidR="001855F5">
          <w:rPr>
            <w:noProof/>
            <w:webHidden/>
          </w:rPr>
          <w:fldChar w:fldCharType="end"/>
        </w:r>
      </w:hyperlink>
    </w:p>
    <w:p w14:paraId="738B459E" w14:textId="78563C16" w:rsidR="001855F5" w:rsidRDefault="00014CA5">
      <w:pPr>
        <w:pStyle w:val="Spistreci1"/>
        <w:rPr>
          <w:rFonts w:asciiTheme="minorHAnsi" w:eastAsiaTheme="minorEastAsia" w:hAnsiTheme="minorHAnsi" w:cstheme="minorBidi"/>
          <w:noProof/>
          <w:lang w:eastAsia="pl-PL"/>
        </w:rPr>
      </w:pPr>
      <w:hyperlink w:anchor="_Toc89949935" w:history="1">
        <w:r w:rsidR="001855F5" w:rsidRPr="00B73479">
          <w:rPr>
            <w:rStyle w:val="Hipercze"/>
            <w:noProof/>
          </w:rPr>
          <w:t>3. Diagnoza sytuacji społeczno-ekonomicznej</w:t>
        </w:r>
        <w:r w:rsidR="001855F5">
          <w:rPr>
            <w:noProof/>
            <w:webHidden/>
          </w:rPr>
          <w:tab/>
        </w:r>
        <w:r w:rsidR="001855F5">
          <w:rPr>
            <w:noProof/>
            <w:webHidden/>
          </w:rPr>
          <w:fldChar w:fldCharType="begin"/>
        </w:r>
        <w:r w:rsidR="001855F5">
          <w:rPr>
            <w:noProof/>
            <w:webHidden/>
          </w:rPr>
          <w:instrText xml:space="preserve"> PAGEREF _Toc89949935 \h </w:instrText>
        </w:r>
        <w:r w:rsidR="001855F5">
          <w:rPr>
            <w:noProof/>
            <w:webHidden/>
          </w:rPr>
        </w:r>
        <w:r w:rsidR="001855F5">
          <w:rPr>
            <w:noProof/>
            <w:webHidden/>
          </w:rPr>
          <w:fldChar w:fldCharType="separate"/>
        </w:r>
        <w:r w:rsidR="00AC4B34">
          <w:rPr>
            <w:noProof/>
            <w:webHidden/>
          </w:rPr>
          <w:t>43</w:t>
        </w:r>
        <w:r w:rsidR="001855F5">
          <w:rPr>
            <w:noProof/>
            <w:webHidden/>
          </w:rPr>
          <w:fldChar w:fldCharType="end"/>
        </w:r>
      </w:hyperlink>
    </w:p>
    <w:p w14:paraId="40FAA7E6" w14:textId="4201ADAD" w:rsidR="001855F5" w:rsidRDefault="00014CA5" w:rsidP="002C0DA3">
      <w:pPr>
        <w:pStyle w:val="Spistreci2"/>
        <w:rPr>
          <w:rFonts w:asciiTheme="minorHAnsi" w:eastAsiaTheme="minorEastAsia" w:hAnsiTheme="minorHAnsi" w:cstheme="minorBidi"/>
          <w:noProof/>
          <w:lang w:eastAsia="pl-PL"/>
        </w:rPr>
      </w:pPr>
      <w:hyperlink w:anchor="_Toc89949936" w:history="1">
        <w:r w:rsidR="001855F5" w:rsidRPr="00B73479">
          <w:rPr>
            <w:rStyle w:val="Hipercze"/>
            <w:noProof/>
          </w:rPr>
          <w:t>3.1. Struktura ludności w gminie</w:t>
        </w:r>
        <w:r w:rsidR="001855F5">
          <w:rPr>
            <w:noProof/>
            <w:webHidden/>
          </w:rPr>
          <w:tab/>
        </w:r>
        <w:r w:rsidR="001855F5">
          <w:rPr>
            <w:noProof/>
            <w:webHidden/>
          </w:rPr>
          <w:fldChar w:fldCharType="begin"/>
        </w:r>
        <w:r w:rsidR="001855F5">
          <w:rPr>
            <w:noProof/>
            <w:webHidden/>
          </w:rPr>
          <w:instrText xml:space="preserve"> PAGEREF _Toc89949936 \h </w:instrText>
        </w:r>
        <w:r w:rsidR="001855F5">
          <w:rPr>
            <w:noProof/>
            <w:webHidden/>
          </w:rPr>
        </w:r>
        <w:r w:rsidR="001855F5">
          <w:rPr>
            <w:noProof/>
            <w:webHidden/>
          </w:rPr>
          <w:fldChar w:fldCharType="separate"/>
        </w:r>
        <w:r w:rsidR="00AC4B34">
          <w:rPr>
            <w:noProof/>
            <w:webHidden/>
          </w:rPr>
          <w:t>43</w:t>
        </w:r>
        <w:r w:rsidR="001855F5">
          <w:rPr>
            <w:noProof/>
            <w:webHidden/>
          </w:rPr>
          <w:fldChar w:fldCharType="end"/>
        </w:r>
      </w:hyperlink>
    </w:p>
    <w:p w14:paraId="26783981" w14:textId="5A01B342" w:rsidR="001855F5" w:rsidRDefault="00014CA5" w:rsidP="002C0DA3">
      <w:pPr>
        <w:pStyle w:val="Spistreci2"/>
        <w:rPr>
          <w:rFonts w:asciiTheme="minorHAnsi" w:eastAsiaTheme="minorEastAsia" w:hAnsiTheme="minorHAnsi" w:cstheme="minorBidi"/>
          <w:noProof/>
          <w:lang w:eastAsia="pl-PL"/>
        </w:rPr>
      </w:pPr>
      <w:hyperlink w:anchor="_Toc89949948" w:history="1">
        <w:r w:rsidR="001855F5" w:rsidRPr="00B73479">
          <w:rPr>
            <w:rStyle w:val="Hipercze"/>
            <w:noProof/>
          </w:rPr>
          <w:t>3.2. Rynek pracy i bezrobocie</w:t>
        </w:r>
        <w:r w:rsidR="001855F5">
          <w:rPr>
            <w:noProof/>
            <w:webHidden/>
          </w:rPr>
          <w:tab/>
        </w:r>
        <w:r w:rsidR="001855F5">
          <w:rPr>
            <w:noProof/>
            <w:webHidden/>
          </w:rPr>
          <w:fldChar w:fldCharType="begin"/>
        </w:r>
        <w:r w:rsidR="001855F5">
          <w:rPr>
            <w:noProof/>
            <w:webHidden/>
          </w:rPr>
          <w:instrText xml:space="preserve"> PAGEREF _Toc89949948 \h </w:instrText>
        </w:r>
        <w:r w:rsidR="001855F5">
          <w:rPr>
            <w:noProof/>
            <w:webHidden/>
          </w:rPr>
        </w:r>
        <w:r w:rsidR="001855F5">
          <w:rPr>
            <w:noProof/>
            <w:webHidden/>
          </w:rPr>
          <w:fldChar w:fldCharType="separate"/>
        </w:r>
        <w:r w:rsidR="00AC4B34">
          <w:rPr>
            <w:noProof/>
            <w:webHidden/>
          </w:rPr>
          <w:t>52</w:t>
        </w:r>
        <w:r w:rsidR="001855F5">
          <w:rPr>
            <w:noProof/>
            <w:webHidden/>
          </w:rPr>
          <w:fldChar w:fldCharType="end"/>
        </w:r>
      </w:hyperlink>
    </w:p>
    <w:p w14:paraId="1D0943B6" w14:textId="4E8B99FB" w:rsidR="001855F5" w:rsidRDefault="00014CA5" w:rsidP="002C0DA3">
      <w:pPr>
        <w:pStyle w:val="Spistreci2"/>
        <w:rPr>
          <w:rFonts w:asciiTheme="minorHAnsi" w:eastAsiaTheme="minorEastAsia" w:hAnsiTheme="minorHAnsi" w:cstheme="minorBidi"/>
          <w:noProof/>
          <w:lang w:eastAsia="pl-PL"/>
        </w:rPr>
      </w:pPr>
      <w:hyperlink w:anchor="_Toc89949958" w:history="1">
        <w:r w:rsidR="001855F5" w:rsidRPr="00B73479">
          <w:rPr>
            <w:rStyle w:val="Hipercze"/>
            <w:noProof/>
          </w:rPr>
          <w:t>3.3. Charakterystyka zjawisk i problemów społecznych</w:t>
        </w:r>
        <w:r w:rsidR="001855F5">
          <w:rPr>
            <w:noProof/>
            <w:webHidden/>
          </w:rPr>
          <w:tab/>
        </w:r>
        <w:r w:rsidR="001855F5">
          <w:rPr>
            <w:noProof/>
            <w:webHidden/>
          </w:rPr>
          <w:fldChar w:fldCharType="begin"/>
        </w:r>
        <w:r w:rsidR="001855F5">
          <w:rPr>
            <w:noProof/>
            <w:webHidden/>
          </w:rPr>
          <w:instrText xml:space="preserve"> PAGEREF _Toc89949958 \h </w:instrText>
        </w:r>
        <w:r w:rsidR="001855F5">
          <w:rPr>
            <w:noProof/>
            <w:webHidden/>
          </w:rPr>
        </w:r>
        <w:r w:rsidR="001855F5">
          <w:rPr>
            <w:noProof/>
            <w:webHidden/>
          </w:rPr>
          <w:fldChar w:fldCharType="separate"/>
        </w:r>
        <w:r w:rsidR="00AC4B34">
          <w:rPr>
            <w:noProof/>
            <w:webHidden/>
          </w:rPr>
          <w:t>58</w:t>
        </w:r>
        <w:r w:rsidR="001855F5">
          <w:rPr>
            <w:noProof/>
            <w:webHidden/>
          </w:rPr>
          <w:fldChar w:fldCharType="end"/>
        </w:r>
      </w:hyperlink>
    </w:p>
    <w:p w14:paraId="2D1F2CC9" w14:textId="5ED91A1D" w:rsidR="001855F5" w:rsidRDefault="00014CA5" w:rsidP="00886EA0">
      <w:pPr>
        <w:pStyle w:val="Spistreci3"/>
        <w:rPr>
          <w:rFonts w:asciiTheme="minorHAnsi" w:eastAsiaTheme="minorEastAsia" w:hAnsiTheme="minorHAnsi" w:cstheme="minorBidi"/>
          <w:noProof/>
        </w:rPr>
      </w:pPr>
      <w:hyperlink w:anchor="_Toc89949961" w:history="1">
        <w:r w:rsidR="001855F5" w:rsidRPr="00B73479">
          <w:rPr>
            <w:rStyle w:val="Hipercze"/>
            <w:noProof/>
          </w:rPr>
          <w:t>3.3.1. Ubóstwo</w:t>
        </w:r>
        <w:r w:rsidR="001855F5">
          <w:rPr>
            <w:noProof/>
            <w:webHidden/>
          </w:rPr>
          <w:tab/>
        </w:r>
        <w:r w:rsidR="001855F5">
          <w:rPr>
            <w:noProof/>
            <w:webHidden/>
          </w:rPr>
          <w:fldChar w:fldCharType="begin"/>
        </w:r>
        <w:r w:rsidR="001855F5">
          <w:rPr>
            <w:noProof/>
            <w:webHidden/>
          </w:rPr>
          <w:instrText xml:space="preserve"> PAGEREF _Toc89949961 \h </w:instrText>
        </w:r>
        <w:r w:rsidR="001855F5">
          <w:rPr>
            <w:noProof/>
            <w:webHidden/>
          </w:rPr>
        </w:r>
        <w:r w:rsidR="001855F5">
          <w:rPr>
            <w:noProof/>
            <w:webHidden/>
          </w:rPr>
          <w:fldChar w:fldCharType="separate"/>
        </w:r>
        <w:r w:rsidR="00AC4B34">
          <w:rPr>
            <w:noProof/>
            <w:webHidden/>
          </w:rPr>
          <w:t>60</w:t>
        </w:r>
        <w:r w:rsidR="001855F5">
          <w:rPr>
            <w:noProof/>
            <w:webHidden/>
          </w:rPr>
          <w:fldChar w:fldCharType="end"/>
        </w:r>
      </w:hyperlink>
    </w:p>
    <w:p w14:paraId="1BE377E3" w14:textId="27F18012" w:rsidR="001855F5" w:rsidRDefault="00014CA5" w:rsidP="00886EA0">
      <w:pPr>
        <w:pStyle w:val="Spistreci3"/>
        <w:rPr>
          <w:rFonts w:asciiTheme="minorHAnsi" w:eastAsiaTheme="minorEastAsia" w:hAnsiTheme="minorHAnsi" w:cstheme="minorBidi"/>
          <w:noProof/>
        </w:rPr>
      </w:pPr>
      <w:hyperlink w:anchor="_Toc89949963" w:history="1">
        <w:r w:rsidR="001855F5" w:rsidRPr="00B73479">
          <w:rPr>
            <w:rStyle w:val="Hipercze"/>
            <w:noProof/>
          </w:rPr>
          <w:t>3.3.2. Długotrwała lub ciężka choroba</w:t>
        </w:r>
        <w:r w:rsidR="001855F5">
          <w:rPr>
            <w:noProof/>
            <w:webHidden/>
          </w:rPr>
          <w:tab/>
        </w:r>
        <w:r w:rsidR="001855F5">
          <w:rPr>
            <w:noProof/>
            <w:webHidden/>
          </w:rPr>
          <w:fldChar w:fldCharType="begin"/>
        </w:r>
        <w:r w:rsidR="001855F5">
          <w:rPr>
            <w:noProof/>
            <w:webHidden/>
          </w:rPr>
          <w:instrText xml:space="preserve"> PAGEREF _Toc89949963 \h </w:instrText>
        </w:r>
        <w:r w:rsidR="001855F5">
          <w:rPr>
            <w:noProof/>
            <w:webHidden/>
          </w:rPr>
        </w:r>
        <w:r w:rsidR="001855F5">
          <w:rPr>
            <w:noProof/>
            <w:webHidden/>
          </w:rPr>
          <w:fldChar w:fldCharType="separate"/>
        </w:r>
        <w:r w:rsidR="00AC4B34">
          <w:rPr>
            <w:noProof/>
            <w:webHidden/>
          </w:rPr>
          <w:t>61</w:t>
        </w:r>
        <w:r w:rsidR="001855F5">
          <w:rPr>
            <w:noProof/>
            <w:webHidden/>
          </w:rPr>
          <w:fldChar w:fldCharType="end"/>
        </w:r>
      </w:hyperlink>
    </w:p>
    <w:p w14:paraId="5CC2A0A5" w14:textId="630080F0" w:rsidR="001855F5" w:rsidRDefault="00014CA5" w:rsidP="00886EA0">
      <w:pPr>
        <w:pStyle w:val="Spistreci3"/>
        <w:rPr>
          <w:rFonts w:asciiTheme="minorHAnsi" w:eastAsiaTheme="minorEastAsia" w:hAnsiTheme="minorHAnsi" w:cstheme="minorBidi"/>
          <w:noProof/>
        </w:rPr>
      </w:pPr>
      <w:hyperlink w:anchor="_Toc89949966" w:history="1">
        <w:r w:rsidR="001855F5" w:rsidRPr="00B73479">
          <w:rPr>
            <w:rStyle w:val="Hipercze"/>
            <w:noProof/>
          </w:rPr>
          <w:t>3.3.3. Potrzeba ochrony macierzyństwa</w:t>
        </w:r>
        <w:r w:rsidR="001855F5">
          <w:rPr>
            <w:noProof/>
            <w:webHidden/>
          </w:rPr>
          <w:tab/>
        </w:r>
        <w:r w:rsidR="001855F5">
          <w:rPr>
            <w:noProof/>
            <w:webHidden/>
          </w:rPr>
          <w:fldChar w:fldCharType="begin"/>
        </w:r>
        <w:r w:rsidR="001855F5">
          <w:rPr>
            <w:noProof/>
            <w:webHidden/>
          </w:rPr>
          <w:instrText xml:space="preserve"> PAGEREF _Toc89949966 \h </w:instrText>
        </w:r>
        <w:r w:rsidR="001855F5">
          <w:rPr>
            <w:noProof/>
            <w:webHidden/>
          </w:rPr>
        </w:r>
        <w:r w:rsidR="001855F5">
          <w:rPr>
            <w:noProof/>
            <w:webHidden/>
          </w:rPr>
          <w:fldChar w:fldCharType="separate"/>
        </w:r>
        <w:r w:rsidR="00AC4B34">
          <w:rPr>
            <w:noProof/>
            <w:webHidden/>
          </w:rPr>
          <w:t>63</w:t>
        </w:r>
        <w:r w:rsidR="001855F5">
          <w:rPr>
            <w:noProof/>
            <w:webHidden/>
          </w:rPr>
          <w:fldChar w:fldCharType="end"/>
        </w:r>
      </w:hyperlink>
    </w:p>
    <w:p w14:paraId="393133C0" w14:textId="59E44F77" w:rsidR="001855F5" w:rsidRDefault="00014CA5" w:rsidP="00886EA0">
      <w:pPr>
        <w:pStyle w:val="Spistreci3"/>
        <w:rPr>
          <w:rFonts w:asciiTheme="minorHAnsi" w:eastAsiaTheme="minorEastAsia" w:hAnsiTheme="minorHAnsi" w:cstheme="minorBidi"/>
          <w:noProof/>
        </w:rPr>
      </w:pPr>
      <w:hyperlink w:anchor="_Toc89949969" w:history="1">
        <w:r w:rsidR="001855F5" w:rsidRPr="00B73479">
          <w:rPr>
            <w:rStyle w:val="Hipercze"/>
            <w:noProof/>
          </w:rPr>
          <w:t>3.3.4. Niepełnosprawność</w:t>
        </w:r>
        <w:r w:rsidR="001855F5">
          <w:rPr>
            <w:noProof/>
            <w:webHidden/>
          </w:rPr>
          <w:tab/>
        </w:r>
        <w:r w:rsidR="001855F5">
          <w:rPr>
            <w:noProof/>
            <w:webHidden/>
          </w:rPr>
          <w:fldChar w:fldCharType="begin"/>
        </w:r>
        <w:r w:rsidR="001855F5">
          <w:rPr>
            <w:noProof/>
            <w:webHidden/>
          </w:rPr>
          <w:instrText xml:space="preserve"> PAGEREF _Toc89949969 \h </w:instrText>
        </w:r>
        <w:r w:rsidR="001855F5">
          <w:rPr>
            <w:noProof/>
            <w:webHidden/>
          </w:rPr>
        </w:r>
        <w:r w:rsidR="001855F5">
          <w:rPr>
            <w:noProof/>
            <w:webHidden/>
          </w:rPr>
          <w:fldChar w:fldCharType="separate"/>
        </w:r>
        <w:r w:rsidR="00AC4B34">
          <w:rPr>
            <w:noProof/>
            <w:webHidden/>
          </w:rPr>
          <w:t>64</w:t>
        </w:r>
        <w:r w:rsidR="001855F5">
          <w:rPr>
            <w:noProof/>
            <w:webHidden/>
          </w:rPr>
          <w:fldChar w:fldCharType="end"/>
        </w:r>
      </w:hyperlink>
    </w:p>
    <w:p w14:paraId="1572CFC8" w14:textId="18D5066B" w:rsidR="001855F5" w:rsidRDefault="00014CA5" w:rsidP="00886EA0">
      <w:pPr>
        <w:pStyle w:val="Spistreci3"/>
        <w:rPr>
          <w:rFonts w:asciiTheme="minorHAnsi" w:eastAsiaTheme="minorEastAsia" w:hAnsiTheme="minorHAnsi" w:cstheme="minorBidi"/>
          <w:noProof/>
        </w:rPr>
      </w:pPr>
      <w:hyperlink w:anchor="_Toc89949972" w:history="1">
        <w:r w:rsidR="001855F5" w:rsidRPr="00B73479">
          <w:rPr>
            <w:rStyle w:val="Hipercze"/>
            <w:noProof/>
          </w:rPr>
          <w:t>3.3.5. Bezrobocie</w:t>
        </w:r>
        <w:r w:rsidR="001855F5">
          <w:rPr>
            <w:noProof/>
            <w:webHidden/>
          </w:rPr>
          <w:tab/>
        </w:r>
        <w:r w:rsidR="001855F5">
          <w:rPr>
            <w:noProof/>
            <w:webHidden/>
          </w:rPr>
          <w:fldChar w:fldCharType="begin"/>
        </w:r>
        <w:r w:rsidR="001855F5">
          <w:rPr>
            <w:noProof/>
            <w:webHidden/>
          </w:rPr>
          <w:instrText xml:space="preserve"> PAGEREF _Toc89949972 \h </w:instrText>
        </w:r>
        <w:r w:rsidR="001855F5">
          <w:rPr>
            <w:noProof/>
            <w:webHidden/>
          </w:rPr>
        </w:r>
        <w:r w:rsidR="001855F5">
          <w:rPr>
            <w:noProof/>
            <w:webHidden/>
          </w:rPr>
          <w:fldChar w:fldCharType="separate"/>
        </w:r>
        <w:r w:rsidR="00AC4B34">
          <w:rPr>
            <w:noProof/>
            <w:webHidden/>
          </w:rPr>
          <w:t>66</w:t>
        </w:r>
        <w:r w:rsidR="001855F5">
          <w:rPr>
            <w:noProof/>
            <w:webHidden/>
          </w:rPr>
          <w:fldChar w:fldCharType="end"/>
        </w:r>
      </w:hyperlink>
    </w:p>
    <w:p w14:paraId="58AD7D0F" w14:textId="7869DB42" w:rsidR="001855F5" w:rsidRDefault="00014CA5" w:rsidP="00886EA0">
      <w:pPr>
        <w:pStyle w:val="Spistreci3"/>
        <w:rPr>
          <w:rFonts w:asciiTheme="minorHAnsi" w:eastAsiaTheme="minorEastAsia" w:hAnsiTheme="minorHAnsi" w:cstheme="minorBidi"/>
          <w:noProof/>
        </w:rPr>
      </w:pPr>
      <w:hyperlink w:anchor="_Toc89949974" w:history="1">
        <w:r w:rsidR="001855F5" w:rsidRPr="00B73479">
          <w:rPr>
            <w:rStyle w:val="Hipercze"/>
            <w:noProof/>
          </w:rPr>
          <w:t xml:space="preserve">3.3.6. </w:t>
        </w:r>
        <w:r w:rsidR="001855F5">
          <w:rPr>
            <w:rFonts w:asciiTheme="minorHAnsi" w:eastAsiaTheme="minorEastAsia" w:hAnsiTheme="minorHAnsi" w:cstheme="minorBidi"/>
            <w:noProof/>
          </w:rPr>
          <w:tab/>
        </w:r>
        <w:r w:rsidR="001855F5" w:rsidRPr="00B73479">
          <w:rPr>
            <w:rStyle w:val="Hipercze"/>
            <w:noProof/>
          </w:rPr>
          <w:t>Bezradność w sprawach opiekuńczo-wychowawczych i prowadzeniu gospodarstwa domowego</w:t>
        </w:r>
        <w:r w:rsidR="001855F5">
          <w:rPr>
            <w:noProof/>
            <w:webHidden/>
          </w:rPr>
          <w:tab/>
        </w:r>
        <w:r w:rsidR="001855F5">
          <w:rPr>
            <w:noProof/>
            <w:webHidden/>
          </w:rPr>
          <w:fldChar w:fldCharType="begin"/>
        </w:r>
        <w:r w:rsidR="001855F5">
          <w:rPr>
            <w:noProof/>
            <w:webHidden/>
          </w:rPr>
          <w:instrText xml:space="preserve"> PAGEREF _Toc89949974 \h </w:instrText>
        </w:r>
        <w:r w:rsidR="001855F5">
          <w:rPr>
            <w:noProof/>
            <w:webHidden/>
          </w:rPr>
        </w:r>
        <w:r w:rsidR="001855F5">
          <w:rPr>
            <w:noProof/>
            <w:webHidden/>
          </w:rPr>
          <w:fldChar w:fldCharType="separate"/>
        </w:r>
        <w:r w:rsidR="00AC4B34">
          <w:rPr>
            <w:noProof/>
            <w:webHidden/>
          </w:rPr>
          <w:t>67</w:t>
        </w:r>
        <w:r w:rsidR="001855F5">
          <w:rPr>
            <w:noProof/>
            <w:webHidden/>
          </w:rPr>
          <w:fldChar w:fldCharType="end"/>
        </w:r>
      </w:hyperlink>
    </w:p>
    <w:p w14:paraId="429EA97B" w14:textId="6D8D0E87" w:rsidR="001855F5" w:rsidRDefault="00014CA5" w:rsidP="00886EA0">
      <w:pPr>
        <w:pStyle w:val="Spistreci3"/>
        <w:rPr>
          <w:rFonts w:asciiTheme="minorHAnsi" w:eastAsiaTheme="minorEastAsia" w:hAnsiTheme="minorHAnsi" w:cstheme="minorBidi"/>
          <w:noProof/>
        </w:rPr>
      </w:pPr>
      <w:hyperlink w:anchor="_Toc89949977" w:history="1">
        <w:r w:rsidR="001855F5" w:rsidRPr="00B73479">
          <w:rPr>
            <w:rStyle w:val="Hipercze"/>
            <w:noProof/>
          </w:rPr>
          <w:t>3.3.7. Uzależnienia</w:t>
        </w:r>
        <w:r w:rsidR="001855F5">
          <w:rPr>
            <w:noProof/>
            <w:webHidden/>
          </w:rPr>
          <w:tab/>
        </w:r>
        <w:r w:rsidR="001855F5">
          <w:rPr>
            <w:noProof/>
            <w:webHidden/>
          </w:rPr>
          <w:fldChar w:fldCharType="begin"/>
        </w:r>
        <w:r w:rsidR="001855F5">
          <w:rPr>
            <w:noProof/>
            <w:webHidden/>
          </w:rPr>
          <w:instrText xml:space="preserve"> PAGEREF _Toc89949977 \h </w:instrText>
        </w:r>
        <w:r w:rsidR="001855F5">
          <w:rPr>
            <w:noProof/>
            <w:webHidden/>
          </w:rPr>
        </w:r>
        <w:r w:rsidR="001855F5">
          <w:rPr>
            <w:noProof/>
            <w:webHidden/>
          </w:rPr>
          <w:fldChar w:fldCharType="separate"/>
        </w:r>
        <w:r w:rsidR="00AC4B34">
          <w:rPr>
            <w:noProof/>
            <w:webHidden/>
          </w:rPr>
          <w:t>69</w:t>
        </w:r>
        <w:r w:rsidR="001855F5">
          <w:rPr>
            <w:noProof/>
            <w:webHidden/>
          </w:rPr>
          <w:fldChar w:fldCharType="end"/>
        </w:r>
      </w:hyperlink>
    </w:p>
    <w:p w14:paraId="4A9FBC8B" w14:textId="7A437AC5" w:rsidR="001855F5" w:rsidRDefault="00014CA5" w:rsidP="002C0DA3">
      <w:pPr>
        <w:pStyle w:val="Spistreci2"/>
        <w:rPr>
          <w:rFonts w:asciiTheme="minorHAnsi" w:eastAsiaTheme="minorEastAsia" w:hAnsiTheme="minorHAnsi" w:cstheme="minorBidi"/>
          <w:noProof/>
          <w:lang w:eastAsia="pl-PL"/>
        </w:rPr>
      </w:pPr>
      <w:hyperlink w:anchor="_Toc89949980" w:history="1">
        <w:r w:rsidR="001855F5" w:rsidRPr="00B73479">
          <w:rPr>
            <w:rStyle w:val="Hipercze"/>
            <w:noProof/>
          </w:rPr>
          <w:t>3.4. Wspieranie rodziny i system pieczy zastępczej</w:t>
        </w:r>
        <w:r w:rsidR="001855F5">
          <w:rPr>
            <w:noProof/>
            <w:webHidden/>
          </w:rPr>
          <w:tab/>
        </w:r>
        <w:r w:rsidR="001855F5">
          <w:rPr>
            <w:noProof/>
            <w:webHidden/>
          </w:rPr>
          <w:fldChar w:fldCharType="begin"/>
        </w:r>
        <w:r w:rsidR="001855F5">
          <w:rPr>
            <w:noProof/>
            <w:webHidden/>
          </w:rPr>
          <w:instrText xml:space="preserve"> PAGEREF _Toc89949980 \h </w:instrText>
        </w:r>
        <w:r w:rsidR="001855F5">
          <w:rPr>
            <w:noProof/>
            <w:webHidden/>
          </w:rPr>
        </w:r>
        <w:r w:rsidR="001855F5">
          <w:rPr>
            <w:noProof/>
            <w:webHidden/>
          </w:rPr>
          <w:fldChar w:fldCharType="separate"/>
        </w:r>
        <w:r w:rsidR="00AC4B34">
          <w:rPr>
            <w:noProof/>
            <w:webHidden/>
          </w:rPr>
          <w:t>71</w:t>
        </w:r>
        <w:r w:rsidR="001855F5">
          <w:rPr>
            <w:noProof/>
            <w:webHidden/>
          </w:rPr>
          <w:fldChar w:fldCharType="end"/>
        </w:r>
      </w:hyperlink>
    </w:p>
    <w:p w14:paraId="6D10FA2F" w14:textId="201C8A3E" w:rsidR="001855F5" w:rsidRDefault="00014CA5" w:rsidP="00886EA0">
      <w:pPr>
        <w:pStyle w:val="Spistreci3"/>
        <w:rPr>
          <w:rFonts w:asciiTheme="minorHAnsi" w:eastAsiaTheme="minorEastAsia" w:hAnsiTheme="minorHAnsi" w:cstheme="minorBidi"/>
          <w:noProof/>
        </w:rPr>
      </w:pPr>
      <w:hyperlink w:anchor="_Toc89949981" w:history="1">
        <w:r w:rsidR="001855F5" w:rsidRPr="00B73479">
          <w:rPr>
            <w:rStyle w:val="Hipercze"/>
            <w:noProof/>
          </w:rPr>
          <w:t>3.4.1. Struktura systemu wspierania rodziny</w:t>
        </w:r>
        <w:r w:rsidR="001855F5">
          <w:rPr>
            <w:noProof/>
            <w:webHidden/>
          </w:rPr>
          <w:tab/>
        </w:r>
        <w:r w:rsidR="001855F5">
          <w:rPr>
            <w:noProof/>
            <w:webHidden/>
          </w:rPr>
          <w:fldChar w:fldCharType="begin"/>
        </w:r>
        <w:r w:rsidR="001855F5">
          <w:rPr>
            <w:noProof/>
            <w:webHidden/>
          </w:rPr>
          <w:instrText xml:space="preserve"> PAGEREF _Toc89949981 \h </w:instrText>
        </w:r>
        <w:r w:rsidR="001855F5">
          <w:rPr>
            <w:noProof/>
            <w:webHidden/>
          </w:rPr>
        </w:r>
        <w:r w:rsidR="001855F5">
          <w:rPr>
            <w:noProof/>
            <w:webHidden/>
          </w:rPr>
          <w:fldChar w:fldCharType="separate"/>
        </w:r>
        <w:r w:rsidR="00AC4B34">
          <w:rPr>
            <w:noProof/>
            <w:webHidden/>
          </w:rPr>
          <w:t>71</w:t>
        </w:r>
        <w:r w:rsidR="001855F5">
          <w:rPr>
            <w:noProof/>
            <w:webHidden/>
          </w:rPr>
          <w:fldChar w:fldCharType="end"/>
        </w:r>
      </w:hyperlink>
    </w:p>
    <w:p w14:paraId="115EAEE1" w14:textId="7763EB00" w:rsidR="001855F5" w:rsidRDefault="00014CA5" w:rsidP="00886EA0">
      <w:pPr>
        <w:pStyle w:val="Spistreci3"/>
        <w:rPr>
          <w:rFonts w:asciiTheme="minorHAnsi" w:eastAsiaTheme="minorEastAsia" w:hAnsiTheme="minorHAnsi" w:cstheme="minorBidi"/>
          <w:noProof/>
        </w:rPr>
      </w:pPr>
      <w:hyperlink w:anchor="_Toc89949984" w:history="1">
        <w:r w:rsidR="001855F5" w:rsidRPr="00B73479">
          <w:rPr>
            <w:rStyle w:val="Hipercze"/>
            <w:noProof/>
          </w:rPr>
          <w:t>3.4.2. Świadczenia przyznawane w ramach pieczy zastępczej</w:t>
        </w:r>
        <w:r w:rsidR="001855F5">
          <w:rPr>
            <w:noProof/>
            <w:webHidden/>
          </w:rPr>
          <w:tab/>
        </w:r>
        <w:r w:rsidR="001855F5">
          <w:rPr>
            <w:noProof/>
            <w:webHidden/>
          </w:rPr>
          <w:fldChar w:fldCharType="begin"/>
        </w:r>
        <w:r w:rsidR="001855F5">
          <w:rPr>
            <w:noProof/>
            <w:webHidden/>
          </w:rPr>
          <w:instrText xml:space="preserve"> PAGEREF _Toc89949984 \h </w:instrText>
        </w:r>
        <w:r w:rsidR="001855F5">
          <w:rPr>
            <w:noProof/>
            <w:webHidden/>
          </w:rPr>
        </w:r>
        <w:r w:rsidR="001855F5">
          <w:rPr>
            <w:noProof/>
            <w:webHidden/>
          </w:rPr>
          <w:fldChar w:fldCharType="separate"/>
        </w:r>
        <w:r w:rsidR="00AC4B34">
          <w:rPr>
            <w:noProof/>
            <w:webHidden/>
          </w:rPr>
          <w:t>73</w:t>
        </w:r>
        <w:r w:rsidR="001855F5">
          <w:rPr>
            <w:noProof/>
            <w:webHidden/>
          </w:rPr>
          <w:fldChar w:fldCharType="end"/>
        </w:r>
      </w:hyperlink>
    </w:p>
    <w:p w14:paraId="3E65DA56" w14:textId="32FF9F4E" w:rsidR="001855F5" w:rsidRDefault="00014CA5" w:rsidP="002C0DA3">
      <w:pPr>
        <w:pStyle w:val="Spistreci2"/>
        <w:rPr>
          <w:rFonts w:asciiTheme="minorHAnsi" w:eastAsiaTheme="minorEastAsia" w:hAnsiTheme="minorHAnsi" w:cstheme="minorBidi"/>
          <w:noProof/>
          <w:lang w:eastAsia="pl-PL"/>
        </w:rPr>
      </w:pPr>
      <w:hyperlink w:anchor="_Toc89949987" w:history="1">
        <w:r w:rsidR="001855F5" w:rsidRPr="00B73479">
          <w:rPr>
            <w:rStyle w:val="Hipercze"/>
            <w:noProof/>
          </w:rPr>
          <w:t>3.5. System pomocy społecznej gminy Słomniki w ujęciu instytucjonalnym</w:t>
        </w:r>
        <w:r w:rsidR="001855F5">
          <w:rPr>
            <w:noProof/>
            <w:webHidden/>
          </w:rPr>
          <w:tab/>
        </w:r>
        <w:r w:rsidR="001855F5">
          <w:rPr>
            <w:noProof/>
            <w:webHidden/>
          </w:rPr>
          <w:fldChar w:fldCharType="begin"/>
        </w:r>
        <w:r w:rsidR="001855F5">
          <w:rPr>
            <w:noProof/>
            <w:webHidden/>
          </w:rPr>
          <w:instrText xml:space="preserve"> PAGEREF _Toc89949987 \h </w:instrText>
        </w:r>
        <w:r w:rsidR="001855F5">
          <w:rPr>
            <w:noProof/>
            <w:webHidden/>
          </w:rPr>
        </w:r>
        <w:r w:rsidR="001855F5">
          <w:rPr>
            <w:noProof/>
            <w:webHidden/>
          </w:rPr>
          <w:fldChar w:fldCharType="separate"/>
        </w:r>
        <w:r w:rsidR="00AC4B34">
          <w:rPr>
            <w:noProof/>
            <w:webHidden/>
          </w:rPr>
          <w:t>74</w:t>
        </w:r>
        <w:r w:rsidR="001855F5">
          <w:rPr>
            <w:noProof/>
            <w:webHidden/>
          </w:rPr>
          <w:fldChar w:fldCharType="end"/>
        </w:r>
      </w:hyperlink>
    </w:p>
    <w:p w14:paraId="1A1CF8EB" w14:textId="7C51205A" w:rsidR="001855F5" w:rsidRDefault="00014CA5" w:rsidP="002C0DA3">
      <w:pPr>
        <w:pStyle w:val="Spistreci2"/>
        <w:rPr>
          <w:rFonts w:asciiTheme="minorHAnsi" w:eastAsiaTheme="minorEastAsia" w:hAnsiTheme="minorHAnsi" w:cstheme="minorBidi"/>
          <w:noProof/>
          <w:lang w:eastAsia="pl-PL"/>
        </w:rPr>
      </w:pPr>
      <w:hyperlink w:anchor="_Toc89949989" w:history="1">
        <w:r w:rsidR="001855F5" w:rsidRPr="00B73479">
          <w:rPr>
            <w:rStyle w:val="Hipercze"/>
            <w:noProof/>
          </w:rPr>
          <w:t>3.6. Wyniki badań opinii mieszkańców gminy Słomniki</w:t>
        </w:r>
        <w:r w:rsidR="001855F5">
          <w:rPr>
            <w:noProof/>
            <w:webHidden/>
          </w:rPr>
          <w:tab/>
        </w:r>
        <w:r w:rsidR="001855F5">
          <w:rPr>
            <w:noProof/>
            <w:webHidden/>
          </w:rPr>
          <w:fldChar w:fldCharType="begin"/>
        </w:r>
        <w:r w:rsidR="001855F5">
          <w:rPr>
            <w:noProof/>
            <w:webHidden/>
          </w:rPr>
          <w:instrText xml:space="preserve"> PAGEREF _Toc89949989 \h </w:instrText>
        </w:r>
        <w:r w:rsidR="001855F5">
          <w:rPr>
            <w:noProof/>
            <w:webHidden/>
          </w:rPr>
        </w:r>
        <w:r w:rsidR="001855F5">
          <w:rPr>
            <w:noProof/>
            <w:webHidden/>
          </w:rPr>
          <w:fldChar w:fldCharType="separate"/>
        </w:r>
        <w:r w:rsidR="00AC4B34">
          <w:rPr>
            <w:noProof/>
            <w:webHidden/>
          </w:rPr>
          <w:t>76</w:t>
        </w:r>
        <w:r w:rsidR="001855F5">
          <w:rPr>
            <w:noProof/>
            <w:webHidden/>
          </w:rPr>
          <w:fldChar w:fldCharType="end"/>
        </w:r>
      </w:hyperlink>
    </w:p>
    <w:p w14:paraId="648607B7" w14:textId="4154E311" w:rsidR="001855F5" w:rsidRDefault="00014CA5" w:rsidP="002C0DA3">
      <w:pPr>
        <w:pStyle w:val="Spistreci2"/>
        <w:rPr>
          <w:rFonts w:asciiTheme="minorHAnsi" w:eastAsiaTheme="minorEastAsia" w:hAnsiTheme="minorHAnsi" w:cstheme="minorBidi"/>
          <w:noProof/>
          <w:lang w:eastAsia="pl-PL"/>
        </w:rPr>
      </w:pPr>
      <w:hyperlink w:anchor="_Toc89949990" w:history="1">
        <w:r w:rsidR="001855F5" w:rsidRPr="00B73479">
          <w:rPr>
            <w:rStyle w:val="Hipercze"/>
            <w:noProof/>
          </w:rPr>
          <w:t>3.7. Wnioski z diagnozy sytuacji społeczno-ekonomicznej gminy Słomniki</w:t>
        </w:r>
        <w:r w:rsidR="001855F5">
          <w:rPr>
            <w:noProof/>
            <w:webHidden/>
          </w:rPr>
          <w:tab/>
        </w:r>
        <w:r w:rsidR="001855F5">
          <w:rPr>
            <w:noProof/>
            <w:webHidden/>
          </w:rPr>
          <w:fldChar w:fldCharType="begin"/>
        </w:r>
        <w:r w:rsidR="001855F5">
          <w:rPr>
            <w:noProof/>
            <w:webHidden/>
          </w:rPr>
          <w:instrText xml:space="preserve"> PAGEREF _Toc89949990 \h </w:instrText>
        </w:r>
        <w:r w:rsidR="001855F5">
          <w:rPr>
            <w:noProof/>
            <w:webHidden/>
          </w:rPr>
        </w:r>
        <w:r w:rsidR="001855F5">
          <w:rPr>
            <w:noProof/>
            <w:webHidden/>
          </w:rPr>
          <w:fldChar w:fldCharType="separate"/>
        </w:r>
        <w:r w:rsidR="00AC4B34">
          <w:rPr>
            <w:noProof/>
            <w:webHidden/>
          </w:rPr>
          <w:t>82</w:t>
        </w:r>
        <w:r w:rsidR="001855F5">
          <w:rPr>
            <w:noProof/>
            <w:webHidden/>
          </w:rPr>
          <w:fldChar w:fldCharType="end"/>
        </w:r>
      </w:hyperlink>
    </w:p>
    <w:p w14:paraId="04E2E81A" w14:textId="0A0CF666" w:rsidR="001855F5" w:rsidRDefault="00014CA5">
      <w:pPr>
        <w:pStyle w:val="Spistreci1"/>
        <w:rPr>
          <w:rFonts w:asciiTheme="minorHAnsi" w:eastAsiaTheme="minorEastAsia" w:hAnsiTheme="minorHAnsi" w:cstheme="minorBidi"/>
          <w:noProof/>
          <w:lang w:eastAsia="pl-PL"/>
        </w:rPr>
      </w:pPr>
      <w:hyperlink w:anchor="_Toc89949991" w:history="1">
        <w:r w:rsidR="001855F5" w:rsidRPr="00B73479">
          <w:rPr>
            <w:rStyle w:val="Hipercze"/>
            <w:noProof/>
          </w:rPr>
          <w:t>4. Prognoza zmian problemów społecznych na terenie gminy Słomniki  w latach 2021-2026</w:t>
        </w:r>
        <w:r w:rsidR="001855F5">
          <w:rPr>
            <w:noProof/>
            <w:webHidden/>
          </w:rPr>
          <w:tab/>
        </w:r>
        <w:r w:rsidR="001855F5">
          <w:rPr>
            <w:noProof/>
            <w:webHidden/>
          </w:rPr>
          <w:fldChar w:fldCharType="begin"/>
        </w:r>
        <w:r w:rsidR="001855F5">
          <w:rPr>
            <w:noProof/>
            <w:webHidden/>
          </w:rPr>
          <w:instrText xml:space="preserve"> PAGEREF _Toc89949991 \h </w:instrText>
        </w:r>
        <w:r w:rsidR="001855F5">
          <w:rPr>
            <w:noProof/>
            <w:webHidden/>
          </w:rPr>
        </w:r>
        <w:r w:rsidR="001855F5">
          <w:rPr>
            <w:noProof/>
            <w:webHidden/>
          </w:rPr>
          <w:fldChar w:fldCharType="separate"/>
        </w:r>
        <w:r w:rsidR="00AC4B34">
          <w:rPr>
            <w:noProof/>
            <w:webHidden/>
          </w:rPr>
          <w:t>84</w:t>
        </w:r>
        <w:r w:rsidR="001855F5">
          <w:rPr>
            <w:noProof/>
            <w:webHidden/>
          </w:rPr>
          <w:fldChar w:fldCharType="end"/>
        </w:r>
      </w:hyperlink>
    </w:p>
    <w:p w14:paraId="0FEEE126" w14:textId="1E1F86D1" w:rsidR="001855F5" w:rsidRDefault="00014CA5" w:rsidP="002C0DA3">
      <w:pPr>
        <w:pStyle w:val="Spistreci2"/>
        <w:rPr>
          <w:rFonts w:asciiTheme="minorHAnsi" w:eastAsiaTheme="minorEastAsia" w:hAnsiTheme="minorHAnsi" w:cstheme="minorBidi"/>
          <w:noProof/>
          <w:lang w:eastAsia="pl-PL"/>
        </w:rPr>
      </w:pPr>
      <w:hyperlink w:anchor="_Toc89949992" w:history="1">
        <w:r w:rsidR="001855F5" w:rsidRPr="00B73479">
          <w:rPr>
            <w:rStyle w:val="Hipercze"/>
            <w:noProof/>
          </w:rPr>
          <w:t>4.1. Prognozowana zmiana liczby mieszkańców w wieku powyżej 65 roku życia</w:t>
        </w:r>
        <w:r w:rsidR="001855F5">
          <w:rPr>
            <w:noProof/>
            <w:webHidden/>
          </w:rPr>
          <w:tab/>
        </w:r>
        <w:r w:rsidR="001855F5">
          <w:rPr>
            <w:noProof/>
            <w:webHidden/>
          </w:rPr>
          <w:fldChar w:fldCharType="begin"/>
        </w:r>
        <w:r w:rsidR="001855F5">
          <w:rPr>
            <w:noProof/>
            <w:webHidden/>
          </w:rPr>
          <w:instrText xml:space="preserve"> PAGEREF _Toc89949992 \h </w:instrText>
        </w:r>
        <w:r w:rsidR="001855F5">
          <w:rPr>
            <w:noProof/>
            <w:webHidden/>
          </w:rPr>
        </w:r>
        <w:r w:rsidR="001855F5">
          <w:rPr>
            <w:noProof/>
            <w:webHidden/>
          </w:rPr>
          <w:fldChar w:fldCharType="separate"/>
        </w:r>
        <w:r w:rsidR="00AC4B34">
          <w:rPr>
            <w:noProof/>
            <w:webHidden/>
          </w:rPr>
          <w:t>84</w:t>
        </w:r>
        <w:r w:rsidR="001855F5">
          <w:rPr>
            <w:noProof/>
            <w:webHidden/>
          </w:rPr>
          <w:fldChar w:fldCharType="end"/>
        </w:r>
      </w:hyperlink>
    </w:p>
    <w:p w14:paraId="41F8F0D1" w14:textId="6E6B8FB4" w:rsidR="001855F5" w:rsidRDefault="00014CA5" w:rsidP="002C0DA3">
      <w:pPr>
        <w:pStyle w:val="Spistreci2"/>
        <w:rPr>
          <w:rFonts w:asciiTheme="minorHAnsi" w:eastAsiaTheme="minorEastAsia" w:hAnsiTheme="minorHAnsi" w:cstheme="minorBidi"/>
          <w:noProof/>
          <w:lang w:eastAsia="pl-PL"/>
        </w:rPr>
      </w:pPr>
      <w:hyperlink w:anchor="_Toc89949995" w:history="1">
        <w:r w:rsidR="001855F5" w:rsidRPr="00B73479">
          <w:rPr>
            <w:rStyle w:val="Hipercze"/>
            <w:noProof/>
          </w:rPr>
          <w:t>4.2. Prognozowana zmiana liczby rodzin dotkniętych ubóstwem</w:t>
        </w:r>
        <w:r w:rsidR="001855F5">
          <w:rPr>
            <w:noProof/>
            <w:webHidden/>
          </w:rPr>
          <w:tab/>
        </w:r>
        <w:r w:rsidR="001855F5">
          <w:rPr>
            <w:noProof/>
            <w:webHidden/>
          </w:rPr>
          <w:fldChar w:fldCharType="begin"/>
        </w:r>
        <w:r w:rsidR="001855F5">
          <w:rPr>
            <w:noProof/>
            <w:webHidden/>
          </w:rPr>
          <w:instrText xml:space="preserve"> PAGEREF _Toc89949995 \h </w:instrText>
        </w:r>
        <w:r w:rsidR="001855F5">
          <w:rPr>
            <w:noProof/>
            <w:webHidden/>
          </w:rPr>
        </w:r>
        <w:r w:rsidR="001855F5">
          <w:rPr>
            <w:noProof/>
            <w:webHidden/>
          </w:rPr>
          <w:fldChar w:fldCharType="separate"/>
        </w:r>
        <w:r w:rsidR="00AC4B34">
          <w:rPr>
            <w:noProof/>
            <w:webHidden/>
          </w:rPr>
          <w:t>85</w:t>
        </w:r>
        <w:r w:rsidR="001855F5">
          <w:rPr>
            <w:noProof/>
            <w:webHidden/>
          </w:rPr>
          <w:fldChar w:fldCharType="end"/>
        </w:r>
      </w:hyperlink>
    </w:p>
    <w:p w14:paraId="1B0769A6" w14:textId="2EC5CD18" w:rsidR="001855F5" w:rsidRDefault="00014CA5" w:rsidP="002C0DA3">
      <w:pPr>
        <w:pStyle w:val="Spistreci2"/>
        <w:rPr>
          <w:rFonts w:asciiTheme="minorHAnsi" w:eastAsiaTheme="minorEastAsia" w:hAnsiTheme="minorHAnsi" w:cstheme="minorBidi"/>
          <w:noProof/>
          <w:lang w:eastAsia="pl-PL"/>
        </w:rPr>
      </w:pPr>
      <w:hyperlink w:anchor="_Toc89949998" w:history="1">
        <w:r w:rsidR="001855F5" w:rsidRPr="00B73479">
          <w:rPr>
            <w:rStyle w:val="Hipercze"/>
            <w:noProof/>
          </w:rPr>
          <w:t>4.3. Prognozowana zmiana liczby rodzin dotkniętych długotrwałą lub ciężką chorobą</w:t>
        </w:r>
        <w:r w:rsidR="001855F5">
          <w:rPr>
            <w:noProof/>
            <w:webHidden/>
          </w:rPr>
          <w:tab/>
        </w:r>
        <w:r w:rsidR="001855F5">
          <w:rPr>
            <w:noProof/>
            <w:webHidden/>
          </w:rPr>
          <w:fldChar w:fldCharType="begin"/>
        </w:r>
        <w:r w:rsidR="001855F5">
          <w:rPr>
            <w:noProof/>
            <w:webHidden/>
          </w:rPr>
          <w:instrText xml:space="preserve"> PAGEREF _Toc89949998 \h </w:instrText>
        </w:r>
        <w:r w:rsidR="001855F5">
          <w:rPr>
            <w:noProof/>
            <w:webHidden/>
          </w:rPr>
        </w:r>
        <w:r w:rsidR="001855F5">
          <w:rPr>
            <w:noProof/>
            <w:webHidden/>
          </w:rPr>
          <w:fldChar w:fldCharType="separate"/>
        </w:r>
        <w:r w:rsidR="00AC4B34">
          <w:rPr>
            <w:noProof/>
            <w:webHidden/>
          </w:rPr>
          <w:t>87</w:t>
        </w:r>
        <w:r w:rsidR="001855F5">
          <w:rPr>
            <w:noProof/>
            <w:webHidden/>
          </w:rPr>
          <w:fldChar w:fldCharType="end"/>
        </w:r>
      </w:hyperlink>
    </w:p>
    <w:p w14:paraId="666BF03E" w14:textId="147B0C76" w:rsidR="001855F5" w:rsidRDefault="00014CA5" w:rsidP="002C0DA3">
      <w:pPr>
        <w:pStyle w:val="Spistreci2"/>
        <w:rPr>
          <w:rFonts w:asciiTheme="minorHAnsi" w:eastAsiaTheme="minorEastAsia" w:hAnsiTheme="minorHAnsi" w:cstheme="minorBidi"/>
          <w:noProof/>
          <w:lang w:eastAsia="pl-PL"/>
        </w:rPr>
      </w:pPr>
      <w:hyperlink w:anchor="_Toc89950001" w:history="1">
        <w:r w:rsidR="001855F5" w:rsidRPr="00B73479">
          <w:rPr>
            <w:rStyle w:val="Hipercze"/>
            <w:noProof/>
          </w:rPr>
          <w:t xml:space="preserve">4.4. Prognoza zmian zachodzących w zakresie problemów związanych </w:t>
        </w:r>
        <w:r w:rsidR="001855F5" w:rsidRPr="00B73479">
          <w:rPr>
            <w:rStyle w:val="Hipercze"/>
            <w:rFonts w:cs="Times New Roman"/>
            <w:noProof/>
          </w:rPr>
          <w:t xml:space="preserve"> </w:t>
        </w:r>
        <w:r w:rsidR="001855F5" w:rsidRPr="00B73479">
          <w:rPr>
            <w:rStyle w:val="Hipercze"/>
            <w:noProof/>
          </w:rPr>
          <w:t>z potrzebą ochrony macierzyństwa</w:t>
        </w:r>
        <w:r w:rsidR="001855F5">
          <w:rPr>
            <w:noProof/>
            <w:webHidden/>
          </w:rPr>
          <w:tab/>
        </w:r>
        <w:r w:rsidR="001855F5">
          <w:rPr>
            <w:noProof/>
            <w:webHidden/>
          </w:rPr>
          <w:fldChar w:fldCharType="begin"/>
        </w:r>
        <w:r w:rsidR="001855F5">
          <w:rPr>
            <w:noProof/>
            <w:webHidden/>
          </w:rPr>
          <w:instrText xml:space="preserve"> PAGEREF _Toc89950001 \h </w:instrText>
        </w:r>
        <w:r w:rsidR="001855F5">
          <w:rPr>
            <w:noProof/>
            <w:webHidden/>
          </w:rPr>
        </w:r>
        <w:r w:rsidR="001855F5">
          <w:rPr>
            <w:noProof/>
            <w:webHidden/>
          </w:rPr>
          <w:fldChar w:fldCharType="separate"/>
        </w:r>
        <w:r w:rsidR="00AC4B34">
          <w:rPr>
            <w:noProof/>
            <w:webHidden/>
          </w:rPr>
          <w:t>88</w:t>
        </w:r>
        <w:r w:rsidR="001855F5">
          <w:rPr>
            <w:noProof/>
            <w:webHidden/>
          </w:rPr>
          <w:fldChar w:fldCharType="end"/>
        </w:r>
      </w:hyperlink>
    </w:p>
    <w:p w14:paraId="14B6057E" w14:textId="5AF0E791" w:rsidR="001855F5" w:rsidRDefault="00014CA5" w:rsidP="002C0DA3">
      <w:pPr>
        <w:pStyle w:val="Spistreci2"/>
        <w:rPr>
          <w:rFonts w:asciiTheme="minorHAnsi" w:eastAsiaTheme="minorEastAsia" w:hAnsiTheme="minorHAnsi" w:cstheme="minorBidi"/>
          <w:noProof/>
          <w:lang w:eastAsia="pl-PL"/>
        </w:rPr>
      </w:pPr>
      <w:hyperlink w:anchor="_Toc89950004" w:history="1">
        <w:r w:rsidR="001855F5" w:rsidRPr="00B73479">
          <w:rPr>
            <w:rStyle w:val="Hipercze"/>
            <w:noProof/>
          </w:rPr>
          <w:t xml:space="preserve">4.5. Prognoza zmian zachodzących w zakresie problemów związanych </w:t>
        </w:r>
        <w:r w:rsidR="001855F5" w:rsidRPr="00B73479">
          <w:rPr>
            <w:rStyle w:val="Hipercze"/>
            <w:rFonts w:cs="Times New Roman"/>
            <w:noProof/>
          </w:rPr>
          <w:t xml:space="preserve"> </w:t>
        </w:r>
        <w:r w:rsidR="001855F5" w:rsidRPr="00B73479">
          <w:rPr>
            <w:rStyle w:val="Hipercze"/>
            <w:noProof/>
          </w:rPr>
          <w:t>z niepełnosprawnością</w:t>
        </w:r>
        <w:r w:rsidR="001855F5">
          <w:rPr>
            <w:noProof/>
            <w:webHidden/>
          </w:rPr>
          <w:tab/>
        </w:r>
        <w:r w:rsidR="001855F5">
          <w:rPr>
            <w:noProof/>
            <w:webHidden/>
          </w:rPr>
          <w:fldChar w:fldCharType="begin"/>
        </w:r>
        <w:r w:rsidR="001855F5">
          <w:rPr>
            <w:noProof/>
            <w:webHidden/>
          </w:rPr>
          <w:instrText xml:space="preserve"> PAGEREF _Toc89950004 \h </w:instrText>
        </w:r>
        <w:r w:rsidR="001855F5">
          <w:rPr>
            <w:noProof/>
            <w:webHidden/>
          </w:rPr>
        </w:r>
        <w:r w:rsidR="001855F5">
          <w:rPr>
            <w:noProof/>
            <w:webHidden/>
          </w:rPr>
          <w:fldChar w:fldCharType="separate"/>
        </w:r>
        <w:r w:rsidR="00AC4B34">
          <w:rPr>
            <w:noProof/>
            <w:webHidden/>
          </w:rPr>
          <w:t>89</w:t>
        </w:r>
        <w:r w:rsidR="001855F5">
          <w:rPr>
            <w:noProof/>
            <w:webHidden/>
          </w:rPr>
          <w:fldChar w:fldCharType="end"/>
        </w:r>
      </w:hyperlink>
    </w:p>
    <w:p w14:paraId="3DAAD50F" w14:textId="3558659B" w:rsidR="001855F5" w:rsidRDefault="00014CA5" w:rsidP="002C0DA3">
      <w:pPr>
        <w:pStyle w:val="Spistreci2"/>
        <w:rPr>
          <w:rFonts w:asciiTheme="minorHAnsi" w:eastAsiaTheme="minorEastAsia" w:hAnsiTheme="minorHAnsi" w:cstheme="minorBidi"/>
          <w:noProof/>
          <w:lang w:eastAsia="pl-PL"/>
        </w:rPr>
      </w:pPr>
      <w:hyperlink w:anchor="_Toc89950007" w:history="1">
        <w:r w:rsidR="001855F5" w:rsidRPr="00B73479">
          <w:rPr>
            <w:rStyle w:val="Hipercze"/>
            <w:noProof/>
          </w:rPr>
          <w:t>4.6. Prognozowana zmiana liczby osób bezrobotnych wy wieku do 30 i powyżej 50 roku życia</w:t>
        </w:r>
        <w:r w:rsidR="001855F5">
          <w:rPr>
            <w:noProof/>
            <w:webHidden/>
          </w:rPr>
          <w:tab/>
        </w:r>
        <w:r w:rsidR="001855F5">
          <w:rPr>
            <w:noProof/>
            <w:webHidden/>
          </w:rPr>
          <w:fldChar w:fldCharType="begin"/>
        </w:r>
        <w:r w:rsidR="001855F5">
          <w:rPr>
            <w:noProof/>
            <w:webHidden/>
          </w:rPr>
          <w:instrText xml:space="preserve"> PAGEREF _Toc89950007 \h </w:instrText>
        </w:r>
        <w:r w:rsidR="001855F5">
          <w:rPr>
            <w:noProof/>
            <w:webHidden/>
          </w:rPr>
        </w:r>
        <w:r w:rsidR="001855F5">
          <w:rPr>
            <w:noProof/>
            <w:webHidden/>
          </w:rPr>
          <w:fldChar w:fldCharType="separate"/>
        </w:r>
        <w:r w:rsidR="00AC4B34">
          <w:rPr>
            <w:noProof/>
            <w:webHidden/>
          </w:rPr>
          <w:t>91</w:t>
        </w:r>
        <w:r w:rsidR="001855F5">
          <w:rPr>
            <w:noProof/>
            <w:webHidden/>
          </w:rPr>
          <w:fldChar w:fldCharType="end"/>
        </w:r>
      </w:hyperlink>
    </w:p>
    <w:p w14:paraId="25647D87" w14:textId="515A9D45" w:rsidR="001855F5" w:rsidRDefault="00014CA5" w:rsidP="002C0DA3">
      <w:pPr>
        <w:pStyle w:val="Spistreci2"/>
        <w:rPr>
          <w:rFonts w:asciiTheme="minorHAnsi" w:eastAsiaTheme="minorEastAsia" w:hAnsiTheme="minorHAnsi" w:cstheme="minorBidi"/>
          <w:noProof/>
          <w:lang w:eastAsia="pl-PL"/>
        </w:rPr>
      </w:pPr>
      <w:hyperlink w:anchor="_Toc89950010" w:history="1">
        <w:r w:rsidR="001855F5" w:rsidRPr="00B73479">
          <w:rPr>
            <w:rStyle w:val="Hipercze"/>
            <w:noProof/>
          </w:rPr>
          <w:t xml:space="preserve">4.7. Prognozowana zmiana liczby rodzin dotkniętych bezradnością </w:t>
        </w:r>
        <w:r w:rsidR="001855F5" w:rsidRPr="00B73479">
          <w:rPr>
            <w:rStyle w:val="Hipercze"/>
            <w:rFonts w:cs="Times New Roman"/>
            <w:noProof/>
          </w:rPr>
          <w:t xml:space="preserve"> </w:t>
        </w:r>
        <w:r w:rsidR="001855F5" w:rsidRPr="00B73479">
          <w:rPr>
            <w:rStyle w:val="Hipercze"/>
            <w:noProof/>
          </w:rPr>
          <w:t>w sprawach opiekuńczo-wychowawczych</w:t>
        </w:r>
        <w:r w:rsidR="001855F5">
          <w:rPr>
            <w:noProof/>
            <w:webHidden/>
          </w:rPr>
          <w:tab/>
        </w:r>
        <w:r w:rsidR="001855F5">
          <w:rPr>
            <w:noProof/>
            <w:webHidden/>
          </w:rPr>
          <w:fldChar w:fldCharType="begin"/>
        </w:r>
        <w:r w:rsidR="001855F5">
          <w:rPr>
            <w:noProof/>
            <w:webHidden/>
          </w:rPr>
          <w:instrText xml:space="preserve"> PAGEREF _Toc89950010 \h </w:instrText>
        </w:r>
        <w:r w:rsidR="001855F5">
          <w:rPr>
            <w:noProof/>
            <w:webHidden/>
          </w:rPr>
        </w:r>
        <w:r w:rsidR="001855F5">
          <w:rPr>
            <w:noProof/>
            <w:webHidden/>
          </w:rPr>
          <w:fldChar w:fldCharType="separate"/>
        </w:r>
        <w:r w:rsidR="00AC4B34">
          <w:rPr>
            <w:noProof/>
            <w:webHidden/>
          </w:rPr>
          <w:t>92</w:t>
        </w:r>
        <w:r w:rsidR="001855F5">
          <w:rPr>
            <w:noProof/>
            <w:webHidden/>
          </w:rPr>
          <w:fldChar w:fldCharType="end"/>
        </w:r>
      </w:hyperlink>
    </w:p>
    <w:p w14:paraId="18B8ED14" w14:textId="4E79778E" w:rsidR="001855F5" w:rsidRDefault="00014CA5" w:rsidP="002C0DA3">
      <w:pPr>
        <w:pStyle w:val="Spistreci2"/>
        <w:rPr>
          <w:rFonts w:asciiTheme="minorHAnsi" w:eastAsiaTheme="minorEastAsia" w:hAnsiTheme="minorHAnsi" w:cstheme="minorBidi"/>
          <w:noProof/>
          <w:lang w:eastAsia="pl-PL"/>
        </w:rPr>
      </w:pPr>
      <w:hyperlink w:anchor="_Toc89950013" w:history="1">
        <w:r w:rsidR="001855F5" w:rsidRPr="00B73479">
          <w:rPr>
            <w:rStyle w:val="Hipercze"/>
            <w:noProof/>
          </w:rPr>
          <w:t>4.8. Prognozowana zmiana liczby rodzin doświadczających zjawiska uzależnienia</w:t>
        </w:r>
        <w:r w:rsidR="001855F5">
          <w:rPr>
            <w:noProof/>
            <w:webHidden/>
          </w:rPr>
          <w:tab/>
        </w:r>
        <w:r w:rsidR="001855F5">
          <w:rPr>
            <w:noProof/>
            <w:webHidden/>
          </w:rPr>
          <w:fldChar w:fldCharType="begin"/>
        </w:r>
        <w:r w:rsidR="001855F5">
          <w:rPr>
            <w:noProof/>
            <w:webHidden/>
          </w:rPr>
          <w:instrText xml:space="preserve"> PAGEREF _Toc89950013 \h </w:instrText>
        </w:r>
        <w:r w:rsidR="001855F5">
          <w:rPr>
            <w:noProof/>
            <w:webHidden/>
          </w:rPr>
        </w:r>
        <w:r w:rsidR="001855F5">
          <w:rPr>
            <w:noProof/>
            <w:webHidden/>
          </w:rPr>
          <w:fldChar w:fldCharType="separate"/>
        </w:r>
        <w:r w:rsidR="00AC4B34">
          <w:rPr>
            <w:noProof/>
            <w:webHidden/>
          </w:rPr>
          <w:t>93</w:t>
        </w:r>
        <w:r w:rsidR="001855F5">
          <w:rPr>
            <w:noProof/>
            <w:webHidden/>
          </w:rPr>
          <w:fldChar w:fldCharType="end"/>
        </w:r>
      </w:hyperlink>
    </w:p>
    <w:p w14:paraId="4FD074D9" w14:textId="19EA9B8D" w:rsidR="001855F5" w:rsidRDefault="00014CA5" w:rsidP="002C0DA3">
      <w:pPr>
        <w:pStyle w:val="Spistreci2"/>
        <w:rPr>
          <w:rFonts w:asciiTheme="minorHAnsi" w:eastAsiaTheme="minorEastAsia" w:hAnsiTheme="minorHAnsi" w:cstheme="minorBidi"/>
          <w:noProof/>
          <w:lang w:eastAsia="pl-PL"/>
        </w:rPr>
      </w:pPr>
      <w:hyperlink w:anchor="_Toc89950016" w:history="1">
        <w:r w:rsidR="001855F5" w:rsidRPr="00B73479">
          <w:rPr>
            <w:rStyle w:val="Hipercze"/>
            <w:noProof/>
          </w:rPr>
          <w:t>4.9 Analiza SWOT</w:t>
        </w:r>
        <w:r w:rsidR="001855F5">
          <w:rPr>
            <w:noProof/>
            <w:webHidden/>
          </w:rPr>
          <w:tab/>
        </w:r>
        <w:r w:rsidR="001855F5">
          <w:rPr>
            <w:noProof/>
            <w:webHidden/>
          </w:rPr>
          <w:fldChar w:fldCharType="begin"/>
        </w:r>
        <w:r w:rsidR="001855F5">
          <w:rPr>
            <w:noProof/>
            <w:webHidden/>
          </w:rPr>
          <w:instrText xml:space="preserve"> PAGEREF _Toc89950016 \h </w:instrText>
        </w:r>
        <w:r w:rsidR="001855F5">
          <w:rPr>
            <w:noProof/>
            <w:webHidden/>
          </w:rPr>
        </w:r>
        <w:r w:rsidR="001855F5">
          <w:rPr>
            <w:noProof/>
            <w:webHidden/>
          </w:rPr>
          <w:fldChar w:fldCharType="separate"/>
        </w:r>
        <w:r w:rsidR="00AC4B34">
          <w:rPr>
            <w:noProof/>
            <w:webHidden/>
          </w:rPr>
          <w:t>95</w:t>
        </w:r>
        <w:r w:rsidR="001855F5">
          <w:rPr>
            <w:noProof/>
            <w:webHidden/>
          </w:rPr>
          <w:fldChar w:fldCharType="end"/>
        </w:r>
      </w:hyperlink>
    </w:p>
    <w:p w14:paraId="5593D33F" w14:textId="2DC324C1" w:rsidR="001855F5" w:rsidRDefault="00014CA5">
      <w:pPr>
        <w:pStyle w:val="Spistreci1"/>
        <w:rPr>
          <w:rFonts w:asciiTheme="minorHAnsi" w:eastAsiaTheme="minorEastAsia" w:hAnsiTheme="minorHAnsi" w:cstheme="minorBidi"/>
          <w:noProof/>
          <w:lang w:eastAsia="pl-PL"/>
        </w:rPr>
      </w:pPr>
      <w:hyperlink w:anchor="_Toc89950018" w:history="1">
        <w:r w:rsidR="001855F5" w:rsidRPr="00B73479">
          <w:rPr>
            <w:rStyle w:val="Hipercze"/>
            <w:noProof/>
          </w:rPr>
          <w:t>5. Cele, kierunki działań i mierniki ich realizacji</w:t>
        </w:r>
        <w:r w:rsidR="001855F5">
          <w:rPr>
            <w:noProof/>
            <w:webHidden/>
          </w:rPr>
          <w:tab/>
        </w:r>
        <w:r w:rsidR="001855F5">
          <w:rPr>
            <w:noProof/>
            <w:webHidden/>
          </w:rPr>
          <w:fldChar w:fldCharType="begin"/>
        </w:r>
        <w:r w:rsidR="001855F5">
          <w:rPr>
            <w:noProof/>
            <w:webHidden/>
          </w:rPr>
          <w:instrText xml:space="preserve"> PAGEREF _Toc89950018 \h </w:instrText>
        </w:r>
        <w:r w:rsidR="001855F5">
          <w:rPr>
            <w:noProof/>
            <w:webHidden/>
          </w:rPr>
        </w:r>
        <w:r w:rsidR="001855F5">
          <w:rPr>
            <w:noProof/>
            <w:webHidden/>
          </w:rPr>
          <w:fldChar w:fldCharType="separate"/>
        </w:r>
        <w:r w:rsidR="00AC4B34">
          <w:rPr>
            <w:noProof/>
            <w:webHidden/>
          </w:rPr>
          <w:t>99</w:t>
        </w:r>
        <w:r w:rsidR="001855F5">
          <w:rPr>
            <w:noProof/>
            <w:webHidden/>
          </w:rPr>
          <w:fldChar w:fldCharType="end"/>
        </w:r>
      </w:hyperlink>
    </w:p>
    <w:p w14:paraId="231BFDCB" w14:textId="0592D7E8" w:rsidR="001855F5" w:rsidRDefault="00014CA5" w:rsidP="002C0DA3">
      <w:pPr>
        <w:pStyle w:val="Spistreci2"/>
        <w:rPr>
          <w:rFonts w:asciiTheme="minorHAnsi" w:eastAsiaTheme="minorEastAsia" w:hAnsiTheme="minorHAnsi" w:cstheme="minorBidi"/>
          <w:noProof/>
          <w:lang w:eastAsia="pl-PL"/>
        </w:rPr>
      </w:pPr>
      <w:hyperlink w:anchor="_Toc89950019" w:history="1">
        <w:r w:rsidR="001855F5" w:rsidRPr="00B73479">
          <w:rPr>
            <w:rStyle w:val="Hipercze"/>
            <w:noProof/>
          </w:rPr>
          <w:t>5.1. Wizja i misja, przyjęte w Strategii Rozwiązywania Problemów Społecznych</w:t>
        </w:r>
        <w:r w:rsidR="001855F5">
          <w:rPr>
            <w:noProof/>
            <w:webHidden/>
          </w:rPr>
          <w:tab/>
        </w:r>
        <w:r w:rsidR="001855F5">
          <w:rPr>
            <w:noProof/>
            <w:webHidden/>
          </w:rPr>
          <w:fldChar w:fldCharType="begin"/>
        </w:r>
        <w:r w:rsidR="001855F5">
          <w:rPr>
            <w:noProof/>
            <w:webHidden/>
          </w:rPr>
          <w:instrText xml:space="preserve"> PAGEREF _Toc89950019 \h </w:instrText>
        </w:r>
        <w:r w:rsidR="001855F5">
          <w:rPr>
            <w:noProof/>
            <w:webHidden/>
          </w:rPr>
        </w:r>
        <w:r w:rsidR="001855F5">
          <w:rPr>
            <w:noProof/>
            <w:webHidden/>
          </w:rPr>
          <w:fldChar w:fldCharType="separate"/>
        </w:r>
        <w:r w:rsidR="00AC4B34">
          <w:rPr>
            <w:noProof/>
            <w:webHidden/>
          </w:rPr>
          <w:t>99</w:t>
        </w:r>
        <w:r w:rsidR="001855F5">
          <w:rPr>
            <w:noProof/>
            <w:webHidden/>
          </w:rPr>
          <w:fldChar w:fldCharType="end"/>
        </w:r>
      </w:hyperlink>
    </w:p>
    <w:p w14:paraId="03E4096D" w14:textId="396E2A45" w:rsidR="001855F5" w:rsidRDefault="00014CA5" w:rsidP="002C0DA3">
      <w:pPr>
        <w:pStyle w:val="Spistreci2"/>
        <w:rPr>
          <w:rFonts w:asciiTheme="minorHAnsi" w:eastAsiaTheme="minorEastAsia" w:hAnsiTheme="minorHAnsi" w:cstheme="minorBidi"/>
          <w:noProof/>
          <w:lang w:eastAsia="pl-PL"/>
        </w:rPr>
      </w:pPr>
      <w:hyperlink w:anchor="_Toc89950020" w:history="1">
        <w:r w:rsidR="001855F5" w:rsidRPr="00B73479">
          <w:rPr>
            <w:rStyle w:val="Hipercze"/>
            <w:noProof/>
          </w:rPr>
          <w:t>5.2. Cele strategiczne, operacyjne, działania i mierniki</w:t>
        </w:r>
        <w:r w:rsidR="001855F5">
          <w:rPr>
            <w:noProof/>
            <w:webHidden/>
          </w:rPr>
          <w:tab/>
        </w:r>
        <w:r w:rsidR="001855F5">
          <w:rPr>
            <w:noProof/>
            <w:webHidden/>
          </w:rPr>
          <w:fldChar w:fldCharType="begin"/>
        </w:r>
        <w:r w:rsidR="001855F5">
          <w:rPr>
            <w:noProof/>
            <w:webHidden/>
          </w:rPr>
          <w:instrText xml:space="preserve"> PAGEREF _Toc89950020 \h </w:instrText>
        </w:r>
        <w:r w:rsidR="001855F5">
          <w:rPr>
            <w:noProof/>
            <w:webHidden/>
          </w:rPr>
        </w:r>
        <w:r w:rsidR="001855F5">
          <w:rPr>
            <w:noProof/>
            <w:webHidden/>
          </w:rPr>
          <w:fldChar w:fldCharType="separate"/>
        </w:r>
        <w:r w:rsidR="00AC4B34">
          <w:rPr>
            <w:noProof/>
            <w:webHidden/>
          </w:rPr>
          <w:t>100</w:t>
        </w:r>
        <w:r w:rsidR="001855F5">
          <w:rPr>
            <w:noProof/>
            <w:webHidden/>
          </w:rPr>
          <w:fldChar w:fldCharType="end"/>
        </w:r>
      </w:hyperlink>
    </w:p>
    <w:p w14:paraId="61DEB4E0" w14:textId="24E40F79" w:rsidR="001855F5" w:rsidRDefault="00014CA5" w:rsidP="002C0DA3">
      <w:pPr>
        <w:pStyle w:val="Spistreci2"/>
        <w:rPr>
          <w:rFonts w:asciiTheme="minorHAnsi" w:eastAsiaTheme="minorEastAsia" w:hAnsiTheme="minorHAnsi" w:cstheme="minorBidi"/>
          <w:noProof/>
          <w:lang w:eastAsia="pl-PL"/>
        </w:rPr>
      </w:pPr>
      <w:hyperlink w:anchor="_Toc89950022" w:history="1">
        <w:r w:rsidR="001855F5" w:rsidRPr="00B73479">
          <w:rPr>
            <w:rStyle w:val="Hipercze"/>
            <w:noProof/>
          </w:rPr>
          <w:t>5.3. Wartości referencyjne mierników</w:t>
        </w:r>
        <w:r w:rsidR="001855F5">
          <w:rPr>
            <w:noProof/>
            <w:webHidden/>
          </w:rPr>
          <w:tab/>
        </w:r>
        <w:r w:rsidR="001855F5">
          <w:rPr>
            <w:noProof/>
            <w:webHidden/>
          </w:rPr>
          <w:fldChar w:fldCharType="begin"/>
        </w:r>
        <w:r w:rsidR="001855F5">
          <w:rPr>
            <w:noProof/>
            <w:webHidden/>
          </w:rPr>
          <w:instrText xml:space="preserve"> PAGEREF _Toc89950022 \h </w:instrText>
        </w:r>
        <w:r w:rsidR="001855F5">
          <w:rPr>
            <w:noProof/>
            <w:webHidden/>
          </w:rPr>
        </w:r>
        <w:r w:rsidR="001855F5">
          <w:rPr>
            <w:noProof/>
            <w:webHidden/>
          </w:rPr>
          <w:fldChar w:fldCharType="separate"/>
        </w:r>
        <w:r w:rsidR="00AC4B34">
          <w:rPr>
            <w:noProof/>
            <w:webHidden/>
          </w:rPr>
          <w:t>109</w:t>
        </w:r>
        <w:r w:rsidR="001855F5">
          <w:rPr>
            <w:noProof/>
            <w:webHidden/>
          </w:rPr>
          <w:fldChar w:fldCharType="end"/>
        </w:r>
      </w:hyperlink>
    </w:p>
    <w:p w14:paraId="727B6A22" w14:textId="151F21CD" w:rsidR="001855F5" w:rsidRDefault="00014CA5">
      <w:pPr>
        <w:pStyle w:val="Spistreci1"/>
        <w:rPr>
          <w:rFonts w:asciiTheme="minorHAnsi" w:eastAsiaTheme="minorEastAsia" w:hAnsiTheme="minorHAnsi" w:cstheme="minorBidi"/>
          <w:noProof/>
          <w:lang w:eastAsia="pl-PL"/>
        </w:rPr>
      </w:pPr>
      <w:hyperlink w:anchor="_Toc89950024" w:history="1">
        <w:r w:rsidR="001855F5" w:rsidRPr="00B73479">
          <w:rPr>
            <w:rStyle w:val="Hipercze"/>
            <w:noProof/>
            <w:shd w:val="clear" w:color="auto" w:fill="FFFFFF"/>
          </w:rPr>
          <w:t>6. Sposób realizacji Strategii oraz jej ramy finansowe</w:t>
        </w:r>
        <w:r w:rsidR="001855F5">
          <w:rPr>
            <w:noProof/>
            <w:webHidden/>
          </w:rPr>
          <w:tab/>
        </w:r>
        <w:r w:rsidR="001855F5">
          <w:rPr>
            <w:noProof/>
            <w:webHidden/>
          </w:rPr>
          <w:fldChar w:fldCharType="begin"/>
        </w:r>
        <w:r w:rsidR="001855F5">
          <w:rPr>
            <w:noProof/>
            <w:webHidden/>
          </w:rPr>
          <w:instrText xml:space="preserve"> PAGEREF _Toc89950024 \h </w:instrText>
        </w:r>
        <w:r w:rsidR="001855F5">
          <w:rPr>
            <w:noProof/>
            <w:webHidden/>
          </w:rPr>
        </w:r>
        <w:r w:rsidR="001855F5">
          <w:rPr>
            <w:noProof/>
            <w:webHidden/>
          </w:rPr>
          <w:fldChar w:fldCharType="separate"/>
        </w:r>
        <w:r w:rsidR="00AC4B34">
          <w:rPr>
            <w:noProof/>
            <w:webHidden/>
          </w:rPr>
          <w:t>117</w:t>
        </w:r>
        <w:r w:rsidR="001855F5">
          <w:rPr>
            <w:noProof/>
            <w:webHidden/>
          </w:rPr>
          <w:fldChar w:fldCharType="end"/>
        </w:r>
      </w:hyperlink>
    </w:p>
    <w:p w14:paraId="78AEFF97" w14:textId="1F615904" w:rsidR="001855F5" w:rsidRDefault="00014CA5">
      <w:pPr>
        <w:pStyle w:val="Spistreci1"/>
        <w:rPr>
          <w:rFonts w:asciiTheme="minorHAnsi" w:eastAsiaTheme="minorEastAsia" w:hAnsiTheme="minorHAnsi" w:cstheme="minorBidi"/>
          <w:noProof/>
          <w:lang w:eastAsia="pl-PL"/>
        </w:rPr>
      </w:pPr>
      <w:hyperlink w:anchor="_Toc89950027" w:history="1">
        <w:r w:rsidR="001855F5" w:rsidRPr="00B73479">
          <w:rPr>
            <w:rStyle w:val="Hipercze"/>
            <w:noProof/>
          </w:rPr>
          <w:t>7. Monitoring i ewaluacja strategii</w:t>
        </w:r>
        <w:r w:rsidR="001855F5">
          <w:rPr>
            <w:noProof/>
            <w:webHidden/>
          </w:rPr>
          <w:tab/>
        </w:r>
        <w:r w:rsidR="001855F5">
          <w:rPr>
            <w:noProof/>
            <w:webHidden/>
          </w:rPr>
          <w:fldChar w:fldCharType="begin"/>
        </w:r>
        <w:r w:rsidR="001855F5">
          <w:rPr>
            <w:noProof/>
            <w:webHidden/>
          </w:rPr>
          <w:instrText xml:space="preserve"> PAGEREF _Toc89950027 \h </w:instrText>
        </w:r>
        <w:r w:rsidR="001855F5">
          <w:rPr>
            <w:noProof/>
            <w:webHidden/>
          </w:rPr>
        </w:r>
        <w:r w:rsidR="001855F5">
          <w:rPr>
            <w:noProof/>
            <w:webHidden/>
          </w:rPr>
          <w:fldChar w:fldCharType="separate"/>
        </w:r>
        <w:r w:rsidR="00AC4B34">
          <w:rPr>
            <w:noProof/>
            <w:webHidden/>
          </w:rPr>
          <w:t>122</w:t>
        </w:r>
        <w:r w:rsidR="001855F5">
          <w:rPr>
            <w:noProof/>
            <w:webHidden/>
          </w:rPr>
          <w:fldChar w:fldCharType="end"/>
        </w:r>
      </w:hyperlink>
    </w:p>
    <w:p w14:paraId="73E09898" w14:textId="534E23AA" w:rsidR="001855F5" w:rsidRDefault="00014CA5">
      <w:pPr>
        <w:pStyle w:val="Spistreci1"/>
        <w:rPr>
          <w:rFonts w:asciiTheme="minorHAnsi" w:eastAsiaTheme="minorEastAsia" w:hAnsiTheme="minorHAnsi" w:cstheme="minorBidi"/>
          <w:noProof/>
          <w:lang w:eastAsia="pl-PL"/>
        </w:rPr>
      </w:pPr>
      <w:hyperlink w:anchor="_Toc89950029" w:history="1">
        <w:r w:rsidR="001855F5" w:rsidRPr="00B73479">
          <w:rPr>
            <w:rStyle w:val="Hipercze"/>
            <w:noProof/>
          </w:rPr>
          <w:t>Spis tablic</w:t>
        </w:r>
        <w:r w:rsidR="001855F5">
          <w:rPr>
            <w:noProof/>
            <w:webHidden/>
          </w:rPr>
          <w:tab/>
        </w:r>
        <w:r w:rsidR="001855F5">
          <w:rPr>
            <w:noProof/>
            <w:webHidden/>
          </w:rPr>
          <w:fldChar w:fldCharType="begin"/>
        </w:r>
        <w:r w:rsidR="001855F5">
          <w:rPr>
            <w:noProof/>
            <w:webHidden/>
          </w:rPr>
          <w:instrText xml:space="preserve"> PAGEREF _Toc89950029 \h </w:instrText>
        </w:r>
        <w:r w:rsidR="001855F5">
          <w:rPr>
            <w:noProof/>
            <w:webHidden/>
          </w:rPr>
        </w:r>
        <w:r w:rsidR="001855F5">
          <w:rPr>
            <w:noProof/>
            <w:webHidden/>
          </w:rPr>
          <w:fldChar w:fldCharType="separate"/>
        </w:r>
        <w:r w:rsidR="00AC4B34">
          <w:rPr>
            <w:noProof/>
            <w:webHidden/>
          </w:rPr>
          <w:t>125</w:t>
        </w:r>
        <w:r w:rsidR="001855F5">
          <w:rPr>
            <w:noProof/>
            <w:webHidden/>
          </w:rPr>
          <w:fldChar w:fldCharType="end"/>
        </w:r>
      </w:hyperlink>
    </w:p>
    <w:p w14:paraId="0A4AE400" w14:textId="5E7856E8" w:rsidR="001855F5" w:rsidRDefault="00014CA5">
      <w:pPr>
        <w:pStyle w:val="Spistreci1"/>
        <w:rPr>
          <w:rFonts w:asciiTheme="minorHAnsi" w:eastAsiaTheme="minorEastAsia" w:hAnsiTheme="minorHAnsi" w:cstheme="minorBidi"/>
          <w:noProof/>
          <w:lang w:eastAsia="pl-PL"/>
        </w:rPr>
      </w:pPr>
      <w:hyperlink w:anchor="_Toc89950030" w:history="1">
        <w:r w:rsidR="001855F5" w:rsidRPr="00B73479">
          <w:rPr>
            <w:rStyle w:val="Hipercze"/>
            <w:noProof/>
          </w:rPr>
          <w:t>Spis wykresów</w:t>
        </w:r>
        <w:r w:rsidR="001855F5">
          <w:rPr>
            <w:noProof/>
            <w:webHidden/>
          </w:rPr>
          <w:tab/>
        </w:r>
        <w:r w:rsidR="001855F5">
          <w:rPr>
            <w:noProof/>
            <w:webHidden/>
          </w:rPr>
          <w:fldChar w:fldCharType="begin"/>
        </w:r>
        <w:r w:rsidR="001855F5">
          <w:rPr>
            <w:noProof/>
            <w:webHidden/>
          </w:rPr>
          <w:instrText xml:space="preserve"> PAGEREF _Toc89950030 \h </w:instrText>
        </w:r>
        <w:r w:rsidR="001855F5">
          <w:rPr>
            <w:noProof/>
            <w:webHidden/>
          </w:rPr>
        </w:r>
        <w:r w:rsidR="001855F5">
          <w:rPr>
            <w:noProof/>
            <w:webHidden/>
          </w:rPr>
          <w:fldChar w:fldCharType="separate"/>
        </w:r>
        <w:r w:rsidR="00AC4B34">
          <w:rPr>
            <w:noProof/>
            <w:webHidden/>
          </w:rPr>
          <w:t>127</w:t>
        </w:r>
        <w:r w:rsidR="001855F5">
          <w:rPr>
            <w:noProof/>
            <w:webHidden/>
          </w:rPr>
          <w:fldChar w:fldCharType="end"/>
        </w:r>
      </w:hyperlink>
    </w:p>
    <w:p w14:paraId="76199350" w14:textId="3D15C88D" w:rsidR="001855F5" w:rsidRDefault="00014CA5">
      <w:pPr>
        <w:pStyle w:val="Spistreci1"/>
        <w:rPr>
          <w:rFonts w:asciiTheme="minorHAnsi" w:eastAsiaTheme="minorEastAsia" w:hAnsiTheme="minorHAnsi" w:cstheme="minorBidi"/>
          <w:noProof/>
          <w:lang w:eastAsia="pl-PL"/>
        </w:rPr>
      </w:pPr>
      <w:hyperlink w:anchor="_Toc89950031" w:history="1">
        <w:r w:rsidR="001855F5" w:rsidRPr="00B73479">
          <w:rPr>
            <w:rStyle w:val="Hipercze"/>
            <w:noProof/>
          </w:rPr>
          <w:t>Spis schematów</w:t>
        </w:r>
        <w:r w:rsidR="001855F5">
          <w:rPr>
            <w:noProof/>
            <w:webHidden/>
          </w:rPr>
          <w:tab/>
        </w:r>
        <w:r w:rsidR="001855F5">
          <w:rPr>
            <w:noProof/>
            <w:webHidden/>
          </w:rPr>
          <w:fldChar w:fldCharType="begin"/>
        </w:r>
        <w:r w:rsidR="001855F5">
          <w:rPr>
            <w:noProof/>
            <w:webHidden/>
          </w:rPr>
          <w:instrText xml:space="preserve"> PAGEREF _Toc89950031 \h </w:instrText>
        </w:r>
        <w:r w:rsidR="001855F5">
          <w:rPr>
            <w:noProof/>
            <w:webHidden/>
          </w:rPr>
        </w:r>
        <w:r w:rsidR="001855F5">
          <w:rPr>
            <w:noProof/>
            <w:webHidden/>
          </w:rPr>
          <w:fldChar w:fldCharType="separate"/>
        </w:r>
        <w:r w:rsidR="00AC4B34">
          <w:rPr>
            <w:noProof/>
            <w:webHidden/>
          </w:rPr>
          <w:t>128</w:t>
        </w:r>
        <w:r w:rsidR="001855F5">
          <w:rPr>
            <w:noProof/>
            <w:webHidden/>
          </w:rPr>
          <w:fldChar w:fldCharType="end"/>
        </w:r>
      </w:hyperlink>
    </w:p>
    <w:p w14:paraId="6BA122C8" w14:textId="4E35508F" w:rsidR="00FE38CE" w:rsidRDefault="00FE38CE">
      <w:r>
        <w:rPr>
          <w:b/>
          <w:bCs/>
        </w:rPr>
        <w:fldChar w:fldCharType="end"/>
      </w:r>
    </w:p>
    <w:p w14:paraId="4320BA86" w14:textId="77777777" w:rsidR="00BC6DA7" w:rsidRPr="006106A6" w:rsidRDefault="00BC6DA7">
      <w:pPr>
        <w:rPr>
          <w:color w:val="FF0000"/>
          <w:sz w:val="24"/>
          <w:szCs w:val="24"/>
        </w:rPr>
      </w:pPr>
    </w:p>
    <w:p w14:paraId="59A07175" w14:textId="77777777" w:rsidR="00BC6DA7" w:rsidRPr="006106A6" w:rsidRDefault="00BC6DA7">
      <w:pPr>
        <w:rPr>
          <w:color w:val="FF0000"/>
          <w:sz w:val="24"/>
          <w:szCs w:val="24"/>
        </w:rPr>
      </w:pPr>
    </w:p>
    <w:p w14:paraId="7B2D79FB" w14:textId="77777777" w:rsidR="00BC6DA7" w:rsidRPr="006106A6" w:rsidRDefault="00BC6DA7">
      <w:pPr>
        <w:rPr>
          <w:color w:val="FF0000"/>
          <w:sz w:val="24"/>
          <w:szCs w:val="24"/>
        </w:rPr>
      </w:pPr>
    </w:p>
    <w:p w14:paraId="4F01AC8A" w14:textId="7A53A76B" w:rsidR="00BC6DA7" w:rsidRPr="00712A81" w:rsidRDefault="001F502E" w:rsidP="00CC69A4">
      <w:pPr>
        <w:pStyle w:val="Nagwek1"/>
        <w:rPr>
          <w:color w:val="4472C4"/>
        </w:rPr>
      </w:pPr>
      <w:bookmarkStart w:id="0" w:name="_Toc89949521"/>
      <w:bookmarkStart w:id="1" w:name="_Toc89949647"/>
      <w:bookmarkStart w:id="2" w:name="_Toc89949779"/>
      <w:bookmarkStart w:id="3" w:name="_Toc89949905"/>
      <w:r>
        <w:rPr>
          <w:color w:val="4472C4"/>
        </w:rPr>
        <w:lastRenderedPageBreak/>
        <w:t>Metodologia prac</w:t>
      </w:r>
      <w:bookmarkEnd w:id="0"/>
      <w:bookmarkEnd w:id="1"/>
      <w:bookmarkEnd w:id="2"/>
      <w:bookmarkEnd w:id="3"/>
    </w:p>
    <w:p w14:paraId="0E451C07" w14:textId="77777777" w:rsidR="00BC6DA7" w:rsidRPr="006106A6" w:rsidRDefault="00BC6DA7" w:rsidP="00D02866">
      <w:pPr>
        <w:ind w:firstLine="567"/>
        <w:jc w:val="both"/>
        <w:rPr>
          <w:rFonts w:ascii="Verdana" w:hAnsi="Verdana" w:cs="Verdana"/>
          <w:color w:val="FF0000"/>
          <w:sz w:val="24"/>
          <w:szCs w:val="24"/>
        </w:rPr>
      </w:pPr>
    </w:p>
    <w:p w14:paraId="6EA1C1C4" w14:textId="48BD9819" w:rsidR="0043090D" w:rsidRPr="00FB3C11" w:rsidRDefault="00BC6DA7" w:rsidP="29303FF0">
      <w:pPr>
        <w:spacing w:line="240" w:lineRule="auto"/>
        <w:ind w:firstLine="567"/>
        <w:jc w:val="both"/>
        <w:rPr>
          <w:sz w:val="24"/>
          <w:szCs w:val="24"/>
        </w:rPr>
      </w:pPr>
      <w:r w:rsidRPr="0005640A">
        <w:rPr>
          <w:rFonts w:asciiTheme="minorHAnsi" w:hAnsiTheme="minorHAnsi" w:cstheme="minorBidi"/>
          <w:sz w:val="24"/>
          <w:szCs w:val="24"/>
        </w:rPr>
        <w:t xml:space="preserve">Strategia Rozwiązywania Problemów Społecznych w Gminie </w:t>
      </w:r>
      <w:r w:rsidR="00E526C6" w:rsidRPr="0005640A">
        <w:rPr>
          <w:rFonts w:asciiTheme="minorHAnsi" w:hAnsiTheme="minorHAnsi" w:cstheme="minorBidi"/>
          <w:sz w:val="24"/>
          <w:szCs w:val="24"/>
        </w:rPr>
        <w:t>Słomniki</w:t>
      </w:r>
      <w:r w:rsidR="001F2F22" w:rsidRPr="0005640A">
        <w:rPr>
          <w:rFonts w:asciiTheme="minorHAnsi" w:hAnsiTheme="minorHAnsi" w:cstheme="minorBidi"/>
          <w:sz w:val="24"/>
          <w:szCs w:val="24"/>
        </w:rPr>
        <w:t xml:space="preserve"> </w:t>
      </w:r>
      <w:r w:rsidRPr="0005640A">
        <w:rPr>
          <w:rFonts w:asciiTheme="minorHAnsi" w:hAnsiTheme="minorHAnsi" w:cstheme="minorBidi"/>
          <w:sz w:val="24"/>
          <w:szCs w:val="24"/>
        </w:rPr>
        <w:t>na lata 202</w:t>
      </w:r>
      <w:r w:rsidR="00E526C6" w:rsidRPr="0005640A">
        <w:rPr>
          <w:rFonts w:asciiTheme="minorHAnsi" w:hAnsiTheme="minorHAnsi" w:cstheme="minorBidi"/>
          <w:sz w:val="24"/>
          <w:szCs w:val="24"/>
        </w:rPr>
        <w:t>2</w:t>
      </w:r>
      <w:r w:rsidRPr="0005640A">
        <w:rPr>
          <w:rFonts w:asciiTheme="minorHAnsi" w:hAnsiTheme="minorHAnsi" w:cstheme="minorBidi"/>
          <w:sz w:val="24"/>
          <w:szCs w:val="24"/>
        </w:rPr>
        <w:t>-20</w:t>
      </w:r>
      <w:r w:rsidR="00E526C6" w:rsidRPr="0005640A">
        <w:rPr>
          <w:rFonts w:asciiTheme="minorHAnsi" w:hAnsiTheme="minorHAnsi" w:cstheme="minorBidi"/>
          <w:sz w:val="24"/>
          <w:szCs w:val="24"/>
        </w:rPr>
        <w:t>26</w:t>
      </w:r>
      <w:r w:rsidRPr="0005640A">
        <w:rPr>
          <w:rFonts w:asciiTheme="minorHAnsi" w:hAnsiTheme="minorHAnsi" w:cstheme="minorBidi"/>
          <w:sz w:val="24"/>
          <w:szCs w:val="24"/>
        </w:rPr>
        <w:t xml:space="preserve"> została wykonana w odpowiedzi na zachodzące zmiany w obszar</w:t>
      </w:r>
      <w:r w:rsidR="00FB3C11" w:rsidRPr="0005640A">
        <w:rPr>
          <w:rFonts w:asciiTheme="minorHAnsi" w:hAnsiTheme="minorHAnsi" w:cstheme="minorBidi"/>
          <w:sz w:val="24"/>
          <w:szCs w:val="24"/>
        </w:rPr>
        <w:t>ze</w:t>
      </w:r>
      <w:r w:rsidRPr="0005640A">
        <w:rPr>
          <w:rFonts w:asciiTheme="minorHAnsi" w:hAnsiTheme="minorHAnsi" w:cstheme="minorBidi"/>
          <w:sz w:val="24"/>
          <w:szCs w:val="24"/>
        </w:rPr>
        <w:t xml:space="preserve"> społeczny</w:t>
      </w:r>
      <w:r w:rsidR="00FB3C11" w:rsidRPr="0005640A">
        <w:rPr>
          <w:rFonts w:asciiTheme="minorHAnsi" w:hAnsiTheme="minorHAnsi" w:cstheme="minorBidi"/>
          <w:sz w:val="24"/>
          <w:szCs w:val="24"/>
        </w:rPr>
        <w:t>m</w:t>
      </w:r>
      <w:r w:rsidRPr="0005640A">
        <w:rPr>
          <w:rFonts w:asciiTheme="minorHAnsi" w:hAnsiTheme="minorHAnsi" w:cstheme="minorBidi"/>
          <w:sz w:val="24"/>
          <w:szCs w:val="24"/>
        </w:rPr>
        <w:t xml:space="preserve"> </w:t>
      </w:r>
      <w:r w:rsidR="00795E07" w:rsidRPr="00FB3C11">
        <w:br/>
      </w:r>
      <w:r w:rsidRPr="0005640A">
        <w:rPr>
          <w:rFonts w:asciiTheme="minorHAnsi" w:hAnsiTheme="minorHAnsi" w:cstheme="minorBidi"/>
          <w:sz w:val="24"/>
          <w:szCs w:val="24"/>
        </w:rPr>
        <w:t>i ekonomiczny</w:t>
      </w:r>
      <w:r w:rsidR="00FB3C11" w:rsidRPr="0005640A">
        <w:rPr>
          <w:rFonts w:asciiTheme="minorHAnsi" w:hAnsiTheme="minorHAnsi" w:cstheme="minorBidi"/>
          <w:sz w:val="24"/>
          <w:szCs w:val="24"/>
        </w:rPr>
        <w:t>m</w:t>
      </w:r>
      <w:r w:rsidRPr="0005640A">
        <w:rPr>
          <w:rFonts w:asciiTheme="minorHAnsi" w:hAnsiTheme="minorHAnsi" w:cstheme="minorBidi"/>
          <w:sz w:val="24"/>
          <w:szCs w:val="24"/>
        </w:rPr>
        <w:t xml:space="preserve"> gminy. </w:t>
      </w:r>
      <w:r w:rsidR="00AC0242" w:rsidRPr="00FB3C11">
        <w:rPr>
          <w:sz w:val="24"/>
          <w:szCs w:val="24"/>
        </w:rPr>
        <w:t xml:space="preserve">Niniejszy dokument powstał przy aktywnym uczestnictwie Zespołu </w:t>
      </w:r>
      <w:r w:rsidR="22CD2E7D" w:rsidRPr="00FB3C11">
        <w:rPr>
          <w:sz w:val="24"/>
          <w:szCs w:val="24"/>
        </w:rPr>
        <w:t>Pracown</w:t>
      </w:r>
      <w:r w:rsidR="4D145E7D" w:rsidRPr="00FB3C11">
        <w:rPr>
          <w:sz w:val="24"/>
          <w:szCs w:val="24"/>
        </w:rPr>
        <w:t>ików</w:t>
      </w:r>
      <w:r w:rsidR="22CD2E7D" w:rsidRPr="00FB3C11">
        <w:rPr>
          <w:sz w:val="24"/>
          <w:szCs w:val="24"/>
        </w:rPr>
        <w:t xml:space="preserve"> </w:t>
      </w:r>
      <w:r w:rsidR="008E37ED" w:rsidRPr="00FB3C11">
        <w:rPr>
          <w:sz w:val="24"/>
          <w:szCs w:val="24"/>
        </w:rPr>
        <w:t>Gminnego</w:t>
      </w:r>
      <w:r w:rsidR="5EE781F9" w:rsidRPr="00FB3C11">
        <w:rPr>
          <w:sz w:val="24"/>
          <w:szCs w:val="24"/>
        </w:rPr>
        <w:t xml:space="preserve"> </w:t>
      </w:r>
      <w:r w:rsidR="22CD2E7D" w:rsidRPr="00FB3C11">
        <w:rPr>
          <w:sz w:val="24"/>
          <w:szCs w:val="24"/>
        </w:rPr>
        <w:t>Ośr</w:t>
      </w:r>
      <w:r w:rsidR="156E4892" w:rsidRPr="00FB3C11">
        <w:rPr>
          <w:sz w:val="24"/>
          <w:szCs w:val="24"/>
        </w:rPr>
        <w:t>o</w:t>
      </w:r>
      <w:r w:rsidR="22CD2E7D" w:rsidRPr="00FB3C11">
        <w:rPr>
          <w:sz w:val="24"/>
          <w:szCs w:val="24"/>
        </w:rPr>
        <w:t>dka</w:t>
      </w:r>
      <w:r w:rsidR="00E9785F" w:rsidRPr="00FB3C11">
        <w:rPr>
          <w:sz w:val="24"/>
          <w:szCs w:val="24"/>
        </w:rPr>
        <w:t xml:space="preserve"> Pomocy Społecznej w </w:t>
      </w:r>
      <w:r w:rsidR="00EE1FEF" w:rsidRPr="00FB3C11">
        <w:rPr>
          <w:sz w:val="24"/>
          <w:szCs w:val="24"/>
        </w:rPr>
        <w:t>Słomnikach</w:t>
      </w:r>
      <w:r w:rsidR="00E9785F" w:rsidRPr="00FB3C11">
        <w:rPr>
          <w:sz w:val="24"/>
          <w:szCs w:val="24"/>
        </w:rPr>
        <w:t xml:space="preserve"> w </w:t>
      </w:r>
      <w:r w:rsidR="22CD2E7D" w:rsidRPr="00FB3C11">
        <w:rPr>
          <w:sz w:val="24"/>
          <w:szCs w:val="24"/>
        </w:rPr>
        <w:t>s</w:t>
      </w:r>
      <w:r w:rsidR="22C0A38A" w:rsidRPr="00FB3C11">
        <w:rPr>
          <w:sz w:val="24"/>
          <w:szCs w:val="24"/>
        </w:rPr>
        <w:t>kładzie</w:t>
      </w:r>
      <w:r w:rsidR="22CD2E7D" w:rsidRPr="00FB3C11">
        <w:rPr>
          <w:sz w:val="24"/>
          <w:szCs w:val="24"/>
        </w:rPr>
        <w:t>:</w:t>
      </w:r>
    </w:p>
    <w:p w14:paraId="2331E132" w14:textId="0F7AA3A2" w:rsidR="0043090D" w:rsidRPr="00586082" w:rsidRDefault="00945D81" w:rsidP="00C9608B">
      <w:pPr>
        <w:pStyle w:val="Akapitzlist"/>
        <w:numPr>
          <w:ilvl w:val="0"/>
          <w:numId w:val="31"/>
        </w:numPr>
        <w:spacing w:after="0" w:line="240" w:lineRule="auto"/>
        <w:jc w:val="both"/>
        <w:rPr>
          <w:sz w:val="24"/>
          <w:szCs w:val="24"/>
        </w:rPr>
      </w:pPr>
      <w:r w:rsidRPr="00586082">
        <w:rPr>
          <w:sz w:val="24"/>
          <w:szCs w:val="24"/>
        </w:rPr>
        <w:t>Małgorzata Mróz</w:t>
      </w:r>
      <w:r w:rsidR="00E9785F" w:rsidRPr="00586082">
        <w:rPr>
          <w:sz w:val="24"/>
          <w:szCs w:val="24"/>
        </w:rPr>
        <w:t xml:space="preserve"> </w:t>
      </w:r>
      <w:r w:rsidR="509680E4" w:rsidRPr="00586082">
        <w:rPr>
          <w:sz w:val="24"/>
          <w:szCs w:val="24"/>
        </w:rPr>
        <w:t xml:space="preserve">- </w:t>
      </w:r>
      <w:r w:rsidR="00C9608B">
        <w:rPr>
          <w:sz w:val="24"/>
          <w:szCs w:val="24"/>
        </w:rPr>
        <w:t>Kierowniczka</w:t>
      </w:r>
      <w:r w:rsidR="00E9785F" w:rsidRPr="00586082">
        <w:rPr>
          <w:sz w:val="24"/>
          <w:szCs w:val="24"/>
        </w:rPr>
        <w:t xml:space="preserve"> </w:t>
      </w:r>
      <w:r w:rsidR="008E37ED" w:rsidRPr="00586082">
        <w:rPr>
          <w:sz w:val="24"/>
          <w:szCs w:val="24"/>
        </w:rPr>
        <w:t>Gminnego</w:t>
      </w:r>
      <w:r w:rsidR="29F0D2A8" w:rsidRPr="00586082">
        <w:rPr>
          <w:sz w:val="24"/>
          <w:szCs w:val="24"/>
        </w:rPr>
        <w:t xml:space="preserve"> </w:t>
      </w:r>
      <w:r w:rsidR="22CD2E7D" w:rsidRPr="00586082">
        <w:rPr>
          <w:sz w:val="24"/>
          <w:szCs w:val="24"/>
        </w:rPr>
        <w:t>O</w:t>
      </w:r>
      <w:r w:rsidR="450271BB" w:rsidRPr="00586082">
        <w:rPr>
          <w:sz w:val="24"/>
          <w:szCs w:val="24"/>
        </w:rPr>
        <w:t xml:space="preserve">środka </w:t>
      </w:r>
      <w:r w:rsidR="22CD2E7D" w:rsidRPr="00586082">
        <w:rPr>
          <w:sz w:val="24"/>
          <w:szCs w:val="24"/>
        </w:rPr>
        <w:t>P</w:t>
      </w:r>
      <w:r w:rsidR="2D19D3AE" w:rsidRPr="00586082">
        <w:rPr>
          <w:sz w:val="24"/>
          <w:szCs w:val="24"/>
        </w:rPr>
        <w:t xml:space="preserve">omocy </w:t>
      </w:r>
      <w:r w:rsidR="22CD2E7D" w:rsidRPr="00586082">
        <w:rPr>
          <w:sz w:val="24"/>
          <w:szCs w:val="24"/>
        </w:rPr>
        <w:t>S</w:t>
      </w:r>
      <w:r w:rsidR="3988B13D" w:rsidRPr="00586082">
        <w:rPr>
          <w:sz w:val="24"/>
          <w:szCs w:val="24"/>
        </w:rPr>
        <w:t xml:space="preserve">połecznej </w:t>
      </w:r>
      <w:r w:rsidRPr="00586082">
        <w:br/>
      </w:r>
      <w:r w:rsidR="3988B13D" w:rsidRPr="00586082">
        <w:rPr>
          <w:sz w:val="24"/>
          <w:szCs w:val="24"/>
        </w:rPr>
        <w:t xml:space="preserve">w </w:t>
      </w:r>
      <w:r w:rsidRPr="00586082">
        <w:rPr>
          <w:sz w:val="24"/>
          <w:szCs w:val="24"/>
        </w:rPr>
        <w:t>Słomnikach</w:t>
      </w:r>
      <w:r w:rsidR="5F69C14B" w:rsidRPr="00586082">
        <w:rPr>
          <w:sz w:val="24"/>
          <w:szCs w:val="24"/>
        </w:rPr>
        <w:t>,</w:t>
      </w:r>
    </w:p>
    <w:p w14:paraId="396DAC5A" w14:textId="2E06C4EF" w:rsidR="63CC88F6" w:rsidRPr="00586082" w:rsidRDefault="57A110EF" w:rsidP="00C9608B">
      <w:pPr>
        <w:pStyle w:val="Akapitzlist"/>
        <w:numPr>
          <w:ilvl w:val="0"/>
          <w:numId w:val="31"/>
        </w:numPr>
        <w:spacing w:after="0" w:line="240" w:lineRule="auto"/>
        <w:jc w:val="both"/>
      </w:pPr>
      <w:r w:rsidRPr="00586082">
        <w:rPr>
          <w:sz w:val="24"/>
          <w:szCs w:val="24"/>
        </w:rPr>
        <w:t xml:space="preserve">Łucja Reczek - </w:t>
      </w:r>
      <w:r w:rsidR="00C9608B">
        <w:rPr>
          <w:sz w:val="24"/>
          <w:szCs w:val="24"/>
        </w:rPr>
        <w:t>główna specjalistka - koordynatorka</w:t>
      </w:r>
      <w:r w:rsidRPr="00586082">
        <w:rPr>
          <w:sz w:val="24"/>
          <w:szCs w:val="24"/>
        </w:rPr>
        <w:t xml:space="preserve"> projektów</w:t>
      </w:r>
    </w:p>
    <w:p w14:paraId="3190FFF6" w14:textId="61D447E8" w:rsidR="57A110EF" w:rsidRPr="00586082" w:rsidRDefault="57A110EF" w:rsidP="00C9608B">
      <w:pPr>
        <w:pStyle w:val="Akapitzlist"/>
        <w:numPr>
          <w:ilvl w:val="0"/>
          <w:numId w:val="31"/>
        </w:numPr>
        <w:spacing w:after="0" w:line="240" w:lineRule="auto"/>
        <w:jc w:val="both"/>
      </w:pPr>
      <w:r w:rsidRPr="00586082">
        <w:rPr>
          <w:sz w:val="24"/>
          <w:szCs w:val="24"/>
        </w:rPr>
        <w:t xml:space="preserve">Angelina Pogroszewska </w:t>
      </w:r>
      <w:r w:rsidR="00B8488E">
        <w:rPr>
          <w:sz w:val="24"/>
          <w:szCs w:val="24"/>
        </w:rPr>
        <w:t>-</w:t>
      </w:r>
      <w:r w:rsidRPr="00586082">
        <w:rPr>
          <w:sz w:val="24"/>
          <w:szCs w:val="24"/>
        </w:rPr>
        <w:t xml:space="preserve"> Kurek </w:t>
      </w:r>
      <w:r w:rsidR="00B8488E">
        <w:rPr>
          <w:sz w:val="24"/>
          <w:szCs w:val="24"/>
        </w:rPr>
        <w:t>-</w:t>
      </w:r>
      <w:r w:rsidRPr="00586082">
        <w:rPr>
          <w:sz w:val="24"/>
          <w:szCs w:val="24"/>
        </w:rPr>
        <w:t xml:space="preserve"> </w:t>
      </w:r>
      <w:r w:rsidR="00C9608B">
        <w:rPr>
          <w:sz w:val="24"/>
          <w:szCs w:val="24"/>
        </w:rPr>
        <w:t>pracowniczka socjalna</w:t>
      </w:r>
    </w:p>
    <w:p w14:paraId="7284F059" w14:textId="36D2150B" w:rsidR="57A110EF" w:rsidRPr="00586082" w:rsidRDefault="57A110EF" w:rsidP="00C9608B">
      <w:pPr>
        <w:pStyle w:val="Akapitzlist"/>
        <w:numPr>
          <w:ilvl w:val="0"/>
          <w:numId w:val="31"/>
        </w:numPr>
        <w:spacing w:line="240" w:lineRule="auto"/>
        <w:jc w:val="both"/>
      </w:pPr>
      <w:r w:rsidRPr="00586082">
        <w:rPr>
          <w:sz w:val="24"/>
          <w:szCs w:val="24"/>
        </w:rPr>
        <w:t xml:space="preserve">Barbara Kuchna </w:t>
      </w:r>
      <w:r w:rsidR="00B8488E">
        <w:rPr>
          <w:sz w:val="24"/>
          <w:szCs w:val="24"/>
        </w:rPr>
        <w:t xml:space="preserve">- </w:t>
      </w:r>
      <w:r w:rsidRPr="00586082">
        <w:rPr>
          <w:sz w:val="24"/>
          <w:szCs w:val="24"/>
        </w:rPr>
        <w:t xml:space="preserve">Ordys – </w:t>
      </w:r>
      <w:r w:rsidR="00C9608B">
        <w:rPr>
          <w:sz w:val="24"/>
          <w:szCs w:val="24"/>
        </w:rPr>
        <w:t>starsza specjalistka</w:t>
      </w:r>
      <w:r w:rsidRPr="00586082">
        <w:rPr>
          <w:sz w:val="24"/>
          <w:szCs w:val="24"/>
        </w:rPr>
        <w:t xml:space="preserve"> pracy z rodziną</w:t>
      </w:r>
    </w:p>
    <w:p w14:paraId="54639B7C" w14:textId="7AFC1C61" w:rsidR="00BC6DA7" w:rsidRPr="00586082" w:rsidRDefault="206E4D93" w:rsidP="00BD1F77">
      <w:pPr>
        <w:spacing w:line="240" w:lineRule="auto"/>
        <w:ind w:firstLine="567"/>
        <w:jc w:val="both"/>
        <w:rPr>
          <w:sz w:val="24"/>
          <w:szCs w:val="24"/>
        </w:rPr>
      </w:pPr>
      <w:r w:rsidRPr="00586082">
        <w:rPr>
          <w:sz w:val="24"/>
          <w:szCs w:val="24"/>
        </w:rPr>
        <w:t xml:space="preserve">W pracach nad SRPS </w:t>
      </w:r>
      <w:r w:rsidR="00B15394" w:rsidRPr="00586082">
        <w:rPr>
          <w:sz w:val="24"/>
          <w:szCs w:val="24"/>
        </w:rPr>
        <w:t>brali</w:t>
      </w:r>
      <w:r w:rsidRPr="00586082">
        <w:rPr>
          <w:sz w:val="24"/>
          <w:szCs w:val="24"/>
        </w:rPr>
        <w:t xml:space="preserve"> również udział przedstawiciele wielu instytucji </w:t>
      </w:r>
      <w:r w:rsidR="20F27FB5" w:rsidRPr="00586082">
        <w:rPr>
          <w:sz w:val="24"/>
          <w:szCs w:val="24"/>
        </w:rPr>
        <w:t xml:space="preserve">współpracujących z GOPS </w:t>
      </w:r>
      <w:r w:rsidRPr="00586082">
        <w:rPr>
          <w:sz w:val="24"/>
          <w:szCs w:val="24"/>
        </w:rPr>
        <w:t>min</w:t>
      </w:r>
      <w:r w:rsidR="77365F66" w:rsidRPr="00586082">
        <w:rPr>
          <w:sz w:val="24"/>
          <w:szCs w:val="24"/>
        </w:rPr>
        <w:t>.</w:t>
      </w:r>
      <w:r w:rsidR="6BE05F8C" w:rsidRPr="00586082">
        <w:rPr>
          <w:sz w:val="24"/>
          <w:szCs w:val="24"/>
        </w:rPr>
        <w:t xml:space="preserve"> Urzędu </w:t>
      </w:r>
      <w:r w:rsidR="00427475" w:rsidRPr="00586082">
        <w:rPr>
          <w:sz w:val="24"/>
          <w:szCs w:val="24"/>
        </w:rPr>
        <w:t>Miejskiego</w:t>
      </w:r>
      <w:r w:rsidR="6BE05F8C" w:rsidRPr="00586082">
        <w:rPr>
          <w:sz w:val="24"/>
          <w:szCs w:val="24"/>
        </w:rPr>
        <w:t>,</w:t>
      </w:r>
      <w:r w:rsidRPr="00586082">
        <w:rPr>
          <w:sz w:val="24"/>
          <w:szCs w:val="24"/>
        </w:rPr>
        <w:t xml:space="preserve"> </w:t>
      </w:r>
      <w:r w:rsidR="00AC2C85" w:rsidRPr="00586082">
        <w:rPr>
          <w:sz w:val="24"/>
          <w:szCs w:val="24"/>
        </w:rPr>
        <w:t>Urzędu Pracy Powiatu Krakowskiego</w:t>
      </w:r>
      <w:r w:rsidR="68E1449F" w:rsidRPr="00586082">
        <w:rPr>
          <w:sz w:val="24"/>
          <w:szCs w:val="24"/>
        </w:rPr>
        <w:t xml:space="preserve">, </w:t>
      </w:r>
      <w:r w:rsidR="00BE5D44" w:rsidRPr="00586082">
        <w:rPr>
          <w:sz w:val="24"/>
          <w:szCs w:val="24"/>
        </w:rPr>
        <w:t>Miejsko-Gminnego Centrum Kultury</w:t>
      </w:r>
      <w:r w:rsidR="68E1449F" w:rsidRPr="00586082">
        <w:rPr>
          <w:sz w:val="24"/>
          <w:szCs w:val="24"/>
        </w:rPr>
        <w:t>,</w:t>
      </w:r>
      <w:r w:rsidR="025935CD" w:rsidRPr="00586082">
        <w:rPr>
          <w:sz w:val="24"/>
          <w:szCs w:val="24"/>
        </w:rPr>
        <w:t xml:space="preserve"> </w:t>
      </w:r>
      <w:r w:rsidR="68E1449F" w:rsidRPr="00586082">
        <w:rPr>
          <w:sz w:val="24"/>
          <w:szCs w:val="24"/>
        </w:rPr>
        <w:t>Policji</w:t>
      </w:r>
      <w:r w:rsidR="00BE5D44" w:rsidRPr="00586082">
        <w:rPr>
          <w:sz w:val="24"/>
          <w:szCs w:val="24"/>
        </w:rPr>
        <w:t xml:space="preserve">, </w:t>
      </w:r>
      <w:r w:rsidR="337DFBD1" w:rsidRPr="00586082">
        <w:rPr>
          <w:sz w:val="24"/>
          <w:szCs w:val="24"/>
        </w:rPr>
        <w:t>Samodzielnego Publicznego Zakładu Opieki Zdrowotnej w Słomnikach</w:t>
      </w:r>
      <w:r w:rsidR="73FBF7A7" w:rsidRPr="00586082">
        <w:rPr>
          <w:sz w:val="24"/>
          <w:szCs w:val="24"/>
        </w:rPr>
        <w:t xml:space="preserve"> </w:t>
      </w:r>
      <w:r w:rsidR="00BE5D44" w:rsidRPr="00586082">
        <w:rPr>
          <w:sz w:val="24"/>
          <w:szCs w:val="24"/>
        </w:rPr>
        <w:t>oraz</w:t>
      </w:r>
      <w:r w:rsidR="68A5F7CD" w:rsidRPr="00586082">
        <w:rPr>
          <w:sz w:val="24"/>
          <w:szCs w:val="24"/>
        </w:rPr>
        <w:t xml:space="preserve"> </w:t>
      </w:r>
      <w:r w:rsidR="005F0008" w:rsidRPr="00586082">
        <w:rPr>
          <w:sz w:val="24"/>
          <w:szCs w:val="24"/>
        </w:rPr>
        <w:t>o</w:t>
      </w:r>
      <w:r w:rsidR="73FBF7A7" w:rsidRPr="00586082">
        <w:rPr>
          <w:sz w:val="24"/>
          <w:szCs w:val="24"/>
        </w:rPr>
        <w:t>rganizacji pozarządowych</w:t>
      </w:r>
      <w:r w:rsidR="69E2183C" w:rsidRPr="00586082">
        <w:rPr>
          <w:sz w:val="24"/>
          <w:szCs w:val="24"/>
        </w:rPr>
        <w:t>.</w:t>
      </w:r>
    </w:p>
    <w:p w14:paraId="646D7EE7" w14:textId="70DB43DD" w:rsidR="00742B97" w:rsidRPr="00742B97" w:rsidRDefault="00742B97" w:rsidP="00742B97">
      <w:pPr>
        <w:spacing w:line="240" w:lineRule="auto"/>
        <w:ind w:firstLine="567"/>
        <w:jc w:val="both"/>
        <w:rPr>
          <w:rFonts w:asciiTheme="minorHAnsi" w:hAnsiTheme="minorHAnsi" w:cstheme="minorHAnsi"/>
          <w:sz w:val="24"/>
          <w:szCs w:val="24"/>
        </w:rPr>
      </w:pPr>
      <w:r w:rsidRPr="00D71271">
        <w:rPr>
          <w:rFonts w:asciiTheme="minorHAnsi" w:hAnsiTheme="minorHAnsi" w:cstheme="minorHAnsi"/>
          <w:sz w:val="24"/>
          <w:szCs w:val="24"/>
        </w:rPr>
        <w:t xml:space="preserve">W trakcie prac przeprowadzono pogłębioną diagnozę problemów identyfikowanych </w:t>
      </w:r>
      <w:r w:rsidRPr="00D71271">
        <w:rPr>
          <w:rFonts w:asciiTheme="minorHAnsi" w:hAnsiTheme="minorHAnsi" w:cstheme="minorHAnsi"/>
          <w:sz w:val="24"/>
          <w:szCs w:val="24"/>
        </w:rPr>
        <w:br/>
        <w:t xml:space="preserve">w gminie oraz dokonano ich analizy biorąc pod uwagę skalę i intensywność występowania. Diagnoza została wykonana w oparciu o analizę dokumentów zastanych (desk research), </w:t>
      </w:r>
      <w:r w:rsidRPr="00D71271">
        <w:rPr>
          <w:rFonts w:asciiTheme="minorHAnsi" w:hAnsiTheme="minorHAnsi" w:cstheme="minorHAnsi"/>
          <w:sz w:val="24"/>
          <w:szCs w:val="24"/>
        </w:rPr>
        <w:br/>
        <w:t>na które składały się m. in.:</w:t>
      </w:r>
    </w:p>
    <w:p w14:paraId="57AA4D91" w14:textId="26493479" w:rsidR="00742B97" w:rsidRPr="006404F1" w:rsidRDefault="006404F1" w:rsidP="00C9608B">
      <w:pPr>
        <w:pStyle w:val="Akapitzlist"/>
        <w:numPr>
          <w:ilvl w:val="0"/>
          <w:numId w:val="50"/>
        </w:numPr>
        <w:spacing w:after="0" w:line="240" w:lineRule="auto"/>
        <w:ind w:left="709"/>
        <w:jc w:val="both"/>
        <w:rPr>
          <w:rFonts w:asciiTheme="minorHAnsi" w:hAnsiTheme="minorHAnsi" w:cstheme="minorHAnsi"/>
          <w:sz w:val="24"/>
          <w:szCs w:val="24"/>
        </w:rPr>
      </w:pPr>
      <w:r w:rsidRPr="00D71271">
        <w:rPr>
          <w:rFonts w:asciiTheme="minorHAnsi" w:hAnsiTheme="minorHAnsi" w:cstheme="minorHAnsi"/>
          <w:sz w:val="24"/>
          <w:szCs w:val="24"/>
        </w:rPr>
        <w:t>s</w:t>
      </w:r>
      <w:r w:rsidR="00742B97" w:rsidRPr="00D71271">
        <w:rPr>
          <w:rFonts w:asciiTheme="minorHAnsi" w:hAnsiTheme="minorHAnsi" w:cstheme="minorHAnsi"/>
          <w:sz w:val="24"/>
          <w:szCs w:val="24"/>
        </w:rPr>
        <w:t xml:space="preserve">prawozdania z realizacji programów branżowych w obszarach pomocy społecznej </w:t>
      </w:r>
      <w:r w:rsidR="00B7502D" w:rsidRPr="00D71271">
        <w:rPr>
          <w:rFonts w:asciiTheme="minorHAnsi" w:hAnsiTheme="minorHAnsi" w:cstheme="minorHAnsi"/>
          <w:sz w:val="24"/>
          <w:szCs w:val="24"/>
        </w:rPr>
        <w:br/>
      </w:r>
      <w:r w:rsidR="00742B97" w:rsidRPr="00D71271">
        <w:rPr>
          <w:rFonts w:asciiTheme="minorHAnsi" w:hAnsiTheme="minorHAnsi" w:cstheme="minorHAnsi"/>
          <w:sz w:val="24"/>
          <w:szCs w:val="24"/>
        </w:rPr>
        <w:t>i rynku pracy,</w:t>
      </w:r>
    </w:p>
    <w:p w14:paraId="3B6E91DC" w14:textId="484052AA" w:rsidR="00742B97" w:rsidRPr="006404F1" w:rsidRDefault="00742B97" w:rsidP="00C9608B">
      <w:pPr>
        <w:pStyle w:val="Akapitzlist"/>
        <w:numPr>
          <w:ilvl w:val="0"/>
          <w:numId w:val="50"/>
        </w:numPr>
        <w:spacing w:after="0" w:line="240" w:lineRule="auto"/>
        <w:ind w:left="709"/>
        <w:jc w:val="both"/>
        <w:rPr>
          <w:rFonts w:asciiTheme="minorHAnsi" w:hAnsiTheme="minorHAnsi" w:cstheme="minorHAnsi"/>
          <w:sz w:val="24"/>
          <w:szCs w:val="24"/>
        </w:rPr>
      </w:pPr>
      <w:r w:rsidRPr="009A4492">
        <w:rPr>
          <w:rFonts w:asciiTheme="minorHAnsi" w:hAnsiTheme="minorHAnsi" w:cstheme="minorHAnsi"/>
          <w:sz w:val="24"/>
          <w:szCs w:val="24"/>
        </w:rPr>
        <w:t>Oceny Zasobów Pomocy Społecznej,</w:t>
      </w:r>
    </w:p>
    <w:p w14:paraId="1BDE8B20" w14:textId="0D55494B" w:rsidR="00742B97" w:rsidRPr="006404F1" w:rsidRDefault="00742B97" w:rsidP="00C9608B">
      <w:pPr>
        <w:pStyle w:val="Akapitzlist"/>
        <w:numPr>
          <w:ilvl w:val="0"/>
          <w:numId w:val="50"/>
        </w:numPr>
        <w:spacing w:line="240" w:lineRule="auto"/>
        <w:ind w:left="709"/>
        <w:jc w:val="both"/>
        <w:rPr>
          <w:rFonts w:asciiTheme="minorHAnsi" w:hAnsiTheme="minorHAnsi" w:cstheme="minorHAnsi"/>
          <w:sz w:val="24"/>
          <w:szCs w:val="24"/>
        </w:rPr>
      </w:pPr>
      <w:r w:rsidRPr="009A4492">
        <w:rPr>
          <w:rFonts w:asciiTheme="minorHAnsi" w:hAnsiTheme="minorHAnsi" w:cstheme="minorHAnsi"/>
          <w:sz w:val="24"/>
          <w:szCs w:val="24"/>
        </w:rPr>
        <w:t>Raporty o Stanie Gminy.</w:t>
      </w:r>
    </w:p>
    <w:p w14:paraId="64E4830A" w14:textId="77777777" w:rsidR="00742B97" w:rsidRPr="00742B97" w:rsidRDefault="00742B97" w:rsidP="00742B97">
      <w:pPr>
        <w:spacing w:line="240" w:lineRule="auto"/>
        <w:ind w:firstLine="567"/>
        <w:jc w:val="both"/>
        <w:rPr>
          <w:rFonts w:asciiTheme="minorHAnsi" w:hAnsiTheme="minorHAnsi" w:cstheme="minorHAnsi"/>
          <w:sz w:val="24"/>
          <w:szCs w:val="24"/>
        </w:rPr>
      </w:pPr>
      <w:r w:rsidRPr="009A4492">
        <w:rPr>
          <w:rFonts w:asciiTheme="minorHAnsi" w:hAnsiTheme="minorHAnsi" w:cstheme="minorHAnsi"/>
          <w:sz w:val="24"/>
          <w:szCs w:val="24"/>
        </w:rPr>
        <w:t>Ponadto do sporządzenia diagnozy posłużono się danymi statystycznymi pochodzącymi z następujących źródeł:</w:t>
      </w:r>
    </w:p>
    <w:p w14:paraId="2D83FC89" w14:textId="77777777" w:rsidR="00742B97" w:rsidRPr="00742B97" w:rsidRDefault="00742B97" w:rsidP="00EC3C5A">
      <w:pPr>
        <w:spacing w:after="0" w:line="240" w:lineRule="auto"/>
        <w:ind w:firstLine="567"/>
        <w:jc w:val="both"/>
        <w:rPr>
          <w:rFonts w:asciiTheme="minorHAnsi" w:hAnsiTheme="minorHAnsi" w:cstheme="minorHAnsi"/>
          <w:sz w:val="24"/>
          <w:szCs w:val="24"/>
        </w:rPr>
      </w:pPr>
      <w:r w:rsidRPr="009A4492">
        <w:rPr>
          <w:rFonts w:asciiTheme="minorHAnsi" w:hAnsiTheme="minorHAnsi" w:cstheme="minorHAnsi"/>
          <w:sz w:val="24"/>
          <w:szCs w:val="24"/>
        </w:rPr>
        <w:t>− statystyka publiczna,</w:t>
      </w:r>
    </w:p>
    <w:p w14:paraId="3B7BEECF" w14:textId="222AB81C" w:rsidR="00742B97" w:rsidRPr="00742B97" w:rsidRDefault="00742B97" w:rsidP="00EC3C5A">
      <w:pPr>
        <w:spacing w:after="0" w:line="240" w:lineRule="auto"/>
        <w:ind w:firstLine="567"/>
        <w:jc w:val="both"/>
        <w:rPr>
          <w:rFonts w:asciiTheme="minorHAnsi" w:hAnsiTheme="minorHAnsi" w:cstheme="minorHAnsi"/>
          <w:sz w:val="24"/>
          <w:szCs w:val="24"/>
        </w:rPr>
      </w:pPr>
      <w:r w:rsidRPr="009A4492">
        <w:rPr>
          <w:rFonts w:asciiTheme="minorHAnsi" w:hAnsiTheme="minorHAnsi" w:cstheme="minorHAnsi"/>
          <w:sz w:val="24"/>
          <w:szCs w:val="24"/>
        </w:rPr>
        <w:t xml:space="preserve">− dane przekazane przez jednostki organizacyjne </w:t>
      </w:r>
      <w:r w:rsidR="006404F1" w:rsidRPr="009A4492">
        <w:rPr>
          <w:rFonts w:asciiTheme="minorHAnsi" w:hAnsiTheme="minorHAnsi" w:cstheme="minorHAnsi"/>
          <w:sz w:val="24"/>
          <w:szCs w:val="24"/>
        </w:rPr>
        <w:t>Gminy</w:t>
      </w:r>
      <w:r w:rsidRPr="009A4492">
        <w:rPr>
          <w:rFonts w:asciiTheme="minorHAnsi" w:hAnsiTheme="minorHAnsi" w:cstheme="minorHAnsi"/>
          <w:sz w:val="24"/>
          <w:szCs w:val="24"/>
        </w:rPr>
        <w:t xml:space="preserve"> oraz organizacje pozarządowe,</w:t>
      </w:r>
    </w:p>
    <w:p w14:paraId="4008B898" w14:textId="014814C4" w:rsidR="00742B97" w:rsidRDefault="00742B97" w:rsidP="00742B97">
      <w:pPr>
        <w:spacing w:line="240" w:lineRule="auto"/>
        <w:ind w:firstLine="567"/>
        <w:jc w:val="both"/>
        <w:rPr>
          <w:rFonts w:asciiTheme="minorHAnsi" w:hAnsiTheme="minorHAnsi" w:cstheme="minorHAnsi"/>
          <w:sz w:val="24"/>
          <w:szCs w:val="24"/>
        </w:rPr>
      </w:pPr>
      <w:r w:rsidRPr="009A4492">
        <w:rPr>
          <w:rFonts w:asciiTheme="minorHAnsi" w:hAnsiTheme="minorHAnsi" w:cstheme="minorHAnsi"/>
          <w:sz w:val="24"/>
          <w:szCs w:val="24"/>
        </w:rPr>
        <w:t xml:space="preserve">− badanie ankietowe prowadzone na grupie </w:t>
      </w:r>
      <w:r w:rsidR="006404F1" w:rsidRPr="009A4492">
        <w:rPr>
          <w:rFonts w:asciiTheme="minorHAnsi" w:hAnsiTheme="minorHAnsi" w:cstheme="minorHAnsi"/>
          <w:sz w:val="24"/>
          <w:szCs w:val="24"/>
        </w:rPr>
        <w:t xml:space="preserve">mieszkańców </w:t>
      </w:r>
      <w:r w:rsidR="00EC3C5A" w:rsidRPr="009A4492">
        <w:rPr>
          <w:rFonts w:asciiTheme="minorHAnsi" w:hAnsiTheme="minorHAnsi" w:cstheme="minorHAnsi"/>
          <w:sz w:val="24"/>
          <w:szCs w:val="24"/>
        </w:rPr>
        <w:t>gminy Słomniki</w:t>
      </w:r>
      <w:r w:rsidRPr="009A4492">
        <w:rPr>
          <w:rFonts w:asciiTheme="minorHAnsi" w:hAnsiTheme="minorHAnsi" w:cstheme="minorHAnsi"/>
          <w:sz w:val="24"/>
          <w:szCs w:val="24"/>
        </w:rPr>
        <w:t>.</w:t>
      </w:r>
    </w:p>
    <w:p w14:paraId="3E55149B" w14:textId="0F799293" w:rsidR="00742B97" w:rsidRDefault="00DC18FC" w:rsidP="003F473B">
      <w:pPr>
        <w:spacing w:line="240" w:lineRule="auto"/>
        <w:ind w:firstLine="567"/>
        <w:jc w:val="both"/>
        <w:rPr>
          <w:rFonts w:asciiTheme="minorHAnsi" w:hAnsiTheme="minorHAnsi" w:cstheme="minorHAnsi"/>
          <w:sz w:val="24"/>
          <w:szCs w:val="24"/>
        </w:rPr>
      </w:pPr>
      <w:r w:rsidRPr="009A4492">
        <w:rPr>
          <w:rFonts w:asciiTheme="minorHAnsi" w:hAnsiTheme="minorHAnsi" w:cstheme="minorHAnsi"/>
          <w:sz w:val="24"/>
          <w:szCs w:val="24"/>
        </w:rPr>
        <w:t xml:space="preserve">Diagnoza problemów społecznych </w:t>
      </w:r>
      <w:r w:rsidR="00E924AE" w:rsidRPr="009A4492">
        <w:rPr>
          <w:rFonts w:asciiTheme="minorHAnsi" w:hAnsiTheme="minorHAnsi" w:cstheme="minorHAnsi"/>
          <w:sz w:val="24"/>
          <w:szCs w:val="24"/>
        </w:rPr>
        <w:t>gminy Słomniki</w:t>
      </w:r>
      <w:r w:rsidRPr="009A4492">
        <w:rPr>
          <w:rFonts w:asciiTheme="minorHAnsi" w:hAnsiTheme="minorHAnsi" w:cstheme="minorHAnsi"/>
          <w:sz w:val="24"/>
          <w:szCs w:val="24"/>
        </w:rPr>
        <w:t xml:space="preserve"> objęła okres od 20</w:t>
      </w:r>
      <w:r w:rsidR="00E924AE" w:rsidRPr="009A4492">
        <w:rPr>
          <w:rFonts w:asciiTheme="minorHAnsi" w:hAnsiTheme="minorHAnsi" w:cstheme="minorHAnsi"/>
          <w:sz w:val="24"/>
          <w:szCs w:val="24"/>
        </w:rPr>
        <w:t>16</w:t>
      </w:r>
      <w:r w:rsidRPr="009A4492">
        <w:rPr>
          <w:rFonts w:asciiTheme="minorHAnsi" w:hAnsiTheme="minorHAnsi" w:cstheme="minorHAnsi"/>
          <w:sz w:val="24"/>
          <w:szCs w:val="24"/>
        </w:rPr>
        <w:t xml:space="preserve"> do 2020 roku. W jej zakres wchodziły zagadnienia związane m. in. z: demografią, funkcjonowaniem rynku pracy i bezrobociem. Został ponadto przedstawiony profil mieszkańców </w:t>
      </w:r>
      <w:r w:rsidR="00E924AE" w:rsidRPr="009A4492">
        <w:rPr>
          <w:rFonts w:asciiTheme="minorHAnsi" w:hAnsiTheme="minorHAnsi" w:cstheme="minorHAnsi"/>
          <w:sz w:val="24"/>
          <w:szCs w:val="24"/>
        </w:rPr>
        <w:t>gminy</w:t>
      </w:r>
      <w:r w:rsidRPr="009A4492">
        <w:rPr>
          <w:rFonts w:asciiTheme="minorHAnsi" w:hAnsiTheme="minorHAnsi" w:cstheme="minorHAnsi"/>
          <w:sz w:val="24"/>
          <w:szCs w:val="24"/>
        </w:rPr>
        <w:t xml:space="preserve"> korzystających z pomocy społecznej z uwzględnieniem zjawisk takich jak: </w:t>
      </w:r>
      <w:r w:rsidR="00411E26" w:rsidRPr="009A4492">
        <w:rPr>
          <w:rFonts w:asciiTheme="minorHAnsi" w:hAnsiTheme="minorHAnsi" w:cstheme="minorHAnsi"/>
          <w:sz w:val="24"/>
          <w:szCs w:val="24"/>
        </w:rPr>
        <w:t xml:space="preserve">ubóstwo, </w:t>
      </w:r>
      <w:r w:rsidRPr="009A4492">
        <w:rPr>
          <w:rFonts w:asciiTheme="minorHAnsi" w:hAnsiTheme="minorHAnsi" w:cstheme="minorHAnsi"/>
          <w:sz w:val="24"/>
          <w:szCs w:val="24"/>
        </w:rPr>
        <w:t>długotrwała lub ciężka choroba</w:t>
      </w:r>
      <w:r w:rsidR="006F6A17" w:rsidRPr="009A4492">
        <w:rPr>
          <w:rFonts w:asciiTheme="minorHAnsi" w:hAnsiTheme="minorHAnsi" w:cstheme="minorHAnsi"/>
          <w:sz w:val="24"/>
          <w:szCs w:val="24"/>
        </w:rPr>
        <w:t>, potrzeba ochrony macierzyństwa</w:t>
      </w:r>
      <w:r w:rsidR="007D5963" w:rsidRPr="009A4492">
        <w:rPr>
          <w:rFonts w:asciiTheme="minorHAnsi" w:hAnsiTheme="minorHAnsi" w:cstheme="minorHAnsi"/>
          <w:sz w:val="24"/>
          <w:szCs w:val="24"/>
        </w:rPr>
        <w:t>,</w:t>
      </w:r>
      <w:r w:rsidRPr="009A4492">
        <w:rPr>
          <w:rFonts w:asciiTheme="minorHAnsi" w:hAnsiTheme="minorHAnsi" w:cstheme="minorHAnsi"/>
          <w:sz w:val="24"/>
          <w:szCs w:val="24"/>
        </w:rPr>
        <w:t xml:space="preserve"> niepełnosprawność, bezrobocie, bezradność </w:t>
      </w:r>
      <w:r w:rsidR="007D5963">
        <w:rPr>
          <w:rFonts w:asciiTheme="minorHAnsi" w:hAnsiTheme="minorHAnsi" w:cstheme="minorHAnsi"/>
          <w:sz w:val="24"/>
          <w:szCs w:val="24"/>
        </w:rPr>
        <w:br/>
      </w:r>
      <w:r w:rsidRPr="009A4492">
        <w:rPr>
          <w:rFonts w:asciiTheme="minorHAnsi" w:hAnsiTheme="minorHAnsi" w:cstheme="minorHAnsi"/>
          <w:sz w:val="24"/>
          <w:szCs w:val="24"/>
        </w:rPr>
        <w:t>w sprawach opiekuńczo-wychowawczych oraz prowadzenia gospodarstwa domowego</w:t>
      </w:r>
      <w:r w:rsidR="007D5963" w:rsidRPr="009A4492">
        <w:rPr>
          <w:rFonts w:asciiTheme="minorHAnsi" w:hAnsiTheme="minorHAnsi" w:cstheme="minorHAnsi"/>
          <w:sz w:val="24"/>
          <w:szCs w:val="24"/>
        </w:rPr>
        <w:t xml:space="preserve"> </w:t>
      </w:r>
      <w:r w:rsidR="003F473B">
        <w:rPr>
          <w:rFonts w:asciiTheme="minorHAnsi" w:hAnsiTheme="minorHAnsi" w:cstheme="minorHAnsi"/>
          <w:sz w:val="24"/>
          <w:szCs w:val="24"/>
        </w:rPr>
        <w:br/>
      </w:r>
      <w:r w:rsidR="007D5963" w:rsidRPr="00A42D1B">
        <w:rPr>
          <w:rFonts w:asciiTheme="minorHAnsi" w:hAnsiTheme="minorHAnsi" w:cstheme="minorHAnsi"/>
          <w:sz w:val="24"/>
          <w:szCs w:val="24"/>
        </w:rPr>
        <w:t>i</w:t>
      </w:r>
      <w:r w:rsidRPr="00A42D1B">
        <w:rPr>
          <w:rFonts w:asciiTheme="minorHAnsi" w:hAnsiTheme="minorHAnsi" w:cstheme="minorHAnsi"/>
          <w:sz w:val="24"/>
          <w:szCs w:val="24"/>
        </w:rPr>
        <w:t xml:space="preserve"> uzależnienia. Omówione </w:t>
      </w:r>
      <w:r w:rsidR="00747915" w:rsidRPr="00A42D1B">
        <w:rPr>
          <w:rFonts w:asciiTheme="minorHAnsi" w:hAnsiTheme="minorHAnsi" w:cstheme="minorHAnsi"/>
          <w:sz w:val="24"/>
          <w:szCs w:val="24"/>
        </w:rPr>
        <w:t xml:space="preserve">zostały </w:t>
      </w:r>
      <w:r w:rsidR="00041E5D" w:rsidRPr="00A42D1B">
        <w:rPr>
          <w:rFonts w:asciiTheme="minorHAnsi" w:hAnsiTheme="minorHAnsi" w:cstheme="minorHAnsi"/>
          <w:sz w:val="24"/>
          <w:szCs w:val="24"/>
        </w:rPr>
        <w:t>również</w:t>
      </w:r>
      <w:r w:rsidRPr="00A42D1B">
        <w:rPr>
          <w:rFonts w:asciiTheme="minorHAnsi" w:hAnsiTheme="minorHAnsi" w:cstheme="minorHAnsi"/>
          <w:sz w:val="24"/>
          <w:szCs w:val="24"/>
        </w:rPr>
        <w:t xml:space="preserve"> działania na rzecz wspierania rodziny i systemu pieczy zastępczej.</w:t>
      </w:r>
      <w:r w:rsidR="003F473B" w:rsidRPr="00A42D1B">
        <w:rPr>
          <w:rFonts w:asciiTheme="minorHAnsi" w:hAnsiTheme="minorHAnsi" w:cstheme="minorHAnsi"/>
          <w:sz w:val="24"/>
          <w:szCs w:val="24"/>
        </w:rPr>
        <w:t xml:space="preserve"> </w:t>
      </w:r>
      <w:r w:rsidRPr="00A42D1B">
        <w:rPr>
          <w:rFonts w:asciiTheme="minorHAnsi" w:hAnsiTheme="minorHAnsi" w:cstheme="minorHAnsi"/>
          <w:sz w:val="24"/>
          <w:szCs w:val="24"/>
        </w:rPr>
        <w:t xml:space="preserve">Diagnoza została podsumowana wnioskami, które posłużyły </w:t>
      </w:r>
      <w:r w:rsidR="003F473B">
        <w:rPr>
          <w:rFonts w:asciiTheme="minorHAnsi" w:hAnsiTheme="minorHAnsi" w:cstheme="minorHAnsi"/>
          <w:sz w:val="24"/>
          <w:szCs w:val="24"/>
        </w:rPr>
        <w:br/>
      </w:r>
      <w:r w:rsidRPr="00A42D1B">
        <w:rPr>
          <w:rFonts w:asciiTheme="minorHAnsi" w:hAnsiTheme="minorHAnsi" w:cstheme="minorHAnsi"/>
          <w:sz w:val="24"/>
          <w:szCs w:val="24"/>
        </w:rPr>
        <w:t>do konstruowania celów i zadań przyjętych w Strategii w perspektywie do końca 20</w:t>
      </w:r>
      <w:r w:rsidR="003F473B" w:rsidRPr="00A42D1B">
        <w:rPr>
          <w:rFonts w:asciiTheme="minorHAnsi" w:hAnsiTheme="minorHAnsi" w:cstheme="minorHAnsi"/>
          <w:sz w:val="24"/>
          <w:szCs w:val="24"/>
        </w:rPr>
        <w:t>26</w:t>
      </w:r>
      <w:r w:rsidRPr="00A42D1B">
        <w:rPr>
          <w:rFonts w:asciiTheme="minorHAnsi" w:hAnsiTheme="minorHAnsi" w:cstheme="minorHAnsi"/>
          <w:sz w:val="24"/>
          <w:szCs w:val="24"/>
        </w:rPr>
        <w:t xml:space="preserve"> roku.</w:t>
      </w:r>
    </w:p>
    <w:p w14:paraId="45F8BE5C" w14:textId="2C8EA1ED" w:rsidR="00C44A7B" w:rsidRDefault="00C44A7B" w:rsidP="003F473B">
      <w:pPr>
        <w:spacing w:line="240" w:lineRule="auto"/>
        <w:ind w:firstLine="567"/>
        <w:jc w:val="both"/>
        <w:rPr>
          <w:rFonts w:asciiTheme="minorHAnsi" w:hAnsiTheme="minorHAnsi" w:cstheme="minorHAnsi"/>
          <w:sz w:val="24"/>
          <w:szCs w:val="24"/>
        </w:rPr>
      </w:pPr>
      <w:r w:rsidRPr="00A42D1B">
        <w:rPr>
          <w:rFonts w:asciiTheme="minorHAnsi" w:hAnsiTheme="minorHAnsi" w:cstheme="minorHAnsi"/>
          <w:sz w:val="24"/>
          <w:szCs w:val="24"/>
        </w:rPr>
        <w:t xml:space="preserve">Strategia zawiera również prognozę najistotniejszych czynników, które w najbliższych latach będą wyznaczały podstawowe kierunki działań, w celu rozwiązywania problemów społecznych, dotykających mieszkańców gminy. W efekcie prac nad Strategią opracowano, dostosowywany do aktualnych potrzeb, zestaw celów strategicznych, operacyjnych </w:t>
      </w:r>
      <w:r w:rsidRPr="00A42D1B">
        <w:rPr>
          <w:rFonts w:asciiTheme="minorHAnsi" w:hAnsiTheme="minorHAnsi" w:cstheme="minorHAnsi"/>
          <w:sz w:val="24"/>
          <w:szCs w:val="24"/>
        </w:rPr>
        <w:br/>
        <w:t xml:space="preserve">i niezbędnych działań oraz mierników pokazujących ich efektywność. Ponadto w Strategii </w:t>
      </w:r>
      <w:r w:rsidRPr="00A42D1B">
        <w:rPr>
          <w:rFonts w:asciiTheme="minorHAnsi" w:hAnsiTheme="minorHAnsi" w:cstheme="minorHAnsi"/>
          <w:sz w:val="24"/>
          <w:szCs w:val="24"/>
        </w:rPr>
        <w:lastRenderedPageBreak/>
        <w:t xml:space="preserve">Rozwiązywania Problemów Społecznych zostały nakreślone ramy finansowe </w:t>
      </w:r>
      <w:r w:rsidR="006C36D2" w:rsidRPr="00A42D1B">
        <w:rPr>
          <w:rFonts w:asciiTheme="minorHAnsi" w:hAnsiTheme="minorHAnsi" w:cstheme="minorHAnsi"/>
          <w:sz w:val="24"/>
          <w:szCs w:val="24"/>
        </w:rPr>
        <w:br/>
      </w:r>
      <w:r w:rsidRPr="00A42D1B">
        <w:rPr>
          <w:rFonts w:asciiTheme="minorHAnsi" w:hAnsiTheme="minorHAnsi" w:cstheme="minorHAnsi"/>
          <w:sz w:val="24"/>
          <w:szCs w:val="24"/>
        </w:rPr>
        <w:t xml:space="preserve">na lata 2022-2026. Są one prezentowane w powiązaniu z wdrożonymi programami długoterminowymi, stanowiącymi płaszczyznę do realizacji działań ujętych w Strategii. </w:t>
      </w:r>
      <w:r w:rsidR="006C36D2" w:rsidRPr="00A42D1B">
        <w:rPr>
          <w:rFonts w:asciiTheme="minorHAnsi" w:hAnsiTheme="minorHAnsi" w:cstheme="minorHAnsi"/>
          <w:sz w:val="24"/>
          <w:szCs w:val="24"/>
        </w:rPr>
        <w:br/>
      </w:r>
      <w:r w:rsidRPr="00A42D1B">
        <w:rPr>
          <w:rFonts w:asciiTheme="minorHAnsi" w:hAnsiTheme="minorHAnsi" w:cstheme="minorHAnsi"/>
          <w:sz w:val="24"/>
          <w:szCs w:val="24"/>
        </w:rPr>
        <w:t xml:space="preserve">W trakcie prac nad dokumentem zostały również określone wartości bazowe i referencyjne dla poszczególnych mierników, których zadaniem będzie ułatwienie bieżącego monitoringu realizowanego przez cały okres obowiązywania Strategii. Ponadto przyjęta została reguła okresowego przeprowadzania ewaluacji Strategii Rozwiązywania Problemów Społecznych, proces ten będzie dawał podstawy do wnikliwej oceny rezultatów działań. Ewaluacja może również wskazywać obszary, w których rekomendowane będą zmiany przyjętych celów </w:t>
      </w:r>
      <w:r w:rsidR="006C36D2" w:rsidRPr="00A42D1B">
        <w:rPr>
          <w:rFonts w:asciiTheme="minorHAnsi" w:hAnsiTheme="minorHAnsi" w:cstheme="minorHAnsi"/>
          <w:sz w:val="24"/>
          <w:szCs w:val="24"/>
        </w:rPr>
        <w:br/>
      </w:r>
      <w:r w:rsidRPr="00A42D1B">
        <w:rPr>
          <w:rFonts w:asciiTheme="minorHAnsi" w:hAnsiTheme="minorHAnsi" w:cstheme="minorHAnsi"/>
          <w:sz w:val="24"/>
          <w:szCs w:val="24"/>
        </w:rPr>
        <w:t>i działań. Dzięki temu zostanie wprowadzony mechanizm elastycznego dostosowywania SRPS</w:t>
      </w:r>
      <w:r w:rsidRPr="00C44A7B">
        <w:rPr>
          <w:rFonts w:asciiTheme="minorHAnsi" w:hAnsiTheme="minorHAnsi" w:cstheme="minorHAnsi"/>
          <w:sz w:val="24"/>
          <w:szCs w:val="24"/>
        </w:rPr>
        <w:t xml:space="preserve"> </w:t>
      </w:r>
      <w:r w:rsidR="006C36D2" w:rsidRPr="0026446A">
        <w:rPr>
          <w:rFonts w:asciiTheme="minorHAnsi" w:hAnsiTheme="minorHAnsi" w:cstheme="minorHAnsi"/>
          <w:sz w:val="24"/>
          <w:szCs w:val="24"/>
        </w:rPr>
        <w:br/>
      </w:r>
      <w:r w:rsidRPr="0026446A">
        <w:rPr>
          <w:rFonts w:asciiTheme="minorHAnsi" w:hAnsiTheme="minorHAnsi" w:cstheme="minorHAnsi"/>
          <w:sz w:val="24"/>
          <w:szCs w:val="24"/>
        </w:rPr>
        <w:t>do zmieniającego się otoczenia i potrzeb.</w:t>
      </w:r>
    </w:p>
    <w:p w14:paraId="7649B3D0" w14:textId="77777777" w:rsidR="00ED2D8F" w:rsidRPr="00ED2D8F" w:rsidRDefault="00576B57" w:rsidP="00ED2D8F">
      <w:pPr>
        <w:spacing w:line="240" w:lineRule="auto"/>
        <w:ind w:firstLine="567"/>
        <w:jc w:val="both"/>
        <w:rPr>
          <w:rFonts w:asciiTheme="minorHAnsi" w:hAnsiTheme="minorHAnsi" w:cstheme="minorHAnsi"/>
          <w:sz w:val="24"/>
          <w:szCs w:val="24"/>
        </w:rPr>
      </w:pPr>
      <w:r w:rsidRPr="0026446A">
        <w:rPr>
          <w:rFonts w:asciiTheme="minorHAnsi" w:hAnsiTheme="minorHAnsi" w:cstheme="minorHAnsi"/>
          <w:sz w:val="24"/>
          <w:szCs w:val="24"/>
        </w:rPr>
        <w:t xml:space="preserve">Część prac nad dokumentem miała charakter warsztatowy, w ich trakcie zostały wyznaczone cele strategiczne i operacyjne na kolejne lata. Uczestniczyli w nich Członkowie Zespołu roboczego, będący jednocześnie przedstawicielami i pracownikami: Urzędu Miejskiego w </w:t>
      </w:r>
      <w:r w:rsidR="0008602F" w:rsidRPr="0026446A">
        <w:rPr>
          <w:rFonts w:asciiTheme="minorHAnsi" w:hAnsiTheme="minorHAnsi" w:cstheme="minorHAnsi"/>
          <w:sz w:val="24"/>
          <w:szCs w:val="24"/>
        </w:rPr>
        <w:t>Słomnikach</w:t>
      </w:r>
      <w:r w:rsidRPr="0026446A">
        <w:rPr>
          <w:rFonts w:asciiTheme="minorHAnsi" w:hAnsiTheme="minorHAnsi" w:cstheme="minorHAnsi"/>
          <w:sz w:val="24"/>
          <w:szCs w:val="24"/>
        </w:rPr>
        <w:t xml:space="preserve">, miejskich jednostek pomocy i integracji społecznej, rynku pracy, </w:t>
      </w:r>
      <w:r w:rsidR="000660C6" w:rsidRPr="0026446A">
        <w:rPr>
          <w:rFonts w:asciiTheme="minorHAnsi" w:hAnsiTheme="minorHAnsi" w:cstheme="minorHAnsi"/>
          <w:sz w:val="24"/>
          <w:szCs w:val="24"/>
        </w:rPr>
        <w:br/>
      </w:r>
      <w:r w:rsidRPr="0026446A">
        <w:rPr>
          <w:rFonts w:asciiTheme="minorHAnsi" w:hAnsiTheme="minorHAnsi" w:cstheme="minorHAnsi"/>
          <w:sz w:val="24"/>
          <w:szCs w:val="24"/>
        </w:rPr>
        <w:t>jak również organizacji pozarządowych.</w:t>
      </w:r>
      <w:r w:rsidR="00ED2D8F" w:rsidRPr="0026446A">
        <w:rPr>
          <w:rFonts w:asciiTheme="minorHAnsi" w:hAnsiTheme="minorHAnsi" w:cstheme="minorHAnsi"/>
          <w:sz w:val="24"/>
          <w:szCs w:val="24"/>
        </w:rPr>
        <w:t xml:space="preserve"> W trakcie prac, opierając się na głównych celach strategicznych, przeprowadzono pogłębioną analizę SWOT. Zadaniem jej było zidentyfikowanie mocnych i słabych stron oraz szans i zagrożeń, które w trakcie realizacji Strategii Rozwiązywania Problemów Społecznych będą stanowiły zarówno czynniki wzrostu, jak również czynniki ryzyka zagrażające możliwości osiągnięcia zakładanych rezultatów.</w:t>
      </w:r>
    </w:p>
    <w:p w14:paraId="76E6D9BC" w14:textId="1BEDADC4" w:rsidR="00576B57" w:rsidRDefault="00ED2D8F" w:rsidP="42F96AF7">
      <w:pPr>
        <w:spacing w:line="240" w:lineRule="auto"/>
        <w:ind w:firstLine="567"/>
        <w:jc w:val="both"/>
        <w:rPr>
          <w:rFonts w:asciiTheme="minorHAnsi" w:hAnsiTheme="minorHAnsi" w:cstheme="minorBidi"/>
          <w:sz w:val="24"/>
          <w:szCs w:val="24"/>
        </w:rPr>
      </w:pPr>
      <w:r w:rsidRPr="0026446A">
        <w:rPr>
          <w:rFonts w:asciiTheme="minorHAnsi" w:hAnsiTheme="minorHAnsi" w:cstheme="minorBidi"/>
          <w:sz w:val="24"/>
          <w:szCs w:val="24"/>
        </w:rPr>
        <w:t>W końcowej fazie opracowywania Strategii Rozwiązywania Problemów Społecznych zostały przeprowadzone konsultacje społeczne, w trakcie których projekt dokumentu został udostępniony szerokiemu gronu po</w:t>
      </w:r>
      <w:r w:rsidR="3389C104" w:rsidRPr="0026446A">
        <w:rPr>
          <w:rFonts w:asciiTheme="minorHAnsi" w:hAnsiTheme="minorHAnsi" w:cstheme="minorBidi"/>
          <w:sz w:val="24"/>
          <w:szCs w:val="24"/>
        </w:rPr>
        <w:t>d</w:t>
      </w:r>
      <w:r w:rsidRPr="0026446A">
        <w:rPr>
          <w:rFonts w:asciiTheme="minorHAnsi" w:hAnsiTheme="minorHAnsi" w:cstheme="minorBidi"/>
          <w:sz w:val="24"/>
          <w:szCs w:val="24"/>
        </w:rPr>
        <w:t xml:space="preserve">miotów, instytucji oraz mieszkańcom </w:t>
      </w:r>
      <w:r w:rsidR="00030153" w:rsidRPr="0026446A">
        <w:rPr>
          <w:rFonts w:asciiTheme="minorHAnsi" w:hAnsiTheme="minorHAnsi" w:cstheme="minorBidi"/>
          <w:sz w:val="24"/>
          <w:szCs w:val="24"/>
        </w:rPr>
        <w:t>gminy Słomniki</w:t>
      </w:r>
      <w:r w:rsidRPr="0026446A">
        <w:rPr>
          <w:rFonts w:asciiTheme="minorHAnsi" w:hAnsiTheme="minorHAnsi" w:cstheme="minorBidi"/>
          <w:sz w:val="24"/>
          <w:szCs w:val="24"/>
        </w:rPr>
        <w:t>.</w:t>
      </w:r>
    </w:p>
    <w:p w14:paraId="7ED33A2E" w14:textId="77777777" w:rsidR="00742B97" w:rsidRDefault="00742B97" w:rsidP="00971B32">
      <w:pPr>
        <w:spacing w:line="240" w:lineRule="auto"/>
        <w:ind w:firstLine="567"/>
        <w:jc w:val="both"/>
        <w:rPr>
          <w:rFonts w:asciiTheme="minorHAnsi" w:hAnsiTheme="minorHAnsi" w:cstheme="minorHAnsi"/>
          <w:sz w:val="24"/>
          <w:szCs w:val="24"/>
        </w:rPr>
      </w:pPr>
    </w:p>
    <w:p w14:paraId="3A64CFDF" w14:textId="5D353119" w:rsidR="00BC6DA7" w:rsidRPr="00367C3A" w:rsidRDefault="00BC6DA7" w:rsidP="003848DB">
      <w:pPr>
        <w:pStyle w:val="Nagwek2"/>
        <w:ind w:left="426" w:hanging="426"/>
      </w:pPr>
      <w:bookmarkStart w:id="4" w:name="_Toc481335825"/>
      <w:bookmarkStart w:id="5" w:name="_Toc510546755"/>
      <w:bookmarkStart w:id="6" w:name="_Toc510547382"/>
      <w:bookmarkStart w:id="7" w:name="_Toc510717556"/>
      <w:bookmarkStart w:id="8" w:name="_Toc516078729"/>
      <w:bookmarkStart w:id="9" w:name="_Toc516079743"/>
      <w:bookmarkStart w:id="10" w:name="_Toc516080893"/>
      <w:bookmarkStart w:id="11" w:name="_Toc516174199"/>
      <w:bookmarkStart w:id="12" w:name="_Toc8491863"/>
      <w:bookmarkStart w:id="13" w:name="_Toc8492615"/>
      <w:bookmarkStart w:id="14" w:name="_Toc8492942"/>
      <w:bookmarkStart w:id="15" w:name="_Toc8493558"/>
      <w:bookmarkStart w:id="16" w:name="_Toc8493930"/>
      <w:bookmarkStart w:id="17" w:name="_Toc8494927"/>
      <w:bookmarkStart w:id="18" w:name="_Toc10624423"/>
      <w:bookmarkStart w:id="19" w:name="_Toc10626418"/>
      <w:bookmarkStart w:id="20" w:name="_Toc53480546"/>
      <w:bookmarkStart w:id="21" w:name="_Toc53480682"/>
      <w:bookmarkStart w:id="22" w:name="_Toc72066353"/>
      <w:bookmarkStart w:id="23" w:name="_Toc72066475"/>
      <w:bookmarkStart w:id="24" w:name="_Toc89949522"/>
      <w:bookmarkStart w:id="25" w:name="_Toc89949648"/>
      <w:bookmarkStart w:id="26" w:name="_Toc89949780"/>
      <w:bookmarkStart w:id="27" w:name="_Toc89949906"/>
      <w:r w:rsidRPr="00367C3A">
        <w:t>1.1</w:t>
      </w:r>
      <w:r w:rsidR="003848DB">
        <w:t>.</w:t>
      </w:r>
      <w:r w:rsidRPr="00367C3A">
        <w:t xml:space="preserve"> Podstawy prawne dla konstruowania Strategii Rozwiązywania Problemów Społecznych</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488781AB" w14:textId="77777777" w:rsidR="00BC6DA7" w:rsidRPr="00C14F97" w:rsidRDefault="00BC6DA7" w:rsidP="00780248">
      <w:pPr>
        <w:spacing w:line="240" w:lineRule="auto"/>
      </w:pPr>
    </w:p>
    <w:p w14:paraId="118646EE" w14:textId="3220A528" w:rsidR="00BC6DA7" w:rsidRPr="00917814" w:rsidRDefault="00BC6DA7" w:rsidP="00A9387B">
      <w:pPr>
        <w:spacing w:line="240" w:lineRule="auto"/>
        <w:ind w:firstLine="567"/>
        <w:jc w:val="both"/>
        <w:rPr>
          <w:rFonts w:asciiTheme="minorHAnsi" w:hAnsiTheme="minorHAnsi" w:cstheme="minorHAnsi"/>
          <w:sz w:val="24"/>
          <w:szCs w:val="24"/>
        </w:rPr>
      </w:pPr>
      <w:r w:rsidRPr="0026446A">
        <w:rPr>
          <w:rFonts w:asciiTheme="minorHAnsi" w:hAnsiTheme="minorHAnsi" w:cstheme="minorHAnsi"/>
          <w:sz w:val="24"/>
          <w:szCs w:val="24"/>
        </w:rPr>
        <w:t xml:space="preserve">Gmina jako jednostka samorządu terytorialnego została zobligowana do okresowego opracowywania strategii rozwiązywania problemów społecznych. Zadanie to jest określone </w:t>
      </w:r>
      <w:r w:rsidR="00795E07" w:rsidRPr="0026446A">
        <w:rPr>
          <w:rFonts w:asciiTheme="minorHAnsi" w:hAnsiTheme="minorHAnsi" w:cstheme="minorHAnsi"/>
          <w:sz w:val="24"/>
          <w:szCs w:val="24"/>
        </w:rPr>
        <w:br/>
      </w:r>
      <w:r w:rsidRPr="0026446A">
        <w:rPr>
          <w:rFonts w:asciiTheme="minorHAnsi" w:hAnsiTheme="minorHAnsi" w:cstheme="minorHAnsi"/>
          <w:sz w:val="24"/>
          <w:szCs w:val="24"/>
        </w:rPr>
        <w:t xml:space="preserve">w art. 17 pkt 1 ustawy z dnia 12 marca 2004 roku o pomocy </w:t>
      </w:r>
      <w:r w:rsidR="003133A2" w:rsidRPr="0026446A">
        <w:rPr>
          <w:rFonts w:asciiTheme="minorHAnsi" w:hAnsiTheme="minorHAnsi" w:cstheme="minorHAnsi"/>
          <w:sz w:val="24"/>
          <w:szCs w:val="24"/>
        </w:rPr>
        <w:t>społecznej</w:t>
      </w:r>
      <w:r w:rsidRPr="0026446A">
        <w:rPr>
          <w:rFonts w:asciiTheme="minorHAnsi" w:hAnsiTheme="minorHAnsi" w:cstheme="minorHAnsi"/>
          <w:sz w:val="24"/>
          <w:szCs w:val="24"/>
        </w:rPr>
        <w:t xml:space="preserve"> jako własne, </w:t>
      </w:r>
      <w:r w:rsidR="00947A6E" w:rsidRPr="0026446A">
        <w:rPr>
          <w:rFonts w:asciiTheme="minorHAnsi" w:hAnsiTheme="minorHAnsi" w:cstheme="minorHAnsi"/>
          <w:sz w:val="24"/>
          <w:szCs w:val="24"/>
        </w:rPr>
        <w:br/>
      </w:r>
      <w:r w:rsidRPr="0026446A">
        <w:rPr>
          <w:rFonts w:asciiTheme="minorHAnsi" w:hAnsiTheme="minorHAnsi" w:cstheme="minorHAnsi"/>
          <w:sz w:val="24"/>
          <w:szCs w:val="24"/>
        </w:rPr>
        <w:t>w powiązaniu z art. 1</w:t>
      </w:r>
      <w:r w:rsidR="00947A6E" w:rsidRPr="0026446A">
        <w:rPr>
          <w:rFonts w:asciiTheme="minorHAnsi" w:hAnsiTheme="minorHAnsi" w:cstheme="minorHAnsi"/>
          <w:sz w:val="24"/>
          <w:szCs w:val="24"/>
        </w:rPr>
        <w:t xml:space="preserve">6 </w:t>
      </w:r>
      <w:r w:rsidRPr="0026446A">
        <w:rPr>
          <w:rFonts w:asciiTheme="minorHAnsi" w:hAnsiTheme="minorHAnsi" w:cstheme="minorHAnsi"/>
          <w:sz w:val="24"/>
          <w:szCs w:val="24"/>
        </w:rPr>
        <w:t>b cytowanej ustawy. Dokument strategiczny, zgodnie z normą prawa określoną w art. 16</w:t>
      </w:r>
      <w:r w:rsidR="00947A6E" w:rsidRPr="0026446A">
        <w:rPr>
          <w:rFonts w:asciiTheme="minorHAnsi" w:hAnsiTheme="minorHAnsi" w:cstheme="minorHAnsi"/>
          <w:sz w:val="24"/>
          <w:szCs w:val="24"/>
        </w:rPr>
        <w:t xml:space="preserve"> </w:t>
      </w:r>
      <w:r w:rsidRPr="0026446A">
        <w:rPr>
          <w:rFonts w:asciiTheme="minorHAnsi" w:hAnsiTheme="minorHAnsi" w:cstheme="minorHAnsi"/>
          <w:sz w:val="24"/>
          <w:szCs w:val="24"/>
        </w:rPr>
        <w:t>b ust 2 ustawy o pomocy społecznej, powinien zawierać:</w:t>
      </w:r>
    </w:p>
    <w:p w14:paraId="675BC8B6" w14:textId="77777777" w:rsidR="00BC6DA7" w:rsidRPr="00917814" w:rsidRDefault="00BC6DA7" w:rsidP="00A9387B">
      <w:pPr>
        <w:spacing w:line="240" w:lineRule="auto"/>
        <w:ind w:firstLine="567"/>
        <w:jc w:val="both"/>
        <w:rPr>
          <w:rFonts w:asciiTheme="minorHAnsi" w:hAnsiTheme="minorHAnsi" w:cstheme="minorHAnsi"/>
          <w:sz w:val="24"/>
          <w:szCs w:val="24"/>
        </w:rPr>
      </w:pPr>
      <w:r w:rsidRPr="0026446A">
        <w:rPr>
          <w:rFonts w:asciiTheme="minorHAnsi" w:hAnsiTheme="minorHAnsi" w:cstheme="minorHAnsi"/>
          <w:sz w:val="24"/>
          <w:szCs w:val="24"/>
        </w:rPr>
        <w:t>1) diagnozę sytuacji społecznej;</w:t>
      </w:r>
    </w:p>
    <w:p w14:paraId="472FED6C" w14:textId="77777777" w:rsidR="00BC6DA7" w:rsidRPr="00917814" w:rsidRDefault="00BC6DA7" w:rsidP="00A9387B">
      <w:pPr>
        <w:spacing w:line="240" w:lineRule="auto"/>
        <w:ind w:firstLine="567"/>
        <w:jc w:val="both"/>
        <w:rPr>
          <w:rFonts w:asciiTheme="minorHAnsi" w:hAnsiTheme="minorHAnsi" w:cstheme="minorHAnsi"/>
          <w:sz w:val="24"/>
          <w:szCs w:val="24"/>
        </w:rPr>
      </w:pPr>
      <w:r w:rsidRPr="0026446A">
        <w:rPr>
          <w:rFonts w:asciiTheme="minorHAnsi" w:hAnsiTheme="minorHAnsi" w:cstheme="minorHAnsi"/>
          <w:sz w:val="24"/>
          <w:szCs w:val="24"/>
        </w:rPr>
        <w:t>2) prognozę zmian w zakresie objętym strategią;</w:t>
      </w:r>
    </w:p>
    <w:p w14:paraId="14B41304" w14:textId="77777777" w:rsidR="00BC6DA7" w:rsidRPr="00917814" w:rsidRDefault="00BC6DA7" w:rsidP="00A9387B">
      <w:pPr>
        <w:spacing w:line="240" w:lineRule="auto"/>
        <w:ind w:firstLine="567"/>
        <w:jc w:val="both"/>
        <w:rPr>
          <w:rFonts w:asciiTheme="minorHAnsi" w:hAnsiTheme="minorHAnsi" w:cstheme="minorHAnsi"/>
          <w:sz w:val="24"/>
          <w:szCs w:val="24"/>
        </w:rPr>
      </w:pPr>
      <w:r w:rsidRPr="0026446A">
        <w:rPr>
          <w:rFonts w:asciiTheme="minorHAnsi" w:hAnsiTheme="minorHAnsi" w:cstheme="minorHAnsi"/>
          <w:sz w:val="24"/>
          <w:szCs w:val="24"/>
        </w:rPr>
        <w:t>3) określenie:</w:t>
      </w:r>
    </w:p>
    <w:p w14:paraId="5B4A3E91" w14:textId="77777777" w:rsidR="00BC6DA7" w:rsidRPr="00917814" w:rsidRDefault="00BC6DA7" w:rsidP="00A9387B">
      <w:pPr>
        <w:spacing w:line="240" w:lineRule="auto"/>
        <w:ind w:left="993" w:firstLine="567"/>
        <w:jc w:val="both"/>
        <w:rPr>
          <w:rFonts w:asciiTheme="minorHAnsi" w:hAnsiTheme="minorHAnsi" w:cstheme="minorHAnsi"/>
          <w:sz w:val="24"/>
          <w:szCs w:val="24"/>
        </w:rPr>
      </w:pPr>
      <w:r w:rsidRPr="0026446A">
        <w:rPr>
          <w:rFonts w:asciiTheme="minorHAnsi" w:hAnsiTheme="minorHAnsi" w:cstheme="minorHAnsi"/>
          <w:sz w:val="24"/>
          <w:szCs w:val="24"/>
        </w:rPr>
        <w:t>a) celów strategicznych projektowanych zmian,</w:t>
      </w:r>
    </w:p>
    <w:p w14:paraId="4A4F30C5" w14:textId="77777777" w:rsidR="00BC6DA7" w:rsidRPr="00917814" w:rsidRDefault="00BC6DA7" w:rsidP="00A9387B">
      <w:pPr>
        <w:spacing w:line="240" w:lineRule="auto"/>
        <w:ind w:left="993" w:firstLine="567"/>
        <w:jc w:val="both"/>
        <w:rPr>
          <w:rFonts w:asciiTheme="minorHAnsi" w:hAnsiTheme="minorHAnsi" w:cstheme="minorHAnsi"/>
          <w:sz w:val="24"/>
          <w:szCs w:val="24"/>
        </w:rPr>
      </w:pPr>
      <w:r w:rsidRPr="0026446A">
        <w:rPr>
          <w:rFonts w:asciiTheme="minorHAnsi" w:hAnsiTheme="minorHAnsi" w:cstheme="minorHAnsi"/>
          <w:sz w:val="24"/>
          <w:szCs w:val="24"/>
        </w:rPr>
        <w:t>b) kierunków niezbędnych działań,</w:t>
      </w:r>
    </w:p>
    <w:p w14:paraId="5B0EC537" w14:textId="77777777" w:rsidR="00BC6DA7" w:rsidRPr="00917814" w:rsidRDefault="00BC6DA7" w:rsidP="00A9387B">
      <w:pPr>
        <w:spacing w:line="240" w:lineRule="auto"/>
        <w:ind w:left="993" w:firstLine="567"/>
        <w:jc w:val="both"/>
        <w:rPr>
          <w:rFonts w:asciiTheme="minorHAnsi" w:hAnsiTheme="minorHAnsi" w:cstheme="minorHAnsi"/>
          <w:sz w:val="24"/>
          <w:szCs w:val="24"/>
        </w:rPr>
      </w:pPr>
      <w:r w:rsidRPr="00A71B84">
        <w:rPr>
          <w:rFonts w:asciiTheme="minorHAnsi" w:hAnsiTheme="minorHAnsi" w:cstheme="minorHAnsi"/>
          <w:sz w:val="24"/>
          <w:szCs w:val="24"/>
        </w:rPr>
        <w:t>c) sposobu realizacji strategii oraz jej ram finansowych,</w:t>
      </w:r>
    </w:p>
    <w:p w14:paraId="60B0AC0A" w14:textId="77777777" w:rsidR="00BC6DA7" w:rsidRPr="00917814" w:rsidRDefault="00BC6DA7" w:rsidP="00A9387B">
      <w:pPr>
        <w:spacing w:line="240" w:lineRule="auto"/>
        <w:ind w:left="993" w:firstLine="567"/>
        <w:jc w:val="both"/>
        <w:rPr>
          <w:rFonts w:asciiTheme="minorHAnsi" w:hAnsiTheme="minorHAnsi" w:cstheme="minorHAnsi"/>
          <w:sz w:val="24"/>
          <w:szCs w:val="24"/>
        </w:rPr>
      </w:pPr>
      <w:r w:rsidRPr="00A71B84">
        <w:rPr>
          <w:rFonts w:asciiTheme="minorHAnsi" w:hAnsiTheme="minorHAnsi" w:cstheme="minorHAnsi"/>
          <w:sz w:val="24"/>
          <w:szCs w:val="24"/>
        </w:rPr>
        <w:t>d) wskaźników realizacji działań.</w:t>
      </w:r>
    </w:p>
    <w:p w14:paraId="6AE7EC4D" w14:textId="5460C302" w:rsidR="00B26F3E" w:rsidRPr="00B26F3E" w:rsidRDefault="00BC6DA7" w:rsidP="002042E6">
      <w:pPr>
        <w:spacing w:line="240" w:lineRule="auto"/>
        <w:ind w:firstLine="567"/>
        <w:jc w:val="both"/>
        <w:rPr>
          <w:rFonts w:asciiTheme="minorHAnsi" w:hAnsiTheme="minorHAnsi" w:cstheme="minorHAnsi"/>
          <w:sz w:val="24"/>
          <w:szCs w:val="24"/>
        </w:rPr>
      </w:pPr>
      <w:r w:rsidRPr="00A71B84">
        <w:rPr>
          <w:rFonts w:asciiTheme="minorHAnsi" w:hAnsiTheme="minorHAnsi" w:cstheme="minorHAnsi"/>
          <w:sz w:val="24"/>
          <w:szCs w:val="24"/>
        </w:rPr>
        <w:lastRenderedPageBreak/>
        <w:t xml:space="preserve">Strategia </w:t>
      </w:r>
      <w:r w:rsidR="00971874" w:rsidRPr="00A71B84">
        <w:rPr>
          <w:rFonts w:asciiTheme="minorHAnsi" w:hAnsiTheme="minorHAnsi" w:cstheme="minorHAnsi"/>
          <w:sz w:val="24"/>
          <w:szCs w:val="24"/>
        </w:rPr>
        <w:t>Rozwiązywania Problemów Społecznych</w:t>
      </w:r>
      <w:r w:rsidR="00E475BA" w:rsidRPr="00A71B84">
        <w:rPr>
          <w:rFonts w:asciiTheme="minorHAnsi" w:hAnsiTheme="minorHAnsi" w:cstheme="minorHAnsi"/>
          <w:sz w:val="24"/>
          <w:szCs w:val="24"/>
        </w:rPr>
        <w:t xml:space="preserve">, </w:t>
      </w:r>
      <w:r w:rsidRPr="00A71B84">
        <w:rPr>
          <w:rFonts w:asciiTheme="minorHAnsi" w:hAnsiTheme="minorHAnsi" w:cstheme="minorHAnsi"/>
          <w:sz w:val="24"/>
          <w:szCs w:val="24"/>
        </w:rPr>
        <w:t>w swoich celach i projektowanych działaniach</w:t>
      </w:r>
      <w:r w:rsidR="00E475BA" w:rsidRPr="00A71B84">
        <w:rPr>
          <w:rFonts w:asciiTheme="minorHAnsi" w:hAnsiTheme="minorHAnsi" w:cstheme="minorHAnsi"/>
          <w:sz w:val="24"/>
          <w:szCs w:val="24"/>
        </w:rPr>
        <w:t>,</w:t>
      </w:r>
      <w:r w:rsidRPr="00A71B84">
        <w:rPr>
          <w:rFonts w:asciiTheme="minorHAnsi" w:hAnsiTheme="minorHAnsi" w:cstheme="minorHAnsi"/>
          <w:sz w:val="24"/>
          <w:szCs w:val="24"/>
        </w:rPr>
        <w:t xml:space="preserve"> </w:t>
      </w:r>
      <w:r w:rsidR="00E475BA" w:rsidRPr="00A71B84">
        <w:rPr>
          <w:rFonts w:asciiTheme="minorHAnsi" w:hAnsiTheme="minorHAnsi" w:cstheme="minorHAnsi"/>
          <w:sz w:val="24"/>
          <w:szCs w:val="24"/>
        </w:rPr>
        <w:t>nawiązuje</w:t>
      </w:r>
      <w:r w:rsidRPr="00A71B84">
        <w:rPr>
          <w:rFonts w:asciiTheme="minorHAnsi" w:hAnsiTheme="minorHAnsi" w:cstheme="minorHAnsi"/>
          <w:sz w:val="24"/>
          <w:szCs w:val="24"/>
        </w:rPr>
        <w:t xml:space="preserve"> do dokumentów strategicznych opracowywanych na różnych szczeblach samorządowych. </w:t>
      </w:r>
      <w:r w:rsidR="00E475BA" w:rsidRPr="00A71B84">
        <w:rPr>
          <w:rFonts w:asciiTheme="minorHAnsi" w:hAnsiTheme="minorHAnsi" w:cstheme="minorHAnsi"/>
          <w:sz w:val="24"/>
          <w:szCs w:val="24"/>
        </w:rPr>
        <w:t>Stanowi ona</w:t>
      </w:r>
      <w:r w:rsidRPr="00A71B84">
        <w:rPr>
          <w:rFonts w:asciiTheme="minorHAnsi" w:hAnsiTheme="minorHAnsi" w:cstheme="minorHAnsi"/>
          <w:sz w:val="24"/>
          <w:szCs w:val="24"/>
        </w:rPr>
        <w:t xml:space="preserve"> element kompleksowego podejścia </w:t>
      </w:r>
      <w:r w:rsidR="00B26F3E" w:rsidRPr="00A71B84">
        <w:rPr>
          <w:rFonts w:asciiTheme="minorHAnsi" w:hAnsiTheme="minorHAnsi" w:cstheme="minorHAnsi"/>
          <w:sz w:val="24"/>
          <w:szCs w:val="24"/>
        </w:rPr>
        <w:br/>
      </w:r>
      <w:r w:rsidRPr="00A71B84">
        <w:rPr>
          <w:rFonts w:asciiTheme="minorHAnsi" w:hAnsiTheme="minorHAnsi" w:cstheme="minorHAnsi"/>
          <w:sz w:val="24"/>
          <w:szCs w:val="24"/>
        </w:rPr>
        <w:t xml:space="preserve">do rozwiązywania problemów społecznych. </w:t>
      </w:r>
      <w:r w:rsidR="002042E6" w:rsidRPr="00A71B84">
        <w:rPr>
          <w:rFonts w:asciiTheme="minorHAnsi" w:hAnsiTheme="minorHAnsi" w:cstheme="minorHAnsi"/>
          <w:sz w:val="24"/>
          <w:szCs w:val="24"/>
        </w:rPr>
        <w:t xml:space="preserve">Zgodnie z zapisami ustawowymi opracowanie </w:t>
      </w:r>
      <w:r w:rsidR="00B26F3E" w:rsidRPr="00A71B84">
        <w:rPr>
          <w:rFonts w:asciiTheme="minorHAnsi" w:hAnsiTheme="minorHAnsi" w:cstheme="minorHAnsi"/>
          <w:sz w:val="24"/>
          <w:szCs w:val="24"/>
        </w:rPr>
        <w:br/>
      </w:r>
      <w:r w:rsidR="002042E6" w:rsidRPr="00A71B84">
        <w:rPr>
          <w:rFonts w:asciiTheme="minorHAnsi" w:hAnsiTheme="minorHAnsi" w:cstheme="minorHAnsi"/>
          <w:sz w:val="24"/>
          <w:szCs w:val="24"/>
        </w:rPr>
        <w:t>i realizacja strategii rozwiązywania problemów społecznych odbywa się ze szczególnym uwzględnieniem programów pomocy społecznej, wspierania osób niepełnosprawnych, profilaktyki i rozwiązywania problemów alkoholowych i innych, których celem jest integracja osób i rodzin z grup szczególnego ryzyka.</w:t>
      </w:r>
    </w:p>
    <w:p w14:paraId="41ADED0E" w14:textId="675AE202" w:rsidR="00BC6DA7" w:rsidRPr="004F2CCE" w:rsidRDefault="00BC6DA7" w:rsidP="002042E6">
      <w:pPr>
        <w:spacing w:line="240" w:lineRule="auto"/>
        <w:ind w:firstLine="567"/>
        <w:jc w:val="both"/>
        <w:rPr>
          <w:rFonts w:asciiTheme="minorHAnsi" w:hAnsiTheme="minorHAnsi" w:cstheme="minorHAnsi"/>
          <w:sz w:val="24"/>
          <w:szCs w:val="24"/>
        </w:rPr>
      </w:pPr>
      <w:r w:rsidRPr="00A71B84">
        <w:rPr>
          <w:rFonts w:asciiTheme="minorHAnsi" w:hAnsiTheme="minorHAnsi" w:cstheme="minorHAnsi"/>
          <w:sz w:val="24"/>
          <w:szCs w:val="24"/>
        </w:rPr>
        <w:t xml:space="preserve">Strategia Rozwiązywania Problemów Społecznych Gminy </w:t>
      </w:r>
      <w:r w:rsidR="00E20A2E" w:rsidRPr="00A71B84">
        <w:rPr>
          <w:rFonts w:asciiTheme="minorHAnsi" w:hAnsiTheme="minorHAnsi" w:cstheme="minorHAnsi"/>
          <w:sz w:val="24"/>
          <w:szCs w:val="24"/>
        </w:rPr>
        <w:t>Słomniki</w:t>
      </w:r>
      <w:r w:rsidR="00031F7C" w:rsidRPr="00A71B84">
        <w:rPr>
          <w:rFonts w:asciiTheme="minorHAnsi" w:hAnsiTheme="minorHAnsi" w:cstheme="minorHAnsi"/>
          <w:sz w:val="24"/>
          <w:szCs w:val="24"/>
        </w:rPr>
        <w:t xml:space="preserve"> </w:t>
      </w:r>
      <w:r w:rsidRPr="00A71B84">
        <w:rPr>
          <w:rFonts w:asciiTheme="minorHAnsi" w:hAnsiTheme="minorHAnsi" w:cstheme="minorHAnsi"/>
          <w:sz w:val="24"/>
          <w:szCs w:val="24"/>
        </w:rPr>
        <w:t>na lata 202</w:t>
      </w:r>
      <w:r w:rsidR="00E20A2E" w:rsidRPr="00A71B84">
        <w:rPr>
          <w:rFonts w:asciiTheme="minorHAnsi" w:hAnsiTheme="minorHAnsi" w:cstheme="minorHAnsi"/>
          <w:sz w:val="24"/>
          <w:szCs w:val="24"/>
        </w:rPr>
        <w:t>2</w:t>
      </w:r>
      <w:r w:rsidRPr="00A71B84">
        <w:rPr>
          <w:rFonts w:asciiTheme="minorHAnsi" w:hAnsiTheme="minorHAnsi" w:cstheme="minorHAnsi"/>
          <w:sz w:val="24"/>
          <w:szCs w:val="24"/>
        </w:rPr>
        <w:t>-20</w:t>
      </w:r>
      <w:r w:rsidR="00E20A2E" w:rsidRPr="00A71B84">
        <w:rPr>
          <w:rFonts w:asciiTheme="minorHAnsi" w:hAnsiTheme="minorHAnsi" w:cstheme="minorHAnsi"/>
          <w:sz w:val="24"/>
          <w:szCs w:val="24"/>
        </w:rPr>
        <w:t>26</w:t>
      </w:r>
      <w:r w:rsidRPr="00A71B84">
        <w:rPr>
          <w:rFonts w:asciiTheme="minorHAnsi" w:hAnsiTheme="minorHAnsi" w:cstheme="minorHAnsi"/>
          <w:sz w:val="24"/>
          <w:szCs w:val="24"/>
        </w:rPr>
        <w:t xml:space="preserve"> jest zgodna z założeniami polityki społecznej, określonej w krajowych dokumentach strategicznych, jak również z innymi ustawami kompetencyjnymi szczebla administracji rządowej i samorządowej. Działania przyjmowane w Strategii Rozwiązywania Problemów Społecznych wynikają z bezpośredniego odniesienia do krajowych aktów prawnych, </w:t>
      </w:r>
      <w:r w:rsidR="001C0438" w:rsidRPr="00A71B84">
        <w:rPr>
          <w:rFonts w:asciiTheme="minorHAnsi" w:hAnsiTheme="minorHAnsi" w:cstheme="minorHAnsi"/>
          <w:sz w:val="24"/>
          <w:szCs w:val="24"/>
        </w:rPr>
        <w:br/>
      </w:r>
      <w:r w:rsidRPr="00A71B84">
        <w:rPr>
          <w:rFonts w:asciiTheme="minorHAnsi" w:hAnsiTheme="minorHAnsi" w:cstheme="minorHAnsi"/>
          <w:sz w:val="24"/>
          <w:szCs w:val="24"/>
        </w:rPr>
        <w:t>a w szczególności:</w:t>
      </w:r>
    </w:p>
    <w:p w14:paraId="486C106C" w14:textId="39279B78" w:rsidR="00BC6DA7" w:rsidRPr="00DF13D1" w:rsidRDefault="00BC6DA7" w:rsidP="00A71B84">
      <w:pPr>
        <w:pStyle w:val="Akapitzlist"/>
        <w:numPr>
          <w:ilvl w:val="0"/>
          <w:numId w:val="4"/>
        </w:numPr>
        <w:autoSpaceDE w:val="0"/>
        <w:autoSpaceDN w:val="0"/>
        <w:adjustRightInd w:val="0"/>
        <w:spacing w:after="0" w:line="240" w:lineRule="auto"/>
        <w:ind w:left="714" w:hanging="357"/>
        <w:rPr>
          <w:rFonts w:asciiTheme="minorHAnsi" w:hAnsiTheme="minorHAnsi" w:cstheme="minorHAnsi"/>
        </w:rPr>
      </w:pPr>
      <w:r w:rsidRPr="00A71B84">
        <w:rPr>
          <w:rFonts w:asciiTheme="minorHAnsi" w:hAnsiTheme="minorHAnsi" w:cstheme="minorHAnsi"/>
          <w:sz w:val="24"/>
          <w:szCs w:val="24"/>
        </w:rPr>
        <w:t>Ustawy z dnia 8 marca 1990 r. o samorządzie gminnym</w:t>
      </w:r>
      <w:r w:rsidR="001C0438" w:rsidRPr="00A71B84">
        <w:rPr>
          <w:rFonts w:asciiTheme="minorHAnsi" w:hAnsiTheme="minorHAnsi" w:cstheme="minorHAnsi"/>
          <w:sz w:val="24"/>
          <w:szCs w:val="24"/>
        </w:rPr>
        <w:t>;</w:t>
      </w:r>
    </w:p>
    <w:p w14:paraId="74BECD02" w14:textId="4B374AD7" w:rsidR="00BC6DA7" w:rsidRPr="00DF13D1" w:rsidRDefault="00BC6DA7" w:rsidP="00A71B84">
      <w:pPr>
        <w:pStyle w:val="Akapitzlist"/>
        <w:numPr>
          <w:ilvl w:val="0"/>
          <w:numId w:val="4"/>
        </w:numPr>
        <w:autoSpaceDE w:val="0"/>
        <w:autoSpaceDN w:val="0"/>
        <w:adjustRightInd w:val="0"/>
        <w:spacing w:after="0" w:line="240" w:lineRule="auto"/>
        <w:ind w:left="714" w:hanging="357"/>
        <w:rPr>
          <w:rFonts w:asciiTheme="minorHAnsi" w:hAnsiTheme="minorHAnsi" w:cstheme="minorHAnsi"/>
          <w:sz w:val="24"/>
          <w:szCs w:val="24"/>
        </w:rPr>
      </w:pPr>
      <w:r w:rsidRPr="00A71B84">
        <w:rPr>
          <w:rFonts w:asciiTheme="minorHAnsi" w:hAnsiTheme="minorHAnsi" w:cstheme="minorHAnsi"/>
          <w:sz w:val="24"/>
          <w:szCs w:val="24"/>
        </w:rPr>
        <w:t>Ustawy z dnia 12 marca 2004 roku o pomocy społecznej</w:t>
      </w:r>
      <w:r w:rsidR="001C0438" w:rsidRPr="00A71B84">
        <w:rPr>
          <w:rFonts w:asciiTheme="minorHAnsi" w:hAnsiTheme="minorHAnsi" w:cstheme="minorHAnsi"/>
          <w:sz w:val="24"/>
          <w:szCs w:val="24"/>
        </w:rPr>
        <w:t>;</w:t>
      </w:r>
    </w:p>
    <w:p w14:paraId="56CBB465" w14:textId="4326C54F" w:rsidR="00BC6DA7" w:rsidRPr="00DF13D1" w:rsidRDefault="00BC6DA7" w:rsidP="00A71B84">
      <w:pPr>
        <w:pStyle w:val="Akapitzlist"/>
        <w:numPr>
          <w:ilvl w:val="0"/>
          <w:numId w:val="4"/>
        </w:numPr>
        <w:autoSpaceDE w:val="0"/>
        <w:autoSpaceDN w:val="0"/>
        <w:adjustRightInd w:val="0"/>
        <w:spacing w:after="0" w:line="240" w:lineRule="auto"/>
        <w:ind w:left="714" w:hanging="357"/>
        <w:rPr>
          <w:rFonts w:asciiTheme="minorHAnsi" w:hAnsiTheme="minorHAnsi" w:cstheme="minorHAnsi"/>
          <w:sz w:val="24"/>
          <w:szCs w:val="24"/>
        </w:rPr>
      </w:pPr>
      <w:r w:rsidRPr="001D533C">
        <w:rPr>
          <w:rFonts w:asciiTheme="minorHAnsi" w:hAnsiTheme="minorHAnsi" w:cstheme="minorHAnsi"/>
          <w:sz w:val="24"/>
          <w:szCs w:val="24"/>
        </w:rPr>
        <w:t>Ustawy z dnia 7 września 2007 roku o pomocy osobom uprawnionym do alimentów</w:t>
      </w:r>
      <w:r w:rsidR="001C0438" w:rsidRPr="001D533C">
        <w:rPr>
          <w:rFonts w:asciiTheme="minorHAnsi" w:hAnsiTheme="minorHAnsi" w:cstheme="minorHAnsi"/>
          <w:sz w:val="24"/>
          <w:szCs w:val="24"/>
        </w:rPr>
        <w:t>;</w:t>
      </w:r>
    </w:p>
    <w:p w14:paraId="732BC032" w14:textId="602BEA60" w:rsidR="00BC6DA7" w:rsidRPr="00DF13D1" w:rsidRDefault="00BC6DA7" w:rsidP="00A71B84">
      <w:pPr>
        <w:pStyle w:val="Akapitzlist"/>
        <w:numPr>
          <w:ilvl w:val="0"/>
          <w:numId w:val="4"/>
        </w:numPr>
        <w:autoSpaceDE w:val="0"/>
        <w:autoSpaceDN w:val="0"/>
        <w:adjustRightInd w:val="0"/>
        <w:spacing w:after="0" w:line="240" w:lineRule="auto"/>
        <w:ind w:left="714" w:hanging="357"/>
        <w:rPr>
          <w:rFonts w:asciiTheme="minorHAnsi" w:hAnsiTheme="minorHAnsi" w:cstheme="minorHAnsi"/>
          <w:sz w:val="24"/>
          <w:szCs w:val="24"/>
        </w:rPr>
      </w:pPr>
      <w:r w:rsidRPr="001D533C">
        <w:rPr>
          <w:rFonts w:asciiTheme="minorHAnsi" w:hAnsiTheme="minorHAnsi" w:cstheme="minorHAnsi"/>
          <w:sz w:val="24"/>
          <w:szCs w:val="24"/>
        </w:rPr>
        <w:t>Ustawy z dnia 27 sierpnia 1997 roku rehabilitacji zawodowej i społecznej oraz zatrudnianiu osób niepełnosprawnych</w:t>
      </w:r>
      <w:r w:rsidR="00BF5541" w:rsidRPr="001D533C">
        <w:rPr>
          <w:rFonts w:asciiTheme="minorHAnsi" w:hAnsiTheme="minorHAnsi" w:cstheme="minorHAnsi"/>
          <w:sz w:val="24"/>
          <w:szCs w:val="24"/>
        </w:rPr>
        <w:t>;</w:t>
      </w:r>
    </w:p>
    <w:p w14:paraId="707923B0" w14:textId="07F57153" w:rsidR="00BC6DA7" w:rsidRPr="00DF13D1" w:rsidRDefault="00BC6DA7" w:rsidP="00A71B84">
      <w:pPr>
        <w:pStyle w:val="Akapitzlist"/>
        <w:numPr>
          <w:ilvl w:val="0"/>
          <w:numId w:val="4"/>
        </w:numPr>
        <w:spacing w:after="0" w:line="240" w:lineRule="auto"/>
        <w:ind w:left="714" w:hanging="357"/>
        <w:rPr>
          <w:rFonts w:asciiTheme="minorHAnsi" w:hAnsiTheme="minorHAnsi" w:cstheme="minorHAnsi"/>
          <w:sz w:val="24"/>
          <w:szCs w:val="24"/>
        </w:rPr>
      </w:pPr>
      <w:r w:rsidRPr="001D533C">
        <w:rPr>
          <w:rFonts w:asciiTheme="minorHAnsi" w:hAnsiTheme="minorHAnsi" w:cstheme="minorHAnsi"/>
          <w:sz w:val="24"/>
          <w:szCs w:val="24"/>
        </w:rPr>
        <w:t>Ustawy z dnia 9 czerwca 2011 roku o wspieraniu rodziny i systemie pieczy zastępczej</w:t>
      </w:r>
      <w:r w:rsidR="00B41855" w:rsidRPr="001D533C">
        <w:rPr>
          <w:rFonts w:asciiTheme="minorHAnsi" w:hAnsiTheme="minorHAnsi" w:cstheme="minorHAnsi"/>
          <w:sz w:val="24"/>
          <w:szCs w:val="24"/>
        </w:rPr>
        <w:t>;</w:t>
      </w:r>
    </w:p>
    <w:p w14:paraId="725B1BEF" w14:textId="6F3FBD51" w:rsidR="00BC6DA7" w:rsidRPr="00DF13D1" w:rsidRDefault="00BC6DA7" w:rsidP="00A71B84">
      <w:pPr>
        <w:pStyle w:val="Akapitzlist"/>
        <w:numPr>
          <w:ilvl w:val="0"/>
          <w:numId w:val="4"/>
        </w:numPr>
        <w:spacing w:after="0" w:line="240" w:lineRule="auto"/>
        <w:ind w:left="714" w:hanging="357"/>
        <w:rPr>
          <w:rFonts w:asciiTheme="minorHAnsi" w:hAnsiTheme="minorHAnsi" w:cstheme="minorHAnsi"/>
          <w:sz w:val="24"/>
          <w:szCs w:val="24"/>
        </w:rPr>
      </w:pPr>
      <w:r w:rsidRPr="001D533C">
        <w:rPr>
          <w:rFonts w:asciiTheme="minorHAnsi" w:hAnsiTheme="minorHAnsi" w:cstheme="minorHAnsi"/>
          <w:sz w:val="24"/>
          <w:szCs w:val="24"/>
        </w:rPr>
        <w:t>Ustawy z dnia 20 kwietnia 2004 roku o promocji zatrudnienia i instytucjach rynku pracy</w:t>
      </w:r>
      <w:r w:rsidR="00B41855" w:rsidRPr="001D533C">
        <w:rPr>
          <w:rFonts w:asciiTheme="minorHAnsi" w:hAnsiTheme="minorHAnsi" w:cstheme="minorHAnsi"/>
          <w:sz w:val="24"/>
          <w:szCs w:val="24"/>
        </w:rPr>
        <w:t>;</w:t>
      </w:r>
    </w:p>
    <w:p w14:paraId="2C4B898D" w14:textId="3CF5ACF8" w:rsidR="00BC6DA7" w:rsidRPr="00DF13D1" w:rsidRDefault="00BC6DA7" w:rsidP="00A71B84">
      <w:pPr>
        <w:pStyle w:val="Akapitzlist"/>
        <w:numPr>
          <w:ilvl w:val="0"/>
          <w:numId w:val="4"/>
        </w:numPr>
        <w:spacing w:after="0" w:line="240" w:lineRule="auto"/>
        <w:ind w:left="714" w:hanging="357"/>
        <w:rPr>
          <w:rFonts w:asciiTheme="minorHAnsi" w:hAnsiTheme="minorHAnsi" w:cstheme="minorHAnsi"/>
          <w:sz w:val="24"/>
          <w:szCs w:val="24"/>
        </w:rPr>
      </w:pPr>
      <w:r w:rsidRPr="001D533C">
        <w:rPr>
          <w:rFonts w:asciiTheme="minorHAnsi" w:hAnsiTheme="minorHAnsi" w:cstheme="minorHAnsi"/>
          <w:sz w:val="24"/>
          <w:szCs w:val="24"/>
        </w:rPr>
        <w:t>Ustawy z dnia 19 sierpnia 1994 roku o ochronie zdrowia psychicznego</w:t>
      </w:r>
      <w:r w:rsidR="00234CBB" w:rsidRPr="001D533C">
        <w:rPr>
          <w:rFonts w:asciiTheme="minorHAnsi" w:hAnsiTheme="minorHAnsi" w:cstheme="minorHAnsi"/>
          <w:sz w:val="24"/>
          <w:szCs w:val="24"/>
        </w:rPr>
        <w:t>;</w:t>
      </w:r>
    </w:p>
    <w:p w14:paraId="68E8A516" w14:textId="7A4EBE40" w:rsidR="00BC6DA7" w:rsidRPr="00DF13D1" w:rsidRDefault="00BC6DA7" w:rsidP="00A71B84">
      <w:pPr>
        <w:pStyle w:val="Akapitzlist"/>
        <w:numPr>
          <w:ilvl w:val="0"/>
          <w:numId w:val="4"/>
        </w:numPr>
        <w:spacing w:after="0" w:line="240" w:lineRule="auto"/>
        <w:ind w:left="714" w:hanging="357"/>
        <w:rPr>
          <w:rFonts w:asciiTheme="minorHAnsi" w:hAnsiTheme="minorHAnsi" w:cstheme="minorHAnsi"/>
          <w:sz w:val="24"/>
          <w:szCs w:val="24"/>
        </w:rPr>
      </w:pPr>
      <w:r w:rsidRPr="001D533C">
        <w:rPr>
          <w:rFonts w:asciiTheme="minorHAnsi" w:hAnsiTheme="minorHAnsi" w:cstheme="minorHAnsi"/>
          <w:sz w:val="24"/>
          <w:szCs w:val="24"/>
        </w:rPr>
        <w:t>Ustawy z dnia 13 czerwca 2003 roku o zatrudnieniu socjalnym</w:t>
      </w:r>
      <w:r w:rsidR="00234CBB" w:rsidRPr="001D533C">
        <w:rPr>
          <w:rFonts w:asciiTheme="minorHAnsi" w:hAnsiTheme="minorHAnsi" w:cstheme="minorHAnsi"/>
          <w:sz w:val="24"/>
          <w:szCs w:val="24"/>
        </w:rPr>
        <w:t>;</w:t>
      </w:r>
    </w:p>
    <w:p w14:paraId="4012260B" w14:textId="5161F5EB" w:rsidR="00BC6DA7" w:rsidRPr="00DF13D1" w:rsidRDefault="00BC6DA7" w:rsidP="00A71B84">
      <w:pPr>
        <w:pStyle w:val="Akapitzlist"/>
        <w:numPr>
          <w:ilvl w:val="0"/>
          <w:numId w:val="4"/>
        </w:numPr>
        <w:spacing w:after="0" w:line="240" w:lineRule="auto"/>
        <w:ind w:left="714" w:hanging="357"/>
        <w:rPr>
          <w:rFonts w:asciiTheme="minorHAnsi" w:hAnsiTheme="minorHAnsi" w:cstheme="minorHAnsi"/>
          <w:sz w:val="24"/>
          <w:szCs w:val="24"/>
        </w:rPr>
      </w:pPr>
      <w:r w:rsidRPr="001D533C">
        <w:rPr>
          <w:rFonts w:asciiTheme="minorHAnsi" w:hAnsiTheme="minorHAnsi" w:cstheme="minorHAnsi"/>
          <w:sz w:val="24"/>
          <w:szCs w:val="24"/>
        </w:rPr>
        <w:t xml:space="preserve">Ustawy z dnia 26 października 1982 roku o wychowaniu w trzeźwości </w:t>
      </w:r>
      <w:r w:rsidR="00234CBB" w:rsidRPr="001D533C">
        <w:rPr>
          <w:rFonts w:asciiTheme="minorHAnsi" w:hAnsiTheme="minorHAnsi" w:cstheme="minorHAnsi"/>
          <w:sz w:val="24"/>
          <w:szCs w:val="24"/>
        </w:rPr>
        <w:br/>
      </w:r>
      <w:r w:rsidRPr="001D533C">
        <w:rPr>
          <w:rFonts w:asciiTheme="minorHAnsi" w:hAnsiTheme="minorHAnsi" w:cstheme="minorHAnsi"/>
          <w:sz w:val="24"/>
          <w:szCs w:val="24"/>
        </w:rPr>
        <w:t>i przeciwdziałaniu alkoholizmowi</w:t>
      </w:r>
      <w:r w:rsidR="00234CBB" w:rsidRPr="001D533C">
        <w:rPr>
          <w:rFonts w:asciiTheme="minorHAnsi" w:hAnsiTheme="minorHAnsi" w:cstheme="minorHAnsi"/>
          <w:sz w:val="24"/>
          <w:szCs w:val="24"/>
        </w:rPr>
        <w:t>;</w:t>
      </w:r>
    </w:p>
    <w:p w14:paraId="134A40CD" w14:textId="2DB56952" w:rsidR="00BC6DA7" w:rsidRPr="00DF13D1" w:rsidRDefault="00BC6DA7" w:rsidP="00A71B84">
      <w:pPr>
        <w:pStyle w:val="Akapitzlist"/>
        <w:numPr>
          <w:ilvl w:val="0"/>
          <w:numId w:val="4"/>
        </w:numPr>
        <w:spacing w:after="0" w:line="240" w:lineRule="auto"/>
        <w:ind w:left="714" w:hanging="357"/>
        <w:rPr>
          <w:rFonts w:asciiTheme="minorHAnsi" w:hAnsiTheme="minorHAnsi" w:cstheme="minorHAnsi"/>
          <w:sz w:val="24"/>
          <w:szCs w:val="24"/>
        </w:rPr>
      </w:pPr>
      <w:r w:rsidRPr="001D533C">
        <w:rPr>
          <w:rFonts w:asciiTheme="minorHAnsi" w:hAnsiTheme="minorHAnsi" w:cstheme="minorHAnsi"/>
          <w:sz w:val="24"/>
          <w:szCs w:val="24"/>
        </w:rPr>
        <w:t>Ustawy dnia z 29 lipca 2005 roku o przeciwdziałaniu narkomanii</w:t>
      </w:r>
      <w:r w:rsidR="00234CBB" w:rsidRPr="001D533C">
        <w:rPr>
          <w:rFonts w:asciiTheme="minorHAnsi" w:hAnsiTheme="minorHAnsi" w:cstheme="minorHAnsi"/>
          <w:sz w:val="24"/>
          <w:szCs w:val="24"/>
        </w:rPr>
        <w:t>;</w:t>
      </w:r>
    </w:p>
    <w:p w14:paraId="22A4B2EB" w14:textId="539BC621" w:rsidR="00BC6DA7" w:rsidRPr="00DF13D1" w:rsidRDefault="00BC6DA7" w:rsidP="00A71B84">
      <w:pPr>
        <w:pStyle w:val="Akapitzlist"/>
        <w:numPr>
          <w:ilvl w:val="0"/>
          <w:numId w:val="4"/>
        </w:numPr>
        <w:spacing w:after="0" w:line="240" w:lineRule="auto"/>
        <w:ind w:left="714" w:hanging="357"/>
        <w:rPr>
          <w:rFonts w:asciiTheme="minorHAnsi" w:hAnsiTheme="minorHAnsi" w:cstheme="minorHAnsi"/>
          <w:sz w:val="24"/>
          <w:szCs w:val="24"/>
        </w:rPr>
      </w:pPr>
      <w:r w:rsidRPr="001D533C">
        <w:rPr>
          <w:rFonts w:asciiTheme="minorHAnsi" w:hAnsiTheme="minorHAnsi" w:cstheme="minorHAnsi"/>
          <w:sz w:val="24"/>
          <w:szCs w:val="24"/>
        </w:rPr>
        <w:t>Ustawy z dnia 28 listopada 2003 roku o świadczeniach rodzinnych</w:t>
      </w:r>
      <w:r w:rsidR="00234CBB" w:rsidRPr="001D533C">
        <w:rPr>
          <w:rFonts w:asciiTheme="minorHAnsi" w:hAnsiTheme="minorHAnsi" w:cstheme="minorHAnsi"/>
          <w:sz w:val="24"/>
          <w:szCs w:val="24"/>
        </w:rPr>
        <w:t>;</w:t>
      </w:r>
    </w:p>
    <w:p w14:paraId="2370AEED" w14:textId="7832E9CD" w:rsidR="00BC6DA7" w:rsidRPr="00DF13D1" w:rsidRDefault="00BC6DA7" w:rsidP="00A71B84">
      <w:pPr>
        <w:pStyle w:val="Akapitzlist"/>
        <w:numPr>
          <w:ilvl w:val="0"/>
          <w:numId w:val="4"/>
        </w:numPr>
        <w:spacing w:after="0" w:line="240" w:lineRule="auto"/>
        <w:ind w:left="714" w:hanging="357"/>
        <w:rPr>
          <w:rFonts w:asciiTheme="minorHAnsi" w:hAnsiTheme="minorHAnsi" w:cstheme="minorHAnsi"/>
          <w:sz w:val="24"/>
          <w:szCs w:val="24"/>
        </w:rPr>
      </w:pPr>
      <w:r w:rsidRPr="001D533C">
        <w:rPr>
          <w:rFonts w:asciiTheme="minorHAnsi" w:hAnsiTheme="minorHAnsi" w:cstheme="minorHAnsi"/>
          <w:sz w:val="24"/>
          <w:szCs w:val="24"/>
        </w:rPr>
        <w:t>Ustawy z dnia 29 lipca 2005 r. o przeciwdziałaniu przemocy w rodzinie</w:t>
      </w:r>
      <w:r w:rsidR="00234CBB" w:rsidRPr="001D533C">
        <w:rPr>
          <w:rFonts w:asciiTheme="minorHAnsi" w:hAnsiTheme="minorHAnsi" w:cstheme="minorHAnsi"/>
          <w:sz w:val="24"/>
          <w:szCs w:val="24"/>
        </w:rPr>
        <w:t>;</w:t>
      </w:r>
    </w:p>
    <w:p w14:paraId="34F36D80" w14:textId="5E1AB3FD" w:rsidR="00BC6DA7" w:rsidRPr="00DF13D1" w:rsidRDefault="00BC6DA7" w:rsidP="00A71B84">
      <w:pPr>
        <w:pStyle w:val="Akapitzlist"/>
        <w:numPr>
          <w:ilvl w:val="0"/>
          <w:numId w:val="5"/>
        </w:numPr>
        <w:spacing w:after="0" w:line="240" w:lineRule="auto"/>
        <w:ind w:left="714" w:hanging="357"/>
        <w:rPr>
          <w:rFonts w:asciiTheme="minorHAnsi" w:hAnsiTheme="minorHAnsi" w:cstheme="minorHAnsi"/>
          <w:sz w:val="24"/>
          <w:szCs w:val="24"/>
        </w:rPr>
      </w:pPr>
      <w:r w:rsidRPr="001D533C">
        <w:rPr>
          <w:rFonts w:asciiTheme="minorHAnsi" w:hAnsiTheme="minorHAnsi" w:cstheme="minorHAnsi"/>
          <w:sz w:val="24"/>
          <w:szCs w:val="24"/>
        </w:rPr>
        <w:t xml:space="preserve">Ustawy z dnia 24 kwietnia 2003 roku o działalności pożytku publicznego </w:t>
      </w:r>
      <w:r w:rsidR="00234CBB" w:rsidRPr="001D533C">
        <w:rPr>
          <w:rFonts w:asciiTheme="minorHAnsi" w:hAnsiTheme="minorHAnsi" w:cstheme="minorHAnsi"/>
          <w:sz w:val="24"/>
          <w:szCs w:val="24"/>
        </w:rPr>
        <w:br/>
      </w:r>
      <w:r w:rsidRPr="001D533C">
        <w:rPr>
          <w:rFonts w:asciiTheme="minorHAnsi" w:hAnsiTheme="minorHAnsi" w:cstheme="minorHAnsi"/>
          <w:sz w:val="24"/>
          <w:szCs w:val="24"/>
        </w:rPr>
        <w:t>i o wolontariacie</w:t>
      </w:r>
      <w:r w:rsidR="00234CBB" w:rsidRPr="001D533C">
        <w:rPr>
          <w:rFonts w:asciiTheme="minorHAnsi" w:hAnsiTheme="minorHAnsi" w:cstheme="minorHAnsi"/>
          <w:sz w:val="24"/>
          <w:szCs w:val="24"/>
        </w:rPr>
        <w:t>;</w:t>
      </w:r>
    </w:p>
    <w:p w14:paraId="4177C9B3" w14:textId="5ACE3C54" w:rsidR="00020CBA" w:rsidRPr="00DF13D1" w:rsidRDefault="00020CBA" w:rsidP="00A71B84">
      <w:pPr>
        <w:pStyle w:val="Akapitzlist"/>
        <w:numPr>
          <w:ilvl w:val="0"/>
          <w:numId w:val="5"/>
        </w:numPr>
        <w:spacing w:after="0" w:line="240" w:lineRule="auto"/>
        <w:ind w:left="714" w:hanging="357"/>
        <w:rPr>
          <w:rFonts w:asciiTheme="minorHAnsi" w:hAnsiTheme="minorHAnsi" w:cstheme="minorHAnsi"/>
          <w:sz w:val="24"/>
          <w:szCs w:val="24"/>
        </w:rPr>
      </w:pPr>
      <w:r w:rsidRPr="00DF13D1">
        <w:rPr>
          <w:rFonts w:cstheme="minorHAnsi"/>
          <w:sz w:val="24"/>
          <w:szCs w:val="24"/>
        </w:rPr>
        <w:t>Ustawy z dnia 19 lipca 2019 r. o zapewnianiu dostępności osobom ze szczególnymi potrzebami</w:t>
      </w:r>
      <w:r w:rsidR="001D0DFC" w:rsidRPr="00DF13D1">
        <w:rPr>
          <w:rFonts w:cstheme="minorHAnsi"/>
          <w:sz w:val="24"/>
          <w:szCs w:val="24"/>
        </w:rPr>
        <w:t>;</w:t>
      </w:r>
    </w:p>
    <w:p w14:paraId="0590E4A7" w14:textId="7EAA59BB" w:rsidR="001D0DFC" w:rsidRPr="00DF13D1" w:rsidRDefault="001D0DFC" w:rsidP="001D533C">
      <w:pPr>
        <w:pStyle w:val="Akapitzlist"/>
        <w:numPr>
          <w:ilvl w:val="0"/>
          <w:numId w:val="5"/>
        </w:numPr>
        <w:spacing w:after="0" w:line="240" w:lineRule="auto"/>
        <w:rPr>
          <w:rFonts w:asciiTheme="minorHAnsi" w:hAnsiTheme="minorHAnsi" w:cstheme="minorHAnsi"/>
          <w:sz w:val="24"/>
          <w:szCs w:val="24"/>
        </w:rPr>
      </w:pPr>
      <w:r w:rsidRPr="001D533C">
        <w:rPr>
          <w:rFonts w:asciiTheme="minorHAnsi" w:hAnsiTheme="minorHAnsi" w:cstheme="minorHAnsi"/>
          <w:sz w:val="24"/>
          <w:szCs w:val="24"/>
        </w:rPr>
        <w:t>Ustawy z dnia 27 kwietnia 2006 roku o spółdzielniach socjalnych;</w:t>
      </w:r>
    </w:p>
    <w:p w14:paraId="34ED5C20" w14:textId="4249619B" w:rsidR="001D0DFC" w:rsidRPr="00DF13D1" w:rsidRDefault="001D0DFC" w:rsidP="001D533C">
      <w:pPr>
        <w:pStyle w:val="Akapitzlist"/>
        <w:numPr>
          <w:ilvl w:val="0"/>
          <w:numId w:val="5"/>
        </w:numPr>
        <w:spacing w:line="240" w:lineRule="auto"/>
        <w:rPr>
          <w:rFonts w:asciiTheme="minorHAnsi" w:hAnsiTheme="minorHAnsi" w:cstheme="minorHAnsi"/>
          <w:sz w:val="24"/>
          <w:szCs w:val="24"/>
        </w:rPr>
      </w:pPr>
      <w:r w:rsidRPr="001D533C">
        <w:rPr>
          <w:rFonts w:asciiTheme="minorHAnsi" w:hAnsiTheme="minorHAnsi" w:cstheme="minorHAnsi"/>
          <w:sz w:val="24"/>
          <w:szCs w:val="24"/>
        </w:rPr>
        <w:t>Ustawy z dnia 23 października 2018 roku o Solidarnościowym Funduszu Wsparcia Osób Niepełnosprawnych.</w:t>
      </w:r>
    </w:p>
    <w:p w14:paraId="7A90F073" w14:textId="66C9B5BB" w:rsidR="00595FBC" w:rsidRPr="00CB2AC8" w:rsidRDefault="00595FBC" w:rsidP="00595FBC">
      <w:pPr>
        <w:spacing w:line="240" w:lineRule="auto"/>
        <w:ind w:firstLine="567"/>
        <w:jc w:val="both"/>
        <w:rPr>
          <w:sz w:val="24"/>
          <w:szCs w:val="24"/>
        </w:rPr>
      </w:pPr>
      <w:r w:rsidRPr="0A33E6D7">
        <w:rPr>
          <w:sz w:val="24"/>
          <w:szCs w:val="24"/>
        </w:rPr>
        <w:t xml:space="preserve">Ponadto Strategia Rozwiązywania Problemów Społecznych </w:t>
      </w:r>
      <w:r w:rsidR="008B58B6">
        <w:rPr>
          <w:sz w:val="24"/>
          <w:szCs w:val="24"/>
        </w:rPr>
        <w:t>Gminy Słomniki</w:t>
      </w:r>
      <w:r w:rsidRPr="0A33E6D7">
        <w:rPr>
          <w:sz w:val="24"/>
          <w:szCs w:val="24"/>
        </w:rPr>
        <w:t xml:space="preserve"> </w:t>
      </w:r>
      <w:r>
        <w:rPr>
          <w:sz w:val="24"/>
          <w:szCs w:val="24"/>
        </w:rPr>
        <w:br/>
      </w:r>
      <w:r w:rsidRPr="0A33E6D7">
        <w:rPr>
          <w:sz w:val="24"/>
          <w:szCs w:val="24"/>
        </w:rPr>
        <w:t>na lata 202</w:t>
      </w:r>
      <w:r w:rsidR="008B58B6">
        <w:rPr>
          <w:sz w:val="24"/>
          <w:szCs w:val="24"/>
        </w:rPr>
        <w:t>2</w:t>
      </w:r>
      <w:r w:rsidRPr="0A33E6D7">
        <w:rPr>
          <w:sz w:val="24"/>
          <w:szCs w:val="24"/>
        </w:rPr>
        <w:t>-20</w:t>
      </w:r>
      <w:r w:rsidR="008B58B6">
        <w:rPr>
          <w:sz w:val="24"/>
          <w:szCs w:val="24"/>
        </w:rPr>
        <w:t>26</w:t>
      </w:r>
      <w:r w:rsidRPr="0A33E6D7">
        <w:rPr>
          <w:sz w:val="24"/>
          <w:szCs w:val="24"/>
        </w:rPr>
        <w:t xml:space="preserve"> nawiązuje do następujących dokumentów: </w:t>
      </w:r>
    </w:p>
    <w:p w14:paraId="256571D3" w14:textId="77777777" w:rsidR="00595FBC" w:rsidRPr="00500944" w:rsidRDefault="00595FBC" w:rsidP="00C9608B">
      <w:pPr>
        <w:pStyle w:val="Akapitzlist"/>
        <w:numPr>
          <w:ilvl w:val="0"/>
          <w:numId w:val="35"/>
        </w:numPr>
        <w:spacing w:line="240" w:lineRule="auto"/>
        <w:jc w:val="both"/>
        <w:rPr>
          <w:sz w:val="24"/>
          <w:szCs w:val="24"/>
        </w:rPr>
      </w:pPr>
      <w:r w:rsidRPr="00E17516">
        <w:rPr>
          <w:sz w:val="24"/>
          <w:szCs w:val="24"/>
        </w:rPr>
        <w:t xml:space="preserve">ustanowionej przez Sejm RP Karty Praw Osób Niepełnosprawnych, która jest aktem </w:t>
      </w:r>
      <w:r>
        <w:rPr>
          <w:sz w:val="24"/>
          <w:szCs w:val="24"/>
        </w:rPr>
        <w:br/>
      </w:r>
      <w:r w:rsidRPr="00E17516">
        <w:rPr>
          <w:sz w:val="24"/>
          <w:szCs w:val="24"/>
        </w:rPr>
        <w:t xml:space="preserve">o charakterze deklaratywnym. Jej głównym celem jest potwierdzenie prawa osób </w:t>
      </w:r>
      <w:r w:rsidRPr="00E17516">
        <w:rPr>
          <w:sz w:val="24"/>
          <w:szCs w:val="24"/>
        </w:rPr>
        <w:lastRenderedPageBreak/>
        <w:t>niepełnosprawnych do pełnego uczestnictwa w życiu społecznym, nieograniczonego dostępu do dóbr i usług, opieki medycznej, edukacji i zatrudnienia</w:t>
      </w:r>
      <w:r w:rsidRPr="002E5AF5">
        <w:rPr>
          <w:rStyle w:val="Odwoanieprzypisudolnego"/>
          <w:szCs w:val="24"/>
        </w:rPr>
        <w:footnoteReference w:id="2"/>
      </w:r>
      <w:r w:rsidRPr="00500944">
        <w:rPr>
          <w:sz w:val="24"/>
          <w:szCs w:val="24"/>
        </w:rPr>
        <w:t>;</w:t>
      </w:r>
    </w:p>
    <w:p w14:paraId="3FCC83D8" w14:textId="77777777" w:rsidR="00595FBC" w:rsidRPr="00667AA1" w:rsidRDefault="00595FBC" w:rsidP="00C9608B">
      <w:pPr>
        <w:pStyle w:val="Akapitzlist"/>
        <w:numPr>
          <w:ilvl w:val="0"/>
          <w:numId w:val="35"/>
        </w:numPr>
        <w:spacing w:line="240" w:lineRule="auto"/>
        <w:jc w:val="both"/>
        <w:rPr>
          <w:sz w:val="24"/>
          <w:szCs w:val="24"/>
        </w:rPr>
      </w:pPr>
      <w:r w:rsidRPr="00500944">
        <w:rPr>
          <w:sz w:val="24"/>
          <w:szCs w:val="24"/>
        </w:rPr>
        <w:t xml:space="preserve">Karty Praw Podstawowych Unii Europejskiej, która w art. 26 uznaje i szanuje prawo osób niepełnosprawnych do korzystania ze środków mających zapewnić </w:t>
      </w:r>
      <w:r>
        <w:rPr>
          <w:sz w:val="24"/>
          <w:szCs w:val="24"/>
        </w:rPr>
        <w:br/>
      </w:r>
      <w:r w:rsidRPr="00500944">
        <w:rPr>
          <w:sz w:val="24"/>
          <w:szCs w:val="24"/>
        </w:rPr>
        <w:t>im samodzielność, integrację społeczną i zawodową oraz udział w życiu społeczności</w:t>
      </w:r>
      <w:r w:rsidRPr="002E5AF5">
        <w:rPr>
          <w:rStyle w:val="Odwoanieprzypisudolnego"/>
          <w:szCs w:val="24"/>
        </w:rPr>
        <w:footnoteReference w:id="3"/>
      </w:r>
      <w:r w:rsidRPr="00667AA1">
        <w:rPr>
          <w:sz w:val="24"/>
          <w:szCs w:val="24"/>
        </w:rPr>
        <w:t>;</w:t>
      </w:r>
    </w:p>
    <w:p w14:paraId="23EAC74B" w14:textId="77777777" w:rsidR="00595FBC" w:rsidRDefault="00595FBC" w:rsidP="00C9608B">
      <w:pPr>
        <w:pStyle w:val="Akapitzlist"/>
        <w:numPr>
          <w:ilvl w:val="0"/>
          <w:numId w:val="35"/>
        </w:numPr>
        <w:spacing w:line="240" w:lineRule="auto"/>
        <w:jc w:val="both"/>
        <w:rPr>
          <w:sz w:val="24"/>
          <w:szCs w:val="24"/>
        </w:rPr>
      </w:pPr>
      <w:r w:rsidRPr="00667AA1">
        <w:rPr>
          <w:sz w:val="24"/>
          <w:szCs w:val="24"/>
        </w:rPr>
        <w:t xml:space="preserve">Konwencji o Prawach Osób Niepełnosprawnych, która uznaje dyskryminację </w:t>
      </w:r>
      <w:r>
        <w:rPr>
          <w:sz w:val="24"/>
          <w:szCs w:val="24"/>
        </w:rPr>
        <w:br/>
      </w:r>
      <w:r w:rsidRPr="00667AA1">
        <w:rPr>
          <w:sz w:val="24"/>
          <w:szCs w:val="24"/>
        </w:rPr>
        <w:t>ze względu na niepełnosprawność za pogwałcenie godności i wartości człowieka</w:t>
      </w:r>
      <w:r w:rsidRPr="002E5AF5">
        <w:rPr>
          <w:rStyle w:val="Odwoanieprzypisudolnego"/>
          <w:szCs w:val="24"/>
        </w:rPr>
        <w:footnoteReference w:id="4"/>
      </w:r>
      <w:r>
        <w:rPr>
          <w:sz w:val="24"/>
          <w:szCs w:val="24"/>
        </w:rPr>
        <w:t>;</w:t>
      </w:r>
    </w:p>
    <w:p w14:paraId="00EC4937" w14:textId="77777777" w:rsidR="00595FBC" w:rsidRPr="006B64E7" w:rsidRDefault="00595FBC" w:rsidP="00C9608B">
      <w:pPr>
        <w:pStyle w:val="Akapitzlist"/>
        <w:numPr>
          <w:ilvl w:val="0"/>
          <w:numId w:val="35"/>
        </w:numPr>
        <w:spacing w:line="240" w:lineRule="auto"/>
        <w:jc w:val="both"/>
        <w:rPr>
          <w:sz w:val="24"/>
          <w:szCs w:val="24"/>
        </w:rPr>
      </w:pPr>
      <w:r w:rsidRPr="00B012EA">
        <w:rPr>
          <w:sz w:val="24"/>
          <w:szCs w:val="24"/>
        </w:rPr>
        <w:t xml:space="preserve">Europejskiej Karty Społecznej, która w preambule stwierdza, że państwa członkowskie Rady Europy są „[…] zdecydowane podjąć wspólnie wszelkie wysiłki dla podnoszenia poziomu życia i popierania dobrobytu społecznego, zarówno ludności miejskiej, </w:t>
      </w:r>
      <w:r>
        <w:rPr>
          <w:sz w:val="24"/>
          <w:szCs w:val="24"/>
        </w:rPr>
        <w:br/>
      </w:r>
      <w:r w:rsidRPr="00B012EA">
        <w:rPr>
          <w:sz w:val="24"/>
          <w:szCs w:val="24"/>
        </w:rPr>
        <w:t xml:space="preserve">jak i wiejskiej, za pomocą odpowiednich instytucji i </w:t>
      </w:r>
      <w:r w:rsidRPr="00DD669A">
        <w:rPr>
          <w:sz w:val="24"/>
          <w:szCs w:val="24"/>
        </w:rPr>
        <w:t>działań</w:t>
      </w:r>
      <w:r w:rsidRPr="006B64E7">
        <w:rPr>
          <w:sz w:val="24"/>
          <w:szCs w:val="24"/>
        </w:rPr>
        <w:t>”</w:t>
      </w:r>
      <w:r w:rsidRPr="002E5AF5">
        <w:rPr>
          <w:rStyle w:val="Odwoanieprzypisudolnego"/>
          <w:rFonts w:asciiTheme="minorHAnsi" w:hAnsiTheme="minorHAnsi" w:cstheme="minorHAnsi"/>
          <w:szCs w:val="24"/>
        </w:rPr>
        <w:footnoteReference w:id="5"/>
      </w:r>
      <w:r w:rsidRPr="006B64E7">
        <w:rPr>
          <w:sz w:val="24"/>
          <w:szCs w:val="24"/>
          <w:vertAlign w:val="subscript"/>
        </w:rPr>
        <w:t>.</w:t>
      </w:r>
    </w:p>
    <w:p w14:paraId="03C1629B" w14:textId="77777777" w:rsidR="00595FBC" w:rsidRDefault="00595FBC" w:rsidP="002E5AF5">
      <w:pPr>
        <w:autoSpaceDE w:val="0"/>
        <w:autoSpaceDN w:val="0"/>
        <w:adjustRightInd w:val="0"/>
        <w:spacing w:after="0" w:line="240" w:lineRule="auto"/>
        <w:jc w:val="both"/>
        <w:rPr>
          <w:rFonts w:asciiTheme="minorHAnsi" w:hAnsiTheme="minorHAnsi" w:cstheme="minorHAnsi"/>
          <w:sz w:val="24"/>
          <w:szCs w:val="24"/>
        </w:rPr>
      </w:pPr>
      <w:r w:rsidRPr="002E5AF5">
        <w:rPr>
          <w:rFonts w:asciiTheme="minorHAnsi" w:hAnsiTheme="minorHAnsi" w:cstheme="minorHAnsi"/>
          <w:sz w:val="24"/>
          <w:szCs w:val="24"/>
        </w:rPr>
        <w:t>Sygnatariusze EKS przyjęli za cel realizację praw i zasad, których zakres obejmuje m.in. funkcjonowanie ich obywateli na rynku pracy;</w:t>
      </w:r>
      <w:r w:rsidRPr="00F643F3">
        <w:t xml:space="preserve"> </w:t>
      </w:r>
      <w:r w:rsidRPr="002E5AF5">
        <w:rPr>
          <w:rFonts w:asciiTheme="minorHAnsi" w:hAnsiTheme="minorHAnsi" w:cstheme="minorHAnsi"/>
          <w:sz w:val="24"/>
          <w:szCs w:val="24"/>
        </w:rPr>
        <w:t xml:space="preserve">szkolenia zawodowe, rehabilitację oraz readaptację zawodową i społeczną osób niepełnosprawnych; dostęp do pomocy społecznej </w:t>
      </w:r>
      <w:r w:rsidRPr="002E5AF5">
        <w:rPr>
          <w:rFonts w:asciiTheme="minorHAnsi" w:hAnsiTheme="minorHAnsi" w:cstheme="minorHAnsi"/>
          <w:sz w:val="24"/>
          <w:szCs w:val="24"/>
        </w:rPr>
        <w:br/>
        <w:t>i ochrony zdrowia. EKS także gwarantuje prawo do odpowiedniej ochrony społecznej, prawnej i ekonomicznej dla zapewnienia pełnego rozwoju rodziny.</w:t>
      </w:r>
    </w:p>
    <w:p w14:paraId="14324563" w14:textId="77777777" w:rsidR="008B1588" w:rsidRPr="008B1588" w:rsidRDefault="008B1588" w:rsidP="008B1588">
      <w:pPr>
        <w:spacing w:line="240" w:lineRule="auto"/>
        <w:rPr>
          <w:rFonts w:asciiTheme="minorHAnsi" w:hAnsiTheme="minorHAnsi" w:cstheme="minorHAnsi"/>
          <w:color w:val="FF0000"/>
          <w:sz w:val="24"/>
          <w:szCs w:val="24"/>
        </w:rPr>
      </w:pPr>
    </w:p>
    <w:p w14:paraId="3D65E745" w14:textId="1146DEC7" w:rsidR="00BC6DA7" w:rsidRPr="005E28AB" w:rsidRDefault="00BC6DA7" w:rsidP="003848DB">
      <w:pPr>
        <w:pStyle w:val="Nagwek2"/>
        <w:ind w:left="462" w:hanging="462"/>
      </w:pPr>
      <w:bookmarkStart w:id="28" w:name="_Toc481335826"/>
      <w:bookmarkStart w:id="29" w:name="_Toc510546756"/>
      <w:bookmarkStart w:id="30" w:name="_Toc510547383"/>
      <w:bookmarkStart w:id="31" w:name="_Toc510717557"/>
      <w:bookmarkStart w:id="32" w:name="_Toc516078730"/>
      <w:bookmarkStart w:id="33" w:name="_Toc516079744"/>
      <w:bookmarkStart w:id="34" w:name="_Toc516080894"/>
      <w:bookmarkStart w:id="35" w:name="_Toc516174200"/>
      <w:bookmarkStart w:id="36" w:name="_Toc8491864"/>
      <w:bookmarkStart w:id="37" w:name="_Toc8492616"/>
      <w:bookmarkStart w:id="38" w:name="_Toc8492943"/>
      <w:bookmarkStart w:id="39" w:name="_Toc8493559"/>
      <w:bookmarkStart w:id="40" w:name="_Toc8493931"/>
      <w:bookmarkStart w:id="41" w:name="_Toc8494928"/>
      <w:bookmarkStart w:id="42" w:name="_Toc10624424"/>
      <w:bookmarkStart w:id="43" w:name="_Toc10626419"/>
      <w:bookmarkStart w:id="44" w:name="_Toc53480547"/>
      <w:bookmarkStart w:id="45" w:name="_Toc53480683"/>
      <w:bookmarkStart w:id="46" w:name="_Toc72066354"/>
      <w:bookmarkStart w:id="47" w:name="_Toc72066476"/>
      <w:bookmarkStart w:id="48" w:name="_Toc89949523"/>
      <w:bookmarkStart w:id="49" w:name="_Toc89949649"/>
      <w:bookmarkStart w:id="50" w:name="_Toc89949781"/>
      <w:bookmarkStart w:id="51" w:name="_Toc89949907"/>
      <w:r w:rsidRPr="005E28AB">
        <w:t>1.2</w:t>
      </w:r>
      <w:r w:rsidR="003848DB">
        <w:t>.</w:t>
      </w:r>
      <w:r w:rsidRPr="005E28AB">
        <w:t xml:space="preserve"> Odniesienie do dokumentów strategicznych określonych na szczeblu Unii Europejskiej</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09661158" w14:textId="77777777" w:rsidR="00BC6DA7" w:rsidRPr="006106A6" w:rsidRDefault="00BC6DA7" w:rsidP="00CC69A4">
      <w:pPr>
        <w:rPr>
          <w:color w:val="FF0000"/>
        </w:rPr>
      </w:pPr>
    </w:p>
    <w:p w14:paraId="152762D5" w14:textId="4E84A474" w:rsidR="00107E8E" w:rsidRDefault="00107E8E" w:rsidP="00107E8E">
      <w:pPr>
        <w:spacing w:line="240" w:lineRule="auto"/>
        <w:ind w:firstLine="567"/>
        <w:jc w:val="both"/>
        <w:rPr>
          <w:rFonts w:cstheme="minorHAnsi"/>
          <w:sz w:val="24"/>
          <w:szCs w:val="24"/>
        </w:rPr>
      </w:pPr>
      <w:r w:rsidRPr="00A435E2">
        <w:rPr>
          <w:rFonts w:cstheme="minorHAnsi"/>
          <w:sz w:val="24"/>
          <w:szCs w:val="24"/>
        </w:rPr>
        <w:t>Doświadczenia Unii Europejskiej po kryzysie</w:t>
      </w:r>
      <w:r w:rsidR="00017149">
        <w:rPr>
          <w:rFonts w:cstheme="minorHAnsi"/>
          <w:sz w:val="24"/>
          <w:szCs w:val="24"/>
        </w:rPr>
        <w:t xml:space="preserve"> finansowym</w:t>
      </w:r>
      <w:r w:rsidRPr="00A435E2">
        <w:rPr>
          <w:rFonts w:cstheme="minorHAnsi"/>
          <w:sz w:val="24"/>
          <w:szCs w:val="24"/>
        </w:rPr>
        <w:t xml:space="preserve">, który wybuchł na przełomie lat 2007/2008, spowodowały szereg działań mających na celu zabezpieczenie i szukanie właściwych dróg wyjścia z sytuacji kryzysowych w szeroko pojętym obszarze funkcjonowania obywateli i podmiotów życia publicznego. W wyniku prac przyjęto katalog programów </w:t>
      </w:r>
      <w:r w:rsidR="007773CC">
        <w:rPr>
          <w:rFonts w:cstheme="minorHAnsi"/>
          <w:sz w:val="24"/>
          <w:szCs w:val="24"/>
        </w:rPr>
        <w:br/>
      </w:r>
      <w:r w:rsidRPr="00A435E2">
        <w:rPr>
          <w:rFonts w:cstheme="minorHAnsi"/>
          <w:sz w:val="24"/>
          <w:szCs w:val="24"/>
        </w:rPr>
        <w:t xml:space="preserve">i strategii, wyznaczających kierunki, w których powinny podążać poszczególne kraje członkowskie UE. </w:t>
      </w:r>
    </w:p>
    <w:p w14:paraId="51A5CCAF" w14:textId="17A99A95" w:rsidR="00097467" w:rsidRDefault="00097467" w:rsidP="00107E8E">
      <w:pPr>
        <w:spacing w:line="240" w:lineRule="auto"/>
        <w:ind w:firstLine="567"/>
        <w:jc w:val="both"/>
        <w:rPr>
          <w:rFonts w:cstheme="minorHAnsi"/>
          <w:sz w:val="24"/>
          <w:szCs w:val="24"/>
        </w:rPr>
      </w:pPr>
    </w:p>
    <w:p w14:paraId="609C1361" w14:textId="0186F962" w:rsidR="00097467" w:rsidRDefault="00097467" w:rsidP="00107E8E">
      <w:pPr>
        <w:spacing w:line="240" w:lineRule="auto"/>
        <w:ind w:firstLine="567"/>
        <w:jc w:val="both"/>
        <w:rPr>
          <w:rFonts w:cstheme="minorHAnsi"/>
          <w:sz w:val="24"/>
          <w:szCs w:val="24"/>
        </w:rPr>
      </w:pPr>
    </w:p>
    <w:p w14:paraId="3219DA2D" w14:textId="77777777" w:rsidR="00097467" w:rsidRDefault="00097467" w:rsidP="00107E8E">
      <w:pPr>
        <w:spacing w:line="240" w:lineRule="auto"/>
        <w:ind w:firstLine="567"/>
        <w:jc w:val="both"/>
        <w:rPr>
          <w:rFonts w:cstheme="minorHAnsi"/>
          <w:sz w:val="24"/>
          <w:szCs w:val="24"/>
        </w:rPr>
      </w:pPr>
    </w:p>
    <w:p w14:paraId="3CDEDE41" w14:textId="5AA90B2A" w:rsidR="00017149" w:rsidRPr="00A435E2" w:rsidRDefault="00017149" w:rsidP="003848DB">
      <w:pPr>
        <w:pStyle w:val="Nagwek3"/>
        <w:ind w:left="616" w:hanging="616"/>
      </w:pPr>
      <w:bookmarkStart w:id="52" w:name="_Toc89949524"/>
      <w:bookmarkStart w:id="53" w:name="_Toc89949650"/>
      <w:bookmarkStart w:id="54" w:name="_Toc89949782"/>
      <w:bookmarkStart w:id="55" w:name="_Toc89949908"/>
      <w:r>
        <w:lastRenderedPageBreak/>
        <w:t>1.2.</w:t>
      </w:r>
      <w:r w:rsidR="007C3F00">
        <w:t>1</w:t>
      </w:r>
      <w:r w:rsidR="003848DB">
        <w:t>.</w:t>
      </w:r>
      <w:r w:rsidR="007C3F00">
        <w:t xml:space="preserve"> </w:t>
      </w:r>
      <w:r w:rsidRPr="00A435E2">
        <w:t xml:space="preserve">EUROPA 2020 – </w:t>
      </w:r>
      <w:r w:rsidR="007C3F00" w:rsidRPr="00A435E2">
        <w:t xml:space="preserve">Strategia </w:t>
      </w:r>
      <w:r w:rsidR="007C3F00">
        <w:t>n</w:t>
      </w:r>
      <w:r w:rsidR="007C3F00" w:rsidRPr="00A435E2">
        <w:t xml:space="preserve">a Rzecz Inteligentnego </w:t>
      </w:r>
      <w:r w:rsidR="00111826">
        <w:t>i</w:t>
      </w:r>
      <w:r w:rsidR="007C3F00" w:rsidRPr="00A435E2">
        <w:t xml:space="preserve"> Zrównoważonego Wzrostu Sprzyjającego Włączeniu Społecznemu</w:t>
      </w:r>
      <w:bookmarkEnd w:id="52"/>
      <w:bookmarkEnd w:id="53"/>
      <w:bookmarkEnd w:id="54"/>
      <w:bookmarkEnd w:id="55"/>
    </w:p>
    <w:p w14:paraId="122F28DE" w14:textId="77777777" w:rsidR="00017149" w:rsidRPr="00A435E2" w:rsidRDefault="00017149" w:rsidP="00107E8E">
      <w:pPr>
        <w:spacing w:line="240" w:lineRule="auto"/>
        <w:ind w:firstLine="567"/>
        <w:jc w:val="both"/>
        <w:rPr>
          <w:rFonts w:cstheme="minorHAnsi"/>
          <w:sz w:val="24"/>
          <w:szCs w:val="24"/>
        </w:rPr>
      </w:pPr>
    </w:p>
    <w:p w14:paraId="6B5E6A37" w14:textId="4EEE6D3F" w:rsidR="00107E8E" w:rsidRPr="005D1485" w:rsidRDefault="00107E8E" w:rsidP="00111826">
      <w:pPr>
        <w:spacing w:line="240" w:lineRule="auto"/>
        <w:ind w:firstLine="567"/>
        <w:jc w:val="both"/>
        <w:rPr>
          <w:rFonts w:cstheme="minorHAnsi"/>
          <w:bCs/>
          <w:sz w:val="24"/>
          <w:szCs w:val="24"/>
        </w:rPr>
      </w:pPr>
      <w:r w:rsidRPr="00A435E2">
        <w:rPr>
          <w:rFonts w:cstheme="minorHAnsi"/>
          <w:sz w:val="24"/>
          <w:szCs w:val="24"/>
        </w:rPr>
        <w:t xml:space="preserve">Jednym z najistotniejszych </w:t>
      </w:r>
      <w:r w:rsidR="00111826">
        <w:rPr>
          <w:rFonts w:cstheme="minorHAnsi"/>
          <w:sz w:val="24"/>
          <w:szCs w:val="24"/>
        </w:rPr>
        <w:t xml:space="preserve">dokumentów, patrząc </w:t>
      </w:r>
      <w:r w:rsidRPr="00A435E2">
        <w:rPr>
          <w:rFonts w:cstheme="minorHAnsi"/>
          <w:sz w:val="24"/>
          <w:szCs w:val="24"/>
        </w:rPr>
        <w:t xml:space="preserve">z punktu widzenia budowania </w:t>
      </w:r>
      <w:r w:rsidR="005D1485" w:rsidRPr="00A435E2">
        <w:rPr>
          <w:rFonts w:cstheme="minorHAnsi"/>
          <w:sz w:val="24"/>
          <w:szCs w:val="24"/>
        </w:rPr>
        <w:t xml:space="preserve">Strategii Rozwiązywania Problemów </w:t>
      </w:r>
      <w:r w:rsidR="00C9608B">
        <w:rPr>
          <w:rFonts w:cstheme="minorHAnsi"/>
          <w:sz w:val="24"/>
          <w:szCs w:val="24"/>
        </w:rPr>
        <w:t>Społecznych</w:t>
      </w:r>
      <w:r w:rsidRPr="00A435E2">
        <w:rPr>
          <w:rFonts w:cstheme="minorHAnsi"/>
          <w:sz w:val="24"/>
          <w:szCs w:val="24"/>
        </w:rPr>
        <w:t xml:space="preserve"> jest</w:t>
      </w:r>
      <w:r w:rsidR="00111826">
        <w:rPr>
          <w:rFonts w:cstheme="minorHAnsi"/>
          <w:sz w:val="24"/>
          <w:szCs w:val="24"/>
        </w:rPr>
        <w:t xml:space="preserve"> - </w:t>
      </w:r>
      <w:r w:rsidR="00111826" w:rsidRPr="005D1485">
        <w:rPr>
          <w:rFonts w:cstheme="minorHAnsi"/>
          <w:bCs/>
          <w:sz w:val="24"/>
          <w:szCs w:val="24"/>
        </w:rPr>
        <w:t xml:space="preserve">Europa 2020 – Strategia </w:t>
      </w:r>
      <w:r w:rsidR="00111826">
        <w:rPr>
          <w:rFonts w:cstheme="minorHAnsi"/>
          <w:bCs/>
          <w:sz w:val="24"/>
          <w:szCs w:val="24"/>
        </w:rPr>
        <w:t>n</w:t>
      </w:r>
      <w:r w:rsidR="00111826" w:rsidRPr="005D1485">
        <w:rPr>
          <w:rFonts w:cstheme="minorHAnsi"/>
          <w:bCs/>
          <w:sz w:val="24"/>
          <w:szCs w:val="24"/>
        </w:rPr>
        <w:t xml:space="preserve">a Rzecz Inteligentnego </w:t>
      </w:r>
      <w:r w:rsidR="00111826">
        <w:rPr>
          <w:rFonts w:cstheme="minorHAnsi"/>
          <w:bCs/>
          <w:sz w:val="24"/>
          <w:szCs w:val="24"/>
        </w:rPr>
        <w:t>i</w:t>
      </w:r>
      <w:r w:rsidR="00111826" w:rsidRPr="005D1485">
        <w:rPr>
          <w:rFonts w:cstheme="minorHAnsi"/>
          <w:bCs/>
          <w:sz w:val="24"/>
          <w:szCs w:val="24"/>
        </w:rPr>
        <w:t xml:space="preserve"> Zrównoważonego Wzrostu Sprzyjającego Włączeniu Społecznemu</w:t>
      </w:r>
    </w:p>
    <w:p w14:paraId="201DA463" w14:textId="77777777" w:rsidR="00107E8E" w:rsidRPr="00A435E2" w:rsidRDefault="00107E8E" w:rsidP="00107E8E">
      <w:pPr>
        <w:spacing w:line="240" w:lineRule="auto"/>
        <w:rPr>
          <w:rFonts w:cstheme="minorHAnsi"/>
          <w:sz w:val="24"/>
          <w:szCs w:val="24"/>
        </w:rPr>
      </w:pPr>
      <w:r w:rsidRPr="00A435E2">
        <w:rPr>
          <w:rFonts w:cstheme="minorHAnsi"/>
          <w:sz w:val="24"/>
          <w:szCs w:val="24"/>
        </w:rPr>
        <w:t>Wśród głównych jej celów należy wymienić m.in:</w:t>
      </w:r>
    </w:p>
    <w:p w14:paraId="2C382CBA" w14:textId="77777777" w:rsidR="00107E8E" w:rsidRPr="00A435E2" w:rsidRDefault="00107E8E" w:rsidP="00C9608B">
      <w:pPr>
        <w:pStyle w:val="Akapitzlist"/>
        <w:numPr>
          <w:ilvl w:val="0"/>
          <w:numId w:val="36"/>
        </w:numPr>
        <w:spacing w:after="200" w:line="240" w:lineRule="auto"/>
        <w:contextualSpacing/>
        <w:jc w:val="both"/>
        <w:rPr>
          <w:rFonts w:cstheme="minorHAnsi"/>
          <w:sz w:val="24"/>
          <w:szCs w:val="24"/>
        </w:rPr>
      </w:pPr>
      <w:r w:rsidRPr="00A435E2">
        <w:rPr>
          <w:rFonts w:cstheme="minorHAnsi"/>
          <w:sz w:val="24"/>
          <w:szCs w:val="24"/>
        </w:rPr>
        <w:t xml:space="preserve">stopa zatrudnienia osób w wieku 20-64 lat powinna wzrosnąć z obecnych 69% </w:t>
      </w:r>
      <w:r w:rsidRPr="00A435E2">
        <w:rPr>
          <w:rFonts w:cstheme="minorHAnsi"/>
          <w:sz w:val="24"/>
          <w:szCs w:val="24"/>
        </w:rPr>
        <w:br/>
        <w:t xml:space="preserve">do co najmniej 75%, między innymi wskutek zwiększenia liczby pracujących kobiet </w:t>
      </w:r>
      <w:r w:rsidRPr="00A435E2">
        <w:rPr>
          <w:rFonts w:cstheme="minorHAnsi"/>
          <w:sz w:val="24"/>
          <w:szCs w:val="24"/>
        </w:rPr>
        <w:br/>
        <w:t>i osób starszych oraz lepszej integracji migrantów na rynku pracy;</w:t>
      </w:r>
    </w:p>
    <w:p w14:paraId="0218AF58" w14:textId="77777777" w:rsidR="00107E8E" w:rsidRPr="00A435E2" w:rsidRDefault="00107E8E" w:rsidP="00C9608B">
      <w:pPr>
        <w:pStyle w:val="Akapitzlist"/>
        <w:numPr>
          <w:ilvl w:val="0"/>
          <w:numId w:val="36"/>
        </w:numPr>
        <w:spacing w:after="200" w:line="240" w:lineRule="auto"/>
        <w:contextualSpacing/>
        <w:jc w:val="both"/>
        <w:rPr>
          <w:rFonts w:cstheme="minorHAnsi"/>
          <w:sz w:val="24"/>
          <w:szCs w:val="24"/>
        </w:rPr>
      </w:pPr>
      <w:r w:rsidRPr="00A435E2">
        <w:rPr>
          <w:rFonts w:cstheme="minorHAnsi"/>
          <w:sz w:val="24"/>
          <w:szCs w:val="24"/>
        </w:rPr>
        <w:t xml:space="preserve">cel związany z edukacją, dotyczący problemu osób przedwcześnie kończących naukę szkolną, obejmuje ograniczenie wskaźnika przerywania nauki do 10% w porównaniu </w:t>
      </w:r>
      <w:r w:rsidRPr="00A435E2">
        <w:rPr>
          <w:rFonts w:cstheme="minorHAnsi"/>
          <w:sz w:val="24"/>
          <w:szCs w:val="24"/>
        </w:rPr>
        <w:br/>
        <w:t xml:space="preserve">z obecnym poziomem 15% oraz zwiększenie do 2020 r. odsetka osób w wieku </w:t>
      </w:r>
      <w:r w:rsidRPr="00A435E2">
        <w:rPr>
          <w:rFonts w:cstheme="minorHAnsi"/>
          <w:sz w:val="24"/>
          <w:szCs w:val="24"/>
        </w:rPr>
        <w:br/>
        <w:t>30-34 lat posiadających wyższe wykształcenie z 31% do co najmniej 40%;</w:t>
      </w:r>
    </w:p>
    <w:p w14:paraId="080B794C" w14:textId="77777777" w:rsidR="00107E8E" w:rsidRPr="00A435E2" w:rsidRDefault="00107E8E" w:rsidP="00C9608B">
      <w:pPr>
        <w:pStyle w:val="Akapitzlist"/>
        <w:numPr>
          <w:ilvl w:val="0"/>
          <w:numId w:val="36"/>
        </w:numPr>
        <w:spacing w:after="200" w:line="240" w:lineRule="auto"/>
        <w:contextualSpacing/>
        <w:jc w:val="both"/>
        <w:rPr>
          <w:rFonts w:cstheme="minorHAnsi"/>
          <w:sz w:val="24"/>
          <w:szCs w:val="24"/>
        </w:rPr>
      </w:pPr>
      <w:r w:rsidRPr="00A435E2">
        <w:rPr>
          <w:rFonts w:cstheme="minorHAnsi"/>
          <w:sz w:val="24"/>
          <w:szCs w:val="24"/>
        </w:rPr>
        <w:t xml:space="preserve">liczbę Europejczyków żyjących poniżej krajowej granicy ubóstwa należy ograniczyć </w:t>
      </w:r>
      <w:r w:rsidRPr="00A435E2">
        <w:rPr>
          <w:rFonts w:cstheme="minorHAnsi"/>
          <w:sz w:val="24"/>
          <w:szCs w:val="24"/>
        </w:rPr>
        <w:br/>
        <w:t>o 25%, co będzie wymagać wydobycia z ubóstwa ponad 20 mln osób</w:t>
      </w:r>
      <w:r w:rsidRPr="00E1125A">
        <w:rPr>
          <w:rStyle w:val="Odwoanieprzypisudolnego"/>
          <w:rFonts w:cstheme="minorHAnsi"/>
          <w:szCs w:val="24"/>
        </w:rPr>
        <w:footnoteReference w:id="6"/>
      </w:r>
      <w:r w:rsidRPr="00A435E2">
        <w:rPr>
          <w:rFonts w:cstheme="minorHAnsi"/>
          <w:sz w:val="24"/>
          <w:szCs w:val="24"/>
        </w:rPr>
        <w:t>.</w:t>
      </w:r>
    </w:p>
    <w:p w14:paraId="3B39002D" w14:textId="7D0B7CCD" w:rsidR="00107E8E" w:rsidRDefault="00107E8E" w:rsidP="00E1125A">
      <w:pPr>
        <w:autoSpaceDE w:val="0"/>
        <w:autoSpaceDN w:val="0"/>
        <w:adjustRightInd w:val="0"/>
        <w:spacing w:after="0" w:line="240" w:lineRule="auto"/>
        <w:ind w:firstLine="567"/>
        <w:jc w:val="both"/>
        <w:rPr>
          <w:rFonts w:cstheme="minorHAnsi"/>
          <w:sz w:val="24"/>
          <w:szCs w:val="24"/>
        </w:rPr>
      </w:pPr>
      <w:r w:rsidRPr="00A435E2">
        <w:rPr>
          <w:rFonts w:cstheme="minorHAnsi"/>
          <w:sz w:val="24"/>
          <w:szCs w:val="24"/>
        </w:rPr>
        <w:t xml:space="preserve">Powyższe cele są ze sobą wzajemnie powiązane. Na przykład lepsze wykształcenie przekłada się na większe szanse na rynku pracy, a zwiększanie stopy zatrudnienia przyczynia się do zmniejszania ubóstwa. Większe możliwości w zakresie działalności badawczo-rozwojowej i innowacyjnej we wszystkich sektorach gospodarki oraz efektywniejsze korzystanie z zasobów poprawią konkurencyjność i będą sprzyjać tworzeniu nowych miejsc pracy. Dzięki inwestycjom w czyste i niskoemisyjne technologie poprawi się stan środowiska naturalnego, będziemy mogli skuteczniej przeciwdziałać zmianom klimatu oraz zwiększać potencjał w zakresie przedsiębiorczości i zatrudnienia. Strategia Europa 2020 obejmuje szereg innych celów wzajemnie ze sobą powiązanych jednak z uwagi na zakres niniejszej Strategii Rozwiązywania Problemów Społecznych ograniczono się tylko do jej wymiaru społeczno-gospodarczego, co obrazują powyżej zaprezentowane cele. W chwili obecnej, z uwagi </w:t>
      </w:r>
      <w:r w:rsidRPr="00A435E2">
        <w:rPr>
          <w:rFonts w:cstheme="minorHAnsi"/>
          <w:sz w:val="24"/>
          <w:szCs w:val="24"/>
        </w:rPr>
        <w:br/>
        <w:t xml:space="preserve">na </w:t>
      </w:r>
      <w:r w:rsidR="004747FD" w:rsidRPr="00A435E2">
        <w:rPr>
          <w:rFonts w:cstheme="minorHAnsi"/>
          <w:sz w:val="24"/>
          <w:szCs w:val="24"/>
        </w:rPr>
        <w:t xml:space="preserve">fakt, że </w:t>
      </w:r>
      <w:r w:rsidR="003F0E83" w:rsidRPr="00A435E2">
        <w:rPr>
          <w:rFonts w:cstheme="minorHAnsi"/>
          <w:sz w:val="24"/>
          <w:szCs w:val="24"/>
        </w:rPr>
        <w:t>dobiegł</w:t>
      </w:r>
      <w:r w:rsidRPr="00A435E2">
        <w:rPr>
          <w:rFonts w:cstheme="minorHAnsi"/>
          <w:sz w:val="24"/>
          <w:szCs w:val="24"/>
        </w:rPr>
        <w:t xml:space="preserve"> końca okres obowiązywania Strategii Europa 2020 toczą się prace </w:t>
      </w:r>
      <w:r w:rsidR="003F0E83" w:rsidRPr="00A435E2">
        <w:rPr>
          <w:rFonts w:cstheme="minorHAnsi"/>
          <w:sz w:val="24"/>
          <w:szCs w:val="24"/>
        </w:rPr>
        <w:t>nad nowym dokumentem</w:t>
      </w:r>
      <w:r w:rsidR="002B615D" w:rsidRPr="00A435E2">
        <w:rPr>
          <w:rFonts w:cstheme="minorHAnsi"/>
          <w:sz w:val="24"/>
          <w:szCs w:val="24"/>
        </w:rPr>
        <w:t xml:space="preserve"> -</w:t>
      </w:r>
      <w:r w:rsidRPr="00A435E2">
        <w:rPr>
          <w:rFonts w:cstheme="minorHAnsi"/>
          <w:sz w:val="24"/>
          <w:szCs w:val="24"/>
        </w:rPr>
        <w:t xml:space="preserve"> Strategi</w:t>
      </w:r>
      <w:r w:rsidR="002B615D" w:rsidRPr="00A435E2">
        <w:rPr>
          <w:rFonts w:cstheme="minorHAnsi"/>
          <w:sz w:val="24"/>
          <w:szCs w:val="24"/>
        </w:rPr>
        <w:t>ą</w:t>
      </w:r>
      <w:r w:rsidRPr="00A435E2">
        <w:rPr>
          <w:rFonts w:cstheme="minorHAnsi"/>
          <w:sz w:val="24"/>
          <w:szCs w:val="24"/>
        </w:rPr>
        <w:t xml:space="preserve"> na </w:t>
      </w:r>
      <w:r w:rsidR="007161F3" w:rsidRPr="00A435E2">
        <w:rPr>
          <w:rFonts w:cstheme="minorHAnsi"/>
          <w:sz w:val="24"/>
          <w:szCs w:val="24"/>
        </w:rPr>
        <w:t xml:space="preserve">Rzecz Zrównoważonej </w:t>
      </w:r>
      <w:r w:rsidRPr="00A435E2">
        <w:rPr>
          <w:rFonts w:cstheme="minorHAnsi"/>
          <w:sz w:val="24"/>
          <w:szCs w:val="24"/>
        </w:rPr>
        <w:t>Europy 2030</w:t>
      </w:r>
      <w:r w:rsidR="002B615D" w:rsidRPr="00A435E2">
        <w:rPr>
          <w:rFonts w:cstheme="minorHAnsi"/>
          <w:sz w:val="24"/>
          <w:szCs w:val="24"/>
        </w:rPr>
        <w:t xml:space="preserve">, która zastąpi </w:t>
      </w:r>
      <w:r w:rsidR="003F0E83" w:rsidRPr="00A435E2">
        <w:rPr>
          <w:rFonts w:cstheme="minorHAnsi"/>
          <w:sz w:val="24"/>
          <w:szCs w:val="24"/>
        </w:rPr>
        <w:t>dotychczas</w:t>
      </w:r>
      <w:r w:rsidRPr="00A435E2">
        <w:rPr>
          <w:rFonts w:cstheme="minorHAnsi"/>
          <w:sz w:val="24"/>
          <w:szCs w:val="24"/>
        </w:rPr>
        <w:t xml:space="preserve"> obowiązującą.</w:t>
      </w:r>
    </w:p>
    <w:p w14:paraId="3CBFB098" w14:textId="20E69542" w:rsidR="000A2B0E" w:rsidRDefault="000A2B0E" w:rsidP="00E1125A">
      <w:pPr>
        <w:autoSpaceDE w:val="0"/>
        <w:autoSpaceDN w:val="0"/>
        <w:adjustRightInd w:val="0"/>
        <w:spacing w:after="0" w:line="240" w:lineRule="auto"/>
        <w:ind w:firstLine="567"/>
        <w:jc w:val="both"/>
        <w:rPr>
          <w:rFonts w:cstheme="minorHAnsi"/>
          <w:sz w:val="24"/>
          <w:szCs w:val="24"/>
        </w:rPr>
      </w:pPr>
    </w:p>
    <w:p w14:paraId="48F8B6E1" w14:textId="088CAE88" w:rsidR="000A2B0E" w:rsidRDefault="000A2B0E" w:rsidP="00E1125A">
      <w:pPr>
        <w:autoSpaceDE w:val="0"/>
        <w:autoSpaceDN w:val="0"/>
        <w:adjustRightInd w:val="0"/>
        <w:spacing w:after="0" w:line="240" w:lineRule="auto"/>
        <w:ind w:firstLine="567"/>
        <w:jc w:val="both"/>
        <w:rPr>
          <w:rFonts w:cstheme="minorHAnsi"/>
          <w:sz w:val="24"/>
          <w:szCs w:val="24"/>
        </w:rPr>
      </w:pPr>
    </w:p>
    <w:p w14:paraId="76677973" w14:textId="51D6C00C" w:rsidR="0024153E" w:rsidRPr="000D356D" w:rsidRDefault="0024153E" w:rsidP="0024153E">
      <w:pPr>
        <w:pStyle w:val="Nagwek3"/>
      </w:pPr>
      <w:bookmarkStart w:id="56" w:name="_Toc84952394"/>
      <w:bookmarkStart w:id="57" w:name="_Toc84952563"/>
      <w:bookmarkStart w:id="58" w:name="_Toc84952732"/>
      <w:bookmarkStart w:id="59" w:name="_Toc84955116"/>
      <w:bookmarkStart w:id="60" w:name="_Toc87089375"/>
      <w:bookmarkStart w:id="61" w:name="_Toc87091441"/>
      <w:bookmarkStart w:id="62" w:name="_Toc89949525"/>
      <w:bookmarkStart w:id="63" w:name="_Toc89949651"/>
      <w:bookmarkStart w:id="64" w:name="_Toc89949783"/>
      <w:bookmarkStart w:id="65" w:name="_Toc89949909"/>
      <w:r>
        <w:t>1.</w:t>
      </w:r>
      <w:r w:rsidR="00FF2F29">
        <w:t>2</w:t>
      </w:r>
      <w:r>
        <w:t>.</w:t>
      </w:r>
      <w:r w:rsidR="00FF2F29">
        <w:t>2</w:t>
      </w:r>
      <w:r w:rsidR="003848DB">
        <w:t>.</w:t>
      </w:r>
      <w:r>
        <w:t xml:space="preserve"> </w:t>
      </w:r>
      <w:r w:rsidRPr="00BE0DEC">
        <w:t xml:space="preserve">Strategia na </w:t>
      </w:r>
      <w:r w:rsidR="00111826" w:rsidRPr="00BE0DEC">
        <w:t xml:space="preserve">Rzecz Praw Osób </w:t>
      </w:r>
      <w:r w:rsidR="00111826">
        <w:t>z</w:t>
      </w:r>
      <w:r w:rsidR="00111826" w:rsidRPr="00BE0DEC">
        <w:t xml:space="preserve"> Niepełnosprawnościami </w:t>
      </w:r>
      <w:r w:rsidRPr="00BE0DEC">
        <w:t>na lata 2021-2030</w:t>
      </w:r>
      <w:bookmarkEnd w:id="56"/>
      <w:bookmarkEnd w:id="57"/>
      <w:bookmarkEnd w:id="58"/>
      <w:bookmarkEnd w:id="59"/>
      <w:bookmarkEnd w:id="60"/>
      <w:bookmarkEnd w:id="61"/>
      <w:bookmarkEnd w:id="62"/>
      <w:bookmarkEnd w:id="63"/>
      <w:bookmarkEnd w:id="64"/>
      <w:bookmarkEnd w:id="65"/>
    </w:p>
    <w:p w14:paraId="7AAB212B" w14:textId="77777777" w:rsidR="0024153E" w:rsidRPr="00036DB9" w:rsidRDefault="0024153E" w:rsidP="00F66791">
      <w:pPr>
        <w:autoSpaceDE w:val="0"/>
        <w:autoSpaceDN w:val="0"/>
        <w:adjustRightInd w:val="0"/>
        <w:spacing w:after="0" w:line="240" w:lineRule="auto"/>
        <w:ind w:firstLine="567"/>
        <w:jc w:val="both"/>
        <w:rPr>
          <w:rFonts w:asciiTheme="minorHAnsi" w:hAnsiTheme="minorHAnsi" w:cstheme="minorHAnsi"/>
          <w:sz w:val="24"/>
          <w:szCs w:val="24"/>
        </w:rPr>
      </w:pPr>
    </w:p>
    <w:p w14:paraId="12245A25" w14:textId="386DDE39" w:rsidR="0024153E" w:rsidRPr="00EB02D6" w:rsidRDefault="0024153E" w:rsidP="00F66791">
      <w:pPr>
        <w:autoSpaceDE w:val="0"/>
        <w:autoSpaceDN w:val="0"/>
        <w:adjustRightInd w:val="0"/>
        <w:spacing w:after="0" w:line="240" w:lineRule="auto"/>
        <w:ind w:firstLine="567"/>
        <w:jc w:val="both"/>
        <w:rPr>
          <w:rFonts w:asciiTheme="minorHAnsi" w:hAnsiTheme="minorHAnsi" w:cstheme="minorHAnsi"/>
          <w:sz w:val="24"/>
          <w:szCs w:val="24"/>
        </w:rPr>
      </w:pPr>
      <w:r w:rsidRPr="00F66791">
        <w:rPr>
          <w:rFonts w:asciiTheme="minorHAnsi" w:hAnsiTheme="minorHAnsi" w:cstheme="minorHAnsi"/>
          <w:sz w:val="24"/>
          <w:szCs w:val="24"/>
        </w:rPr>
        <w:t xml:space="preserve">Celem Strategii na </w:t>
      </w:r>
      <w:r w:rsidR="00111826" w:rsidRPr="00F66791">
        <w:rPr>
          <w:rFonts w:asciiTheme="minorHAnsi" w:hAnsiTheme="minorHAnsi" w:cstheme="minorHAnsi"/>
          <w:sz w:val="24"/>
          <w:szCs w:val="24"/>
        </w:rPr>
        <w:t xml:space="preserve">Rzecz Praw Osób z Niepełnosprawnościami </w:t>
      </w:r>
      <w:r w:rsidRPr="00F66791">
        <w:rPr>
          <w:rFonts w:asciiTheme="minorHAnsi" w:hAnsiTheme="minorHAnsi" w:cstheme="minorHAnsi"/>
          <w:sz w:val="24"/>
          <w:szCs w:val="24"/>
        </w:rPr>
        <w:t xml:space="preserve">na lata 2021-2030 </w:t>
      </w:r>
      <w:r w:rsidRPr="00F66791">
        <w:rPr>
          <w:rFonts w:asciiTheme="minorHAnsi" w:hAnsiTheme="minorHAnsi" w:cstheme="minorHAnsi"/>
          <w:sz w:val="24"/>
          <w:szCs w:val="24"/>
        </w:rPr>
        <w:br/>
        <w:t>„[…] jest poprawa życia osób z niepełnosprawnościami w nadchodzącej dekadzie w UE i poza nią”</w:t>
      </w:r>
      <w:r w:rsidRPr="00F66791">
        <w:rPr>
          <w:rStyle w:val="Odwoanieprzypisudolnego"/>
          <w:rFonts w:asciiTheme="minorHAnsi" w:hAnsiTheme="minorHAnsi" w:cstheme="minorHAnsi"/>
          <w:szCs w:val="24"/>
        </w:rPr>
        <w:footnoteReference w:id="7"/>
      </w:r>
      <w:r w:rsidRPr="00F66791">
        <w:rPr>
          <w:rFonts w:asciiTheme="minorHAnsi" w:hAnsiTheme="minorHAnsi" w:cstheme="minorHAnsi"/>
          <w:sz w:val="24"/>
          <w:szCs w:val="24"/>
        </w:rPr>
        <w:t xml:space="preserve">. Strategia zwraca uwagę, aby osoby niepełnosprawne dysponowały m.in. równymi szansami w dostępie do uczestnictwa z życiu społecznym i gospodarczym, bez ograniczeń </w:t>
      </w:r>
      <w:r w:rsidRPr="00F66791">
        <w:rPr>
          <w:rFonts w:asciiTheme="minorHAnsi" w:hAnsiTheme="minorHAnsi" w:cstheme="minorHAnsi"/>
          <w:sz w:val="24"/>
          <w:szCs w:val="24"/>
        </w:rPr>
        <w:br/>
        <w:t xml:space="preserve">w przemieszczaniu się na terenie UE – niezależnie od ich potrzeb w zakresie wsparcia oraz </w:t>
      </w:r>
      <w:r w:rsidRPr="00F66791">
        <w:rPr>
          <w:rFonts w:asciiTheme="minorHAnsi" w:hAnsiTheme="minorHAnsi" w:cstheme="minorHAnsi"/>
          <w:sz w:val="24"/>
          <w:szCs w:val="24"/>
        </w:rPr>
        <w:br/>
      </w:r>
      <w:r w:rsidRPr="00F66791">
        <w:rPr>
          <w:rFonts w:asciiTheme="minorHAnsi" w:hAnsiTheme="minorHAnsi" w:cstheme="minorHAnsi"/>
          <w:sz w:val="24"/>
          <w:szCs w:val="24"/>
        </w:rPr>
        <w:lastRenderedPageBreak/>
        <w:t>nie doświadczały dyskryminacji</w:t>
      </w:r>
      <w:r w:rsidRPr="00DB1AEA">
        <w:rPr>
          <w:rStyle w:val="Odwoanieprzypisudolnego"/>
          <w:rFonts w:asciiTheme="minorHAnsi" w:hAnsiTheme="minorHAnsi" w:cstheme="minorHAnsi"/>
          <w:szCs w:val="24"/>
        </w:rPr>
        <w:footnoteReference w:id="8"/>
      </w:r>
      <w:r w:rsidRPr="00DB1AEA">
        <w:rPr>
          <w:rFonts w:asciiTheme="minorHAnsi" w:hAnsiTheme="minorHAnsi" w:cstheme="minorHAnsi"/>
          <w:sz w:val="24"/>
          <w:szCs w:val="24"/>
        </w:rPr>
        <w:t xml:space="preserve">. Strategia Rozwiązywania Problemów Społecznych </w:t>
      </w:r>
      <w:r w:rsidR="00FF2F29" w:rsidRPr="00DB1AEA">
        <w:rPr>
          <w:rFonts w:asciiTheme="minorHAnsi" w:hAnsiTheme="minorHAnsi" w:cstheme="minorHAnsi"/>
          <w:sz w:val="24"/>
          <w:szCs w:val="24"/>
        </w:rPr>
        <w:t xml:space="preserve">Gminy Słomniki </w:t>
      </w:r>
      <w:r w:rsidRPr="00DB1AEA">
        <w:rPr>
          <w:rFonts w:asciiTheme="minorHAnsi" w:hAnsiTheme="minorHAnsi" w:cstheme="minorHAnsi"/>
          <w:sz w:val="24"/>
          <w:szCs w:val="24"/>
        </w:rPr>
        <w:t>na lata 202</w:t>
      </w:r>
      <w:r w:rsidR="00FF2F29" w:rsidRPr="00DB1AEA">
        <w:rPr>
          <w:rFonts w:asciiTheme="minorHAnsi" w:hAnsiTheme="minorHAnsi" w:cstheme="minorHAnsi"/>
          <w:sz w:val="24"/>
          <w:szCs w:val="24"/>
        </w:rPr>
        <w:t>2</w:t>
      </w:r>
      <w:r w:rsidRPr="00DB1AEA">
        <w:rPr>
          <w:rFonts w:asciiTheme="minorHAnsi" w:hAnsiTheme="minorHAnsi" w:cstheme="minorHAnsi"/>
          <w:sz w:val="24"/>
          <w:szCs w:val="24"/>
        </w:rPr>
        <w:t>-20</w:t>
      </w:r>
      <w:r w:rsidR="00FF2F29" w:rsidRPr="00DB1AEA">
        <w:rPr>
          <w:rFonts w:asciiTheme="minorHAnsi" w:hAnsiTheme="minorHAnsi" w:cstheme="minorHAnsi"/>
          <w:sz w:val="24"/>
          <w:szCs w:val="24"/>
        </w:rPr>
        <w:t>26</w:t>
      </w:r>
      <w:r w:rsidRPr="00DB1AEA">
        <w:rPr>
          <w:rFonts w:asciiTheme="minorHAnsi" w:hAnsiTheme="minorHAnsi" w:cstheme="minorHAnsi"/>
          <w:sz w:val="24"/>
          <w:szCs w:val="24"/>
        </w:rPr>
        <w:t xml:space="preserve"> nawiązując do powyżej opisywanego dokumentu przyjmuje cel </w:t>
      </w:r>
      <w:r w:rsidR="007D0A46" w:rsidRPr="00DB1AEA">
        <w:rPr>
          <w:rFonts w:asciiTheme="minorHAnsi" w:hAnsiTheme="minorHAnsi" w:cstheme="minorHAnsi"/>
          <w:sz w:val="24"/>
          <w:szCs w:val="24"/>
        </w:rPr>
        <w:t>strategiczny</w:t>
      </w:r>
      <w:r w:rsidRPr="00DB1AEA">
        <w:rPr>
          <w:rFonts w:asciiTheme="minorHAnsi" w:hAnsiTheme="minorHAnsi" w:cstheme="minorHAnsi"/>
          <w:sz w:val="24"/>
          <w:szCs w:val="24"/>
        </w:rPr>
        <w:t xml:space="preserve"> zdefiniowany jako: </w:t>
      </w:r>
      <w:r w:rsidR="000834F0" w:rsidRPr="00DB1AEA">
        <w:rPr>
          <w:rFonts w:asciiTheme="minorHAnsi" w:hAnsiTheme="minorHAnsi" w:cstheme="minorHAnsi"/>
          <w:sz w:val="24"/>
          <w:szCs w:val="24"/>
        </w:rPr>
        <w:t>„</w:t>
      </w:r>
      <w:r w:rsidR="007D0A46" w:rsidRPr="00DB1AEA">
        <w:rPr>
          <w:rFonts w:asciiTheme="minorHAnsi" w:hAnsiTheme="minorHAnsi" w:cstheme="minorHAnsi"/>
          <w:sz w:val="24"/>
          <w:szCs w:val="24"/>
        </w:rPr>
        <w:t xml:space="preserve">Rozwijanie systemu wyrównywania szans osób </w:t>
      </w:r>
      <w:r w:rsidR="000834F0" w:rsidRPr="00DB1AEA">
        <w:rPr>
          <w:rFonts w:asciiTheme="minorHAnsi" w:hAnsiTheme="minorHAnsi" w:cstheme="minorHAnsi"/>
          <w:sz w:val="24"/>
          <w:szCs w:val="24"/>
        </w:rPr>
        <w:br/>
      </w:r>
      <w:r w:rsidR="007D0A46" w:rsidRPr="00DB1AEA">
        <w:rPr>
          <w:rFonts w:asciiTheme="minorHAnsi" w:hAnsiTheme="minorHAnsi" w:cstheme="minorHAnsi"/>
          <w:sz w:val="24"/>
          <w:szCs w:val="24"/>
        </w:rPr>
        <w:t>z niepełnosprawnościami</w:t>
      </w:r>
      <w:r w:rsidR="000834F0" w:rsidRPr="00DB1AEA">
        <w:rPr>
          <w:rFonts w:asciiTheme="minorHAnsi" w:hAnsiTheme="minorHAnsi" w:cstheme="minorHAnsi"/>
          <w:sz w:val="24"/>
          <w:szCs w:val="24"/>
        </w:rPr>
        <w:t>”</w:t>
      </w:r>
      <w:r w:rsidRPr="00DB1AEA">
        <w:rPr>
          <w:rFonts w:asciiTheme="minorHAnsi" w:hAnsiTheme="minorHAnsi" w:cstheme="minorHAnsi"/>
          <w:sz w:val="24"/>
          <w:szCs w:val="24"/>
        </w:rPr>
        <w:t>.</w:t>
      </w:r>
    </w:p>
    <w:p w14:paraId="18105440" w14:textId="77777777" w:rsidR="000A2B0E" w:rsidRPr="00A435E2" w:rsidRDefault="000A2B0E" w:rsidP="00F66791">
      <w:pPr>
        <w:autoSpaceDE w:val="0"/>
        <w:autoSpaceDN w:val="0"/>
        <w:adjustRightInd w:val="0"/>
        <w:spacing w:after="0" w:line="240" w:lineRule="auto"/>
        <w:ind w:firstLine="567"/>
        <w:jc w:val="both"/>
        <w:rPr>
          <w:rFonts w:cstheme="minorHAnsi"/>
          <w:sz w:val="24"/>
          <w:szCs w:val="24"/>
        </w:rPr>
      </w:pPr>
    </w:p>
    <w:p w14:paraId="4EF947DD" w14:textId="3692678C" w:rsidR="00A91B0C" w:rsidRPr="000A6370" w:rsidRDefault="00A91B0C" w:rsidP="00A91B0C">
      <w:pPr>
        <w:pStyle w:val="Nagwek3"/>
      </w:pPr>
      <w:bookmarkStart w:id="66" w:name="_Toc84952395"/>
      <w:bookmarkStart w:id="67" w:name="_Toc84952564"/>
      <w:bookmarkStart w:id="68" w:name="_Toc84952733"/>
      <w:bookmarkStart w:id="69" w:name="_Toc84955117"/>
      <w:bookmarkStart w:id="70" w:name="_Toc87089376"/>
      <w:bookmarkStart w:id="71" w:name="_Toc87091442"/>
      <w:bookmarkStart w:id="72" w:name="_Toc89949526"/>
      <w:bookmarkStart w:id="73" w:name="_Toc89949652"/>
      <w:bookmarkStart w:id="74" w:name="_Toc89949784"/>
      <w:bookmarkStart w:id="75" w:name="_Toc89949910"/>
      <w:r>
        <w:t>1.2.3</w:t>
      </w:r>
      <w:r w:rsidR="003848DB">
        <w:t>.</w:t>
      </w:r>
      <w:r>
        <w:t xml:space="preserve"> </w:t>
      </w:r>
      <w:r w:rsidRPr="000A6370">
        <w:t xml:space="preserve">Strategia UE w </w:t>
      </w:r>
      <w:r w:rsidRPr="00675C33">
        <w:t xml:space="preserve">Dziedzinie Narkotyków </w:t>
      </w:r>
      <w:r w:rsidRPr="000A6370">
        <w:t>na lata 2021-2025</w:t>
      </w:r>
      <w:bookmarkEnd w:id="66"/>
      <w:bookmarkEnd w:id="67"/>
      <w:bookmarkEnd w:id="68"/>
      <w:bookmarkEnd w:id="69"/>
      <w:bookmarkEnd w:id="70"/>
      <w:bookmarkEnd w:id="71"/>
      <w:bookmarkEnd w:id="72"/>
      <w:bookmarkEnd w:id="73"/>
      <w:bookmarkEnd w:id="74"/>
      <w:bookmarkEnd w:id="75"/>
    </w:p>
    <w:p w14:paraId="4C46D8D1" w14:textId="77777777" w:rsidR="00A91B0C" w:rsidRPr="000601BB" w:rsidRDefault="00A91B0C" w:rsidP="00DB1AEA">
      <w:pPr>
        <w:autoSpaceDE w:val="0"/>
        <w:autoSpaceDN w:val="0"/>
        <w:adjustRightInd w:val="0"/>
        <w:spacing w:after="0" w:line="240" w:lineRule="auto"/>
        <w:ind w:firstLine="567"/>
        <w:jc w:val="both"/>
        <w:rPr>
          <w:rFonts w:asciiTheme="minorHAnsi" w:hAnsiTheme="minorHAnsi" w:cstheme="minorHAnsi"/>
          <w:sz w:val="24"/>
          <w:szCs w:val="24"/>
        </w:rPr>
      </w:pPr>
    </w:p>
    <w:p w14:paraId="54F89EE5" w14:textId="6392091C" w:rsidR="00A91B0C" w:rsidRDefault="00A91B0C" w:rsidP="00DB1AEA">
      <w:pPr>
        <w:autoSpaceDE w:val="0"/>
        <w:autoSpaceDN w:val="0"/>
        <w:adjustRightInd w:val="0"/>
        <w:spacing w:after="0" w:line="240" w:lineRule="auto"/>
        <w:ind w:firstLine="567"/>
        <w:jc w:val="both"/>
        <w:rPr>
          <w:rFonts w:asciiTheme="minorHAnsi" w:hAnsiTheme="minorHAnsi" w:cstheme="minorHAnsi"/>
          <w:sz w:val="24"/>
          <w:szCs w:val="24"/>
        </w:rPr>
      </w:pPr>
      <w:r w:rsidRPr="00DB1AEA">
        <w:rPr>
          <w:rFonts w:asciiTheme="minorHAnsi" w:hAnsiTheme="minorHAnsi" w:cstheme="minorHAnsi"/>
          <w:sz w:val="24"/>
          <w:szCs w:val="24"/>
        </w:rPr>
        <w:t>Celem Strategii jest m.in. ochrona i promowanie zdrowia publicznego „[…] oraz zwiększenie kompetencji zdrowotnych.</w:t>
      </w:r>
      <w:r w:rsidRPr="00D20B7A">
        <w:t xml:space="preserve"> </w:t>
      </w:r>
      <w:r w:rsidRPr="00DB1AEA">
        <w:rPr>
          <w:rFonts w:asciiTheme="minorHAnsi" w:hAnsiTheme="minorHAnsi" w:cstheme="minorHAnsi"/>
          <w:sz w:val="24"/>
          <w:szCs w:val="24"/>
        </w:rPr>
        <w:t xml:space="preserve">W strategii przyjęto oparte na dowodach, zintegrowane, zrównoważone i multidyscyplinarne podejście do zjawiska narkotyków </w:t>
      </w:r>
      <w:r w:rsidRPr="000601BB">
        <w:rPr>
          <w:rFonts w:asciiTheme="minorHAnsi" w:hAnsiTheme="minorHAnsi" w:cstheme="minorHAnsi"/>
          <w:sz w:val="24"/>
          <w:szCs w:val="24"/>
        </w:rPr>
        <w:br/>
      </w:r>
      <w:r w:rsidRPr="00CD6867">
        <w:rPr>
          <w:rFonts w:asciiTheme="minorHAnsi" w:hAnsiTheme="minorHAnsi" w:cstheme="minorHAnsi"/>
          <w:sz w:val="24"/>
          <w:szCs w:val="24"/>
        </w:rPr>
        <w:t>na szczeblu krajowym, unijnym i międzynarodowym”</w:t>
      </w:r>
      <w:r w:rsidRPr="00CD6867">
        <w:rPr>
          <w:rStyle w:val="Odwoanieprzypisudolnego"/>
          <w:rFonts w:asciiTheme="minorHAnsi" w:hAnsiTheme="minorHAnsi" w:cstheme="minorHAnsi"/>
          <w:szCs w:val="24"/>
        </w:rPr>
        <w:footnoteReference w:id="9"/>
      </w:r>
      <w:r w:rsidRPr="00CD6867">
        <w:rPr>
          <w:rFonts w:asciiTheme="minorHAnsi" w:hAnsiTheme="minorHAnsi" w:cstheme="minorHAnsi"/>
          <w:sz w:val="24"/>
          <w:szCs w:val="24"/>
        </w:rPr>
        <w:t xml:space="preserve">. Jednym z obszarów przyjętych </w:t>
      </w:r>
      <w:r w:rsidRPr="00CD6867">
        <w:rPr>
          <w:rFonts w:asciiTheme="minorHAnsi" w:hAnsiTheme="minorHAnsi" w:cstheme="minorHAnsi"/>
          <w:sz w:val="24"/>
          <w:szCs w:val="24"/>
        </w:rPr>
        <w:br/>
        <w:t xml:space="preserve">w strategii jest ograniczanie popytu na narkotyki: profilaktyka, leczenie i usługi związane </w:t>
      </w:r>
      <w:r w:rsidRPr="00CD6867">
        <w:rPr>
          <w:rFonts w:asciiTheme="minorHAnsi" w:hAnsiTheme="minorHAnsi" w:cstheme="minorHAnsi"/>
          <w:sz w:val="24"/>
          <w:szCs w:val="24"/>
        </w:rPr>
        <w:br/>
        <w:t xml:space="preserve">z opieką. Strategia Rozwiązania Problemów Społecznych Gminy Słomniki </w:t>
      </w:r>
      <w:r w:rsidRPr="003711AC">
        <w:rPr>
          <w:rFonts w:asciiTheme="minorHAnsi" w:hAnsiTheme="minorHAnsi" w:cstheme="minorHAnsi"/>
          <w:sz w:val="24"/>
          <w:szCs w:val="24"/>
        </w:rPr>
        <w:br/>
      </w:r>
      <w:r w:rsidRPr="00CD6867">
        <w:rPr>
          <w:rFonts w:asciiTheme="minorHAnsi" w:hAnsiTheme="minorHAnsi" w:cstheme="minorHAnsi"/>
          <w:sz w:val="24"/>
          <w:szCs w:val="24"/>
        </w:rPr>
        <w:t xml:space="preserve">na lata 2022-2026 wpisuje się w tenże obszar głównie za sprawą przyjętego w niej celu strategicznego, sformułowanego jako: </w:t>
      </w:r>
      <w:r w:rsidR="003711AC" w:rsidRPr="00CD6867">
        <w:rPr>
          <w:rFonts w:asciiTheme="minorHAnsi" w:hAnsiTheme="minorHAnsi" w:cstheme="minorHAnsi"/>
          <w:sz w:val="24"/>
          <w:szCs w:val="24"/>
        </w:rPr>
        <w:t xml:space="preserve">„Zapobieganie niektórym niekorzystnym zjawiskom społecznym </w:t>
      </w:r>
      <w:r w:rsidR="003711AC" w:rsidRPr="00732EE9">
        <w:rPr>
          <w:rFonts w:asciiTheme="minorHAnsi" w:hAnsiTheme="minorHAnsi" w:cstheme="minorHAnsi"/>
          <w:sz w:val="24"/>
          <w:szCs w:val="24"/>
        </w:rPr>
        <w:t>i kryzysom oraz łagodzenie ich skutków”.</w:t>
      </w:r>
    </w:p>
    <w:p w14:paraId="542F8E15" w14:textId="61FCB1E3" w:rsidR="0011571B" w:rsidRPr="0011571B" w:rsidRDefault="00A91B0C" w:rsidP="00DB1AEA">
      <w:pPr>
        <w:autoSpaceDE w:val="0"/>
        <w:autoSpaceDN w:val="0"/>
        <w:adjustRightInd w:val="0"/>
        <w:spacing w:after="0" w:line="240" w:lineRule="auto"/>
        <w:ind w:firstLine="567"/>
        <w:jc w:val="both"/>
        <w:rPr>
          <w:rFonts w:asciiTheme="minorHAnsi" w:hAnsiTheme="minorHAnsi" w:cstheme="minorBidi"/>
          <w:sz w:val="24"/>
          <w:szCs w:val="24"/>
        </w:rPr>
      </w:pPr>
      <w:r w:rsidRPr="00732EE9">
        <w:rPr>
          <w:rFonts w:asciiTheme="minorHAnsi" w:hAnsiTheme="minorHAnsi" w:cstheme="minorBidi"/>
          <w:sz w:val="24"/>
          <w:szCs w:val="24"/>
        </w:rPr>
        <w:t xml:space="preserve">Ponadto na podstawie Strategii UE w Dziedzinie Narkotyków na lata 2021-2025 został przyjęty Plan działania UE w zakresie narkotyków na lata 2021-2025. </w:t>
      </w:r>
      <w:r>
        <w:rPr>
          <w:rFonts w:asciiTheme="minorHAnsi" w:hAnsiTheme="minorHAnsi" w:cstheme="minorHAnsi"/>
          <w:sz w:val="24"/>
          <w:szCs w:val="24"/>
        </w:rPr>
        <w:br/>
      </w:r>
      <w:r w:rsidRPr="00732EE9">
        <w:rPr>
          <w:rFonts w:asciiTheme="minorHAnsi" w:hAnsiTheme="minorHAnsi" w:cstheme="minorBidi"/>
          <w:sz w:val="24"/>
          <w:szCs w:val="24"/>
        </w:rPr>
        <w:t>Realizuje on „[…] założenia i cele strategii, jest zgodny z podejściem w niej przyjętym oraz opiera się na tych samych dokumentach i informacjach. Plan działania opiera się na zasadach, wartościach i przepisach prawnych, które leżą u podstaw strategii. Wdrażając strategię, plan działania uwzględnia obecne i zmieniające się wyzwania związane ze zjawiskiem narkotyków, uwzględniając wnioski wyciągnięte z pandemii COVID-19 i przyjmując przyszłościowe podejście do przewidywania wyzwań”</w:t>
      </w:r>
      <w:r w:rsidRPr="00B06E67">
        <w:rPr>
          <w:rStyle w:val="Odwoanieprzypisudolnego"/>
          <w:rFonts w:asciiTheme="minorHAnsi" w:hAnsiTheme="minorHAnsi" w:cstheme="minorBidi"/>
          <w:szCs w:val="24"/>
        </w:rPr>
        <w:footnoteReference w:id="10"/>
      </w:r>
      <w:r w:rsidRPr="00B06E67">
        <w:rPr>
          <w:rFonts w:asciiTheme="minorHAnsi" w:hAnsiTheme="minorHAnsi" w:cstheme="minorBidi"/>
          <w:sz w:val="24"/>
          <w:szCs w:val="24"/>
        </w:rPr>
        <w:t xml:space="preserve">. Wśród priorytetów strategicznych planu, do których </w:t>
      </w:r>
      <w:r w:rsidR="00FD5723" w:rsidRPr="00B06E67">
        <w:rPr>
          <w:rFonts w:asciiTheme="minorHAnsi" w:hAnsiTheme="minorHAnsi" w:cstheme="minorBidi"/>
          <w:sz w:val="24"/>
          <w:szCs w:val="24"/>
        </w:rPr>
        <w:t xml:space="preserve">bezpośrednio </w:t>
      </w:r>
      <w:r w:rsidRPr="00B06E67">
        <w:rPr>
          <w:rFonts w:asciiTheme="minorHAnsi" w:hAnsiTheme="minorHAnsi" w:cstheme="minorBidi"/>
          <w:sz w:val="24"/>
          <w:szCs w:val="24"/>
        </w:rPr>
        <w:t xml:space="preserve">odnosi się Strategia Rozwiązywania Problemów Społecznych </w:t>
      </w:r>
      <w:r w:rsidR="004B6413" w:rsidRPr="00B06E67">
        <w:rPr>
          <w:rFonts w:asciiTheme="minorHAnsi" w:hAnsiTheme="minorHAnsi" w:cstheme="minorBidi"/>
          <w:sz w:val="24"/>
          <w:szCs w:val="24"/>
        </w:rPr>
        <w:t xml:space="preserve">Gminy </w:t>
      </w:r>
      <w:r w:rsidR="00E11FAB" w:rsidRPr="00B06E67">
        <w:rPr>
          <w:rFonts w:asciiTheme="minorHAnsi" w:hAnsiTheme="minorHAnsi" w:cstheme="minorBidi"/>
          <w:sz w:val="24"/>
          <w:szCs w:val="24"/>
        </w:rPr>
        <w:t>Słomniki</w:t>
      </w:r>
      <w:r w:rsidRPr="00B06E67">
        <w:rPr>
          <w:rFonts w:asciiTheme="minorHAnsi" w:hAnsiTheme="minorHAnsi" w:cstheme="minorBidi"/>
          <w:sz w:val="24"/>
          <w:szCs w:val="24"/>
        </w:rPr>
        <w:t xml:space="preserve"> </w:t>
      </w:r>
      <w:r w:rsidRPr="00B06E67">
        <w:rPr>
          <w:rFonts w:asciiTheme="minorHAnsi" w:hAnsiTheme="minorHAnsi" w:cstheme="minorHAnsi"/>
          <w:sz w:val="24"/>
          <w:szCs w:val="24"/>
        </w:rPr>
        <w:br/>
      </w:r>
      <w:r w:rsidRPr="00B06E67">
        <w:rPr>
          <w:rFonts w:asciiTheme="minorHAnsi" w:hAnsiTheme="minorHAnsi" w:cstheme="minorBidi"/>
          <w:sz w:val="24"/>
          <w:szCs w:val="24"/>
        </w:rPr>
        <w:t>na lata 202</w:t>
      </w:r>
      <w:r w:rsidR="004B6413" w:rsidRPr="00B06E67">
        <w:rPr>
          <w:rFonts w:asciiTheme="minorHAnsi" w:hAnsiTheme="minorHAnsi" w:cstheme="minorBidi"/>
          <w:sz w:val="24"/>
          <w:szCs w:val="24"/>
        </w:rPr>
        <w:t>2</w:t>
      </w:r>
      <w:r w:rsidRPr="00B06E67">
        <w:rPr>
          <w:rFonts w:asciiTheme="minorHAnsi" w:hAnsiTheme="minorHAnsi" w:cstheme="minorBidi"/>
          <w:sz w:val="24"/>
          <w:szCs w:val="24"/>
        </w:rPr>
        <w:t>-20</w:t>
      </w:r>
      <w:r w:rsidR="004B6413" w:rsidRPr="00B06E67">
        <w:rPr>
          <w:rFonts w:asciiTheme="minorHAnsi" w:hAnsiTheme="minorHAnsi" w:cstheme="minorBidi"/>
          <w:sz w:val="24"/>
          <w:szCs w:val="24"/>
        </w:rPr>
        <w:t>26</w:t>
      </w:r>
      <w:r w:rsidRPr="00B06E67">
        <w:rPr>
          <w:rFonts w:asciiTheme="minorHAnsi" w:hAnsiTheme="minorHAnsi" w:cstheme="minorBidi"/>
          <w:sz w:val="24"/>
          <w:szCs w:val="24"/>
        </w:rPr>
        <w:t xml:space="preserve">, należałoby wskazać przede wszystkim: </w:t>
      </w:r>
      <w:r w:rsidR="00BD6A32" w:rsidRPr="00B06E67">
        <w:rPr>
          <w:rFonts w:asciiTheme="minorHAnsi" w:hAnsiTheme="minorHAnsi" w:cstheme="minorBidi"/>
          <w:sz w:val="24"/>
          <w:szCs w:val="24"/>
        </w:rPr>
        <w:t>„</w:t>
      </w:r>
      <w:r w:rsidR="00BD314B" w:rsidRPr="00B06E67">
        <w:rPr>
          <w:rFonts w:asciiTheme="minorHAnsi" w:hAnsiTheme="minorHAnsi" w:cstheme="minorBidi"/>
          <w:sz w:val="24"/>
          <w:szCs w:val="24"/>
        </w:rPr>
        <w:t>Z</w:t>
      </w:r>
      <w:r w:rsidR="0011571B" w:rsidRPr="00B06E67">
        <w:rPr>
          <w:rFonts w:asciiTheme="minorHAnsi" w:hAnsiTheme="minorHAnsi" w:cstheme="minorBidi"/>
          <w:sz w:val="24"/>
          <w:szCs w:val="24"/>
        </w:rPr>
        <w:t>apobieganie używaniu narkotyków i podnoszenie świadomości na temat niepożądanych skutków narkotyków</w:t>
      </w:r>
      <w:r w:rsidR="00457A32" w:rsidRPr="00B06E67">
        <w:rPr>
          <w:rFonts w:asciiTheme="minorHAnsi" w:hAnsiTheme="minorHAnsi" w:cstheme="minorBidi"/>
          <w:sz w:val="24"/>
          <w:szCs w:val="24"/>
        </w:rPr>
        <w:t>”</w:t>
      </w:r>
      <w:r w:rsidR="00A8402F" w:rsidRPr="00B06E67">
        <w:rPr>
          <w:rStyle w:val="Odwoanieprzypisudolnego"/>
          <w:rFonts w:asciiTheme="minorHAnsi" w:hAnsiTheme="minorHAnsi" w:cstheme="minorBidi"/>
          <w:szCs w:val="24"/>
        </w:rPr>
        <w:footnoteReference w:id="11"/>
      </w:r>
      <w:r w:rsidR="00BD6A32" w:rsidRPr="00B06E67">
        <w:rPr>
          <w:rFonts w:asciiTheme="minorHAnsi" w:hAnsiTheme="minorHAnsi" w:cstheme="minorBidi"/>
          <w:sz w:val="24"/>
          <w:szCs w:val="24"/>
        </w:rPr>
        <w:t>.</w:t>
      </w:r>
      <w:r w:rsidR="002F1783" w:rsidRPr="00B06E67">
        <w:rPr>
          <w:rFonts w:asciiTheme="minorHAnsi" w:hAnsiTheme="minorHAnsi" w:cstheme="minorBidi"/>
          <w:sz w:val="24"/>
          <w:szCs w:val="24"/>
        </w:rPr>
        <w:t xml:space="preserve"> Przyjęte w </w:t>
      </w:r>
      <w:r w:rsidR="00DC72D3" w:rsidRPr="00B06E67">
        <w:rPr>
          <w:rFonts w:asciiTheme="minorHAnsi" w:hAnsiTheme="minorHAnsi" w:cstheme="minorBidi"/>
          <w:sz w:val="24"/>
          <w:szCs w:val="24"/>
        </w:rPr>
        <w:t>SRPS działania mają na celu ograniczenie popytu na narkotyki</w:t>
      </w:r>
      <w:r w:rsidR="00CD3071" w:rsidRPr="00B06E67">
        <w:rPr>
          <w:rFonts w:asciiTheme="minorHAnsi" w:hAnsiTheme="minorHAnsi" w:cstheme="minorBidi"/>
          <w:sz w:val="24"/>
          <w:szCs w:val="24"/>
        </w:rPr>
        <w:t xml:space="preserve"> </w:t>
      </w:r>
      <w:r w:rsidR="007A1248" w:rsidRPr="00B06E67">
        <w:rPr>
          <w:rFonts w:asciiTheme="minorHAnsi" w:hAnsiTheme="minorHAnsi" w:cstheme="minorBidi"/>
          <w:sz w:val="24"/>
          <w:szCs w:val="24"/>
        </w:rPr>
        <w:t>g</w:t>
      </w:r>
      <w:r w:rsidR="00CD3071" w:rsidRPr="00B06E67">
        <w:rPr>
          <w:rFonts w:asciiTheme="minorHAnsi" w:hAnsiTheme="minorHAnsi" w:cstheme="minorBidi"/>
          <w:sz w:val="24"/>
          <w:szCs w:val="24"/>
        </w:rPr>
        <w:t>łównie opierając się na</w:t>
      </w:r>
      <w:r w:rsidR="002E26B1" w:rsidRPr="00B06E67">
        <w:rPr>
          <w:rFonts w:asciiTheme="minorHAnsi" w:hAnsiTheme="minorHAnsi" w:cstheme="minorBidi"/>
          <w:sz w:val="24"/>
          <w:szCs w:val="24"/>
        </w:rPr>
        <w:t>:</w:t>
      </w:r>
      <w:r w:rsidR="00CD3071" w:rsidRPr="00B06E67">
        <w:rPr>
          <w:rFonts w:asciiTheme="minorHAnsi" w:hAnsiTheme="minorHAnsi" w:cstheme="minorBidi"/>
          <w:sz w:val="24"/>
          <w:szCs w:val="24"/>
        </w:rPr>
        <w:t xml:space="preserve"> profilaktyce,</w:t>
      </w:r>
      <w:r w:rsidR="00857D3C" w:rsidRPr="00B06E67">
        <w:rPr>
          <w:rFonts w:asciiTheme="minorHAnsi" w:hAnsiTheme="minorHAnsi" w:cstheme="minorBidi"/>
          <w:sz w:val="24"/>
          <w:szCs w:val="24"/>
        </w:rPr>
        <w:t xml:space="preserve"> leczeniu i usług</w:t>
      </w:r>
      <w:r w:rsidR="007A1248" w:rsidRPr="00B06E67">
        <w:rPr>
          <w:rFonts w:asciiTheme="minorHAnsi" w:hAnsiTheme="minorHAnsi" w:cstheme="minorBidi"/>
          <w:sz w:val="24"/>
          <w:szCs w:val="24"/>
        </w:rPr>
        <w:t>ach</w:t>
      </w:r>
      <w:r w:rsidR="00857D3C" w:rsidRPr="00B06E67">
        <w:rPr>
          <w:rFonts w:asciiTheme="minorHAnsi" w:hAnsiTheme="minorHAnsi" w:cstheme="minorBidi"/>
          <w:sz w:val="24"/>
          <w:szCs w:val="24"/>
        </w:rPr>
        <w:t xml:space="preserve"> związanych z opieką.</w:t>
      </w:r>
    </w:p>
    <w:p w14:paraId="3F6AA37B" w14:textId="77777777" w:rsidR="0011571B" w:rsidRPr="0011571B" w:rsidRDefault="0011571B" w:rsidP="00DB1AEA">
      <w:pPr>
        <w:autoSpaceDE w:val="0"/>
        <w:autoSpaceDN w:val="0"/>
        <w:adjustRightInd w:val="0"/>
        <w:spacing w:after="0" w:line="240" w:lineRule="auto"/>
        <w:ind w:firstLine="567"/>
        <w:jc w:val="both"/>
        <w:rPr>
          <w:rFonts w:asciiTheme="minorHAnsi" w:hAnsiTheme="minorHAnsi" w:cstheme="minorBidi"/>
          <w:sz w:val="24"/>
          <w:szCs w:val="24"/>
        </w:rPr>
      </w:pPr>
    </w:p>
    <w:p w14:paraId="7D1AC67E" w14:textId="299B41DF" w:rsidR="00BC6DA7" w:rsidRPr="00EE207E" w:rsidRDefault="00BC6DA7" w:rsidP="005E150B">
      <w:pPr>
        <w:pStyle w:val="Nagwek2"/>
      </w:pPr>
      <w:bookmarkStart w:id="76" w:name="_Toc481335827"/>
      <w:bookmarkStart w:id="77" w:name="_Toc510546757"/>
      <w:bookmarkStart w:id="78" w:name="_Toc510547384"/>
      <w:bookmarkStart w:id="79" w:name="_Toc510717558"/>
      <w:bookmarkStart w:id="80" w:name="_Toc516078731"/>
      <w:bookmarkStart w:id="81" w:name="_Toc516079745"/>
      <w:bookmarkStart w:id="82" w:name="_Toc516080895"/>
      <w:bookmarkStart w:id="83" w:name="_Toc516174201"/>
      <w:bookmarkStart w:id="84" w:name="_Toc8491865"/>
      <w:bookmarkStart w:id="85" w:name="_Toc8492617"/>
      <w:bookmarkStart w:id="86" w:name="_Toc8492944"/>
      <w:bookmarkStart w:id="87" w:name="_Toc8493560"/>
      <w:bookmarkStart w:id="88" w:name="_Toc8493932"/>
      <w:bookmarkStart w:id="89" w:name="_Toc8494929"/>
      <w:bookmarkStart w:id="90" w:name="_Toc10624425"/>
      <w:bookmarkStart w:id="91" w:name="_Toc10626420"/>
      <w:bookmarkStart w:id="92" w:name="_Toc53480548"/>
      <w:bookmarkStart w:id="93" w:name="_Toc53480684"/>
      <w:bookmarkStart w:id="94" w:name="_Toc72066355"/>
      <w:bookmarkStart w:id="95" w:name="_Toc72066477"/>
      <w:bookmarkStart w:id="96" w:name="_Toc89949527"/>
      <w:bookmarkStart w:id="97" w:name="_Toc89949653"/>
      <w:bookmarkStart w:id="98" w:name="_Toc89949785"/>
      <w:bookmarkStart w:id="99" w:name="_Toc89949911"/>
      <w:r w:rsidRPr="00EE207E">
        <w:t>1.3</w:t>
      </w:r>
      <w:r w:rsidR="003848DB">
        <w:t>.</w:t>
      </w:r>
      <w:r w:rsidRPr="00EE207E">
        <w:t xml:space="preserve"> Odniesienie do dokumentów strategicznych określonych na szczeblu krajowym</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073DCD22" w14:textId="77777777" w:rsidR="00BC6DA7" w:rsidRPr="006106A6" w:rsidRDefault="00BC6DA7" w:rsidP="00CC69A4">
      <w:pPr>
        <w:rPr>
          <w:color w:val="FF0000"/>
          <w:sz w:val="24"/>
          <w:szCs w:val="24"/>
        </w:rPr>
      </w:pPr>
    </w:p>
    <w:p w14:paraId="68F3407B" w14:textId="443AE3F3" w:rsidR="00BC6DA7" w:rsidRPr="00EE207E" w:rsidRDefault="00BC6DA7" w:rsidP="005E150B">
      <w:pPr>
        <w:pStyle w:val="Nagwek3"/>
      </w:pPr>
      <w:bookmarkStart w:id="100" w:name="_Toc481335828"/>
      <w:bookmarkStart w:id="101" w:name="_Toc510546758"/>
      <w:bookmarkStart w:id="102" w:name="_Toc510547385"/>
      <w:bookmarkStart w:id="103" w:name="_Toc510717559"/>
      <w:bookmarkStart w:id="104" w:name="_Toc516078732"/>
      <w:bookmarkStart w:id="105" w:name="_Toc516079746"/>
      <w:bookmarkStart w:id="106" w:name="_Toc516080896"/>
      <w:bookmarkStart w:id="107" w:name="_Toc516174202"/>
      <w:bookmarkStart w:id="108" w:name="_Toc8491866"/>
      <w:bookmarkStart w:id="109" w:name="_Toc8492618"/>
      <w:bookmarkStart w:id="110" w:name="_Toc8492945"/>
      <w:bookmarkStart w:id="111" w:name="_Toc8493561"/>
      <w:bookmarkStart w:id="112" w:name="_Toc8493933"/>
      <w:bookmarkStart w:id="113" w:name="_Toc8494930"/>
      <w:bookmarkStart w:id="114" w:name="_Toc10624426"/>
      <w:bookmarkStart w:id="115" w:name="_Toc10626421"/>
      <w:bookmarkStart w:id="116" w:name="_Toc53480549"/>
      <w:bookmarkStart w:id="117" w:name="_Toc53480685"/>
      <w:bookmarkStart w:id="118" w:name="_Toc72066356"/>
      <w:bookmarkStart w:id="119" w:name="_Toc72066478"/>
      <w:bookmarkStart w:id="120" w:name="_Toc89949528"/>
      <w:bookmarkStart w:id="121" w:name="_Toc89949654"/>
      <w:bookmarkStart w:id="122" w:name="_Toc89949786"/>
      <w:bookmarkStart w:id="123" w:name="_Toc89949912"/>
      <w:r w:rsidRPr="00EE207E">
        <w:t>1.3.1</w:t>
      </w:r>
      <w:r w:rsidR="003848DB">
        <w:t>.</w:t>
      </w:r>
      <w:r w:rsidRPr="00EE207E">
        <w:t xml:space="preserve"> Strategia Rozwoju Kapitału Ludzkiego 20</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007D6D0E">
        <w:t>30</w:t>
      </w:r>
      <w:bookmarkEnd w:id="118"/>
      <w:bookmarkEnd w:id="119"/>
      <w:bookmarkEnd w:id="120"/>
      <w:bookmarkEnd w:id="121"/>
      <w:bookmarkEnd w:id="122"/>
      <w:bookmarkEnd w:id="123"/>
    </w:p>
    <w:p w14:paraId="56FD9230" w14:textId="77777777" w:rsidR="00BC6DA7" w:rsidRPr="009555CA" w:rsidRDefault="00BC6DA7" w:rsidP="0005640A">
      <w:pPr>
        <w:spacing w:line="240" w:lineRule="auto"/>
        <w:ind w:firstLine="360"/>
        <w:jc w:val="both"/>
        <w:rPr>
          <w:color w:val="FF0000"/>
          <w:sz w:val="24"/>
          <w:szCs w:val="24"/>
        </w:rPr>
      </w:pPr>
    </w:p>
    <w:p w14:paraId="427D9118" w14:textId="0C975BC8" w:rsidR="00A314AF" w:rsidRPr="001E0F6D" w:rsidRDefault="00017A9E" w:rsidP="009E58D4">
      <w:pPr>
        <w:spacing w:line="240" w:lineRule="auto"/>
        <w:ind w:firstLine="360"/>
        <w:jc w:val="both"/>
        <w:rPr>
          <w:sz w:val="24"/>
          <w:szCs w:val="24"/>
        </w:rPr>
      </w:pPr>
      <w:r w:rsidRPr="001E0F6D">
        <w:rPr>
          <w:sz w:val="24"/>
          <w:szCs w:val="24"/>
        </w:rPr>
        <w:t xml:space="preserve">Strategia Rozwoju Kapitału Ludzkiego (SRKL) została przyjęta przez Radę Ministrów uchwałą nr </w:t>
      </w:r>
      <w:r w:rsidR="00BE040B" w:rsidRPr="001E0F6D">
        <w:rPr>
          <w:sz w:val="24"/>
          <w:szCs w:val="24"/>
        </w:rPr>
        <w:t>184/2020</w:t>
      </w:r>
      <w:r w:rsidRPr="001E0F6D">
        <w:rPr>
          <w:sz w:val="24"/>
          <w:szCs w:val="24"/>
        </w:rPr>
        <w:t xml:space="preserve"> z dnia </w:t>
      </w:r>
      <w:r w:rsidR="00584187" w:rsidRPr="001E0F6D">
        <w:rPr>
          <w:sz w:val="24"/>
          <w:szCs w:val="24"/>
        </w:rPr>
        <w:t>14 grudnia 2020</w:t>
      </w:r>
      <w:r w:rsidR="003B0F38" w:rsidRPr="001E0F6D">
        <w:rPr>
          <w:sz w:val="24"/>
          <w:szCs w:val="24"/>
        </w:rPr>
        <w:t xml:space="preserve"> </w:t>
      </w:r>
      <w:r w:rsidRPr="001E0F6D">
        <w:rPr>
          <w:sz w:val="24"/>
          <w:szCs w:val="24"/>
        </w:rPr>
        <w:t xml:space="preserve">r. </w:t>
      </w:r>
      <w:r w:rsidR="00D51E33" w:rsidRPr="001E0F6D">
        <w:rPr>
          <w:sz w:val="24"/>
          <w:szCs w:val="24"/>
        </w:rPr>
        <w:t>D</w:t>
      </w:r>
      <w:r w:rsidR="00051EB9" w:rsidRPr="001E0F6D">
        <w:rPr>
          <w:sz w:val="24"/>
          <w:szCs w:val="24"/>
        </w:rPr>
        <w:t xml:space="preserve">okument dąży do </w:t>
      </w:r>
      <w:r w:rsidR="00F6126D" w:rsidRPr="001E0F6D">
        <w:rPr>
          <w:sz w:val="24"/>
          <w:szCs w:val="24"/>
        </w:rPr>
        <w:t>lepszego</w:t>
      </w:r>
      <w:r w:rsidR="00051EB9" w:rsidRPr="001E0F6D">
        <w:rPr>
          <w:sz w:val="24"/>
          <w:szCs w:val="24"/>
        </w:rPr>
        <w:t xml:space="preserve"> wykorzystania </w:t>
      </w:r>
      <w:r w:rsidR="00F6126D" w:rsidRPr="001E0F6D">
        <w:rPr>
          <w:sz w:val="24"/>
          <w:szCs w:val="24"/>
        </w:rPr>
        <w:t>potencjału</w:t>
      </w:r>
      <w:r w:rsidR="00051EB9" w:rsidRPr="001E0F6D">
        <w:rPr>
          <w:sz w:val="24"/>
          <w:szCs w:val="24"/>
        </w:rPr>
        <w:t xml:space="preserve"> ludzkiego </w:t>
      </w:r>
      <w:r w:rsidR="00F6126D" w:rsidRPr="001E0F6D">
        <w:rPr>
          <w:sz w:val="24"/>
          <w:szCs w:val="24"/>
        </w:rPr>
        <w:t xml:space="preserve">i </w:t>
      </w:r>
      <w:r w:rsidR="002124A8" w:rsidRPr="001E0F6D">
        <w:rPr>
          <w:sz w:val="24"/>
          <w:szCs w:val="24"/>
        </w:rPr>
        <w:t>zapewnienia</w:t>
      </w:r>
      <w:r w:rsidR="00F6126D" w:rsidRPr="001E0F6D">
        <w:rPr>
          <w:sz w:val="24"/>
          <w:szCs w:val="24"/>
        </w:rPr>
        <w:t xml:space="preserve"> spójności spo</w:t>
      </w:r>
      <w:r w:rsidR="002124A8" w:rsidRPr="001E0F6D">
        <w:rPr>
          <w:sz w:val="24"/>
          <w:szCs w:val="24"/>
        </w:rPr>
        <w:t xml:space="preserve">łecznej. </w:t>
      </w:r>
      <w:r w:rsidR="00A669D5" w:rsidRPr="001E0F6D">
        <w:rPr>
          <w:sz w:val="24"/>
          <w:szCs w:val="24"/>
        </w:rPr>
        <w:t xml:space="preserve">Dzięki przyjętym założeniom </w:t>
      </w:r>
      <w:r w:rsidR="00005589" w:rsidRPr="001E0F6D">
        <w:rPr>
          <w:sz w:val="24"/>
          <w:szCs w:val="24"/>
        </w:rPr>
        <w:t xml:space="preserve">Polska </w:t>
      </w:r>
      <w:r w:rsidR="00005589" w:rsidRPr="001E0F6D">
        <w:rPr>
          <w:sz w:val="24"/>
          <w:szCs w:val="24"/>
        </w:rPr>
        <w:lastRenderedPageBreak/>
        <w:t xml:space="preserve">powinna stać się miejscem atrakcyjnym pod względem inwestycyjnym, głównie za sprawą </w:t>
      </w:r>
      <w:r w:rsidR="00E66337" w:rsidRPr="001E0F6D">
        <w:rPr>
          <w:sz w:val="24"/>
          <w:szCs w:val="24"/>
        </w:rPr>
        <w:t xml:space="preserve">tworzenia </w:t>
      </w:r>
      <w:r w:rsidR="009E58D4" w:rsidRPr="001E0F6D">
        <w:rPr>
          <w:sz w:val="24"/>
          <w:szCs w:val="24"/>
        </w:rPr>
        <w:t>dobrych warunków do: życia, rozwijania wiedzy i podejmowania pracy</w:t>
      </w:r>
      <w:r w:rsidR="00DE2488" w:rsidRPr="001E0F6D">
        <w:rPr>
          <w:sz w:val="24"/>
          <w:szCs w:val="24"/>
        </w:rPr>
        <w:t>;</w:t>
      </w:r>
      <w:r w:rsidR="009E58D4" w:rsidRPr="001E0F6D">
        <w:rPr>
          <w:sz w:val="24"/>
          <w:szCs w:val="24"/>
        </w:rPr>
        <w:t xml:space="preserve"> </w:t>
      </w:r>
      <w:r w:rsidR="006D3D03" w:rsidRPr="001E0F6D">
        <w:rPr>
          <w:sz w:val="24"/>
          <w:szCs w:val="24"/>
        </w:rPr>
        <w:t>c</w:t>
      </w:r>
      <w:r w:rsidR="00B51B95" w:rsidRPr="001E0F6D">
        <w:rPr>
          <w:sz w:val="24"/>
          <w:szCs w:val="24"/>
        </w:rPr>
        <w:t>zego konsekwencj</w:t>
      </w:r>
      <w:r w:rsidR="00E375CE" w:rsidRPr="001E0F6D">
        <w:rPr>
          <w:sz w:val="24"/>
          <w:szCs w:val="24"/>
        </w:rPr>
        <w:t xml:space="preserve">ą ma być lokowanie na terenie kraju </w:t>
      </w:r>
      <w:r w:rsidR="0058567E" w:rsidRPr="001E0F6D">
        <w:rPr>
          <w:sz w:val="24"/>
          <w:szCs w:val="24"/>
        </w:rPr>
        <w:t>nowych inwestycji i tworzenie trwałych miejsc pracy.</w:t>
      </w:r>
      <w:r w:rsidR="009E005D" w:rsidRPr="001E0F6D">
        <w:rPr>
          <w:sz w:val="24"/>
          <w:szCs w:val="24"/>
        </w:rPr>
        <w:t xml:space="preserve"> Istotnym jest </w:t>
      </w:r>
      <w:r w:rsidR="00170F0E" w:rsidRPr="001E0F6D">
        <w:rPr>
          <w:sz w:val="24"/>
          <w:szCs w:val="24"/>
        </w:rPr>
        <w:t xml:space="preserve">przy tym zapewnienie </w:t>
      </w:r>
      <w:r w:rsidR="000D7890" w:rsidRPr="001E0F6D">
        <w:rPr>
          <w:sz w:val="24"/>
          <w:szCs w:val="24"/>
        </w:rPr>
        <w:t xml:space="preserve">wysokiego poziomu edukacji formalnej </w:t>
      </w:r>
      <w:r w:rsidR="00376C45" w:rsidRPr="001E0F6D">
        <w:rPr>
          <w:sz w:val="24"/>
          <w:szCs w:val="24"/>
        </w:rPr>
        <w:br/>
      </w:r>
      <w:r w:rsidR="000D7890" w:rsidRPr="001E0F6D">
        <w:rPr>
          <w:sz w:val="24"/>
          <w:szCs w:val="24"/>
        </w:rPr>
        <w:t xml:space="preserve">i </w:t>
      </w:r>
      <w:r w:rsidR="00F7513A" w:rsidRPr="001E0F6D">
        <w:rPr>
          <w:sz w:val="24"/>
          <w:szCs w:val="24"/>
        </w:rPr>
        <w:t>poza</w:t>
      </w:r>
      <w:r w:rsidR="00127E02" w:rsidRPr="001E0F6D">
        <w:rPr>
          <w:sz w:val="24"/>
          <w:szCs w:val="24"/>
        </w:rPr>
        <w:t>formalnej, odpowiedniego</w:t>
      </w:r>
      <w:r w:rsidR="00F7513A" w:rsidRPr="001E0F6D">
        <w:rPr>
          <w:sz w:val="24"/>
          <w:szCs w:val="24"/>
        </w:rPr>
        <w:t xml:space="preserve"> poziomu </w:t>
      </w:r>
      <w:r w:rsidR="00B22DE6" w:rsidRPr="001E0F6D">
        <w:rPr>
          <w:sz w:val="24"/>
          <w:szCs w:val="24"/>
        </w:rPr>
        <w:t xml:space="preserve">opieki zdrowotnej, przebudowa systemy wsparcia </w:t>
      </w:r>
      <w:r w:rsidR="00516EEE" w:rsidRPr="001E0F6D">
        <w:rPr>
          <w:sz w:val="24"/>
          <w:szCs w:val="24"/>
        </w:rPr>
        <w:t>osób w podeszłym wieku</w:t>
      </w:r>
      <w:r w:rsidR="00127E02" w:rsidRPr="001E0F6D">
        <w:rPr>
          <w:sz w:val="24"/>
          <w:szCs w:val="24"/>
        </w:rPr>
        <w:t xml:space="preserve">. Kluczowe są również: przeciwdziałanie ubóstwu oraz wykluczeniu społecznemu. </w:t>
      </w:r>
      <w:r w:rsidR="00800F84" w:rsidRPr="001E0F6D">
        <w:rPr>
          <w:sz w:val="24"/>
          <w:szCs w:val="24"/>
        </w:rPr>
        <w:t xml:space="preserve">Ponadto stwarzanie warunków do poprawy dzietności </w:t>
      </w:r>
      <w:r w:rsidR="00D751DC" w:rsidRPr="001E0F6D">
        <w:rPr>
          <w:sz w:val="24"/>
          <w:szCs w:val="24"/>
        </w:rPr>
        <w:t xml:space="preserve">odgrywa istotną rolę dla rozwoju kapitału ludzkiego, zwłaszcza </w:t>
      </w:r>
      <w:r w:rsidR="00D1318B" w:rsidRPr="001E0F6D">
        <w:rPr>
          <w:sz w:val="24"/>
          <w:szCs w:val="24"/>
        </w:rPr>
        <w:t>biorąc pod uwagę postępujący proces starzenia się społeczeństwa.</w:t>
      </w:r>
    </w:p>
    <w:p w14:paraId="71610540" w14:textId="42461759" w:rsidR="00017A9E" w:rsidRPr="001E0F6D" w:rsidRDefault="00017A9E" w:rsidP="009555CA">
      <w:pPr>
        <w:spacing w:line="240" w:lineRule="auto"/>
        <w:ind w:firstLine="426"/>
        <w:jc w:val="both"/>
        <w:rPr>
          <w:rFonts w:cstheme="minorBidi"/>
          <w:sz w:val="24"/>
          <w:szCs w:val="24"/>
        </w:rPr>
      </w:pPr>
      <w:r w:rsidRPr="001E0F6D">
        <w:rPr>
          <w:rFonts w:cstheme="minorBidi"/>
          <w:sz w:val="24"/>
          <w:szCs w:val="24"/>
        </w:rPr>
        <w:t>Strategia Rozwoju Kapitału Ludzkiego wyznacza wizję gospodarki opartej nie tylko na innowacyjności i zrównoważonym rozwoju. Nowy model gospodarczy powinien opierać się również na wzroście gospodarczym sprzyjającym włączeniu społecznemu. Powinien być on jednak oparty nie</w:t>
      </w:r>
      <w:r w:rsidR="004231A0" w:rsidRPr="001E0F6D">
        <w:rPr>
          <w:rFonts w:cstheme="minorBidi"/>
          <w:sz w:val="24"/>
          <w:szCs w:val="24"/>
        </w:rPr>
        <w:t xml:space="preserve"> </w:t>
      </w:r>
      <w:r w:rsidRPr="001E0F6D">
        <w:rPr>
          <w:rFonts w:cstheme="minorBidi"/>
          <w:sz w:val="24"/>
          <w:szCs w:val="24"/>
        </w:rPr>
        <w:t xml:space="preserve">na transferach między różnymi grupami społecznymi, ale </w:t>
      </w:r>
      <w:r w:rsidR="47546A07" w:rsidRPr="001E0F6D">
        <w:rPr>
          <w:rFonts w:cstheme="minorBidi"/>
          <w:sz w:val="24"/>
          <w:szCs w:val="24"/>
        </w:rPr>
        <w:t xml:space="preserve">na </w:t>
      </w:r>
      <w:r w:rsidRPr="001E0F6D">
        <w:rPr>
          <w:rFonts w:cstheme="minorBidi"/>
          <w:sz w:val="24"/>
          <w:szCs w:val="24"/>
        </w:rPr>
        <w:t xml:space="preserve">wzroście dostępności do zatrudnienia, co ma być środkiem do większej spójności społecznej, gospodarczej oraz terytorialnej. </w:t>
      </w:r>
      <w:r w:rsidR="00170145" w:rsidRPr="001E0F6D">
        <w:rPr>
          <w:rFonts w:cstheme="minorBidi"/>
          <w:sz w:val="24"/>
          <w:szCs w:val="24"/>
        </w:rPr>
        <w:t>Ważna</w:t>
      </w:r>
      <w:r w:rsidRPr="001E0F6D">
        <w:rPr>
          <w:rFonts w:cstheme="minorBidi"/>
          <w:sz w:val="24"/>
          <w:szCs w:val="24"/>
        </w:rPr>
        <w:t xml:space="preserve"> jest również rola ekonomii społecznej </w:t>
      </w:r>
      <w:r w:rsidRPr="001E0F6D">
        <w:br/>
      </w:r>
      <w:r w:rsidRPr="001E0F6D">
        <w:rPr>
          <w:rFonts w:cstheme="minorBidi"/>
          <w:sz w:val="24"/>
          <w:szCs w:val="24"/>
        </w:rPr>
        <w:t>i przedsiębiorczości społecznej oraz społecznej odpowiedzialności przedsiębiorstw, jako istotnych czynników sprzyjających ograniczaniu społecznych skutków kryzysu oraz budowaniu wspólnych wartości społeczno-gospodarczych.</w:t>
      </w:r>
    </w:p>
    <w:p w14:paraId="32136861" w14:textId="5604EEF8" w:rsidR="00017A9E" w:rsidRPr="001E0F6D" w:rsidRDefault="00017A9E" w:rsidP="00017A9E">
      <w:pPr>
        <w:spacing w:line="240" w:lineRule="auto"/>
        <w:ind w:firstLine="426"/>
        <w:jc w:val="both"/>
        <w:rPr>
          <w:sz w:val="24"/>
          <w:szCs w:val="24"/>
        </w:rPr>
      </w:pPr>
      <w:r w:rsidRPr="001E0F6D">
        <w:rPr>
          <w:sz w:val="24"/>
          <w:szCs w:val="24"/>
        </w:rPr>
        <w:t>Strategi</w:t>
      </w:r>
      <w:r w:rsidR="00CF2270" w:rsidRPr="001E0F6D">
        <w:rPr>
          <w:sz w:val="24"/>
          <w:szCs w:val="24"/>
        </w:rPr>
        <w:t>a</w:t>
      </w:r>
      <w:r w:rsidRPr="001E0F6D">
        <w:rPr>
          <w:sz w:val="24"/>
          <w:szCs w:val="24"/>
        </w:rPr>
        <w:t xml:space="preserve"> Rozwoju Kapitału Ludzkiego 2030 zakłada przyjęcie czterech głównych celów, które obejmują:</w:t>
      </w:r>
    </w:p>
    <w:p w14:paraId="2D981C18" w14:textId="77777777" w:rsidR="00017A9E" w:rsidRPr="001E0F6D" w:rsidRDefault="00017A9E" w:rsidP="00C9608B">
      <w:pPr>
        <w:pStyle w:val="Akapitzlist"/>
        <w:numPr>
          <w:ilvl w:val="0"/>
          <w:numId w:val="13"/>
        </w:numPr>
        <w:spacing w:line="240" w:lineRule="auto"/>
        <w:contextualSpacing/>
        <w:jc w:val="both"/>
        <w:rPr>
          <w:rFonts w:cstheme="minorHAnsi"/>
          <w:sz w:val="24"/>
          <w:szCs w:val="24"/>
        </w:rPr>
      </w:pPr>
      <w:r w:rsidRPr="001E0F6D">
        <w:rPr>
          <w:rFonts w:cstheme="minorHAnsi"/>
          <w:sz w:val="24"/>
          <w:szCs w:val="24"/>
        </w:rPr>
        <w:t>podniesienie poziomu kompetencji oraz kwalifikacji obywateli, w tym cyfrowych,</w:t>
      </w:r>
    </w:p>
    <w:p w14:paraId="3F7A89CE" w14:textId="77777777" w:rsidR="00017A9E" w:rsidRPr="001E0F6D" w:rsidRDefault="00017A9E" w:rsidP="00C9608B">
      <w:pPr>
        <w:pStyle w:val="Akapitzlist"/>
        <w:numPr>
          <w:ilvl w:val="0"/>
          <w:numId w:val="13"/>
        </w:numPr>
        <w:spacing w:line="240" w:lineRule="auto"/>
        <w:contextualSpacing/>
        <w:jc w:val="both"/>
        <w:rPr>
          <w:rFonts w:cstheme="minorHAnsi"/>
          <w:sz w:val="24"/>
          <w:szCs w:val="24"/>
        </w:rPr>
      </w:pPr>
      <w:r w:rsidRPr="001E0F6D">
        <w:rPr>
          <w:rFonts w:cstheme="minorHAnsi"/>
          <w:sz w:val="24"/>
          <w:szCs w:val="24"/>
        </w:rPr>
        <w:t>poprawa zdrowia obywateli oraz systemu opieki zdrowotnej,</w:t>
      </w:r>
    </w:p>
    <w:p w14:paraId="5B056971" w14:textId="77777777" w:rsidR="00017A9E" w:rsidRPr="001E0F6D" w:rsidRDefault="00017A9E" w:rsidP="00C9608B">
      <w:pPr>
        <w:pStyle w:val="Akapitzlist"/>
        <w:numPr>
          <w:ilvl w:val="0"/>
          <w:numId w:val="13"/>
        </w:numPr>
        <w:spacing w:line="240" w:lineRule="auto"/>
        <w:contextualSpacing/>
        <w:jc w:val="both"/>
        <w:rPr>
          <w:rFonts w:cstheme="minorHAnsi"/>
          <w:sz w:val="24"/>
          <w:szCs w:val="24"/>
        </w:rPr>
      </w:pPr>
      <w:r w:rsidRPr="001E0F6D">
        <w:rPr>
          <w:rFonts w:cstheme="minorHAnsi"/>
          <w:sz w:val="24"/>
          <w:szCs w:val="24"/>
        </w:rPr>
        <w:t>wzrost i poprawa wykorzystania potencjału kapitału ludzkiego na rynku pracy,</w:t>
      </w:r>
    </w:p>
    <w:p w14:paraId="79AB0A6F" w14:textId="305C14CF" w:rsidR="00017A9E" w:rsidRPr="001E0F6D" w:rsidRDefault="00017A9E" w:rsidP="00C9608B">
      <w:pPr>
        <w:pStyle w:val="Akapitzlist"/>
        <w:numPr>
          <w:ilvl w:val="0"/>
          <w:numId w:val="13"/>
        </w:numPr>
        <w:spacing w:line="240" w:lineRule="auto"/>
        <w:contextualSpacing/>
        <w:jc w:val="both"/>
        <w:rPr>
          <w:rFonts w:cstheme="minorHAnsi"/>
          <w:sz w:val="24"/>
          <w:szCs w:val="24"/>
        </w:rPr>
      </w:pPr>
      <w:r w:rsidRPr="001E0F6D">
        <w:rPr>
          <w:rFonts w:cstheme="minorHAnsi"/>
          <w:sz w:val="24"/>
          <w:szCs w:val="24"/>
        </w:rPr>
        <w:t>redukcja ubóstwa i wykluczenia społecznego oraz poprawa dostępu do usług świadczonych w odpowiedzi na wyzwania demograficzne.</w:t>
      </w:r>
    </w:p>
    <w:p w14:paraId="6CFE12BA" w14:textId="28A51905" w:rsidR="00090854" w:rsidRPr="00183670" w:rsidRDefault="00090854" w:rsidP="00090854">
      <w:pPr>
        <w:spacing w:line="240" w:lineRule="auto"/>
        <w:ind w:firstLine="426"/>
        <w:contextualSpacing/>
        <w:jc w:val="both"/>
        <w:rPr>
          <w:rFonts w:cstheme="minorHAnsi"/>
          <w:sz w:val="24"/>
          <w:szCs w:val="24"/>
        </w:rPr>
      </w:pPr>
      <w:r w:rsidRPr="00183670">
        <w:rPr>
          <w:rFonts w:cstheme="minorHAnsi"/>
          <w:sz w:val="24"/>
          <w:szCs w:val="24"/>
        </w:rPr>
        <w:t>Strategia Rozwiązywania Problemów Społecznych Gminy Słomniki na lata 2022-2026 odnosi się do powyżej wskazanych celów SRKL 2030 głównie za pośrednictwem następujących celów strategicznych:</w:t>
      </w:r>
    </w:p>
    <w:p w14:paraId="4A4CCF82" w14:textId="41DBD533" w:rsidR="00227B23" w:rsidRPr="00183670" w:rsidRDefault="00227B23" w:rsidP="00C9608B">
      <w:pPr>
        <w:pStyle w:val="Akapitzlist"/>
        <w:numPr>
          <w:ilvl w:val="0"/>
          <w:numId w:val="51"/>
        </w:numPr>
        <w:spacing w:after="0"/>
        <w:rPr>
          <w:rFonts w:cstheme="minorHAnsi"/>
          <w:sz w:val="24"/>
          <w:szCs w:val="24"/>
        </w:rPr>
      </w:pPr>
      <w:r w:rsidRPr="00183670">
        <w:rPr>
          <w:rFonts w:cstheme="minorHAnsi"/>
          <w:sz w:val="24"/>
          <w:szCs w:val="24"/>
        </w:rPr>
        <w:t>Stworzenie i rozwijanie systemu wsparcia dla osób starszych, długotrwale lub ciężko chorych oraz dotkniętych ubóstwem.</w:t>
      </w:r>
    </w:p>
    <w:p w14:paraId="7FC18A63" w14:textId="245DA87D" w:rsidR="00227B23" w:rsidRPr="00183670" w:rsidRDefault="00227B23" w:rsidP="00C9608B">
      <w:pPr>
        <w:pStyle w:val="Akapitzlist"/>
        <w:numPr>
          <w:ilvl w:val="0"/>
          <w:numId w:val="51"/>
        </w:numPr>
        <w:spacing w:after="0"/>
        <w:rPr>
          <w:rFonts w:cstheme="minorHAnsi"/>
          <w:sz w:val="24"/>
          <w:szCs w:val="24"/>
        </w:rPr>
      </w:pPr>
      <w:r w:rsidRPr="00183670">
        <w:rPr>
          <w:rFonts w:cstheme="minorHAnsi"/>
          <w:sz w:val="24"/>
          <w:szCs w:val="24"/>
        </w:rPr>
        <w:t>Wzmocnienie systemu wspierania rodziny na terenie gminy.</w:t>
      </w:r>
    </w:p>
    <w:p w14:paraId="3EE6E1D7" w14:textId="43AD986E" w:rsidR="00227B23" w:rsidRPr="00183670" w:rsidRDefault="00227B23" w:rsidP="00C9608B">
      <w:pPr>
        <w:pStyle w:val="Akapitzlist"/>
        <w:numPr>
          <w:ilvl w:val="0"/>
          <w:numId w:val="51"/>
        </w:numPr>
        <w:spacing w:after="0"/>
        <w:rPr>
          <w:rFonts w:cstheme="minorHAnsi"/>
          <w:sz w:val="24"/>
          <w:szCs w:val="24"/>
        </w:rPr>
      </w:pPr>
      <w:r w:rsidRPr="00183670">
        <w:rPr>
          <w:rFonts w:cstheme="minorHAnsi"/>
          <w:sz w:val="24"/>
          <w:szCs w:val="24"/>
        </w:rPr>
        <w:t>Rozwijanie systemu wyrównywania szans osób z niepełnosprawnościami.</w:t>
      </w:r>
    </w:p>
    <w:p w14:paraId="278B5AA6" w14:textId="2A80501B" w:rsidR="00BC6DA7" w:rsidRPr="00183670" w:rsidRDefault="00227B23" w:rsidP="00C9608B">
      <w:pPr>
        <w:pStyle w:val="Akapitzlist"/>
        <w:numPr>
          <w:ilvl w:val="0"/>
          <w:numId w:val="51"/>
        </w:numPr>
      </w:pPr>
      <w:r w:rsidRPr="00183670">
        <w:rPr>
          <w:rFonts w:cstheme="minorHAnsi"/>
          <w:sz w:val="24"/>
          <w:szCs w:val="24"/>
        </w:rPr>
        <w:t>Ograniczanie zjawiska długotrwałego bezrobocia oraz bezrobocia wśród grup szczególnie narażonych, w tym klientów pomocy społecznej (kobiety, osoby niepełnosprawne, osoby po 50 roku życia).</w:t>
      </w:r>
    </w:p>
    <w:p w14:paraId="4D11155A" w14:textId="77777777" w:rsidR="006C7522" w:rsidRDefault="006C7522" w:rsidP="006C7522">
      <w:bookmarkStart w:id="124" w:name="_Toc481335829"/>
      <w:bookmarkStart w:id="125" w:name="_Toc510546759"/>
      <w:bookmarkStart w:id="126" w:name="_Toc510547386"/>
      <w:bookmarkStart w:id="127" w:name="_Toc510717560"/>
      <w:bookmarkStart w:id="128" w:name="_Toc516078733"/>
      <w:bookmarkStart w:id="129" w:name="_Toc516079747"/>
      <w:bookmarkStart w:id="130" w:name="_Toc516080897"/>
      <w:bookmarkStart w:id="131" w:name="_Toc516174203"/>
      <w:bookmarkStart w:id="132" w:name="_Toc8491867"/>
      <w:bookmarkStart w:id="133" w:name="_Toc8492619"/>
      <w:bookmarkStart w:id="134" w:name="_Toc8492946"/>
      <w:bookmarkStart w:id="135" w:name="_Toc8493562"/>
      <w:bookmarkStart w:id="136" w:name="_Toc8493934"/>
      <w:bookmarkStart w:id="137" w:name="_Toc8494931"/>
      <w:bookmarkStart w:id="138" w:name="_Toc10624427"/>
      <w:bookmarkStart w:id="139" w:name="_Toc10626422"/>
      <w:bookmarkStart w:id="140" w:name="_Toc53480550"/>
      <w:bookmarkStart w:id="141" w:name="_Toc53480686"/>
      <w:bookmarkStart w:id="142" w:name="_Toc72066357"/>
      <w:bookmarkStart w:id="143" w:name="_Toc72066479"/>
      <w:bookmarkStart w:id="144" w:name="_Toc89949529"/>
      <w:bookmarkStart w:id="145" w:name="_Toc89949655"/>
      <w:bookmarkStart w:id="146" w:name="_Toc89949787"/>
      <w:bookmarkStart w:id="147" w:name="_Toc89949913"/>
    </w:p>
    <w:p w14:paraId="28214F26" w14:textId="562463AF" w:rsidR="00BC6DA7" w:rsidRPr="005C159D" w:rsidRDefault="00BC6DA7" w:rsidP="005E150B">
      <w:pPr>
        <w:pStyle w:val="Nagwek3"/>
      </w:pPr>
      <w:r w:rsidRPr="005C159D">
        <w:t>1.3.2</w:t>
      </w:r>
      <w:r w:rsidR="003848DB">
        <w:t>.</w:t>
      </w:r>
      <w:r w:rsidRPr="005C159D">
        <w:t xml:space="preserve"> Krajowe Plany Działań na rzecz Zatrudnienia</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20E62B2A" w14:textId="71FB70D4" w:rsidR="00BC6DA7" w:rsidRPr="006106A6" w:rsidRDefault="00BC6DA7" w:rsidP="00CC69A4">
      <w:pPr>
        <w:rPr>
          <w:color w:val="FF0000"/>
        </w:rPr>
      </w:pPr>
    </w:p>
    <w:p w14:paraId="5BA216F8" w14:textId="77777777" w:rsidR="000B6E5E" w:rsidRDefault="000B6E5E" w:rsidP="000B6E5E">
      <w:pPr>
        <w:spacing w:line="240" w:lineRule="auto"/>
        <w:ind w:firstLine="567"/>
        <w:jc w:val="both"/>
        <w:rPr>
          <w:rFonts w:cstheme="minorBidi"/>
          <w:sz w:val="24"/>
          <w:szCs w:val="24"/>
        </w:rPr>
      </w:pPr>
      <w:r w:rsidRPr="0538E77F">
        <w:rPr>
          <w:rFonts w:cstheme="minorBidi"/>
          <w:sz w:val="24"/>
          <w:szCs w:val="24"/>
        </w:rPr>
        <w:t xml:space="preserve">Krajowy Plan Działań na </w:t>
      </w:r>
      <w:r>
        <w:rPr>
          <w:rFonts w:cstheme="minorBidi"/>
          <w:sz w:val="24"/>
          <w:szCs w:val="24"/>
        </w:rPr>
        <w:t>R</w:t>
      </w:r>
      <w:r w:rsidRPr="0538E77F">
        <w:rPr>
          <w:rFonts w:cstheme="minorBidi"/>
          <w:sz w:val="24"/>
          <w:szCs w:val="24"/>
        </w:rPr>
        <w:t xml:space="preserve">zecz Zatrudnienia </w:t>
      </w:r>
      <w:r>
        <w:rPr>
          <w:rFonts w:cstheme="minorBidi"/>
          <w:sz w:val="24"/>
          <w:szCs w:val="24"/>
        </w:rPr>
        <w:t>u</w:t>
      </w:r>
      <w:r w:rsidRPr="0538E77F">
        <w:rPr>
          <w:rFonts w:cstheme="minorBidi"/>
          <w:sz w:val="24"/>
          <w:szCs w:val="24"/>
        </w:rPr>
        <w:t xml:space="preserve">względnia </w:t>
      </w:r>
      <w:r>
        <w:rPr>
          <w:rFonts w:cstheme="minorBidi"/>
          <w:sz w:val="24"/>
          <w:szCs w:val="24"/>
        </w:rPr>
        <w:t xml:space="preserve">m.in. </w:t>
      </w:r>
      <w:r w:rsidRPr="0538E77F">
        <w:rPr>
          <w:rFonts w:cstheme="minorBidi"/>
          <w:sz w:val="24"/>
          <w:szCs w:val="24"/>
        </w:rPr>
        <w:t xml:space="preserve">kierunki polityk realizowanych przez Krajowy Program Reform na rzecz realizacji Strategii Europa 2020. Daje podstawy do inicjowania zadań mających na celu m.in. promocję zatrudnienia, ograniczenie negatywnych skutków bezrobocia oraz wspieranie aktywizacji społecznej. Określa on zarazem </w:t>
      </w:r>
      <w:r w:rsidRPr="0538E77F">
        <w:rPr>
          <w:rFonts w:cstheme="minorBidi"/>
          <w:sz w:val="24"/>
          <w:szCs w:val="24"/>
        </w:rPr>
        <w:lastRenderedPageBreak/>
        <w:t xml:space="preserve">cele i kierunki działań, zgodnie z priorytetami polityki państwa w dziedzinie rynku pracy, </w:t>
      </w:r>
      <w:r>
        <w:rPr>
          <w:rFonts w:cstheme="minorBidi"/>
          <w:sz w:val="24"/>
          <w:szCs w:val="24"/>
        </w:rPr>
        <w:br/>
      </w:r>
      <w:r w:rsidRPr="0538E77F">
        <w:rPr>
          <w:rFonts w:cstheme="minorBidi"/>
          <w:sz w:val="24"/>
          <w:szCs w:val="24"/>
        </w:rPr>
        <w:t>a także zawiera wytyczne, na które orientują się samorządy na szczeblu wojewódzkim przygotowując corocznie regionalne plany działań na rzecz zatrudnienia.  W planach tych określane są priorytetowe grupy bezrobotnych i innych osób wymagających objęcia szczególnym wsparciem na regionalnym rynku pracy</w:t>
      </w:r>
      <w:r w:rsidRPr="00C61172">
        <w:rPr>
          <w:rStyle w:val="Odwoanieprzypisudolnego"/>
          <w:rFonts w:cstheme="minorBidi"/>
          <w:szCs w:val="24"/>
        </w:rPr>
        <w:footnoteReference w:id="12"/>
      </w:r>
      <w:r w:rsidRPr="0538E77F">
        <w:rPr>
          <w:rFonts w:cstheme="minorBidi"/>
          <w:sz w:val="24"/>
          <w:szCs w:val="24"/>
        </w:rPr>
        <w:t>.</w:t>
      </w:r>
    </w:p>
    <w:p w14:paraId="7457FDA9" w14:textId="04D5211A" w:rsidR="000B6E5E" w:rsidRPr="00D75E94" w:rsidRDefault="000B6E5E" w:rsidP="000B6E5E">
      <w:pPr>
        <w:spacing w:line="240" w:lineRule="auto"/>
        <w:ind w:firstLine="567"/>
        <w:jc w:val="both"/>
        <w:rPr>
          <w:sz w:val="24"/>
          <w:szCs w:val="24"/>
        </w:rPr>
      </w:pPr>
      <w:r w:rsidRPr="00D75E94">
        <w:rPr>
          <w:sz w:val="24"/>
          <w:szCs w:val="24"/>
        </w:rPr>
        <w:t xml:space="preserve">Strategia Rozwiązywania Problemów Społecznych </w:t>
      </w:r>
      <w:r w:rsidR="00106131" w:rsidRPr="00D75E94">
        <w:rPr>
          <w:sz w:val="24"/>
          <w:szCs w:val="24"/>
        </w:rPr>
        <w:t>Gminy Słomniki</w:t>
      </w:r>
      <w:r w:rsidRPr="00D75E94">
        <w:rPr>
          <w:sz w:val="24"/>
          <w:szCs w:val="24"/>
        </w:rPr>
        <w:t xml:space="preserve"> na lata </w:t>
      </w:r>
      <w:r w:rsidRPr="00D75E94">
        <w:rPr>
          <w:sz w:val="24"/>
          <w:szCs w:val="24"/>
        </w:rPr>
        <w:br/>
        <w:t>202</w:t>
      </w:r>
      <w:r w:rsidR="00106131" w:rsidRPr="00D75E94">
        <w:rPr>
          <w:sz w:val="24"/>
          <w:szCs w:val="24"/>
        </w:rPr>
        <w:t>2</w:t>
      </w:r>
      <w:r w:rsidRPr="00D75E94">
        <w:rPr>
          <w:sz w:val="24"/>
          <w:szCs w:val="24"/>
        </w:rPr>
        <w:t>-20</w:t>
      </w:r>
      <w:r w:rsidR="00106131" w:rsidRPr="00D75E94">
        <w:rPr>
          <w:sz w:val="24"/>
          <w:szCs w:val="24"/>
        </w:rPr>
        <w:t>26</w:t>
      </w:r>
      <w:r w:rsidRPr="00D75E94">
        <w:rPr>
          <w:sz w:val="24"/>
          <w:szCs w:val="24"/>
        </w:rPr>
        <w:t xml:space="preserve"> odnosi się do Krajowego Planu Działania na Rzecz Zatrudnienia głównie </w:t>
      </w:r>
      <w:r w:rsidRPr="00D75E94">
        <w:br/>
      </w:r>
      <w:r w:rsidRPr="00D75E94">
        <w:rPr>
          <w:sz w:val="24"/>
          <w:szCs w:val="24"/>
        </w:rPr>
        <w:t xml:space="preserve">za pośrednictwem celu strategicznego pn. </w:t>
      </w:r>
      <w:r w:rsidR="00D75E94" w:rsidRPr="00D75E94">
        <w:rPr>
          <w:sz w:val="24"/>
          <w:szCs w:val="24"/>
        </w:rPr>
        <w:t>„Ograniczanie zjawiska długotrwałego bezrobocia oraz bezrobocia wśród grup szczególnie narażonych, w tym klientów pomocy społecznej (kobiety, osoby niepełnosprawne, osoby po 50 roku życia)”.</w:t>
      </w:r>
    </w:p>
    <w:p w14:paraId="601AE81A" w14:textId="77777777" w:rsidR="00BC6DA7" w:rsidRPr="004759FC" w:rsidRDefault="00BC6DA7" w:rsidP="00CC69A4">
      <w:pPr>
        <w:rPr>
          <w:rFonts w:asciiTheme="minorHAnsi" w:hAnsiTheme="minorHAnsi" w:cstheme="minorHAnsi"/>
          <w:color w:val="FF0000"/>
          <w:sz w:val="24"/>
          <w:szCs w:val="24"/>
        </w:rPr>
      </w:pPr>
    </w:p>
    <w:p w14:paraId="03471A78" w14:textId="342767FA" w:rsidR="00BC6DA7" w:rsidRPr="004759FC" w:rsidRDefault="00BC6DA7" w:rsidP="005E150B">
      <w:pPr>
        <w:pStyle w:val="Nagwek3"/>
      </w:pPr>
      <w:bookmarkStart w:id="148" w:name="_Toc481335830"/>
      <w:bookmarkStart w:id="149" w:name="_Toc510546760"/>
      <w:bookmarkStart w:id="150" w:name="_Toc510547387"/>
      <w:bookmarkStart w:id="151" w:name="_Toc510717561"/>
      <w:bookmarkStart w:id="152" w:name="_Toc516078734"/>
      <w:bookmarkStart w:id="153" w:name="_Toc516079748"/>
      <w:bookmarkStart w:id="154" w:name="_Toc516080898"/>
      <w:bookmarkStart w:id="155" w:name="_Toc516174204"/>
      <w:bookmarkStart w:id="156" w:name="_Toc8491868"/>
      <w:bookmarkStart w:id="157" w:name="_Toc8492620"/>
      <w:bookmarkStart w:id="158" w:name="_Toc8492947"/>
      <w:bookmarkStart w:id="159" w:name="_Toc8493563"/>
      <w:bookmarkStart w:id="160" w:name="_Toc8493935"/>
      <w:bookmarkStart w:id="161" w:name="_Toc8494932"/>
      <w:bookmarkStart w:id="162" w:name="_Toc10624428"/>
      <w:bookmarkStart w:id="163" w:name="_Toc10626423"/>
      <w:bookmarkStart w:id="164" w:name="_Toc53480551"/>
      <w:bookmarkStart w:id="165" w:name="_Toc53480687"/>
      <w:bookmarkStart w:id="166" w:name="_Toc72066358"/>
      <w:bookmarkStart w:id="167" w:name="_Toc72066480"/>
      <w:bookmarkStart w:id="168" w:name="_Toc89949530"/>
      <w:bookmarkStart w:id="169" w:name="_Toc89949656"/>
      <w:bookmarkStart w:id="170" w:name="_Toc89949788"/>
      <w:bookmarkStart w:id="171" w:name="_Toc89949914"/>
      <w:r w:rsidRPr="004759FC">
        <w:t>1.3.3</w:t>
      </w:r>
      <w:r w:rsidR="003848DB">
        <w:t>.</w:t>
      </w:r>
      <w:r w:rsidRPr="004759FC">
        <w:t xml:space="preserve"> Krajowy Program Reform – Europa 2020</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59CF2C15" w14:textId="77777777" w:rsidR="00BC6DA7" w:rsidRPr="00C61172" w:rsidRDefault="00BC6DA7" w:rsidP="0005640A">
      <w:pPr>
        <w:spacing w:line="240" w:lineRule="auto"/>
        <w:ind w:firstLine="567"/>
        <w:jc w:val="both"/>
        <w:rPr>
          <w:rFonts w:asciiTheme="minorHAnsi" w:hAnsiTheme="minorHAnsi" w:cstheme="minorHAnsi"/>
          <w:color w:val="FF0000"/>
          <w:sz w:val="24"/>
          <w:szCs w:val="24"/>
        </w:rPr>
      </w:pPr>
    </w:p>
    <w:p w14:paraId="130D9D2E" w14:textId="268BAF3D" w:rsidR="005E32B4" w:rsidRPr="00D55BC7" w:rsidRDefault="005E32B4" w:rsidP="005E32B4">
      <w:pPr>
        <w:spacing w:line="240" w:lineRule="auto"/>
        <w:ind w:firstLine="567"/>
        <w:jc w:val="both"/>
        <w:rPr>
          <w:b/>
          <w:bCs/>
          <w:sz w:val="24"/>
          <w:szCs w:val="24"/>
        </w:rPr>
      </w:pPr>
      <w:r w:rsidRPr="00D55BC7">
        <w:rPr>
          <w:sz w:val="24"/>
          <w:szCs w:val="24"/>
        </w:rPr>
        <w:t>Krajowy Program Refom jest dokumentem opisującym wyzwania i problemy, z jakim</w:t>
      </w:r>
      <w:r w:rsidR="406E2727" w:rsidRPr="00D55BC7">
        <w:rPr>
          <w:sz w:val="24"/>
          <w:szCs w:val="24"/>
        </w:rPr>
        <w:t>i</w:t>
      </w:r>
      <w:r w:rsidRPr="00D55BC7">
        <w:rPr>
          <w:sz w:val="24"/>
          <w:szCs w:val="24"/>
        </w:rPr>
        <w:t xml:space="preserve"> będzie w najbliższych latach zmagać się Polska w aspekcie oddziaływań na system społeczno-gospodarczy. Pozostaje on w korelacji z dokumentami strategicznymi Unii Europejskiej </w:t>
      </w:r>
      <w:r w:rsidRPr="00D55BC7">
        <w:br/>
      </w:r>
      <w:r w:rsidRPr="00D55BC7">
        <w:rPr>
          <w:sz w:val="24"/>
          <w:szCs w:val="24"/>
        </w:rPr>
        <w:t xml:space="preserve">i obejmuje bardzo szerokie spektrum zagadnień. Bieżący kształt Krajowego Programu Reform jest próbą odpowiedzi na dynamicznie zmieniające się warunki społeczno-ekonomiczne, które w ostatnim okresie zostały zdeterminowane negatywnymi skutkami pandemii COVID-19. Biorąc pod uwagę zakres przedmiotowego opracowania skupimy się jedynie na wybranych zagadnieniach, które zostaną omówione poniżej, </w:t>
      </w:r>
      <w:r w:rsidR="7473FB68" w:rsidRPr="00D55BC7">
        <w:rPr>
          <w:sz w:val="24"/>
          <w:szCs w:val="24"/>
        </w:rPr>
        <w:t xml:space="preserve">będących </w:t>
      </w:r>
      <w:r w:rsidR="00792653" w:rsidRPr="00D55BC7">
        <w:rPr>
          <w:sz w:val="24"/>
          <w:szCs w:val="24"/>
        </w:rPr>
        <w:t>w bezpośrednim</w:t>
      </w:r>
      <w:r w:rsidRPr="00D55BC7">
        <w:rPr>
          <w:sz w:val="24"/>
          <w:szCs w:val="24"/>
        </w:rPr>
        <w:t xml:space="preserve"> związk</w:t>
      </w:r>
      <w:r w:rsidR="343136B9" w:rsidRPr="00D55BC7">
        <w:rPr>
          <w:sz w:val="24"/>
          <w:szCs w:val="24"/>
        </w:rPr>
        <w:t>u</w:t>
      </w:r>
      <w:r w:rsidRPr="00D55BC7">
        <w:rPr>
          <w:sz w:val="24"/>
          <w:szCs w:val="24"/>
        </w:rPr>
        <w:t xml:space="preserve"> </w:t>
      </w:r>
      <w:r w:rsidR="00262CB7" w:rsidRPr="00D55BC7">
        <w:rPr>
          <w:sz w:val="24"/>
          <w:szCs w:val="24"/>
        </w:rPr>
        <w:br/>
      </w:r>
      <w:r w:rsidRPr="00D55BC7">
        <w:rPr>
          <w:sz w:val="24"/>
          <w:szCs w:val="24"/>
        </w:rPr>
        <w:t>i odn</w:t>
      </w:r>
      <w:r w:rsidR="5496596E" w:rsidRPr="00D55BC7">
        <w:rPr>
          <w:sz w:val="24"/>
          <w:szCs w:val="24"/>
        </w:rPr>
        <w:t xml:space="preserve">oszących </w:t>
      </w:r>
      <w:r w:rsidR="00A653C8" w:rsidRPr="00D55BC7">
        <w:rPr>
          <w:sz w:val="24"/>
          <w:szCs w:val="24"/>
        </w:rPr>
        <w:t>się do</w:t>
      </w:r>
      <w:r w:rsidRPr="00D55BC7">
        <w:rPr>
          <w:sz w:val="24"/>
          <w:szCs w:val="24"/>
        </w:rPr>
        <w:t xml:space="preserve"> Strategii Rozwiązywania Problemów Społecznych</w:t>
      </w:r>
      <w:r w:rsidR="00E9200C" w:rsidRPr="00D55BC7">
        <w:rPr>
          <w:sz w:val="24"/>
          <w:szCs w:val="24"/>
        </w:rPr>
        <w:t xml:space="preserve"> </w:t>
      </w:r>
      <w:r w:rsidR="00DB7419" w:rsidRPr="00D55BC7">
        <w:rPr>
          <w:sz w:val="24"/>
          <w:szCs w:val="24"/>
        </w:rPr>
        <w:t>tj.:</w:t>
      </w:r>
      <w:r w:rsidRPr="00D55BC7">
        <w:rPr>
          <w:sz w:val="24"/>
          <w:szCs w:val="24"/>
        </w:rPr>
        <w:t xml:space="preserve"> Sprawiedliwość oraz Rynek pracy.</w:t>
      </w:r>
    </w:p>
    <w:p w14:paraId="0C53B246" w14:textId="1D588913" w:rsidR="005E32B4" w:rsidRPr="00D55BC7" w:rsidRDefault="005E32B4" w:rsidP="4521FCD0">
      <w:pPr>
        <w:spacing w:line="240" w:lineRule="auto"/>
        <w:ind w:firstLine="567"/>
        <w:jc w:val="both"/>
        <w:rPr>
          <w:rFonts w:cstheme="minorBidi"/>
          <w:sz w:val="24"/>
          <w:szCs w:val="24"/>
        </w:rPr>
      </w:pPr>
      <w:r w:rsidRPr="00D55BC7">
        <w:rPr>
          <w:rFonts w:cstheme="minorBidi"/>
          <w:sz w:val="24"/>
          <w:szCs w:val="24"/>
        </w:rPr>
        <w:t xml:space="preserve">Głównym dążeniem autorów Krajowego Programu Reform było stworzenie silnego systemu ochrony socjalnej, odpowiadającego na potrzeby wszystkich ludzi niezależnie </w:t>
      </w:r>
      <w:r w:rsidR="004231A0" w:rsidRPr="00D55BC7">
        <w:rPr>
          <w:rFonts w:cstheme="minorBidi"/>
          <w:sz w:val="24"/>
          <w:szCs w:val="24"/>
        </w:rPr>
        <w:br/>
      </w:r>
      <w:r w:rsidRPr="00D55BC7">
        <w:rPr>
          <w:rFonts w:cstheme="minorBidi"/>
          <w:sz w:val="24"/>
          <w:szCs w:val="24"/>
        </w:rPr>
        <w:t>od wieku</w:t>
      </w:r>
      <w:r w:rsidR="2851DE14" w:rsidRPr="00D55BC7">
        <w:rPr>
          <w:rFonts w:cstheme="minorBidi"/>
          <w:sz w:val="24"/>
          <w:szCs w:val="24"/>
        </w:rPr>
        <w:t>,</w:t>
      </w:r>
      <w:r w:rsidRPr="00D55BC7">
        <w:rPr>
          <w:rFonts w:cstheme="minorBidi"/>
          <w:sz w:val="24"/>
          <w:szCs w:val="24"/>
        </w:rPr>
        <w:t xml:space="preserve"> opartego na zasadach solidarności i podziału ryzyka. Jednocześnie </w:t>
      </w:r>
      <w:r w:rsidR="00C9608B">
        <w:rPr>
          <w:rFonts w:cstheme="minorBidi"/>
          <w:sz w:val="24"/>
          <w:szCs w:val="24"/>
        </w:rPr>
        <w:t>zwraca</w:t>
      </w:r>
      <w:r w:rsidRPr="00D55BC7">
        <w:rPr>
          <w:rFonts w:cstheme="minorBidi"/>
          <w:sz w:val="24"/>
          <w:szCs w:val="24"/>
        </w:rPr>
        <w:t xml:space="preserve"> </w:t>
      </w:r>
      <w:r w:rsidR="002C3EF4" w:rsidRPr="00D55BC7">
        <w:rPr>
          <w:rFonts w:cstheme="minorBidi"/>
          <w:sz w:val="24"/>
          <w:szCs w:val="24"/>
        </w:rPr>
        <w:br/>
      </w:r>
      <w:r w:rsidRPr="00D55BC7">
        <w:rPr>
          <w:rFonts w:cstheme="minorBidi"/>
          <w:sz w:val="24"/>
          <w:szCs w:val="24"/>
        </w:rPr>
        <w:t xml:space="preserve">się uwagę, że potrzebne są dalsze działania w kierunku rozwoju systemu ochrony zdrowia </w:t>
      </w:r>
      <w:r w:rsidR="002C3EF4" w:rsidRPr="00D55BC7">
        <w:rPr>
          <w:rFonts w:cstheme="minorBidi"/>
          <w:sz w:val="24"/>
          <w:szCs w:val="24"/>
        </w:rPr>
        <w:br/>
      </w:r>
      <w:r w:rsidRPr="00D55BC7">
        <w:rPr>
          <w:rFonts w:cstheme="minorBidi"/>
          <w:sz w:val="24"/>
          <w:szCs w:val="24"/>
        </w:rPr>
        <w:t>i opieki długoterminowej.</w:t>
      </w:r>
    </w:p>
    <w:p w14:paraId="01EAE2A1" w14:textId="7D859144" w:rsidR="005E32B4" w:rsidRPr="00D55BC7" w:rsidRDefault="005E32B4" w:rsidP="005E32B4">
      <w:pPr>
        <w:spacing w:line="240" w:lineRule="auto"/>
        <w:ind w:firstLine="567"/>
        <w:jc w:val="both"/>
        <w:rPr>
          <w:rFonts w:cstheme="minorHAnsi"/>
          <w:sz w:val="24"/>
          <w:szCs w:val="24"/>
        </w:rPr>
      </w:pPr>
      <w:r w:rsidRPr="00D55BC7">
        <w:rPr>
          <w:rFonts w:cstheme="minorHAnsi"/>
          <w:sz w:val="24"/>
          <w:szCs w:val="24"/>
        </w:rPr>
        <w:t>„W zakresie opieki zdrowotnej, w celu optymalizacji udzielania świadczeń zdrowotnych kontynuowane są prace na rzecz utworzenia nowego modelu organizacyjnego opieki koordynowanej POZ+. Mając na uwadze słabe wyniki leczenia onkologicznego w Polsce kontynuowane są prace nad zmianą modelu organizacyjnego opieki onkologicznej. Ponadto planowane jest uruchomienie świadczeń opieki zdrowotnej w ramach Dziennych Domów Opieki Medycznej, gdzie przebywać będą osoby wymagające dalszej opieki po przebytej hospitalizacji.”</w:t>
      </w:r>
      <w:r w:rsidRPr="00D35C7C">
        <w:rPr>
          <w:rStyle w:val="Odwoanieprzypisudolnego"/>
          <w:rFonts w:cstheme="minorHAnsi"/>
          <w:szCs w:val="24"/>
        </w:rPr>
        <w:footnoteReference w:id="13"/>
      </w:r>
    </w:p>
    <w:p w14:paraId="2B04DAA2" w14:textId="77777777" w:rsidR="005E32B4" w:rsidRPr="00D55BC7" w:rsidRDefault="005E32B4" w:rsidP="005E32B4">
      <w:pPr>
        <w:spacing w:line="240" w:lineRule="auto"/>
        <w:ind w:firstLine="567"/>
        <w:jc w:val="both"/>
        <w:rPr>
          <w:sz w:val="24"/>
          <w:szCs w:val="24"/>
        </w:rPr>
      </w:pPr>
      <w:r w:rsidRPr="00D55BC7">
        <w:rPr>
          <w:sz w:val="24"/>
          <w:szCs w:val="24"/>
        </w:rPr>
        <w:t xml:space="preserve">Podejmowane są również zadania w kierunku rozwoju sektora ekonomii społecznej, przejawiające się w działaniach ukierunkowanych na pomoc osobom zagrożonym wykluczeniem społecznym poprzez wspieranie ich zatrudnienia i redukcję skali ubóstwa. </w:t>
      </w:r>
      <w:r w:rsidRPr="00D55BC7">
        <w:rPr>
          <w:sz w:val="24"/>
          <w:szCs w:val="24"/>
        </w:rPr>
        <w:lastRenderedPageBreak/>
        <w:t>Przeciwdziałając nierównościom w zakresie dostępu do mieszkań uruchomiono program „Mieszkanie Plus”, który jest częścią pakietu rozwiązań Narodowego Programu Mieszkaniowego.</w:t>
      </w:r>
    </w:p>
    <w:p w14:paraId="74444FC5" w14:textId="1B5666C5" w:rsidR="005E32B4" w:rsidRPr="00D55BC7" w:rsidRDefault="005E32B4" w:rsidP="005E32B4">
      <w:pPr>
        <w:spacing w:line="240" w:lineRule="auto"/>
        <w:ind w:firstLine="567"/>
        <w:jc w:val="both"/>
        <w:rPr>
          <w:sz w:val="24"/>
          <w:szCs w:val="24"/>
        </w:rPr>
      </w:pPr>
      <w:r w:rsidRPr="00D55BC7">
        <w:rPr>
          <w:sz w:val="24"/>
          <w:szCs w:val="24"/>
        </w:rPr>
        <w:t xml:space="preserve">„Mając na uwadze trudności z jakimi spotykają się na co dzień osoby starsze </w:t>
      </w:r>
      <w:r w:rsidRPr="00D55BC7">
        <w:rPr>
          <w:rFonts w:cstheme="minorHAnsi"/>
          <w:sz w:val="24"/>
          <w:szCs w:val="24"/>
        </w:rPr>
        <w:br/>
      </w:r>
      <w:r w:rsidRPr="00D55BC7">
        <w:rPr>
          <w:sz w:val="24"/>
          <w:szCs w:val="24"/>
        </w:rPr>
        <w:t xml:space="preserve">i niepełnosprawne uruchomiono program Dostępność Plus 2018-2025, który ma na celu włączenie wszystkich aspektów dostępności do każdej polityki publicznej, przyczyniając się tym samym do wzrostu jakości życia tych osób i reszty obywateli. Dzięki jego realizacji </w:t>
      </w:r>
      <w:r w:rsidR="00E24BCF" w:rsidRPr="00D55BC7">
        <w:rPr>
          <w:sz w:val="24"/>
          <w:szCs w:val="24"/>
        </w:rPr>
        <w:br/>
      </w:r>
      <w:r w:rsidRPr="00D55BC7">
        <w:rPr>
          <w:sz w:val="24"/>
          <w:szCs w:val="24"/>
        </w:rPr>
        <w:t>do porządku prawnego wprowadzono ustawę z dnia 19 lipca 2019 r. o zapewnianiu dostępności osobom ze szczególnymi potrzebami, nakładającą na podmioty publiczne obowiązek zapewnienia dostępności w aspekcie architektonicznym, cyfrowym i informacyjno-komunikacyjnym.”</w:t>
      </w:r>
      <w:r w:rsidRPr="00D35C7C">
        <w:rPr>
          <w:rStyle w:val="Odwoanieprzypisudolnego"/>
          <w:szCs w:val="24"/>
        </w:rPr>
        <w:footnoteReference w:id="14"/>
      </w:r>
    </w:p>
    <w:p w14:paraId="45396DCF" w14:textId="13E21DD0" w:rsidR="00D55BC7" w:rsidRPr="001C70E4" w:rsidRDefault="00D55BC7" w:rsidP="00D55BC7">
      <w:pPr>
        <w:spacing w:line="240" w:lineRule="auto"/>
        <w:ind w:firstLine="567"/>
        <w:jc w:val="both"/>
        <w:rPr>
          <w:sz w:val="24"/>
          <w:szCs w:val="24"/>
        </w:rPr>
      </w:pPr>
      <w:r w:rsidRPr="001C70E4">
        <w:rPr>
          <w:sz w:val="24"/>
          <w:szCs w:val="24"/>
        </w:rPr>
        <w:t>Strategia Rozwiązywania Problemów Społecznych Gminy Słomniki na lata 2022-2026 odnosi się do Krajowego Programu Reform – Europa 2020 głównie za pośrednictwem następujących celów strategicznych:</w:t>
      </w:r>
    </w:p>
    <w:p w14:paraId="5324A61E" w14:textId="7C94C79E" w:rsidR="001C70E4" w:rsidRPr="001C70E4" w:rsidRDefault="001C70E4" w:rsidP="00C9608B">
      <w:pPr>
        <w:pStyle w:val="Akapitzlist"/>
        <w:numPr>
          <w:ilvl w:val="0"/>
          <w:numId w:val="52"/>
        </w:numPr>
        <w:spacing w:after="0" w:line="240" w:lineRule="auto"/>
        <w:ind w:left="709"/>
        <w:jc w:val="both"/>
        <w:rPr>
          <w:sz w:val="24"/>
          <w:szCs w:val="24"/>
        </w:rPr>
      </w:pPr>
      <w:r w:rsidRPr="001C70E4">
        <w:rPr>
          <w:sz w:val="24"/>
          <w:szCs w:val="24"/>
        </w:rPr>
        <w:t>Stworzenie i rozwijanie systemu wsparcia dla osób starszych, długotrwale lub ciężko chorych oraz dotkniętych ubóstwem.</w:t>
      </w:r>
    </w:p>
    <w:p w14:paraId="1637BCAF" w14:textId="74ADA1D3" w:rsidR="0080575F" w:rsidRPr="001C70E4" w:rsidRDefault="001C70E4" w:rsidP="00C9608B">
      <w:pPr>
        <w:pStyle w:val="Akapitzlist"/>
        <w:numPr>
          <w:ilvl w:val="0"/>
          <w:numId w:val="52"/>
        </w:numPr>
        <w:spacing w:line="240" w:lineRule="auto"/>
        <w:ind w:left="709"/>
        <w:jc w:val="both"/>
        <w:rPr>
          <w:rFonts w:ascii="Verdana" w:hAnsi="Verdana" w:cs="Verdana"/>
          <w:sz w:val="24"/>
          <w:szCs w:val="24"/>
        </w:rPr>
      </w:pPr>
      <w:r w:rsidRPr="001C70E4">
        <w:rPr>
          <w:sz w:val="24"/>
          <w:szCs w:val="24"/>
        </w:rPr>
        <w:t>Rozwijanie systemu wyrównywania szans osób z niepełnosprawnościami.</w:t>
      </w:r>
    </w:p>
    <w:p w14:paraId="4426048D" w14:textId="77777777" w:rsidR="001C70E4" w:rsidRPr="001C70E4" w:rsidRDefault="001C70E4" w:rsidP="001C70E4">
      <w:pPr>
        <w:spacing w:line="240" w:lineRule="auto"/>
        <w:jc w:val="both"/>
        <w:rPr>
          <w:rFonts w:ascii="Verdana" w:hAnsi="Verdana" w:cs="Verdana"/>
          <w:sz w:val="24"/>
          <w:szCs w:val="24"/>
        </w:rPr>
      </w:pPr>
    </w:p>
    <w:p w14:paraId="31F33A19" w14:textId="02464B39" w:rsidR="00BC6DA7" w:rsidRPr="00963F87" w:rsidRDefault="00BC6DA7" w:rsidP="00773265">
      <w:pPr>
        <w:pStyle w:val="Nagwek3"/>
        <w:ind w:left="560" w:hanging="560"/>
      </w:pPr>
      <w:bookmarkStart w:id="172" w:name="_Toc481335831"/>
      <w:bookmarkStart w:id="173" w:name="_Toc510546761"/>
      <w:bookmarkStart w:id="174" w:name="_Toc510547388"/>
      <w:bookmarkStart w:id="175" w:name="_Toc510717562"/>
      <w:bookmarkStart w:id="176" w:name="_Toc516078735"/>
      <w:bookmarkStart w:id="177" w:name="_Toc516079749"/>
      <w:bookmarkStart w:id="178" w:name="_Toc516080899"/>
      <w:bookmarkStart w:id="179" w:name="_Toc516174205"/>
      <w:bookmarkStart w:id="180" w:name="_Toc8491869"/>
      <w:bookmarkStart w:id="181" w:name="_Toc8492621"/>
      <w:bookmarkStart w:id="182" w:name="_Toc8492948"/>
      <w:bookmarkStart w:id="183" w:name="_Toc8493564"/>
      <w:bookmarkStart w:id="184" w:name="_Toc8493936"/>
      <w:bookmarkStart w:id="185" w:name="_Toc8494933"/>
      <w:bookmarkStart w:id="186" w:name="_Toc10624429"/>
      <w:bookmarkStart w:id="187" w:name="_Toc10626424"/>
      <w:bookmarkStart w:id="188" w:name="_Toc53480552"/>
      <w:bookmarkStart w:id="189" w:name="_Toc53480688"/>
      <w:bookmarkStart w:id="190" w:name="_Toc72066359"/>
      <w:bookmarkStart w:id="191" w:name="_Toc72066481"/>
      <w:bookmarkStart w:id="192" w:name="_Toc89949531"/>
      <w:bookmarkStart w:id="193" w:name="_Toc89949657"/>
      <w:bookmarkStart w:id="194" w:name="_Toc89949789"/>
      <w:bookmarkStart w:id="195" w:name="_Toc89949915"/>
      <w:r w:rsidRPr="00963F87">
        <w:t>1.3.4</w:t>
      </w:r>
      <w:r w:rsidR="003848DB">
        <w:t>.</w:t>
      </w:r>
      <w:r w:rsidRPr="00963F87">
        <w:t xml:space="preserve"> </w:t>
      </w:r>
      <w:r w:rsidR="00773265">
        <w:tab/>
      </w:r>
      <w:r w:rsidRPr="00963F87">
        <w:t xml:space="preserve">Krajowy Program Przeciwdziałania Ubóstwu i Wykluczeniu Społecznemu 2020 - Nowy </w:t>
      </w:r>
      <w:r w:rsidR="006322C8">
        <w:tab/>
      </w:r>
      <w:r w:rsidRPr="00963F87">
        <w:t>wymiar aktywnej integracji</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5B089C29" w14:textId="77777777" w:rsidR="00BC6DA7" w:rsidRPr="00CC4EF7" w:rsidRDefault="00BC6DA7" w:rsidP="004C663C">
      <w:pPr>
        <w:rPr>
          <w:color w:val="FF0000"/>
        </w:rPr>
      </w:pPr>
    </w:p>
    <w:p w14:paraId="2746BE83" w14:textId="5765F71B" w:rsidR="00A608A7" w:rsidRPr="00535D34" w:rsidRDefault="00A608A7" w:rsidP="02C9201E">
      <w:pPr>
        <w:spacing w:line="240" w:lineRule="auto"/>
        <w:ind w:firstLine="567"/>
        <w:jc w:val="both"/>
        <w:rPr>
          <w:rFonts w:cstheme="minorBidi"/>
          <w:sz w:val="24"/>
          <w:szCs w:val="24"/>
        </w:rPr>
      </w:pPr>
      <w:bookmarkStart w:id="196" w:name="_Toc481335832"/>
      <w:bookmarkStart w:id="197" w:name="_Toc510546762"/>
      <w:bookmarkStart w:id="198" w:name="_Toc510547389"/>
      <w:bookmarkStart w:id="199" w:name="_Toc510717563"/>
      <w:r w:rsidRPr="00535D34">
        <w:rPr>
          <w:rFonts w:cstheme="minorBidi"/>
          <w:sz w:val="24"/>
          <w:szCs w:val="24"/>
        </w:rPr>
        <w:t xml:space="preserve">Zagadnienia ubóstwa i wykluczenia społecznego nieustannie poruszane </w:t>
      </w:r>
      <w:r w:rsidRPr="00535D34">
        <w:br/>
      </w:r>
      <w:r w:rsidRPr="00535D34">
        <w:rPr>
          <w:rFonts w:cstheme="minorBidi"/>
          <w:sz w:val="24"/>
          <w:szCs w:val="24"/>
        </w:rPr>
        <w:t xml:space="preserve">są w dokumentach strategicznych na szczeblu krajowym. Wszystkie wzajemnie powiązane </w:t>
      </w:r>
      <w:r w:rsidRPr="00535D34">
        <w:br/>
      </w:r>
      <w:r w:rsidRPr="00535D34">
        <w:rPr>
          <w:rFonts w:cstheme="minorBidi"/>
          <w:sz w:val="24"/>
          <w:szCs w:val="24"/>
        </w:rPr>
        <w:t xml:space="preserve">ze sobą oddziaływania mogą zniwelować ich skutki, wymaga to jednak daleko idącej koncentracji i koordynacji, jak również precyzyjnego określania celów strategicznych </w:t>
      </w:r>
      <w:r w:rsidRPr="00535D34">
        <w:br/>
      </w:r>
      <w:r w:rsidRPr="00535D34">
        <w:rPr>
          <w:rFonts w:cstheme="minorBidi"/>
          <w:sz w:val="24"/>
          <w:szCs w:val="24"/>
        </w:rPr>
        <w:t xml:space="preserve">i operacyjnych. W przypadku Krajowego Programu Przeciwdziałania Ubóstwu i Wykluczeniu Społecznemu, jego cel główny został zakreślony już w samym tytule. Opierając się na </w:t>
      </w:r>
      <w:r w:rsidR="14E08802" w:rsidRPr="00535D34">
        <w:rPr>
          <w:rFonts w:cstheme="minorBidi"/>
          <w:sz w:val="24"/>
          <w:szCs w:val="24"/>
        </w:rPr>
        <w:t xml:space="preserve">wyżej opisanym </w:t>
      </w:r>
      <w:r w:rsidRPr="00535D34">
        <w:rPr>
          <w:rFonts w:cstheme="minorBidi"/>
          <w:sz w:val="24"/>
          <w:szCs w:val="24"/>
        </w:rPr>
        <w:t>celu głównym, przyjęto sześć priorytetów obejmujących następujące obszary:</w:t>
      </w:r>
    </w:p>
    <w:p w14:paraId="60076062" w14:textId="77777777" w:rsidR="00A608A7" w:rsidRPr="00535D34" w:rsidRDefault="00A608A7" w:rsidP="00C9608B">
      <w:pPr>
        <w:pStyle w:val="Akapitzlist"/>
        <w:numPr>
          <w:ilvl w:val="0"/>
          <w:numId w:val="37"/>
        </w:numPr>
        <w:spacing w:after="200" w:line="240" w:lineRule="auto"/>
        <w:contextualSpacing/>
        <w:rPr>
          <w:sz w:val="24"/>
          <w:szCs w:val="24"/>
        </w:rPr>
      </w:pPr>
      <w:r w:rsidRPr="00535D34">
        <w:rPr>
          <w:sz w:val="24"/>
          <w:szCs w:val="24"/>
        </w:rPr>
        <w:t>Przeciwdziałanie wykluczeniu społecznemu dzieci i młodzieży,</w:t>
      </w:r>
    </w:p>
    <w:p w14:paraId="160983AB" w14:textId="77777777" w:rsidR="00A608A7" w:rsidRPr="00535D34" w:rsidRDefault="00A608A7" w:rsidP="00C9608B">
      <w:pPr>
        <w:pStyle w:val="Akapitzlist"/>
        <w:numPr>
          <w:ilvl w:val="0"/>
          <w:numId w:val="37"/>
        </w:numPr>
        <w:spacing w:after="200" w:line="240" w:lineRule="auto"/>
        <w:contextualSpacing/>
        <w:jc w:val="both"/>
        <w:rPr>
          <w:sz w:val="24"/>
          <w:szCs w:val="24"/>
        </w:rPr>
      </w:pPr>
      <w:r w:rsidRPr="00535D34">
        <w:rPr>
          <w:sz w:val="24"/>
          <w:szCs w:val="24"/>
        </w:rPr>
        <w:t>Zapewnienie spójności działań edukacyjnych, społecznych i zawodowych na rzecz dzieci i młodzieży,</w:t>
      </w:r>
    </w:p>
    <w:p w14:paraId="060CF876" w14:textId="77777777" w:rsidR="00A608A7" w:rsidRPr="00535D34" w:rsidRDefault="00A608A7" w:rsidP="00C9608B">
      <w:pPr>
        <w:pStyle w:val="Akapitzlist"/>
        <w:numPr>
          <w:ilvl w:val="0"/>
          <w:numId w:val="37"/>
        </w:numPr>
        <w:spacing w:after="200" w:line="240" w:lineRule="auto"/>
        <w:contextualSpacing/>
        <w:rPr>
          <w:sz w:val="24"/>
          <w:szCs w:val="24"/>
        </w:rPr>
      </w:pPr>
      <w:r w:rsidRPr="00535D34">
        <w:rPr>
          <w:sz w:val="24"/>
          <w:szCs w:val="24"/>
        </w:rPr>
        <w:t>Aktywna integracja społeczności lokalnej,</w:t>
      </w:r>
    </w:p>
    <w:p w14:paraId="3AA48954" w14:textId="4CEC4F9E" w:rsidR="00A608A7" w:rsidRPr="00535D34" w:rsidRDefault="00A608A7" w:rsidP="00C9608B">
      <w:pPr>
        <w:pStyle w:val="Akapitzlist"/>
        <w:numPr>
          <w:ilvl w:val="0"/>
          <w:numId w:val="37"/>
        </w:numPr>
        <w:spacing w:after="200" w:line="240" w:lineRule="auto"/>
        <w:contextualSpacing/>
        <w:rPr>
          <w:rFonts w:cstheme="minorHAnsi"/>
          <w:sz w:val="24"/>
          <w:szCs w:val="24"/>
        </w:rPr>
      </w:pPr>
      <w:r w:rsidRPr="00535D34">
        <w:rPr>
          <w:rFonts w:cstheme="minorHAnsi"/>
          <w:sz w:val="24"/>
          <w:szCs w:val="24"/>
        </w:rPr>
        <w:t>Bezpieczeństwo i aktywność osób starszych</w:t>
      </w:r>
      <w:r w:rsidR="001B2C29" w:rsidRPr="00535D34">
        <w:rPr>
          <w:rFonts w:cstheme="minorHAnsi"/>
          <w:sz w:val="24"/>
          <w:szCs w:val="24"/>
        </w:rPr>
        <w:t>,</w:t>
      </w:r>
    </w:p>
    <w:p w14:paraId="553539C6" w14:textId="77777777" w:rsidR="00A608A7" w:rsidRPr="00535D34" w:rsidRDefault="00A608A7" w:rsidP="00C9608B">
      <w:pPr>
        <w:pStyle w:val="Akapitzlist"/>
        <w:numPr>
          <w:ilvl w:val="0"/>
          <w:numId w:val="37"/>
        </w:numPr>
        <w:spacing w:after="200" w:line="240" w:lineRule="auto"/>
        <w:contextualSpacing/>
        <w:jc w:val="both"/>
        <w:rPr>
          <w:sz w:val="24"/>
          <w:szCs w:val="24"/>
        </w:rPr>
      </w:pPr>
      <w:r w:rsidRPr="00535D34">
        <w:rPr>
          <w:sz w:val="24"/>
          <w:szCs w:val="24"/>
        </w:rPr>
        <w:t>Zapobieganie niepewności mieszkaniowej i przeciwdziałanie bezdomności,</w:t>
      </w:r>
    </w:p>
    <w:p w14:paraId="75F64E19" w14:textId="7C43453B" w:rsidR="00A608A7" w:rsidRPr="00535D34" w:rsidRDefault="00A608A7" w:rsidP="00C9608B">
      <w:pPr>
        <w:pStyle w:val="Akapitzlist"/>
        <w:numPr>
          <w:ilvl w:val="0"/>
          <w:numId w:val="37"/>
        </w:numPr>
        <w:spacing w:after="200" w:line="240" w:lineRule="auto"/>
        <w:contextualSpacing/>
        <w:rPr>
          <w:sz w:val="24"/>
          <w:szCs w:val="24"/>
        </w:rPr>
      </w:pPr>
      <w:r w:rsidRPr="00535D34">
        <w:rPr>
          <w:sz w:val="24"/>
          <w:szCs w:val="24"/>
        </w:rPr>
        <w:t>Zarządzanie i zmiany strukturalne systemu integracji społecznej</w:t>
      </w:r>
      <w:r w:rsidR="2B68DCF2" w:rsidRPr="00535D34">
        <w:rPr>
          <w:sz w:val="24"/>
          <w:szCs w:val="24"/>
        </w:rPr>
        <w:t>.</w:t>
      </w:r>
    </w:p>
    <w:p w14:paraId="051F07E0" w14:textId="01827015" w:rsidR="00A608A7" w:rsidRPr="00535D34" w:rsidRDefault="00A608A7" w:rsidP="00CC4EF7">
      <w:pPr>
        <w:autoSpaceDE w:val="0"/>
        <w:autoSpaceDN w:val="0"/>
        <w:adjustRightInd w:val="0"/>
        <w:spacing w:after="0" w:line="240" w:lineRule="auto"/>
        <w:ind w:firstLine="360"/>
        <w:jc w:val="both"/>
        <w:rPr>
          <w:rFonts w:cstheme="minorBidi"/>
          <w:sz w:val="24"/>
          <w:szCs w:val="24"/>
        </w:rPr>
      </w:pPr>
      <w:r w:rsidRPr="00535D34">
        <w:rPr>
          <w:rFonts w:cstheme="minorBidi"/>
          <w:sz w:val="24"/>
          <w:szCs w:val="24"/>
        </w:rPr>
        <w:t xml:space="preserve">Realizacja Krajowego Programu Przeciwdziałania Ubóstwu i Wykluczeniu Społecznemu 2020 - Nowy wymiar aktywnej integracji, wymaga szeregu działań o wymiarze prawnym, organizacyjnym, finansowym i edukacyjnym, realizowanych przez </w:t>
      </w:r>
      <w:r w:rsidR="08A024A9" w:rsidRPr="00535D34">
        <w:rPr>
          <w:rFonts w:cstheme="minorBidi"/>
          <w:sz w:val="24"/>
          <w:szCs w:val="24"/>
        </w:rPr>
        <w:t>licznych</w:t>
      </w:r>
      <w:r w:rsidRPr="00535D34">
        <w:rPr>
          <w:rFonts w:cstheme="minorBidi"/>
          <w:sz w:val="24"/>
          <w:szCs w:val="24"/>
        </w:rPr>
        <w:t xml:space="preserve"> partnerów </w:t>
      </w:r>
      <w:r w:rsidR="00E24BCF" w:rsidRPr="00535D34">
        <w:rPr>
          <w:rFonts w:cstheme="minorBidi"/>
          <w:sz w:val="24"/>
          <w:szCs w:val="24"/>
        </w:rPr>
        <w:br/>
      </w:r>
      <w:r w:rsidRPr="00535D34">
        <w:rPr>
          <w:rFonts w:cstheme="minorBidi"/>
          <w:sz w:val="24"/>
          <w:szCs w:val="24"/>
        </w:rPr>
        <w:t xml:space="preserve">w ramach administracji publicznej oraz partnerstwa publiczno-społecznego. Istotnym </w:t>
      </w:r>
      <w:r w:rsidRPr="00535D34">
        <w:rPr>
          <w:rFonts w:cstheme="minorBidi"/>
          <w:sz w:val="24"/>
          <w:szCs w:val="24"/>
        </w:rPr>
        <w:lastRenderedPageBreak/>
        <w:t>elementem będzie skorelowanie działań o charakterze krajowym z działaniami realizowanymi w regionach.</w:t>
      </w:r>
    </w:p>
    <w:p w14:paraId="0412909A" w14:textId="2BCCA4F9" w:rsidR="00151915" w:rsidRDefault="00151915" w:rsidP="00CC4EF7">
      <w:pPr>
        <w:autoSpaceDE w:val="0"/>
        <w:autoSpaceDN w:val="0"/>
        <w:adjustRightInd w:val="0"/>
        <w:spacing w:after="0" w:line="240" w:lineRule="auto"/>
        <w:ind w:firstLine="360"/>
        <w:jc w:val="both"/>
        <w:rPr>
          <w:rFonts w:cstheme="minorBidi"/>
          <w:sz w:val="24"/>
          <w:szCs w:val="24"/>
        </w:rPr>
      </w:pPr>
      <w:r w:rsidRPr="00535D34">
        <w:rPr>
          <w:rFonts w:cstheme="minorBidi"/>
          <w:sz w:val="24"/>
          <w:szCs w:val="24"/>
        </w:rPr>
        <w:t>Strategia Rozwiązywania Problemów Społecznych Gminy Słomniki na lata 2022-2026 odnosi się za pośrednictwem wszystkich przyjętych w niej celów strategicznych</w:t>
      </w:r>
      <w:r w:rsidR="00CC373E" w:rsidRPr="00535D34">
        <w:rPr>
          <w:rFonts w:cstheme="minorBidi"/>
          <w:sz w:val="24"/>
          <w:szCs w:val="24"/>
        </w:rPr>
        <w:t xml:space="preserve"> </w:t>
      </w:r>
      <w:r w:rsidRPr="00535D34">
        <w:rPr>
          <w:rFonts w:cstheme="minorBidi"/>
          <w:sz w:val="24"/>
          <w:szCs w:val="24"/>
        </w:rPr>
        <w:t>do Krajowego Programu Przeciwdziałania Ubóstwu i Wykluczeniu Społecznemu 2020 - Nowy wymiar aktywnej integracji.</w:t>
      </w:r>
    </w:p>
    <w:p w14:paraId="64E19C80" w14:textId="447407A3" w:rsidR="00E82EC3" w:rsidRDefault="00E82EC3" w:rsidP="00CC4EF7">
      <w:pPr>
        <w:autoSpaceDE w:val="0"/>
        <w:autoSpaceDN w:val="0"/>
        <w:adjustRightInd w:val="0"/>
        <w:spacing w:after="0" w:line="240" w:lineRule="auto"/>
        <w:ind w:firstLine="360"/>
        <w:jc w:val="both"/>
        <w:rPr>
          <w:rFonts w:cstheme="minorBidi"/>
          <w:sz w:val="24"/>
          <w:szCs w:val="24"/>
        </w:rPr>
      </w:pPr>
    </w:p>
    <w:p w14:paraId="6E84142E" w14:textId="5C072384" w:rsidR="00125A38" w:rsidRDefault="00125A38" w:rsidP="02C9201E">
      <w:pPr>
        <w:autoSpaceDE w:val="0"/>
        <w:autoSpaceDN w:val="0"/>
        <w:adjustRightInd w:val="0"/>
        <w:spacing w:after="0" w:line="240" w:lineRule="auto"/>
        <w:ind w:firstLine="360"/>
        <w:jc w:val="both"/>
        <w:rPr>
          <w:rFonts w:cstheme="minorBidi"/>
          <w:color w:val="FF0000"/>
          <w:sz w:val="24"/>
          <w:szCs w:val="24"/>
        </w:rPr>
      </w:pPr>
    </w:p>
    <w:p w14:paraId="214B7691" w14:textId="77777777" w:rsidR="0067361A" w:rsidRPr="00EE13F0" w:rsidRDefault="0067361A" w:rsidP="0067361A">
      <w:pPr>
        <w:pStyle w:val="Nagwek3"/>
        <w:ind w:left="616" w:hanging="616"/>
      </w:pPr>
      <w:bookmarkStart w:id="200" w:name="_Toc84952401"/>
      <w:bookmarkStart w:id="201" w:name="_Toc84952570"/>
      <w:bookmarkStart w:id="202" w:name="_Toc84952739"/>
      <w:bookmarkStart w:id="203" w:name="_Toc84955123"/>
      <w:bookmarkStart w:id="204" w:name="_Toc87089382"/>
      <w:bookmarkStart w:id="205" w:name="_Toc87091448"/>
      <w:bookmarkStart w:id="206" w:name="_Toc89949532"/>
      <w:bookmarkStart w:id="207" w:name="_Toc89949658"/>
      <w:bookmarkStart w:id="208" w:name="_Toc89949790"/>
      <w:bookmarkStart w:id="209" w:name="_Toc89949916"/>
      <w:r w:rsidRPr="00963F87">
        <w:t>1.</w:t>
      </w:r>
      <w:r>
        <w:t>2</w:t>
      </w:r>
      <w:r w:rsidRPr="00963F87">
        <w:t>.5</w:t>
      </w:r>
      <w:r>
        <w:t>.</w:t>
      </w:r>
      <w:r w:rsidRPr="00963F87">
        <w:t xml:space="preserve"> </w:t>
      </w:r>
      <w:r>
        <w:t xml:space="preserve">Narodowy </w:t>
      </w:r>
      <w:r w:rsidRPr="00963F87">
        <w:t xml:space="preserve">Program </w:t>
      </w:r>
      <w:r>
        <w:t>Zdrowia na lata 2021-2025</w:t>
      </w:r>
      <w:bookmarkEnd w:id="200"/>
      <w:bookmarkEnd w:id="201"/>
      <w:bookmarkEnd w:id="202"/>
      <w:bookmarkEnd w:id="203"/>
      <w:bookmarkEnd w:id="204"/>
      <w:bookmarkEnd w:id="205"/>
      <w:bookmarkEnd w:id="206"/>
      <w:bookmarkEnd w:id="207"/>
      <w:bookmarkEnd w:id="208"/>
      <w:bookmarkEnd w:id="209"/>
    </w:p>
    <w:p w14:paraId="67106480" w14:textId="77777777" w:rsidR="0067361A" w:rsidRPr="006C1E28" w:rsidRDefault="0067361A" w:rsidP="00751266">
      <w:pPr>
        <w:autoSpaceDE w:val="0"/>
        <w:autoSpaceDN w:val="0"/>
        <w:adjustRightInd w:val="0"/>
        <w:spacing w:after="0" w:line="240" w:lineRule="auto"/>
        <w:jc w:val="both"/>
        <w:rPr>
          <w:rFonts w:cstheme="minorBidi"/>
          <w:sz w:val="24"/>
          <w:szCs w:val="24"/>
        </w:rPr>
      </w:pPr>
    </w:p>
    <w:p w14:paraId="7AEC7BCE" w14:textId="0CD9D10E" w:rsidR="0067361A" w:rsidRPr="006A79F7" w:rsidRDefault="0067361A" w:rsidP="006A79F7">
      <w:pPr>
        <w:shd w:val="clear" w:color="auto" w:fill="FFFFFF"/>
        <w:spacing w:after="240" w:line="240" w:lineRule="auto"/>
        <w:ind w:firstLine="426"/>
        <w:jc w:val="both"/>
        <w:textAlignment w:val="baseline"/>
        <w:rPr>
          <w:sz w:val="24"/>
          <w:szCs w:val="24"/>
        </w:rPr>
      </w:pPr>
      <w:r w:rsidRPr="006A79F7">
        <w:rPr>
          <w:sz w:val="24"/>
          <w:szCs w:val="24"/>
        </w:rPr>
        <w:t xml:space="preserve">Narodowy Program Zdrowia jest dokumentem strategicznym dla zdrowia publicznego, </w:t>
      </w:r>
      <w:r w:rsidR="00200532">
        <w:rPr>
          <w:sz w:val="24"/>
          <w:szCs w:val="24"/>
        </w:rPr>
        <w:br/>
      </w:r>
      <w:r w:rsidRPr="006A79F7">
        <w:rPr>
          <w:sz w:val="24"/>
          <w:szCs w:val="24"/>
        </w:rPr>
        <w:t xml:space="preserve">a więc podstawą działań w tym zakresie. Przyjęcie Narodowego Programu Zdrowia było jednym z głównych założeń ustawy o zdrowiu publicznym, która weszła w życie </w:t>
      </w:r>
      <w:r w:rsidR="005A7536" w:rsidRPr="006A79F7">
        <w:rPr>
          <w:sz w:val="24"/>
          <w:szCs w:val="24"/>
        </w:rPr>
        <w:br/>
      </w:r>
      <w:r w:rsidRPr="006A79F7">
        <w:rPr>
          <w:sz w:val="24"/>
          <w:szCs w:val="24"/>
        </w:rPr>
        <w:t xml:space="preserve">3 grudnia 2015 roku. Celem strategicznym Narodowego Programu Zdrowia na lata 2021-2025, </w:t>
      </w:r>
      <w:r w:rsidRPr="006A79F7">
        <w:rPr>
          <w:sz w:val="24"/>
          <w:szCs w:val="24"/>
        </w:rPr>
        <w:br/>
        <w:t xml:space="preserve">jest zwiększenie liczby lat przeżytych w zdrowiu oraz zmniejszenie społecznych nierówności </w:t>
      </w:r>
      <w:r w:rsidRPr="006A79F7">
        <w:rPr>
          <w:sz w:val="24"/>
          <w:szCs w:val="24"/>
        </w:rPr>
        <w:br/>
        <w:t>w zdrowiu. Cele operacyjne tego Programu obejmują:</w:t>
      </w:r>
    </w:p>
    <w:p w14:paraId="5D5690F6" w14:textId="77777777" w:rsidR="0067361A" w:rsidRPr="006A79F7" w:rsidRDefault="0067361A" w:rsidP="00C9608B">
      <w:pPr>
        <w:pStyle w:val="Akapitzlist"/>
        <w:numPr>
          <w:ilvl w:val="0"/>
          <w:numId w:val="38"/>
        </w:numPr>
        <w:autoSpaceDE w:val="0"/>
        <w:autoSpaceDN w:val="0"/>
        <w:adjustRightInd w:val="0"/>
        <w:spacing w:after="0" w:line="240" w:lineRule="auto"/>
        <w:ind w:left="426" w:firstLine="0"/>
        <w:jc w:val="both"/>
        <w:rPr>
          <w:sz w:val="24"/>
          <w:szCs w:val="24"/>
        </w:rPr>
      </w:pPr>
      <w:r w:rsidRPr="006A79F7">
        <w:rPr>
          <w:sz w:val="24"/>
          <w:szCs w:val="24"/>
        </w:rPr>
        <w:t>Profilaktykę nadwagi i otyłości;</w:t>
      </w:r>
    </w:p>
    <w:p w14:paraId="5D040269" w14:textId="77777777" w:rsidR="0067361A" w:rsidRPr="006A79F7" w:rsidRDefault="0067361A" w:rsidP="00C9608B">
      <w:pPr>
        <w:pStyle w:val="Akapitzlist"/>
        <w:numPr>
          <w:ilvl w:val="0"/>
          <w:numId w:val="38"/>
        </w:numPr>
        <w:autoSpaceDE w:val="0"/>
        <w:autoSpaceDN w:val="0"/>
        <w:adjustRightInd w:val="0"/>
        <w:spacing w:after="0" w:line="240" w:lineRule="auto"/>
        <w:ind w:left="426" w:firstLine="0"/>
        <w:jc w:val="both"/>
        <w:rPr>
          <w:sz w:val="24"/>
          <w:szCs w:val="24"/>
        </w:rPr>
      </w:pPr>
      <w:r w:rsidRPr="006A79F7">
        <w:rPr>
          <w:sz w:val="24"/>
          <w:szCs w:val="24"/>
        </w:rPr>
        <w:t>Profilaktykę uzależnień;</w:t>
      </w:r>
    </w:p>
    <w:p w14:paraId="7DDD5633" w14:textId="77777777" w:rsidR="0067361A" w:rsidRPr="006A79F7" w:rsidRDefault="0067361A" w:rsidP="00C9608B">
      <w:pPr>
        <w:pStyle w:val="Akapitzlist"/>
        <w:numPr>
          <w:ilvl w:val="0"/>
          <w:numId w:val="38"/>
        </w:numPr>
        <w:autoSpaceDE w:val="0"/>
        <w:autoSpaceDN w:val="0"/>
        <w:adjustRightInd w:val="0"/>
        <w:spacing w:after="0" w:line="240" w:lineRule="auto"/>
        <w:ind w:left="426" w:firstLine="0"/>
        <w:jc w:val="both"/>
        <w:rPr>
          <w:sz w:val="24"/>
          <w:szCs w:val="24"/>
        </w:rPr>
      </w:pPr>
      <w:r w:rsidRPr="006A79F7">
        <w:rPr>
          <w:sz w:val="24"/>
          <w:szCs w:val="24"/>
        </w:rPr>
        <w:t>Promocję zdrowia psychicznego;</w:t>
      </w:r>
    </w:p>
    <w:p w14:paraId="2F40DD7C" w14:textId="77777777" w:rsidR="0067361A" w:rsidRPr="006A79F7" w:rsidRDefault="0067361A" w:rsidP="00C9608B">
      <w:pPr>
        <w:pStyle w:val="Akapitzlist"/>
        <w:numPr>
          <w:ilvl w:val="0"/>
          <w:numId w:val="38"/>
        </w:numPr>
        <w:autoSpaceDE w:val="0"/>
        <w:autoSpaceDN w:val="0"/>
        <w:adjustRightInd w:val="0"/>
        <w:spacing w:after="0" w:line="240" w:lineRule="auto"/>
        <w:ind w:left="426" w:firstLine="0"/>
        <w:jc w:val="both"/>
        <w:rPr>
          <w:sz w:val="24"/>
          <w:szCs w:val="24"/>
        </w:rPr>
      </w:pPr>
      <w:r w:rsidRPr="006A79F7">
        <w:rPr>
          <w:sz w:val="24"/>
          <w:szCs w:val="24"/>
        </w:rPr>
        <w:t>Zdrowie środowiskowe i choroby zakaźne;</w:t>
      </w:r>
    </w:p>
    <w:p w14:paraId="667DBABB" w14:textId="77777777" w:rsidR="0067361A" w:rsidRPr="006A79F7" w:rsidRDefault="0067361A" w:rsidP="00C9608B">
      <w:pPr>
        <w:pStyle w:val="Akapitzlist"/>
        <w:numPr>
          <w:ilvl w:val="0"/>
          <w:numId w:val="38"/>
        </w:numPr>
        <w:autoSpaceDE w:val="0"/>
        <w:autoSpaceDN w:val="0"/>
        <w:adjustRightInd w:val="0"/>
        <w:spacing w:after="0" w:line="240" w:lineRule="auto"/>
        <w:ind w:left="426" w:firstLine="0"/>
        <w:jc w:val="both"/>
        <w:rPr>
          <w:sz w:val="24"/>
          <w:szCs w:val="24"/>
        </w:rPr>
      </w:pPr>
      <w:r w:rsidRPr="006A79F7">
        <w:rPr>
          <w:sz w:val="24"/>
          <w:szCs w:val="24"/>
        </w:rPr>
        <w:t>Wyzwania demograficzne</w:t>
      </w:r>
      <w:r w:rsidRPr="00751266">
        <w:rPr>
          <w:rStyle w:val="Odwoanieprzypisudolnego"/>
          <w:szCs w:val="24"/>
        </w:rPr>
        <w:footnoteReference w:id="15"/>
      </w:r>
      <w:r w:rsidRPr="006A79F7">
        <w:rPr>
          <w:sz w:val="24"/>
          <w:szCs w:val="24"/>
        </w:rPr>
        <w:t>.</w:t>
      </w:r>
    </w:p>
    <w:p w14:paraId="00718C3A" w14:textId="77777777" w:rsidR="0067361A" w:rsidRPr="0067361A" w:rsidRDefault="0067361A" w:rsidP="00751266">
      <w:pPr>
        <w:autoSpaceDE w:val="0"/>
        <w:autoSpaceDN w:val="0"/>
        <w:adjustRightInd w:val="0"/>
        <w:spacing w:after="0" w:line="240" w:lineRule="auto"/>
        <w:ind w:firstLine="426"/>
        <w:jc w:val="both"/>
        <w:rPr>
          <w:rFonts w:asciiTheme="minorHAnsi" w:hAnsiTheme="minorHAnsi" w:cstheme="minorHAnsi"/>
          <w:color w:val="FF0000"/>
          <w:sz w:val="24"/>
          <w:szCs w:val="24"/>
        </w:rPr>
      </w:pPr>
    </w:p>
    <w:p w14:paraId="1F1D3CF4" w14:textId="7BC35326" w:rsidR="0067361A" w:rsidRPr="00FA3A1C" w:rsidRDefault="0067361A" w:rsidP="00751266">
      <w:pPr>
        <w:autoSpaceDE w:val="0"/>
        <w:autoSpaceDN w:val="0"/>
        <w:adjustRightInd w:val="0"/>
        <w:spacing w:after="0" w:line="240" w:lineRule="auto"/>
        <w:ind w:firstLine="426"/>
        <w:jc w:val="both"/>
        <w:rPr>
          <w:sz w:val="24"/>
          <w:szCs w:val="24"/>
        </w:rPr>
      </w:pPr>
      <w:r w:rsidRPr="00FA3A1C">
        <w:rPr>
          <w:sz w:val="24"/>
          <w:szCs w:val="24"/>
        </w:rPr>
        <w:t xml:space="preserve">Wskazane powyżej cele Narodowego Programu Zdrowia na lata 2021-2025 znajdują swoje odzwierciedlenie w następujących celach strategicznych SRPS </w:t>
      </w:r>
      <w:r w:rsidR="005A7536" w:rsidRPr="00FA3A1C">
        <w:rPr>
          <w:sz w:val="24"/>
          <w:szCs w:val="24"/>
        </w:rPr>
        <w:t>Gminy Słomniki</w:t>
      </w:r>
      <w:r w:rsidRPr="00FA3A1C">
        <w:rPr>
          <w:sz w:val="24"/>
          <w:szCs w:val="24"/>
        </w:rPr>
        <w:t>:</w:t>
      </w:r>
    </w:p>
    <w:p w14:paraId="316D0DC0" w14:textId="0570E3D7" w:rsidR="003629BC" w:rsidRPr="00FA3A1C" w:rsidRDefault="003629BC" w:rsidP="00C9608B">
      <w:pPr>
        <w:pStyle w:val="Akapitzlist"/>
        <w:numPr>
          <w:ilvl w:val="0"/>
          <w:numId w:val="53"/>
        </w:numPr>
        <w:autoSpaceDE w:val="0"/>
        <w:autoSpaceDN w:val="0"/>
        <w:adjustRightInd w:val="0"/>
        <w:spacing w:after="0" w:line="240" w:lineRule="auto"/>
        <w:jc w:val="both"/>
        <w:rPr>
          <w:sz w:val="24"/>
          <w:szCs w:val="24"/>
        </w:rPr>
      </w:pPr>
      <w:r w:rsidRPr="00FA3A1C">
        <w:rPr>
          <w:sz w:val="24"/>
          <w:szCs w:val="24"/>
        </w:rPr>
        <w:t>Stworzenie i rozwijanie systemu wsparcia dla osób starszych, długotrwale lub ciężko chorych oraz dotkniętych ubóstwem.</w:t>
      </w:r>
    </w:p>
    <w:p w14:paraId="3FB54BED" w14:textId="21DEC9F6" w:rsidR="003629BC" w:rsidRPr="00FA3A1C" w:rsidRDefault="003629BC" w:rsidP="00C9608B">
      <w:pPr>
        <w:pStyle w:val="Akapitzlist"/>
        <w:numPr>
          <w:ilvl w:val="0"/>
          <w:numId w:val="53"/>
        </w:numPr>
        <w:autoSpaceDE w:val="0"/>
        <w:autoSpaceDN w:val="0"/>
        <w:adjustRightInd w:val="0"/>
        <w:spacing w:after="0" w:line="240" w:lineRule="auto"/>
        <w:jc w:val="both"/>
        <w:rPr>
          <w:sz w:val="24"/>
          <w:szCs w:val="24"/>
        </w:rPr>
      </w:pPr>
      <w:r w:rsidRPr="00FA3A1C">
        <w:rPr>
          <w:sz w:val="24"/>
          <w:szCs w:val="24"/>
        </w:rPr>
        <w:t>Wzmocnienie systemu wspierania rodziny na terenie gminy.</w:t>
      </w:r>
    </w:p>
    <w:p w14:paraId="292EA063" w14:textId="5DAE61B4" w:rsidR="003629BC" w:rsidRPr="00FA3A1C" w:rsidRDefault="003629BC" w:rsidP="00C9608B">
      <w:pPr>
        <w:pStyle w:val="Akapitzlist"/>
        <w:numPr>
          <w:ilvl w:val="0"/>
          <w:numId w:val="53"/>
        </w:numPr>
        <w:autoSpaceDE w:val="0"/>
        <w:autoSpaceDN w:val="0"/>
        <w:adjustRightInd w:val="0"/>
        <w:spacing w:after="0" w:line="240" w:lineRule="auto"/>
        <w:jc w:val="both"/>
        <w:rPr>
          <w:sz w:val="24"/>
          <w:szCs w:val="24"/>
        </w:rPr>
      </w:pPr>
      <w:r w:rsidRPr="00FA3A1C">
        <w:rPr>
          <w:sz w:val="24"/>
          <w:szCs w:val="24"/>
        </w:rPr>
        <w:t>Rozwijanie systemu wyrównywania szans osób z niepełnosprawnościami.</w:t>
      </w:r>
    </w:p>
    <w:p w14:paraId="075CDD25" w14:textId="640E20E3" w:rsidR="000174FF" w:rsidRPr="00FA3A1C" w:rsidRDefault="003629BC" w:rsidP="00C9608B">
      <w:pPr>
        <w:pStyle w:val="Akapitzlist"/>
        <w:numPr>
          <w:ilvl w:val="0"/>
          <w:numId w:val="53"/>
        </w:numPr>
        <w:autoSpaceDE w:val="0"/>
        <w:autoSpaceDN w:val="0"/>
        <w:adjustRightInd w:val="0"/>
        <w:spacing w:after="0" w:line="240" w:lineRule="auto"/>
        <w:jc w:val="both"/>
        <w:rPr>
          <w:sz w:val="24"/>
          <w:szCs w:val="24"/>
        </w:rPr>
      </w:pPr>
      <w:r w:rsidRPr="00FA3A1C">
        <w:rPr>
          <w:sz w:val="24"/>
          <w:szCs w:val="24"/>
        </w:rPr>
        <w:t>Zapobieganie niektórym niekorzystnym zjawiskom społecznym i kryzysom oraz łagodzenie ich skutków.</w:t>
      </w:r>
    </w:p>
    <w:p w14:paraId="0C3BD32A" w14:textId="77777777" w:rsidR="00BC6DA7" w:rsidRPr="004759FC" w:rsidRDefault="00BC6DA7" w:rsidP="00751266">
      <w:pPr>
        <w:autoSpaceDE w:val="0"/>
        <w:autoSpaceDN w:val="0"/>
        <w:adjustRightInd w:val="0"/>
        <w:spacing w:after="0" w:line="240" w:lineRule="auto"/>
        <w:ind w:firstLine="360"/>
        <w:jc w:val="both"/>
        <w:rPr>
          <w:rFonts w:asciiTheme="minorHAnsi" w:hAnsiTheme="minorHAnsi" w:cstheme="minorHAnsi"/>
          <w:color w:val="FF0000"/>
          <w:sz w:val="24"/>
          <w:szCs w:val="24"/>
        </w:rPr>
      </w:pPr>
    </w:p>
    <w:p w14:paraId="6E20B70A" w14:textId="3C9DA51A" w:rsidR="00BC6DA7" w:rsidRPr="00963F87" w:rsidRDefault="00BC6DA7" w:rsidP="00773265">
      <w:pPr>
        <w:pStyle w:val="Nagwek3"/>
        <w:ind w:left="560" w:hanging="560"/>
      </w:pPr>
      <w:bookmarkStart w:id="210" w:name="_Toc516078736"/>
      <w:bookmarkStart w:id="211" w:name="_Toc516079750"/>
      <w:bookmarkStart w:id="212" w:name="_Toc516080900"/>
      <w:bookmarkStart w:id="213" w:name="_Toc516174206"/>
      <w:bookmarkStart w:id="214" w:name="_Toc8491870"/>
      <w:bookmarkStart w:id="215" w:name="_Toc8492622"/>
      <w:bookmarkStart w:id="216" w:name="_Toc8492949"/>
      <w:bookmarkStart w:id="217" w:name="_Toc8493565"/>
      <w:bookmarkStart w:id="218" w:name="_Toc8493937"/>
      <w:bookmarkStart w:id="219" w:name="_Toc8494934"/>
      <w:bookmarkStart w:id="220" w:name="_Toc10624430"/>
      <w:bookmarkStart w:id="221" w:name="_Toc10626425"/>
      <w:bookmarkStart w:id="222" w:name="_Toc53480553"/>
      <w:bookmarkStart w:id="223" w:name="_Toc53480689"/>
      <w:bookmarkStart w:id="224" w:name="_Toc72066360"/>
      <w:bookmarkStart w:id="225" w:name="_Toc72066482"/>
      <w:bookmarkStart w:id="226" w:name="_Toc89949533"/>
      <w:bookmarkStart w:id="227" w:name="_Toc89949659"/>
      <w:bookmarkStart w:id="228" w:name="_Toc89949791"/>
      <w:bookmarkStart w:id="229" w:name="_Toc89949917"/>
      <w:r w:rsidRPr="00963F87">
        <w:t>1.3.</w:t>
      </w:r>
      <w:r w:rsidR="0067361A">
        <w:t>6</w:t>
      </w:r>
      <w:r w:rsidR="006322C8">
        <w:t>.</w:t>
      </w:r>
      <w:r w:rsidRPr="00963F87">
        <w:t xml:space="preserve"> </w:t>
      </w:r>
      <w:r w:rsidR="00773265">
        <w:tab/>
      </w:r>
      <w:r w:rsidRPr="00963F87">
        <w:t xml:space="preserve">Program Solidarność pokoleń. Działania dla zwiększenia aktywności zawodowej osób </w:t>
      </w:r>
      <w:r w:rsidR="00E24BCF">
        <w:br/>
      </w:r>
      <w:r w:rsidR="006322C8">
        <w:tab/>
      </w:r>
      <w:r w:rsidRPr="00963F87">
        <w:t>w wieku 50+</w:t>
      </w:r>
      <w:bookmarkEnd w:id="196"/>
      <w:bookmarkEnd w:id="197"/>
      <w:bookmarkEnd w:id="198"/>
      <w:bookmarkEnd w:id="19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781AF117" w14:textId="77777777" w:rsidR="00BC6DA7" w:rsidRPr="006106A6" w:rsidRDefault="00BC6DA7" w:rsidP="00CC69A4">
      <w:pPr>
        <w:rPr>
          <w:rFonts w:ascii="Cambria" w:hAnsi="Cambria" w:cs="Cambria"/>
          <w:b/>
          <w:bCs/>
          <w:color w:val="FF0000"/>
          <w:sz w:val="24"/>
          <w:szCs w:val="24"/>
        </w:rPr>
      </w:pPr>
    </w:p>
    <w:p w14:paraId="43777DB3" w14:textId="3D476198" w:rsidR="005618D5" w:rsidRPr="00861DF4" w:rsidRDefault="005618D5" w:rsidP="005618D5">
      <w:pPr>
        <w:spacing w:line="240" w:lineRule="auto"/>
        <w:ind w:firstLine="567"/>
        <w:jc w:val="both"/>
        <w:rPr>
          <w:sz w:val="24"/>
          <w:szCs w:val="24"/>
        </w:rPr>
      </w:pPr>
      <w:r w:rsidRPr="00861DF4">
        <w:rPr>
          <w:sz w:val="24"/>
          <w:szCs w:val="24"/>
        </w:rPr>
        <w:t xml:space="preserve">Program „Solidarność pokoleń” obejmuje szerokie spektrum inicjatyw, których celem jest lepsze wykorzystanie zasobów ludzkich osób w wieku 50 i więcej lat. Zakłada, że działania w tym zakresie podejmowane będą na wielu poziomach. Począwszy od działań rządu, przez inicjatywy władz regionalnych i lokalnych oraz pracodawców. Niezbędne są również chęci poszczególnych osób do tego, aby wydłużać </w:t>
      </w:r>
      <w:r w:rsidR="4F3C610E" w:rsidRPr="00861DF4">
        <w:rPr>
          <w:sz w:val="24"/>
          <w:szCs w:val="24"/>
        </w:rPr>
        <w:t>okres swojej</w:t>
      </w:r>
      <w:r w:rsidRPr="00861DF4">
        <w:rPr>
          <w:sz w:val="24"/>
          <w:szCs w:val="24"/>
        </w:rPr>
        <w:t xml:space="preserve"> aktywnoś</w:t>
      </w:r>
      <w:r w:rsidR="2DB3F32B" w:rsidRPr="00861DF4">
        <w:rPr>
          <w:sz w:val="24"/>
          <w:szCs w:val="24"/>
        </w:rPr>
        <w:t>ci</w:t>
      </w:r>
      <w:r w:rsidRPr="00861DF4">
        <w:rPr>
          <w:sz w:val="24"/>
          <w:szCs w:val="24"/>
        </w:rPr>
        <w:t xml:space="preserve">. Jest to szczególnie istotne obecnie, gdy znaczna część środków, a zatem i działań w obszarze polityki rynku pracy, </w:t>
      </w:r>
      <w:r w:rsidRPr="00861DF4">
        <w:rPr>
          <w:sz w:val="24"/>
          <w:szCs w:val="24"/>
        </w:rPr>
        <w:lastRenderedPageBreak/>
        <w:t xml:space="preserve">pozostaje w gestii władz regionalnych. Celem Programu „Solidarność pokoleń” jest osiągnięcie w perspektywie do 2020 r. wskaźnika zatrudnienia osób w wieku 55–64 lata na poziomie 50%. </w:t>
      </w:r>
    </w:p>
    <w:p w14:paraId="5A1E19D6" w14:textId="63B3D8DA" w:rsidR="005618D5" w:rsidRPr="00861DF4" w:rsidRDefault="005618D5" w:rsidP="005618D5">
      <w:pPr>
        <w:spacing w:line="240" w:lineRule="auto"/>
        <w:ind w:firstLine="567"/>
        <w:jc w:val="both"/>
        <w:rPr>
          <w:rFonts w:cstheme="minorHAnsi"/>
          <w:sz w:val="24"/>
          <w:szCs w:val="24"/>
        </w:rPr>
      </w:pPr>
      <w:r w:rsidRPr="00861DF4">
        <w:rPr>
          <w:rFonts w:cstheme="minorHAnsi"/>
          <w:sz w:val="24"/>
          <w:szCs w:val="24"/>
        </w:rPr>
        <w:t>Głównym</w:t>
      </w:r>
      <w:r w:rsidR="00C14E79" w:rsidRPr="00861DF4">
        <w:rPr>
          <w:rFonts w:cstheme="minorHAnsi"/>
          <w:sz w:val="24"/>
          <w:szCs w:val="24"/>
        </w:rPr>
        <w:t>i</w:t>
      </w:r>
      <w:r w:rsidRPr="00861DF4">
        <w:rPr>
          <w:rFonts w:cstheme="minorHAnsi"/>
          <w:sz w:val="24"/>
          <w:szCs w:val="24"/>
        </w:rPr>
        <w:t xml:space="preserve"> beneficjent</w:t>
      </w:r>
      <w:r w:rsidR="00C14E79" w:rsidRPr="00861DF4">
        <w:rPr>
          <w:rFonts w:cstheme="minorHAnsi"/>
          <w:sz w:val="24"/>
          <w:szCs w:val="24"/>
        </w:rPr>
        <w:t>ami</w:t>
      </w:r>
      <w:r w:rsidRPr="00861DF4">
        <w:rPr>
          <w:rFonts w:cstheme="minorHAnsi"/>
          <w:sz w:val="24"/>
          <w:szCs w:val="24"/>
        </w:rPr>
        <w:t xml:space="preserve"> i adresat</w:t>
      </w:r>
      <w:r w:rsidR="00C14E79" w:rsidRPr="00861DF4">
        <w:rPr>
          <w:rFonts w:cstheme="minorHAnsi"/>
          <w:sz w:val="24"/>
          <w:szCs w:val="24"/>
        </w:rPr>
        <w:t>ami</w:t>
      </w:r>
      <w:r w:rsidRPr="00861DF4">
        <w:rPr>
          <w:rFonts w:cstheme="minorHAnsi"/>
          <w:sz w:val="24"/>
          <w:szCs w:val="24"/>
        </w:rPr>
        <w:t xml:space="preserve"> Programu są osoby powyżej 50</w:t>
      </w:r>
      <w:r w:rsidR="00C14E79" w:rsidRPr="00861DF4">
        <w:rPr>
          <w:rFonts w:cstheme="minorHAnsi"/>
          <w:sz w:val="24"/>
          <w:szCs w:val="24"/>
        </w:rPr>
        <w:t>-tego</w:t>
      </w:r>
      <w:r w:rsidRPr="00861DF4">
        <w:rPr>
          <w:rFonts w:cstheme="minorHAnsi"/>
          <w:sz w:val="24"/>
          <w:szCs w:val="24"/>
        </w:rPr>
        <w:t xml:space="preserve"> roku życia. Działania kierowane będą jednak również do szerszego grona osób w różnym wieku, zarówno do osób w wieku 60+, jak i do osób, które dopiero za kilkanaście lub kilkadziesiąt lat wchodzić będą w wiek przedemerytalny (szczególnie do grupy 45+). Adresatami Programu są również określone grupy i podmioty, takie jak przedsiębiorcy, związki zawodowe, organizacje pozarządowe, podmioty ekonomii społecznej, publiczne i niepubliczne instytucje rynku pracy, samorządy terytorialne i instytucje administracji rządowej.</w:t>
      </w:r>
    </w:p>
    <w:p w14:paraId="059305F4" w14:textId="4E930566" w:rsidR="00861DF4" w:rsidRPr="007B66B9" w:rsidRDefault="00861DF4" w:rsidP="005618D5">
      <w:pPr>
        <w:spacing w:line="240" w:lineRule="auto"/>
        <w:ind w:firstLine="567"/>
        <w:jc w:val="both"/>
        <w:rPr>
          <w:rFonts w:cstheme="minorHAnsi"/>
          <w:sz w:val="24"/>
          <w:szCs w:val="24"/>
        </w:rPr>
      </w:pPr>
      <w:r w:rsidRPr="007B66B9">
        <w:rPr>
          <w:rFonts w:cstheme="minorHAnsi"/>
          <w:sz w:val="24"/>
          <w:szCs w:val="24"/>
        </w:rPr>
        <w:t>Strategia Rozwiązywania Problemów Społecznych Gminy Słomniki na lata 2022-2026 odnosi się</w:t>
      </w:r>
      <w:r w:rsidR="00C00AF9">
        <w:rPr>
          <w:rFonts w:cstheme="minorHAnsi"/>
          <w:sz w:val="24"/>
          <w:szCs w:val="24"/>
        </w:rPr>
        <w:t xml:space="preserve"> do opisanego dokumentu</w:t>
      </w:r>
      <w:r w:rsidRPr="007B66B9">
        <w:rPr>
          <w:rFonts w:cstheme="minorHAnsi"/>
          <w:sz w:val="24"/>
          <w:szCs w:val="24"/>
        </w:rPr>
        <w:t xml:space="preserve"> głównie, za pośrednictwem celu strategicznego </w:t>
      </w:r>
      <w:r w:rsidR="003D608D">
        <w:rPr>
          <w:rFonts w:cstheme="minorHAnsi"/>
          <w:sz w:val="24"/>
          <w:szCs w:val="24"/>
        </w:rPr>
        <w:br/>
      </w:r>
      <w:r w:rsidRPr="007B66B9">
        <w:rPr>
          <w:rFonts w:cstheme="minorHAnsi"/>
          <w:sz w:val="24"/>
          <w:szCs w:val="24"/>
        </w:rPr>
        <w:t xml:space="preserve">pn. </w:t>
      </w:r>
      <w:r w:rsidR="007B66B9" w:rsidRPr="007B66B9">
        <w:rPr>
          <w:rFonts w:cstheme="minorHAnsi"/>
          <w:sz w:val="24"/>
          <w:szCs w:val="24"/>
        </w:rPr>
        <w:t>„</w:t>
      </w:r>
      <w:r w:rsidR="001B2D54" w:rsidRPr="007B66B9">
        <w:rPr>
          <w:rFonts w:cstheme="minorHAnsi"/>
          <w:sz w:val="24"/>
          <w:szCs w:val="24"/>
        </w:rPr>
        <w:t xml:space="preserve">Ograniczanie zjawiska długotrwałego bezrobocia oraz bezrobocia wśród grup szczególnie narażonych, w tym klientów pomocy społecznej (kobiety, osoby niepełnosprawne, osoby </w:t>
      </w:r>
      <w:r w:rsidR="00B7502D">
        <w:rPr>
          <w:rFonts w:cstheme="minorHAnsi"/>
          <w:sz w:val="24"/>
          <w:szCs w:val="24"/>
        </w:rPr>
        <w:br/>
      </w:r>
      <w:r w:rsidR="001B2D54" w:rsidRPr="007B66B9">
        <w:rPr>
          <w:rFonts w:cstheme="minorHAnsi"/>
          <w:sz w:val="24"/>
          <w:szCs w:val="24"/>
        </w:rPr>
        <w:t>po 50 roku życia)</w:t>
      </w:r>
      <w:r w:rsidR="007B66B9" w:rsidRPr="007B66B9">
        <w:rPr>
          <w:rFonts w:cstheme="minorHAnsi"/>
          <w:sz w:val="24"/>
          <w:szCs w:val="24"/>
        </w:rPr>
        <w:t>”</w:t>
      </w:r>
      <w:r w:rsidR="001B2D54" w:rsidRPr="007B66B9">
        <w:rPr>
          <w:rFonts w:cstheme="minorHAnsi"/>
          <w:sz w:val="24"/>
          <w:szCs w:val="24"/>
        </w:rPr>
        <w:t>.</w:t>
      </w:r>
    </w:p>
    <w:p w14:paraId="0BA7D509" w14:textId="40A46428" w:rsidR="006235F1" w:rsidRDefault="006235F1" w:rsidP="005618D5">
      <w:pPr>
        <w:spacing w:line="240" w:lineRule="auto"/>
        <w:ind w:firstLine="567"/>
        <w:jc w:val="both"/>
        <w:rPr>
          <w:rFonts w:cstheme="minorHAnsi"/>
          <w:sz w:val="24"/>
          <w:szCs w:val="24"/>
        </w:rPr>
      </w:pPr>
    </w:p>
    <w:p w14:paraId="0D38F690" w14:textId="264FE8A5" w:rsidR="00434096" w:rsidRPr="00564F5D" w:rsidRDefault="00434096" w:rsidP="00773265">
      <w:pPr>
        <w:pStyle w:val="Nagwek3"/>
        <w:ind w:left="546" w:hanging="546"/>
        <w:rPr>
          <w:color w:val="auto"/>
        </w:rPr>
      </w:pPr>
      <w:bookmarkStart w:id="230" w:name="_Toc65666855"/>
      <w:bookmarkStart w:id="231" w:name="_Toc65666993"/>
      <w:bookmarkStart w:id="232" w:name="_Toc65667131"/>
      <w:bookmarkStart w:id="233" w:name="_Toc72066361"/>
      <w:bookmarkStart w:id="234" w:name="_Toc72066483"/>
      <w:bookmarkStart w:id="235" w:name="_Toc89949534"/>
      <w:bookmarkStart w:id="236" w:name="_Toc89949660"/>
      <w:bookmarkStart w:id="237" w:name="_Toc89949792"/>
      <w:bookmarkStart w:id="238" w:name="_Toc89949918"/>
      <w:r>
        <w:t>1.3.</w:t>
      </w:r>
      <w:r w:rsidR="0067361A">
        <w:t>7</w:t>
      </w:r>
      <w:r w:rsidR="006322C8">
        <w:t>.</w:t>
      </w:r>
      <w:r>
        <w:t xml:space="preserve"> </w:t>
      </w:r>
      <w:r w:rsidR="006322C8">
        <w:tab/>
      </w:r>
      <w:r w:rsidRPr="003679CE">
        <w:t xml:space="preserve">Krajowy Program Rozwoju Ekonomii Społecznej do 2023 roku. Ekonomia Solidarności </w:t>
      </w:r>
      <w:r w:rsidR="006322C8">
        <w:tab/>
      </w:r>
      <w:r w:rsidRPr="003679CE">
        <w:t>Społecznej</w:t>
      </w:r>
      <w:bookmarkEnd w:id="230"/>
      <w:bookmarkEnd w:id="231"/>
      <w:bookmarkEnd w:id="232"/>
      <w:bookmarkEnd w:id="233"/>
      <w:bookmarkEnd w:id="234"/>
      <w:bookmarkEnd w:id="235"/>
      <w:bookmarkEnd w:id="236"/>
      <w:bookmarkEnd w:id="237"/>
      <w:bookmarkEnd w:id="238"/>
    </w:p>
    <w:p w14:paraId="5D57A4F6" w14:textId="77777777" w:rsidR="00434096" w:rsidRDefault="00434096" w:rsidP="00434096">
      <w:pPr>
        <w:spacing w:line="240" w:lineRule="auto"/>
        <w:ind w:firstLine="567"/>
        <w:jc w:val="both"/>
        <w:rPr>
          <w:rFonts w:cstheme="minorHAnsi"/>
          <w:b/>
          <w:bCs/>
          <w:color w:val="FF0000"/>
          <w:sz w:val="24"/>
          <w:szCs w:val="24"/>
        </w:rPr>
      </w:pPr>
    </w:p>
    <w:p w14:paraId="5145D0AB" w14:textId="77777777" w:rsidR="001D4806" w:rsidRPr="002A3AC9" w:rsidRDefault="001D4806" w:rsidP="001D4806">
      <w:pPr>
        <w:spacing w:line="240" w:lineRule="auto"/>
        <w:ind w:firstLine="567"/>
        <w:jc w:val="both"/>
        <w:rPr>
          <w:rFonts w:cstheme="minorHAnsi"/>
          <w:sz w:val="24"/>
          <w:szCs w:val="24"/>
        </w:rPr>
      </w:pPr>
      <w:r w:rsidRPr="002A3AC9">
        <w:rPr>
          <w:rFonts w:cstheme="minorHAnsi"/>
          <w:sz w:val="24"/>
          <w:szCs w:val="24"/>
        </w:rPr>
        <w:t xml:space="preserve">Program ten stanowi element polityki rozwoju ze szczególnym uwzględnieniem sektora ekonomii społecznej. Jest on rozwinięciem i doprecyzowaniem działań wynikających </w:t>
      </w:r>
      <w:r w:rsidRPr="002A3AC9">
        <w:rPr>
          <w:rFonts w:cstheme="minorHAnsi"/>
          <w:sz w:val="24"/>
          <w:szCs w:val="24"/>
        </w:rPr>
        <w:br/>
        <w:t xml:space="preserve">z Krajowego Programu Rozwoju Ekonomii Społecznej, przyjętego uchwałą nr 164 Rady Ministrów z dnia 12 sierpnia 2014 r. Stanowi on „nadanie nowego impulsu dla polityki publicznej w tym obszarze, prowadzącego do znaczącego zwiększenia efektywność działań </w:t>
      </w:r>
      <w:r>
        <w:rPr>
          <w:rFonts w:cstheme="minorHAnsi"/>
          <w:sz w:val="24"/>
          <w:szCs w:val="24"/>
        </w:rPr>
        <w:br/>
      </w:r>
      <w:r w:rsidRPr="002A3AC9">
        <w:rPr>
          <w:rFonts w:cstheme="minorHAnsi"/>
          <w:sz w:val="24"/>
          <w:szCs w:val="24"/>
        </w:rPr>
        <w:t xml:space="preserve">na rzecz tworzenia miejsc pracy, reintegracji zawodowej i społecznej osób zagrożonych wykluczeniem społecznym, jak również rozwoju usług społecznych użyteczności publicznej </w:t>
      </w:r>
      <w:r w:rsidRPr="002A3AC9">
        <w:rPr>
          <w:rFonts w:cstheme="minorHAnsi"/>
          <w:sz w:val="24"/>
          <w:szCs w:val="24"/>
        </w:rPr>
        <w:br/>
        <w:t>i zadań publicznych w zakresie rozwoju lokalnego.”</w:t>
      </w:r>
      <w:r w:rsidRPr="00791001">
        <w:rPr>
          <w:rStyle w:val="Odwoanieprzypisudolnego"/>
          <w:rFonts w:cstheme="minorHAnsi"/>
          <w:szCs w:val="24"/>
        </w:rPr>
        <w:footnoteReference w:id="16"/>
      </w:r>
    </w:p>
    <w:p w14:paraId="7E6318A4" w14:textId="77777777" w:rsidR="001D4806" w:rsidRPr="002A3AC9" w:rsidRDefault="001D4806" w:rsidP="001D4806">
      <w:pPr>
        <w:spacing w:line="240" w:lineRule="auto"/>
        <w:ind w:firstLine="567"/>
        <w:jc w:val="both"/>
        <w:rPr>
          <w:rFonts w:cstheme="minorHAnsi"/>
          <w:sz w:val="24"/>
          <w:szCs w:val="24"/>
        </w:rPr>
      </w:pPr>
      <w:r w:rsidRPr="002A3AC9">
        <w:rPr>
          <w:rFonts w:cstheme="minorHAnsi"/>
          <w:sz w:val="24"/>
          <w:szCs w:val="24"/>
        </w:rPr>
        <w:t xml:space="preserve">W programie zdefiniowano kształt sektora ekonomii społecznej rozumianej jako sferę „aktywności obywatelskiej i społecznej, która przez działalność gospodarczą i działalność pożytku publicznego służy: integracji zawodowej i społecznej osób zagrożonych marginalizacją społeczną, tworzeniu miejsc pracy, świadczeniu usług społecznych użyteczności publicznej </w:t>
      </w:r>
      <w:r w:rsidRPr="002A3AC9">
        <w:rPr>
          <w:rFonts w:cstheme="minorHAnsi"/>
          <w:sz w:val="24"/>
          <w:szCs w:val="24"/>
        </w:rPr>
        <w:br/>
        <w:t>(na rzecz interesu ogólnego) oraz rozwojowi lokalnemu.”</w:t>
      </w:r>
      <w:r w:rsidRPr="00791001">
        <w:rPr>
          <w:rStyle w:val="Odwoanieprzypisudolnego"/>
          <w:rFonts w:cstheme="minorHAnsi"/>
          <w:szCs w:val="24"/>
        </w:rPr>
        <w:footnoteReference w:id="17"/>
      </w:r>
      <w:r w:rsidRPr="002A3AC9">
        <w:rPr>
          <w:rFonts w:cstheme="minorHAnsi"/>
          <w:sz w:val="24"/>
          <w:szCs w:val="24"/>
        </w:rPr>
        <w:t xml:space="preserve"> Jak również pojęcie ekonomii solidarnej stanowiącej „część ekonomii społecznej, której podstawowym celem jest aktywizacja zawodowa i integracja społeczna, w tym reintegracja zawodowa i społeczna osób zagrożonych wykluczeniem społecznym, oraz rehabilitacja społeczna i zawodowa osób niepełnosprawnych.”</w:t>
      </w:r>
      <w:r w:rsidRPr="00791001">
        <w:rPr>
          <w:rStyle w:val="Odwoanieprzypisudolnego"/>
          <w:rFonts w:cstheme="minorHAnsi"/>
          <w:szCs w:val="24"/>
        </w:rPr>
        <w:footnoteReference w:id="18"/>
      </w:r>
    </w:p>
    <w:p w14:paraId="3AB55AB1" w14:textId="77777777" w:rsidR="001D4806" w:rsidRDefault="001D4806" w:rsidP="001D4806">
      <w:pPr>
        <w:spacing w:line="240" w:lineRule="auto"/>
        <w:ind w:firstLine="567"/>
        <w:jc w:val="both"/>
        <w:rPr>
          <w:rFonts w:cstheme="minorHAnsi"/>
          <w:sz w:val="24"/>
          <w:szCs w:val="24"/>
        </w:rPr>
      </w:pPr>
    </w:p>
    <w:p w14:paraId="5A650FBE" w14:textId="77777777" w:rsidR="001D4806" w:rsidRDefault="001D4806" w:rsidP="001D4806">
      <w:pPr>
        <w:pStyle w:val="Nagwek2"/>
      </w:pPr>
      <w:bookmarkStart w:id="239" w:name="_Toc65666856"/>
      <w:bookmarkStart w:id="240" w:name="_Toc65667132"/>
      <w:bookmarkStart w:id="241" w:name="_Toc73358496"/>
      <w:bookmarkStart w:id="242" w:name="_Toc73358629"/>
      <w:bookmarkStart w:id="243" w:name="_Toc73358762"/>
      <w:bookmarkStart w:id="244" w:name="_Toc79492727"/>
      <w:bookmarkStart w:id="245" w:name="_Toc79492865"/>
      <w:bookmarkStart w:id="246" w:name="_Toc79493001"/>
      <w:bookmarkStart w:id="247" w:name="_Toc89949535"/>
      <w:bookmarkStart w:id="248" w:name="_Toc89949661"/>
      <w:bookmarkStart w:id="249" w:name="_Toc89949793"/>
      <w:bookmarkStart w:id="250" w:name="_Toc89949919"/>
      <w:r>
        <w:lastRenderedPageBreak/>
        <w:t>Schemat nr 1 - Podmioty ekonomii społecznej i solidarnej</w:t>
      </w:r>
      <w:bookmarkEnd w:id="239"/>
      <w:bookmarkEnd w:id="240"/>
      <w:bookmarkEnd w:id="241"/>
      <w:bookmarkEnd w:id="242"/>
      <w:bookmarkEnd w:id="243"/>
      <w:bookmarkEnd w:id="244"/>
      <w:bookmarkEnd w:id="245"/>
      <w:bookmarkEnd w:id="246"/>
      <w:bookmarkEnd w:id="247"/>
      <w:bookmarkEnd w:id="248"/>
      <w:bookmarkEnd w:id="249"/>
      <w:bookmarkEnd w:id="250"/>
    </w:p>
    <w:p w14:paraId="7219C4E3" w14:textId="77777777" w:rsidR="001D4806" w:rsidRDefault="001D4806" w:rsidP="001D4806">
      <w:pPr>
        <w:spacing w:line="240" w:lineRule="auto"/>
        <w:jc w:val="center"/>
        <w:rPr>
          <w:rFonts w:cstheme="minorHAnsi"/>
          <w:sz w:val="24"/>
          <w:szCs w:val="24"/>
        </w:rPr>
      </w:pPr>
      <w:r w:rsidRPr="00025F40">
        <w:rPr>
          <w:rFonts w:cstheme="minorHAnsi"/>
          <w:noProof/>
          <w:sz w:val="24"/>
          <w:szCs w:val="24"/>
          <w:lang w:eastAsia="pl-PL"/>
        </w:rPr>
        <w:drawing>
          <wp:inline distT="0" distB="0" distL="0" distR="0" wp14:anchorId="6416D1E5" wp14:editId="5A7F3567">
            <wp:extent cx="5210816" cy="4107180"/>
            <wp:effectExtent l="0" t="0" r="8890" b="762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2100" cy="4108192"/>
                    </a:xfrm>
                    <a:prstGeom prst="rect">
                      <a:avLst/>
                    </a:prstGeom>
                    <a:noFill/>
                    <a:ln>
                      <a:noFill/>
                    </a:ln>
                  </pic:spPr>
                </pic:pic>
              </a:graphicData>
            </a:graphic>
          </wp:inline>
        </w:drawing>
      </w:r>
    </w:p>
    <w:p w14:paraId="61A322A3" w14:textId="77777777" w:rsidR="001D4806" w:rsidRPr="00A54712" w:rsidRDefault="001D4806" w:rsidP="001D4806">
      <w:pPr>
        <w:spacing w:line="240" w:lineRule="auto"/>
        <w:jc w:val="both"/>
        <w:rPr>
          <w:rFonts w:cstheme="minorHAnsi"/>
          <w:sz w:val="20"/>
          <w:szCs w:val="20"/>
        </w:rPr>
      </w:pPr>
      <w:r w:rsidRPr="00A54712">
        <w:rPr>
          <w:rFonts w:cstheme="minorHAnsi"/>
          <w:sz w:val="20"/>
          <w:szCs w:val="20"/>
        </w:rPr>
        <w:t>Źródło: Krajowy Program Rozwoju Ekonomii Społecznej do 2023 roku. Ekonomia Solidarności Społecznej</w:t>
      </w:r>
    </w:p>
    <w:p w14:paraId="19BE6EB9" w14:textId="77777777" w:rsidR="00FA428F" w:rsidRDefault="00FA428F" w:rsidP="001D4806">
      <w:pPr>
        <w:spacing w:line="240" w:lineRule="auto"/>
        <w:ind w:firstLine="567"/>
        <w:jc w:val="both"/>
        <w:rPr>
          <w:rFonts w:cstheme="minorHAnsi"/>
          <w:sz w:val="24"/>
          <w:szCs w:val="24"/>
        </w:rPr>
      </w:pPr>
    </w:p>
    <w:p w14:paraId="20363D38" w14:textId="2A0B9777" w:rsidR="001D4806" w:rsidRPr="002A3AC9" w:rsidRDefault="001D4806" w:rsidP="001D4806">
      <w:pPr>
        <w:spacing w:line="240" w:lineRule="auto"/>
        <w:ind w:firstLine="567"/>
        <w:jc w:val="both"/>
        <w:rPr>
          <w:rFonts w:cstheme="minorHAnsi"/>
          <w:sz w:val="24"/>
          <w:szCs w:val="24"/>
        </w:rPr>
      </w:pPr>
      <w:r w:rsidRPr="002A3AC9">
        <w:rPr>
          <w:rFonts w:cstheme="minorHAnsi"/>
          <w:sz w:val="24"/>
          <w:szCs w:val="24"/>
        </w:rPr>
        <w:t>Realizacja Krajowego programu Rozwoju Ekonomii Społecznej została oparta o</w:t>
      </w:r>
      <w:r w:rsidRPr="00791001">
        <w:rPr>
          <w:rStyle w:val="Odwoanieprzypisudolnego"/>
          <w:rFonts w:cstheme="minorHAnsi"/>
          <w:szCs w:val="24"/>
        </w:rPr>
        <w:footnoteReference w:id="19"/>
      </w:r>
      <w:r w:rsidRPr="002A3AC9">
        <w:rPr>
          <w:rFonts w:cstheme="minorHAnsi"/>
          <w:sz w:val="24"/>
          <w:szCs w:val="24"/>
        </w:rPr>
        <w:t>:</w:t>
      </w:r>
    </w:p>
    <w:p w14:paraId="5BD75918" w14:textId="77777777" w:rsidR="001D4806" w:rsidRPr="002A3AC9" w:rsidRDefault="001D4806" w:rsidP="00C9608B">
      <w:pPr>
        <w:pStyle w:val="Akapitzlist"/>
        <w:numPr>
          <w:ilvl w:val="0"/>
          <w:numId w:val="28"/>
        </w:numPr>
        <w:spacing w:line="240" w:lineRule="auto"/>
        <w:ind w:left="426"/>
        <w:contextualSpacing/>
        <w:jc w:val="both"/>
        <w:rPr>
          <w:rFonts w:cstheme="minorHAnsi"/>
          <w:sz w:val="24"/>
          <w:szCs w:val="24"/>
        </w:rPr>
      </w:pPr>
      <w:r w:rsidRPr="002A3AC9">
        <w:rPr>
          <w:rFonts w:cstheme="minorHAnsi"/>
          <w:sz w:val="24"/>
          <w:szCs w:val="24"/>
        </w:rPr>
        <w:t xml:space="preserve">Cel długofalowy strategiczny: Ekonomia społeczna i solidarna stanie się istotnym instrumentem aktywnej polityki społecznej, wsparcia rozwoju społecznego </w:t>
      </w:r>
      <w:r w:rsidRPr="002A3AC9">
        <w:rPr>
          <w:rFonts w:cstheme="minorHAnsi"/>
          <w:sz w:val="24"/>
          <w:szCs w:val="24"/>
        </w:rPr>
        <w:br/>
        <w:t xml:space="preserve">oraz lokalnego. </w:t>
      </w:r>
    </w:p>
    <w:p w14:paraId="6F81E00F" w14:textId="77777777" w:rsidR="001D4806" w:rsidRPr="002A3AC9" w:rsidRDefault="001D4806" w:rsidP="00C9608B">
      <w:pPr>
        <w:pStyle w:val="Akapitzlist"/>
        <w:numPr>
          <w:ilvl w:val="1"/>
          <w:numId w:val="28"/>
        </w:numPr>
        <w:spacing w:line="240" w:lineRule="auto"/>
        <w:ind w:left="851"/>
        <w:contextualSpacing/>
        <w:jc w:val="both"/>
        <w:rPr>
          <w:rFonts w:cstheme="minorHAnsi"/>
          <w:sz w:val="24"/>
          <w:szCs w:val="24"/>
        </w:rPr>
      </w:pPr>
      <w:r w:rsidRPr="002A3AC9">
        <w:rPr>
          <w:rFonts w:cstheme="minorHAnsi"/>
          <w:sz w:val="24"/>
          <w:szCs w:val="24"/>
        </w:rPr>
        <w:t>Cel główny: Do roku 2023 podmioty ekonomii społecznej i solidarnej będą ważnym elementem aktywizacji i integracji społecznej osób zagrożonych wykluczeniem społecznym oraz dostarczycielami usług użyteczności publicznej i realizatorami zadań z zakresu rozwoju lokalnego.</w:t>
      </w:r>
    </w:p>
    <w:p w14:paraId="647D8054" w14:textId="77777777" w:rsidR="001D4806" w:rsidRPr="002A3AC9" w:rsidRDefault="001D4806" w:rsidP="001D4806">
      <w:pPr>
        <w:spacing w:line="240" w:lineRule="auto"/>
        <w:ind w:left="699" w:firstLine="152"/>
        <w:jc w:val="both"/>
        <w:rPr>
          <w:rFonts w:cstheme="minorHAnsi"/>
          <w:sz w:val="24"/>
          <w:szCs w:val="24"/>
        </w:rPr>
      </w:pPr>
      <w:r w:rsidRPr="002A3AC9">
        <w:rPr>
          <w:rFonts w:cstheme="minorHAnsi"/>
          <w:sz w:val="24"/>
          <w:szCs w:val="24"/>
        </w:rPr>
        <w:t xml:space="preserve">Obejmujący cele szczegółowe: </w:t>
      </w:r>
    </w:p>
    <w:p w14:paraId="3DB11179" w14:textId="77777777" w:rsidR="001D4806" w:rsidRPr="002A3AC9" w:rsidRDefault="001D4806" w:rsidP="001D4806">
      <w:pPr>
        <w:spacing w:line="240" w:lineRule="auto"/>
        <w:ind w:left="1540" w:hanging="238"/>
        <w:jc w:val="both"/>
        <w:rPr>
          <w:rFonts w:cstheme="minorHAnsi"/>
          <w:sz w:val="24"/>
          <w:szCs w:val="24"/>
        </w:rPr>
      </w:pPr>
      <w:r w:rsidRPr="002A3AC9">
        <w:rPr>
          <w:rFonts w:cstheme="minorHAnsi"/>
          <w:sz w:val="24"/>
          <w:szCs w:val="24"/>
        </w:rPr>
        <w:t>1. Wspieranie trwałego partnerstwa podmiotów ekonomii społecznej i solidarnej z samorządem terytorialnym w realizacji usług społecznych użyteczności publicznej oraz zadań publicznych w zakresie rozwoju lokalnego.</w:t>
      </w:r>
    </w:p>
    <w:p w14:paraId="4CF82B91" w14:textId="77777777" w:rsidR="001D4806" w:rsidRPr="002A3AC9" w:rsidRDefault="001D4806" w:rsidP="001D4806">
      <w:pPr>
        <w:spacing w:line="240" w:lineRule="auto"/>
        <w:ind w:left="1540" w:hanging="238"/>
        <w:jc w:val="both"/>
        <w:rPr>
          <w:rFonts w:cstheme="minorHAnsi"/>
          <w:sz w:val="24"/>
          <w:szCs w:val="24"/>
        </w:rPr>
      </w:pPr>
      <w:r w:rsidRPr="002A3AC9">
        <w:rPr>
          <w:rFonts w:cstheme="minorHAnsi"/>
          <w:sz w:val="24"/>
          <w:szCs w:val="24"/>
        </w:rPr>
        <w:t>2.</w:t>
      </w:r>
      <w:r w:rsidRPr="002A3AC9">
        <w:rPr>
          <w:rFonts w:cstheme="minorHAnsi"/>
          <w:sz w:val="24"/>
          <w:szCs w:val="24"/>
        </w:rPr>
        <w:tab/>
        <w:t>Zwiększenie liczby wysokiej jakości miejsc pracy w przedsiębiorstwach społecznych dla osób zagrożonych wykluczeniem społecznym.</w:t>
      </w:r>
    </w:p>
    <w:p w14:paraId="67AC46FE" w14:textId="77777777" w:rsidR="001D4806" w:rsidRPr="002A3AC9" w:rsidRDefault="001D4806" w:rsidP="001D4806">
      <w:pPr>
        <w:spacing w:line="240" w:lineRule="auto"/>
        <w:ind w:left="1540" w:hanging="238"/>
        <w:jc w:val="both"/>
        <w:rPr>
          <w:rFonts w:cstheme="minorHAnsi"/>
          <w:sz w:val="24"/>
          <w:szCs w:val="24"/>
        </w:rPr>
      </w:pPr>
      <w:r w:rsidRPr="002A3AC9">
        <w:rPr>
          <w:rFonts w:cstheme="minorHAnsi"/>
          <w:sz w:val="24"/>
          <w:szCs w:val="24"/>
        </w:rPr>
        <w:lastRenderedPageBreak/>
        <w:t xml:space="preserve">3. Zwiększenie konkurencyjności podmiotów ekonomii społecznej i solidarnej </w:t>
      </w:r>
      <w:r w:rsidRPr="002A3AC9">
        <w:rPr>
          <w:rFonts w:cstheme="minorHAnsi"/>
          <w:sz w:val="24"/>
          <w:szCs w:val="24"/>
        </w:rPr>
        <w:br/>
        <w:t>na rynku.</w:t>
      </w:r>
    </w:p>
    <w:p w14:paraId="572C7F00" w14:textId="77777777" w:rsidR="001D4806" w:rsidRPr="002A3AC9" w:rsidRDefault="001D4806" w:rsidP="001D4806">
      <w:pPr>
        <w:spacing w:line="240" w:lineRule="auto"/>
        <w:ind w:left="1540" w:hanging="238"/>
        <w:jc w:val="both"/>
        <w:rPr>
          <w:rFonts w:cstheme="minorHAnsi"/>
          <w:sz w:val="24"/>
          <w:szCs w:val="24"/>
        </w:rPr>
      </w:pPr>
      <w:r w:rsidRPr="002A3AC9">
        <w:rPr>
          <w:rFonts w:cstheme="minorHAnsi"/>
          <w:sz w:val="24"/>
          <w:szCs w:val="24"/>
        </w:rPr>
        <w:t>4.</w:t>
      </w:r>
      <w:r w:rsidRPr="002A3AC9">
        <w:rPr>
          <w:rFonts w:cstheme="minorHAnsi"/>
          <w:sz w:val="24"/>
          <w:szCs w:val="24"/>
        </w:rPr>
        <w:tab/>
        <w:t xml:space="preserve">Upowszechnienie pozytywnych postaw wobec ekonomii społecznej </w:t>
      </w:r>
      <w:r w:rsidRPr="002A3AC9">
        <w:rPr>
          <w:rFonts w:cstheme="minorHAnsi"/>
          <w:sz w:val="24"/>
          <w:szCs w:val="24"/>
        </w:rPr>
        <w:br/>
        <w:t>i solidarnej.</w:t>
      </w:r>
    </w:p>
    <w:p w14:paraId="6110FF16" w14:textId="06D90545" w:rsidR="001D4806" w:rsidRDefault="001D4806" w:rsidP="001D4806">
      <w:pPr>
        <w:spacing w:line="240" w:lineRule="auto"/>
        <w:ind w:firstLine="567"/>
        <w:jc w:val="both"/>
        <w:rPr>
          <w:sz w:val="24"/>
          <w:szCs w:val="24"/>
        </w:rPr>
      </w:pPr>
      <w:r w:rsidRPr="1E900955">
        <w:rPr>
          <w:sz w:val="24"/>
          <w:szCs w:val="24"/>
        </w:rPr>
        <w:t xml:space="preserve">Głównym rezultatem KPRES jest wzrost do 40% liczby osób podejmujących pracę po zakończeniu uczestnictwa w jednostkach reintegracyjnych. Ponadto zakłada się również wzrost o 50 tys. osób młodych, występujących jako </w:t>
      </w:r>
      <w:r w:rsidR="00C9608B">
        <w:rPr>
          <w:sz w:val="24"/>
          <w:szCs w:val="24"/>
        </w:rPr>
        <w:t>członkowie</w:t>
      </w:r>
      <w:r w:rsidRPr="1E900955">
        <w:rPr>
          <w:sz w:val="24"/>
          <w:szCs w:val="24"/>
        </w:rPr>
        <w:t xml:space="preserve"> ekonomii społecznej i solidarnej oraz utworzenie 75 tys. nowych miejsc pracy w podmiotach ekonomii społecznej.</w:t>
      </w:r>
    </w:p>
    <w:p w14:paraId="27E50314" w14:textId="77A9D0C1" w:rsidR="008C2ADD" w:rsidRPr="00074220" w:rsidRDefault="008C2ADD" w:rsidP="001D4806">
      <w:pPr>
        <w:spacing w:line="240" w:lineRule="auto"/>
        <w:ind w:firstLine="567"/>
        <w:jc w:val="both"/>
        <w:rPr>
          <w:sz w:val="24"/>
          <w:szCs w:val="24"/>
        </w:rPr>
      </w:pPr>
      <w:r w:rsidRPr="00074220">
        <w:rPr>
          <w:sz w:val="24"/>
          <w:szCs w:val="24"/>
        </w:rPr>
        <w:t xml:space="preserve">Strategia Rozwiązywania Problemów Społecznych Gminy Słomniki na lata 2022-2026 odnosi się </w:t>
      </w:r>
      <w:r w:rsidR="0005507F">
        <w:rPr>
          <w:sz w:val="24"/>
          <w:szCs w:val="24"/>
        </w:rPr>
        <w:t xml:space="preserve">do powyżej </w:t>
      </w:r>
      <w:r w:rsidR="0041608F">
        <w:rPr>
          <w:sz w:val="24"/>
          <w:szCs w:val="24"/>
        </w:rPr>
        <w:t>zaprezentowanych</w:t>
      </w:r>
      <w:r w:rsidR="0005507F">
        <w:rPr>
          <w:sz w:val="24"/>
          <w:szCs w:val="24"/>
        </w:rPr>
        <w:t xml:space="preserve"> </w:t>
      </w:r>
      <w:r w:rsidR="0041608F">
        <w:rPr>
          <w:sz w:val="24"/>
          <w:szCs w:val="24"/>
        </w:rPr>
        <w:t xml:space="preserve">celów </w:t>
      </w:r>
      <w:r w:rsidRPr="00074220">
        <w:rPr>
          <w:sz w:val="24"/>
          <w:szCs w:val="24"/>
        </w:rPr>
        <w:t xml:space="preserve">głównie, za pośrednictwem celu strategicznego </w:t>
      </w:r>
      <w:r w:rsidR="00074220" w:rsidRPr="00074220">
        <w:rPr>
          <w:sz w:val="24"/>
          <w:szCs w:val="24"/>
        </w:rPr>
        <w:t>pn. „Ograniczanie zjawiska długotrwałego bezrobocia oraz bezrobocia wśród grup szczególnie narażonych, w tym klientów pomocy społecznej (kobiety, osoby niepełnosprawne, osoby po 50 roku życia)”.</w:t>
      </w:r>
    </w:p>
    <w:p w14:paraId="4A95E12E" w14:textId="77777777" w:rsidR="00BC6DA7" w:rsidRPr="006106A6" w:rsidRDefault="00BC6DA7" w:rsidP="00A9387B">
      <w:pPr>
        <w:spacing w:line="240" w:lineRule="auto"/>
        <w:ind w:firstLine="567"/>
        <w:jc w:val="both"/>
        <w:rPr>
          <w:rFonts w:ascii="Verdana" w:hAnsi="Verdana" w:cs="Verdana"/>
          <w:b/>
          <w:bCs/>
          <w:color w:val="FF0000"/>
          <w:sz w:val="24"/>
          <w:szCs w:val="24"/>
        </w:rPr>
      </w:pPr>
    </w:p>
    <w:p w14:paraId="72EC8D88" w14:textId="093D5D5C" w:rsidR="00BC6DA7" w:rsidRPr="00021B4B" w:rsidRDefault="00BC6DA7" w:rsidP="00773265">
      <w:pPr>
        <w:pStyle w:val="Nagwek2"/>
        <w:ind w:left="392" w:hanging="392"/>
      </w:pPr>
      <w:bookmarkStart w:id="251" w:name="_Toc481335833"/>
      <w:bookmarkStart w:id="252" w:name="_Toc510546763"/>
      <w:bookmarkStart w:id="253" w:name="_Toc510547390"/>
      <w:bookmarkStart w:id="254" w:name="_Toc510717564"/>
      <w:bookmarkStart w:id="255" w:name="_Toc516078737"/>
      <w:bookmarkStart w:id="256" w:name="_Toc516079751"/>
      <w:bookmarkStart w:id="257" w:name="_Toc516080901"/>
      <w:bookmarkStart w:id="258" w:name="_Toc516174207"/>
      <w:bookmarkStart w:id="259" w:name="_Toc8491871"/>
      <w:bookmarkStart w:id="260" w:name="_Toc8492623"/>
      <w:bookmarkStart w:id="261" w:name="_Toc8492950"/>
      <w:bookmarkStart w:id="262" w:name="_Toc8493566"/>
      <w:bookmarkStart w:id="263" w:name="_Toc8493938"/>
      <w:bookmarkStart w:id="264" w:name="_Toc8494935"/>
      <w:bookmarkStart w:id="265" w:name="_Toc10624431"/>
      <w:bookmarkStart w:id="266" w:name="_Toc10626426"/>
      <w:bookmarkStart w:id="267" w:name="_Toc53480554"/>
      <w:bookmarkStart w:id="268" w:name="_Toc53480690"/>
      <w:bookmarkStart w:id="269" w:name="_Toc72066363"/>
      <w:bookmarkStart w:id="270" w:name="_Toc72066485"/>
      <w:bookmarkStart w:id="271" w:name="_Toc89949536"/>
      <w:bookmarkStart w:id="272" w:name="_Toc89949662"/>
      <w:bookmarkStart w:id="273" w:name="_Toc89949794"/>
      <w:bookmarkStart w:id="274" w:name="_Toc89949920"/>
      <w:r w:rsidRPr="00021B4B">
        <w:t>1.4</w:t>
      </w:r>
      <w:r w:rsidR="006322C8">
        <w:t>.</w:t>
      </w:r>
      <w:r w:rsidRPr="00021B4B">
        <w:t xml:space="preserve"> </w:t>
      </w:r>
      <w:r w:rsidR="006322C8">
        <w:tab/>
      </w:r>
      <w:r w:rsidRPr="00021B4B">
        <w:t xml:space="preserve">Odniesienie do dokumentów strategicznych określonych na szczeblu </w:t>
      </w:r>
      <w:r w:rsidR="006322C8">
        <w:tab/>
      </w:r>
      <w:r w:rsidRPr="00021B4B">
        <w:t>województwa</w:t>
      </w:r>
      <w:bookmarkEnd w:id="251"/>
      <w:bookmarkEnd w:id="252"/>
      <w:bookmarkEnd w:id="253"/>
      <w:bookmarkEnd w:id="254"/>
      <w:bookmarkEnd w:id="255"/>
      <w:bookmarkEnd w:id="256"/>
      <w:bookmarkEnd w:id="257"/>
      <w:bookmarkEnd w:id="258"/>
      <w:r w:rsidR="00031F7C">
        <w:t xml:space="preserve"> </w:t>
      </w:r>
      <w:bookmarkEnd w:id="259"/>
      <w:bookmarkEnd w:id="260"/>
      <w:bookmarkEnd w:id="261"/>
      <w:bookmarkEnd w:id="262"/>
      <w:bookmarkEnd w:id="263"/>
      <w:bookmarkEnd w:id="264"/>
      <w:bookmarkEnd w:id="265"/>
      <w:bookmarkEnd w:id="266"/>
      <w:bookmarkEnd w:id="267"/>
      <w:bookmarkEnd w:id="268"/>
      <w:r w:rsidR="00C90C09">
        <w:t>małopolskiego</w:t>
      </w:r>
      <w:bookmarkEnd w:id="269"/>
      <w:bookmarkEnd w:id="270"/>
      <w:bookmarkEnd w:id="271"/>
      <w:bookmarkEnd w:id="272"/>
      <w:bookmarkEnd w:id="273"/>
      <w:bookmarkEnd w:id="274"/>
    </w:p>
    <w:p w14:paraId="77FE82DA" w14:textId="77777777" w:rsidR="00BC6DA7" w:rsidRPr="006106A6" w:rsidRDefault="00BC6DA7" w:rsidP="00CC69A4">
      <w:pPr>
        <w:rPr>
          <w:color w:val="FF0000"/>
        </w:rPr>
      </w:pPr>
    </w:p>
    <w:p w14:paraId="07998230" w14:textId="7FBFF3F3" w:rsidR="0054298C" w:rsidRPr="00F760C9" w:rsidRDefault="0054298C" w:rsidP="0054298C">
      <w:pPr>
        <w:spacing w:line="240" w:lineRule="auto"/>
        <w:ind w:firstLine="567"/>
        <w:jc w:val="both"/>
        <w:rPr>
          <w:rFonts w:cstheme="minorHAnsi"/>
          <w:sz w:val="24"/>
          <w:szCs w:val="24"/>
        </w:rPr>
      </w:pPr>
      <w:r w:rsidRPr="00F760C9">
        <w:rPr>
          <w:rFonts w:cstheme="minorHAnsi"/>
          <w:sz w:val="24"/>
          <w:szCs w:val="24"/>
        </w:rPr>
        <w:t xml:space="preserve">Sejmik Województwa Małopolskiego w dniu 17 grudnia 2020 roku uchwalił Strategię Rozwoju Województwa „Małopolska 2030”, która stanowi aktualizację dokumentu </w:t>
      </w:r>
      <w:r w:rsidRPr="00F760C9">
        <w:rPr>
          <w:rFonts w:cstheme="minorHAnsi"/>
          <w:sz w:val="24"/>
          <w:szCs w:val="24"/>
        </w:rPr>
        <w:br/>
        <w:t xml:space="preserve">pn. Strategia Rozwoju Województwa Małopolskiego na lata 2011-2020. Wśród kluczowych celów i działań, z którymi Strategia Rozwiązywania Problemów Społecznych </w:t>
      </w:r>
      <w:r w:rsidR="005E0AB1" w:rsidRPr="00F760C9">
        <w:rPr>
          <w:rFonts w:cstheme="minorHAnsi"/>
          <w:sz w:val="24"/>
          <w:szCs w:val="24"/>
        </w:rPr>
        <w:t>Gminy Słomniki</w:t>
      </w:r>
      <w:r w:rsidR="008A3178" w:rsidRPr="00F760C9">
        <w:rPr>
          <w:rFonts w:cstheme="minorHAnsi"/>
          <w:sz w:val="24"/>
          <w:szCs w:val="24"/>
        </w:rPr>
        <w:t xml:space="preserve"> </w:t>
      </w:r>
      <w:r w:rsidRPr="00F760C9">
        <w:rPr>
          <w:rFonts w:cstheme="minorHAnsi"/>
          <w:sz w:val="24"/>
          <w:szCs w:val="24"/>
        </w:rPr>
        <w:t>wykazuje zbieżność, należy wskazać cel szczegółowy w obszarze „Małopolanie”, który brzmi: „Rozwój społecznie wrażliwy, sprzyjający rodzinie”. Składają się na niego główne kierunki polityki rozwoju, które obejmują następujące kierunki działań</w:t>
      </w:r>
      <w:r w:rsidRPr="005D438F">
        <w:rPr>
          <w:rStyle w:val="Odwoanieprzypisudolnego"/>
          <w:rFonts w:cstheme="minorHAnsi"/>
          <w:szCs w:val="24"/>
        </w:rPr>
        <w:footnoteReference w:id="20"/>
      </w:r>
      <w:r w:rsidRPr="00F760C9">
        <w:rPr>
          <w:rFonts w:cstheme="minorHAnsi"/>
          <w:sz w:val="24"/>
          <w:szCs w:val="24"/>
        </w:rPr>
        <w:t>:</w:t>
      </w:r>
    </w:p>
    <w:p w14:paraId="272423B6" w14:textId="77777777" w:rsidR="0054298C" w:rsidRPr="00F760C9" w:rsidRDefault="0054298C" w:rsidP="00C9608B">
      <w:pPr>
        <w:pStyle w:val="Akapitzlist"/>
        <w:numPr>
          <w:ilvl w:val="0"/>
          <w:numId w:val="29"/>
        </w:numPr>
        <w:spacing w:after="0" w:line="240" w:lineRule="auto"/>
        <w:ind w:left="426"/>
        <w:contextualSpacing/>
        <w:jc w:val="both"/>
        <w:rPr>
          <w:rFonts w:cstheme="minorHAnsi"/>
          <w:sz w:val="24"/>
          <w:szCs w:val="24"/>
        </w:rPr>
      </w:pPr>
      <w:r w:rsidRPr="00F760C9">
        <w:rPr>
          <w:rFonts w:cstheme="minorHAnsi"/>
          <w:sz w:val="24"/>
          <w:szCs w:val="24"/>
        </w:rPr>
        <w:t>Małopolskie Rodziny</w:t>
      </w:r>
    </w:p>
    <w:p w14:paraId="307AC067" w14:textId="77777777" w:rsidR="0054298C" w:rsidRPr="00F760C9" w:rsidRDefault="0054298C" w:rsidP="0054298C">
      <w:pPr>
        <w:spacing w:after="0" w:line="240" w:lineRule="auto"/>
        <w:ind w:firstLine="708"/>
        <w:jc w:val="both"/>
        <w:rPr>
          <w:rFonts w:cstheme="minorHAnsi"/>
          <w:sz w:val="24"/>
          <w:szCs w:val="24"/>
        </w:rPr>
      </w:pPr>
      <w:r w:rsidRPr="00F760C9">
        <w:rPr>
          <w:rFonts w:cstheme="minorHAnsi"/>
          <w:sz w:val="24"/>
          <w:szCs w:val="24"/>
        </w:rPr>
        <w:t>1.1. Wsparcie rodzin w pełnieniu funkcji opiekuńczo-wychowawczych:</w:t>
      </w:r>
    </w:p>
    <w:p w14:paraId="70340D9A" w14:textId="77777777" w:rsidR="0054298C" w:rsidRPr="00F760C9" w:rsidRDefault="0054298C" w:rsidP="0054298C">
      <w:pPr>
        <w:spacing w:after="0" w:line="240" w:lineRule="auto"/>
        <w:ind w:left="2002" w:hanging="586"/>
        <w:jc w:val="both"/>
        <w:rPr>
          <w:rFonts w:cstheme="minorHAnsi"/>
          <w:sz w:val="24"/>
          <w:szCs w:val="24"/>
        </w:rPr>
      </w:pPr>
      <w:r w:rsidRPr="00F760C9">
        <w:rPr>
          <w:rFonts w:cstheme="minorHAnsi"/>
          <w:sz w:val="24"/>
          <w:szCs w:val="24"/>
        </w:rPr>
        <w:t>1.1.1.</w:t>
      </w:r>
      <w:r w:rsidRPr="00F760C9">
        <w:rPr>
          <w:rFonts w:cstheme="minorHAnsi"/>
          <w:sz w:val="24"/>
          <w:szCs w:val="24"/>
        </w:rPr>
        <w:tab/>
        <w:t>Poradnictwo rodzinne oraz programy edukacyjne na rzecz wzrostu kompetencji wychowawczych rodziców.</w:t>
      </w:r>
    </w:p>
    <w:p w14:paraId="17FAB326" w14:textId="77777777" w:rsidR="0054298C" w:rsidRPr="00F760C9" w:rsidRDefault="0054298C" w:rsidP="0054298C">
      <w:pPr>
        <w:spacing w:after="0" w:line="240" w:lineRule="auto"/>
        <w:ind w:left="2002" w:hanging="586"/>
        <w:jc w:val="both"/>
        <w:rPr>
          <w:rFonts w:cstheme="minorHAnsi"/>
          <w:sz w:val="24"/>
          <w:szCs w:val="24"/>
        </w:rPr>
      </w:pPr>
      <w:r w:rsidRPr="00F760C9">
        <w:rPr>
          <w:rFonts w:cstheme="minorHAnsi"/>
          <w:sz w:val="24"/>
          <w:szCs w:val="24"/>
        </w:rPr>
        <w:t>1.1.2.</w:t>
      </w:r>
      <w:r w:rsidRPr="00F760C9">
        <w:rPr>
          <w:rFonts w:cstheme="minorHAnsi"/>
          <w:sz w:val="24"/>
          <w:szCs w:val="24"/>
        </w:rPr>
        <w:tab/>
        <w:t>Rozwijanie i sieciowanie usług wczesnego wielospecjalistycznego wsparcia rozwoju dziecka.</w:t>
      </w:r>
    </w:p>
    <w:p w14:paraId="07B7895B" w14:textId="77777777" w:rsidR="0054298C" w:rsidRPr="00F760C9" w:rsidRDefault="0054298C" w:rsidP="0054298C">
      <w:pPr>
        <w:spacing w:after="0" w:line="240" w:lineRule="auto"/>
        <w:ind w:left="2002" w:hanging="586"/>
        <w:jc w:val="both"/>
        <w:rPr>
          <w:rFonts w:cstheme="minorHAnsi"/>
          <w:sz w:val="24"/>
          <w:szCs w:val="24"/>
        </w:rPr>
      </w:pPr>
      <w:r w:rsidRPr="00F760C9">
        <w:rPr>
          <w:rFonts w:cstheme="minorHAnsi"/>
          <w:sz w:val="24"/>
          <w:szCs w:val="24"/>
        </w:rPr>
        <w:t>1.1.3. Rozwój usług opiekuńczych nad dziećmi do lat 3.</w:t>
      </w:r>
    </w:p>
    <w:p w14:paraId="271D25A7" w14:textId="77777777" w:rsidR="0054298C" w:rsidRPr="00F760C9" w:rsidRDefault="0054298C" w:rsidP="0054298C">
      <w:pPr>
        <w:spacing w:after="0" w:line="240" w:lineRule="auto"/>
        <w:ind w:left="2002" w:hanging="586"/>
        <w:jc w:val="both"/>
        <w:rPr>
          <w:rFonts w:cstheme="minorHAnsi"/>
          <w:sz w:val="24"/>
          <w:szCs w:val="24"/>
        </w:rPr>
      </w:pPr>
      <w:r w:rsidRPr="00F760C9">
        <w:rPr>
          <w:rFonts w:cstheme="minorHAnsi"/>
          <w:sz w:val="24"/>
          <w:szCs w:val="24"/>
        </w:rPr>
        <w:t>1.1.4. Rozwój usług środowiskowych wspierających funkcjonowanie rodziny.</w:t>
      </w:r>
    </w:p>
    <w:p w14:paraId="243A36FC" w14:textId="77777777" w:rsidR="0054298C" w:rsidRPr="00F760C9" w:rsidRDefault="0054298C" w:rsidP="0054298C">
      <w:pPr>
        <w:spacing w:after="0" w:line="240" w:lineRule="auto"/>
        <w:ind w:left="2002" w:hanging="586"/>
        <w:jc w:val="both"/>
        <w:rPr>
          <w:rFonts w:cstheme="minorHAnsi"/>
          <w:sz w:val="24"/>
          <w:szCs w:val="24"/>
        </w:rPr>
      </w:pPr>
      <w:r w:rsidRPr="00F760C9">
        <w:rPr>
          <w:rFonts w:cstheme="minorHAnsi"/>
          <w:sz w:val="24"/>
          <w:szCs w:val="24"/>
        </w:rPr>
        <w:t>1.1.5. Profilaktyka przemocy w rodzinie.</w:t>
      </w:r>
    </w:p>
    <w:p w14:paraId="685C27AD" w14:textId="77777777" w:rsidR="0054298C" w:rsidRPr="00F760C9" w:rsidRDefault="0054298C" w:rsidP="0054298C">
      <w:pPr>
        <w:spacing w:after="0" w:line="240" w:lineRule="auto"/>
        <w:ind w:left="1176" w:hanging="468"/>
        <w:jc w:val="both"/>
        <w:rPr>
          <w:rFonts w:cstheme="minorHAnsi"/>
          <w:sz w:val="24"/>
          <w:szCs w:val="24"/>
        </w:rPr>
      </w:pPr>
      <w:r w:rsidRPr="00F760C9">
        <w:rPr>
          <w:rFonts w:cstheme="minorHAnsi"/>
          <w:sz w:val="24"/>
          <w:szCs w:val="24"/>
        </w:rPr>
        <w:t>1.2. Kampanie edukacyjne przygotowujące młodzież do pełnienia ról rodzinnych, społecznych i zawodowych, a także propagujące ideę wolontariatu.</w:t>
      </w:r>
    </w:p>
    <w:p w14:paraId="326B18A7" w14:textId="77777777" w:rsidR="0054298C" w:rsidRPr="00F760C9" w:rsidRDefault="0054298C" w:rsidP="0054298C">
      <w:pPr>
        <w:spacing w:after="0" w:line="240" w:lineRule="auto"/>
        <w:ind w:left="1176" w:hanging="468"/>
        <w:jc w:val="both"/>
        <w:rPr>
          <w:rFonts w:cstheme="minorHAnsi"/>
          <w:sz w:val="24"/>
          <w:szCs w:val="24"/>
        </w:rPr>
      </w:pPr>
      <w:r w:rsidRPr="00F760C9">
        <w:rPr>
          <w:rFonts w:cstheme="minorHAnsi"/>
          <w:sz w:val="24"/>
          <w:szCs w:val="24"/>
        </w:rPr>
        <w:t>1.3. Rozwój oferty sprzyjającej aktywizacji i integracji społecznej, w tym w wymiarze międzypokoleniowym.</w:t>
      </w:r>
    </w:p>
    <w:p w14:paraId="519D7B5C" w14:textId="77777777" w:rsidR="0054298C" w:rsidRPr="00F760C9" w:rsidRDefault="0054298C" w:rsidP="0054298C">
      <w:pPr>
        <w:spacing w:after="0" w:line="240" w:lineRule="auto"/>
        <w:ind w:left="1176" w:hanging="468"/>
        <w:jc w:val="both"/>
        <w:rPr>
          <w:rFonts w:cstheme="minorHAnsi"/>
          <w:sz w:val="24"/>
          <w:szCs w:val="24"/>
        </w:rPr>
      </w:pPr>
      <w:r w:rsidRPr="00F760C9">
        <w:rPr>
          <w:rFonts w:cstheme="minorHAnsi"/>
          <w:sz w:val="24"/>
          <w:szCs w:val="24"/>
        </w:rPr>
        <w:lastRenderedPageBreak/>
        <w:t>1.4.</w:t>
      </w:r>
      <w:r w:rsidRPr="00F760C9">
        <w:rPr>
          <w:rFonts w:cstheme="minorHAnsi"/>
          <w:sz w:val="24"/>
          <w:szCs w:val="24"/>
        </w:rPr>
        <w:tab/>
        <w:t>Pomoc osobom starszym i osobom z niepełnosprawnościami poprzez środowiskowe formy aktywizacji i wsparcia oraz rozwój placówek pobytu dziennego i opieki całodobowej.</w:t>
      </w:r>
    </w:p>
    <w:p w14:paraId="21925735" w14:textId="77777777" w:rsidR="0054298C" w:rsidRPr="00F760C9" w:rsidRDefault="0054298C" w:rsidP="0054298C">
      <w:pPr>
        <w:spacing w:after="0" w:line="240" w:lineRule="auto"/>
        <w:ind w:left="1176" w:hanging="468"/>
        <w:jc w:val="both"/>
        <w:rPr>
          <w:rFonts w:cstheme="minorHAnsi"/>
          <w:sz w:val="24"/>
          <w:szCs w:val="24"/>
        </w:rPr>
      </w:pPr>
      <w:r w:rsidRPr="00F760C9">
        <w:rPr>
          <w:rFonts w:cstheme="minorHAnsi"/>
          <w:sz w:val="24"/>
          <w:szCs w:val="24"/>
        </w:rPr>
        <w:t>1.5.</w:t>
      </w:r>
      <w:r w:rsidRPr="00F760C9">
        <w:rPr>
          <w:rFonts w:cstheme="minorHAnsi"/>
          <w:sz w:val="24"/>
          <w:szCs w:val="24"/>
        </w:rPr>
        <w:tab/>
        <w:t>Pomoc osobom sprawującym opiekę nad członkiem rodziny wymagającym wsparcia w codziennym funkcjonowaniu.</w:t>
      </w:r>
    </w:p>
    <w:p w14:paraId="06285D7B" w14:textId="77777777" w:rsidR="0054298C" w:rsidRPr="00F760C9" w:rsidRDefault="0054298C" w:rsidP="0054298C">
      <w:pPr>
        <w:spacing w:after="0" w:line="240" w:lineRule="auto"/>
        <w:ind w:left="1176" w:hanging="468"/>
        <w:jc w:val="both"/>
        <w:rPr>
          <w:rFonts w:cstheme="minorHAnsi"/>
          <w:sz w:val="24"/>
          <w:szCs w:val="24"/>
        </w:rPr>
      </w:pPr>
      <w:r w:rsidRPr="00F760C9">
        <w:rPr>
          <w:rFonts w:cstheme="minorHAnsi"/>
          <w:sz w:val="24"/>
          <w:szCs w:val="24"/>
        </w:rPr>
        <w:t xml:space="preserve">1.6. </w:t>
      </w:r>
      <w:r w:rsidRPr="00F760C9">
        <w:rPr>
          <w:rFonts w:cstheme="minorHAnsi"/>
          <w:sz w:val="24"/>
          <w:szCs w:val="24"/>
        </w:rPr>
        <w:tab/>
        <w:t>Integracja społeczna osób w szczególnie trudnej sytuacji życiowej, w tym poprzez działania w zakresie interwencji kryzysowej.</w:t>
      </w:r>
    </w:p>
    <w:p w14:paraId="5596E743" w14:textId="77777777" w:rsidR="0054298C" w:rsidRPr="00F760C9" w:rsidRDefault="0054298C" w:rsidP="0054298C">
      <w:pPr>
        <w:spacing w:after="0" w:line="240" w:lineRule="auto"/>
        <w:ind w:left="1176" w:hanging="468"/>
        <w:jc w:val="both"/>
        <w:rPr>
          <w:rFonts w:cstheme="minorHAnsi"/>
          <w:sz w:val="24"/>
          <w:szCs w:val="24"/>
        </w:rPr>
      </w:pPr>
      <w:r w:rsidRPr="00F760C9">
        <w:rPr>
          <w:rFonts w:cstheme="minorHAnsi"/>
          <w:sz w:val="24"/>
          <w:szCs w:val="24"/>
        </w:rPr>
        <w:t xml:space="preserve">1.7. </w:t>
      </w:r>
      <w:r w:rsidRPr="00F760C9">
        <w:rPr>
          <w:rFonts w:cstheme="minorHAnsi"/>
          <w:sz w:val="24"/>
          <w:szCs w:val="24"/>
        </w:rPr>
        <w:tab/>
        <w:t>Rozwój mieszkalnictwa socjalnego, wspomaganego i chronionego.</w:t>
      </w:r>
    </w:p>
    <w:p w14:paraId="1932DC4B" w14:textId="77777777" w:rsidR="0054298C" w:rsidRPr="00F760C9" w:rsidRDefault="0054298C" w:rsidP="0054298C">
      <w:pPr>
        <w:spacing w:after="0" w:line="240" w:lineRule="auto"/>
        <w:ind w:left="1176" w:hanging="468"/>
        <w:jc w:val="both"/>
        <w:rPr>
          <w:rFonts w:cstheme="minorHAnsi"/>
          <w:sz w:val="24"/>
          <w:szCs w:val="24"/>
        </w:rPr>
      </w:pPr>
      <w:r w:rsidRPr="00F760C9">
        <w:rPr>
          <w:rFonts w:cstheme="minorHAnsi"/>
          <w:sz w:val="24"/>
          <w:szCs w:val="24"/>
        </w:rPr>
        <w:t>1.8.</w:t>
      </w:r>
      <w:r w:rsidRPr="00F760C9">
        <w:rPr>
          <w:rFonts w:cstheme="minorHAnsi"/>
          <w:sz w:val="24"/>
          <w:szCs w:val="24"/>
        </w:rPr>
        <w:tab/>
        <w:t>Działania z zakresu systemu pieczy zastępczej zgodne z zasadami deinstytucjonalizacji oraz wsparcie procesu usamodzielniania wychowanków.</w:t>
      </w:r>
    </w:p>
    <w:p w14:paraId="4F39F2C0" w14:textId="77777777" w:rsidR="0054298C" w:rsidRPr="00F760C9" w:rsidRDefault="0054298C" w:rsidP="0054298C">
      <w:pPr>
        <w:spacing w:after="0" w:line="240" w:lineRule="auto"/>
        <w:ind w:left="1176" w:hanging="468"/>
        <w:jc w:val="both"/>
        <w:rPr>
          <w:rFonts w:cstheme="minorHAnsi"/>
          <w:sz w:val="24"/>
          <w:szCs w:val="24"/>
        </w:rPr>
      </w:pPr>
      <w:r w:rsidRPr="00F760C9">
        <w:rPr>
          <w:rFonts w:cstheme="minorHAnsi"/>
          <w:sz w:val="24"/>
          <w:szCs w:val="24"/>
        </w:rPr>
        <w:t xml:space="preserve">1.9. </w:t>
      </w:r>
      <w:r w:rsidRPr="00F760C9">
        <w:rPr>
          <w:rFonts w:cstheme="minorHAnsi"/>
          <w:sz w:val="24"/>
          <w:szCs w:val="24"/>
        </w:rPr>
        <w:tab/>
        <w:t xml:space="preserve">Poprawa skuteczności, jakości i efektywności usług społecznych, w tym systemowe rozwiązania dla zapewnienia adekwatnych do potrzeb kadr pomocy </w:t>
      </w:r>
      <w:r w:rsidRPr="00F760C9">
        <w:rPr>
          <w:rFonts w:cstheme="minorHAnsi"/>
          <w:sz w:val="24"/>
          <w:szCs w:val="24"/>
        </w:rPr>
        <w:br/>
        <w:t>i integracji społecznej.</w:t>
      </w:r>
      <w:r w:rsidRPr="00F760C9">
        <w:rPr>
          <w:rFonts w:cstheme="minorHAnsi"/>
          <w:sz w:val="24"/>
          <w:szCs w:val="24"/>
        </w:rPr>
        <w:cr/>
      </w:r>
    </w:p>
    <w:p w14:paraId="7D2290DB" w14:textId="77777777" w:rsidR="0054298C" w:rsidRPr="00F760C9" w:rsidRDefault="0054298C" w:rsidP="00C9608B">
      <w:pPr>
        <w:pStyle w:val="Akapitzlist"/>
        <w:numPr>
          <w:ilvl w:val="0"/>
          <w:numId w:val="29"/>
        </w:numPr>
        <w:spacing w:after="0" w:line="240" w:lineRule="auto"/>
        <w:ind w:left="426"/>
        <w:contextualSpacing/>
        <w:jc w:val="both"/>
        <w:rPr>
          <w:rFonts w:cstheme="minorHAnsi"/>
          <w:sz w:val="24"/>
          <w:szCs w:val="24"/>
        </w:rPr>
      </w:pPr>
      <w:r w:rsidRPr="00F760C9">
        <w:rPr>
          <w:rFonts w:cstheme="minorHAnsi"/>
          <w:sz w:val="24"/>
          <w:szCs w:val="24"/>
        </w:rPr>
        <w:t>Opieka Zdrowotna</w:t>
      </w:r>
    </w:p>
    <w:p w14:paraId="321C0AFC" w14:textId="77777777" w:rsidR="0054298C" w:rsidRPr="00F760C9" w:rsidRDefault="0054298C" w:rsidP="0054298C">
      <w:pPr>
        <w:spacing w:after="0" w:line="240" w:lineRule="auto"/>
        <w:ind w:left="1232" w:hanging="524"/>
        <w:jc w:val="both"/>
        <w:rPr>
          <w:rFonts w:cstheme="minorHAnsi"/>
          <w:sz w:val="24"/>
          <w:szCs w:val="24"/>
        </w:rPr>
      </w:pPr>
      <w:r w:rsidRPr="00F760C9">
        <w:rPr>
          <w:rFonts w:cstheme="minorHAnsi"/>
          <w:sz w:val="24"/>
          <w:szCs w:val="24"/>
        </w:rPr>
        <w:t>2.1.</w:t>
      </w:r>
      <w:r w:rsidRPr="00F760C9">
        <w:rPr>
          <w:rFonts w:cstheme="minorHAnsi"/>
          <w:sz w:val="24"/>
          <w:szCs w:val="24"/>
        </w:rPr>
        <w:tab/>
        <w:t>Działania edukacyjne służące podnoszeniu świadomości zdrowotnej społeczeństwa oraz promocji zdrowego stylu życia.</w:t>
      </w:r>
    </w:p>
    <w:p w14:paraId="78DE2EE6" w14:textId="77777777" w:rsidR="0054298C" w:rsidRPr="00F760C9" w:rsidRDefault="0054298C" w:rsidP="0054298C">
      <w:pPr>
        <w:spacing w:after="0" w:line="240" w:lineRule="auto"/>
        <w:ind w:left="1232" w:hanging="524"/>
        <w:jc w:val="both"/>
        <w:rPr>
          <w:rFonts w:cstheme="minorHAnsi"/>
          <w:sz w:val="24"/>
          <w:szCs w:val="24"/>
        </w:rPr>
      </w:pPr>
      <w:r w:rsidRPr="00F760C9">
        <w:rPr>
          <w:rFonts w:cstheme="minorHAnsi"/>
          <w:sz w:val="24"/>
          <w:szCs w:val="24"/>
        </w:rPr>
        <w:t xml:space="preserve">2.2. </w:t>
      </w:r>
      <w:r w:rsidRPr="00F760C9">
        <w:rPr>
          <w:rFonts w:cstheme="minorHAnsi"/>
          <w:sz w:val="24"/>
          <w:szCs w:val="24"/>
        </w:rPr>
        <w:tab/>
        <w:t>Programy profilaktyki i diagnostyki w zakresie istotnych dla regionu jednostek chorobowych.</w:t>
      </w:r>
    </w:p>
    <w:p w14:paraId="7EBA2716" w14:textId="77777777" w:rsidR="0054298C" w:rsidRPr="00F760C9" w:rsidRDefault="0054298C" w:rsidP="0054298C">
      <w:pPr>
        <w:spacing w:after="0" w:line="240" w:lineRule="auto"/>
        <w:ind w:left="1232" w:hanging="524"/>
        <w:jc w:val="both"/>
        <w:rPr>
          <w:rFonts w:cstheme="minorHAnsi"/>
          <w:sz w:val="24"/>
          <w:szCs w:val="24"/>
        </w:rPr>
      </w:pPr>
      <w:r w:rsidRPr="00F760C9">
        <w:rPr>
          <w:rFonts w:cstheme="minorHAnsi"/>
          <w:sz w:val="24"/>
          <w:szCs w:val="24"/>
        </w:rPr>
        <w:t>2.3.</w:t>
      </w:r>
      <w:r w:rsidRPr="00F760C9">
        <w:rPr>
          <w:rFonts w:cstheme="minorHAnsi"/>
          <w:sz w:val="24"/>
          <w:szCs w:val="24"/>
        </w:rPr>
        <w:tab/>
        <w:t>Promocja zdrowia psychicznego oraz profilaktyka i leczenie zaburzeń psychicznych.</w:t>
      </w:r>
    </w:p>
    <w:p w14:paraId="467A68CF" w14:textId="77777777" w:rsidR="0054298C" w:rsidRPr="00F760C9" w:rsidRDefault="0054298C" w:rsidP="0054298C">
      <w:pPr>
        <w:spacing w:after="0" w:line="240" w:lineRule="auto"/>
        <w:ind w:left="1232" w:hanging="524"/>
        <w:jc w:val="both"/>
        <w:rPr>
          <w:rFonts w:cstheme="minorHAnsi"/>
          <w:sz w:val="24"/>
          <w:szCs w:val="24"/>
        </w:rPr>
      </w:pPr>
      <w:r w:rsidRPr="00F760C9">
        <w:rPr>
          <w:rFonts w:cstheme="minorHAnsi"/>
          <w:sz w:val="24"/>
          <w:szCs w:val="24"/>
        </w:rPr>
        <w:t>2.4.</w:t>
      </w:r>
      <w:r w:rsidRPr="00F760C9">
        <w:rPr>
          <w:rFonts w:cstheme="minorHAnsi"/>
          <w:sz w:val="24"/>
          <w:szCs w:val="24"/>
        </w:rPr>
        <w:tab/>
        <w:t>Profilaktyka chorób zawodowych oraz wczesne wykrywanie problemów zdrowotnych i zagrożeń niepełnosprawnością.</w:t>
      </w:r>
    </w:p>
    <w:p w14:paraId="6113A3BD" w14:textId="77777777" w:rsidR="0054298C" w:rsidRPr="00F760C9" w:rsidRDefault="0054298C" w:rsidP="0054298C">
      <w:pPr>
        <w:spacing w:after="0" w:line="240" w:lineRule="auto"/>
        <w:ind w:left="1232" w:hanging="524"/>
        <w:jc w:val="both"/>
        <w:rPr>
          <w:rFonts w:cstheme="minorHAnsi"/>
          <w:sz w:val="24"/>
          <w:szCs w:val="24"/>
        </w:rPr>
      </w:pPr>
      <w:r w:rsidRPr="00F760C9">
        <w:rPr>
          <w:rFonts w:cstheme="minorHAnsi"/>
          <w:sz w:val="24"/>
          <w:szCs w:val="24"/>
        </w:rPr>
        <w:t xml:space="preserve">2.5. </w:t>
      </w:r>
      <w:r w:rsidRPr="00F760C9">
        <w:rPr>
          <w:rFonts w:cstheme="minorHAnsi"/>
          <w:sz w:val="24"/>
          <w:szCs w:val="24"/>
        </w:rPr>
        <w:tab/>
        <w:t xml:space="preserve">Rozwój diagnostyki prenatalnej ukierunkowanej na wczesne wykrywanie </w:t>
      </w:r>
      <w:r w:rsidRPr="00F760C9">
        <w:rPr>
          <w:rFonts w:cstheme="minorHAnsi"/>
          <w:sz w:val="24"/>
          <w:szCs w:val="24"/>
        </w:rPr>
        <w:br/>
        <w:t>i leczenie wad wrodzonych.</w:t>
      </w:r>
    </w:p>
    <w:p w14:paraId="497D81FF" w14:textId="77777777" w:rsidR="0054298C" w:rsidRPr="00F760C9" w:rsidRDefault="0054298C" w:rsidP="0054298C">
      <w:pPr>
        <w:spacing w:after="0" w:line="240" w:lineRule="auto"/>
        <w:ind w:left="1232" w:hanging="524"/>
        <w:jc w:val="both"/>
        <w:rPr>
          <w:rFonts w:cstheme="minorHAnsi"/>
          <w:sz w:val="24"/>
          <w:szCs w:val="24"/>
        </w:rPr>
      </w:pPr>
      <w:r w:rsidRPr="00F760C9">
        <w:rPr>
          <w:rFonts w:cstheme="minorHAnsi"/>
          <w:sz w:val="24"/>
          <w:szCs w:val="24"/>
        </w:rPr>
        <w:t xml:space="preserve">2.6. </w:t>
      </w:r>
      <w:r w:rsidRPr="00F760C9">
        <w:rPr>
          <w:rFonts w:cstheme="minorHAnsi"/>
          <w:sz w:val="24"/>
          <w:szCs w:val="24"/>
        </w:rPr>
        <w:tab/>
        <w:t>Edukacja społeczeństwa w zakresie profilaktyki chorób zakaźnych.</w:t>
      </w:r>
    </w:p>
    <w:p w14:paraId="6EF0E289" w14:textId="77777777" w:rsidR="0054298C" w:rsidRPr="00F760C9" w:rsidRDefault="0054298C" w:rsidP="0054298C">
      <w:pPr>
        <w:spacing w:after="0" w:line="240" w:lineRule="auto"/>
        <w:ind w:left="1232" w:hanging="524"/>
        <w:jc w:val="both"/>
        <w:rPr>
          <w:rFonts w:cstheme="minorHAnsi"/>
          <w:sz w:val="24"/>
          <w:szCs w:val="24"/>
        </w:rPr>
      </w:pPr>
      <w:r w:rsidRPr="00F760C9">
        <w:rPr>
          <w:rFonts w:cstheme="minorHAnsi"/>
          <w:sz w:val="24"/>
          <w:szCs w:val="24"/>
        </w:rPr>
        <w:t>2.7. Systemowe rozwiązania dla zapewnienia, adekwatnych do potrzeb, kadr medycznych oraz kadr w zawodach opiekuńczych.</w:t>
      </w:r>
    </w:p>
    <w:p w14:paraId="2A2F85E0" w14:textId="77777777" w:rsidR="0054298C" w:rsidRPr="00F760C9" w:rsidRDefault="0054298C" w:rsidP="0054298C">
      <w:pPr>
        <w:spacing w:after="0" w:line="240" w:lineRule="auto"/>
        <w:ind w:left="1232" w:hanging="524"/>
        <w:jc w:val="both"/>
        <w:rPr>
          <w:rFonts w:cstheme="minorHAnsi"/>
          <w:sz w:val="24"/>
          <w:szCs w:val="24"/>
        </w:rPr>
      </w:pPr>
      <w:r w:rsidRPr="00F760C9">
        <w:rPr>
          <w:rFonts w:cstheme="minorHAnsi"/>
          <w:sz w:val="24"/>
          <w:szCs w:val="24"/>
        </w:rPr>
        <w:t xml:space="preserve">2.8. </w:t>
      </w:r>
      <w:r w:rsidRPr="00F760C9">
        <w:rPr>
          <w:rFonts w:cstheme="minorHAnsi"/>
          <w:sz w:val="24"/>
          <w:szCs w:val="24"/>
        </w:rPr>
        <w:tab/>
        <w:t>Wsparcie istniejących oraz tworzenie nowych placówek świadczących usługi długoterminowej opieki medycznej i pielęgnacyjno-opiekuńczej oraz wzrost potencjału terapeutycznego i rehabilitacyjnego tych placówek.</w:t>
      </w:r>
    </w:p>
    <w:p w14:paraId="7C2FAF9F" w14:textId="77777777" w:rsidR="0054298C" w:rsidRPr="00F760C9" w:rsidRDefault="0054298C" w:rsidP="0054298C">
      <w:pPr>
        <w:spacing w:after="0" w:line="240" w:lineRule="auto"/>
        <w:ind w:left="1232" w:hanging="524"/>
        <w:jc w:val="both"/>
        <w:rPr>
          <w:rFonts w:cstheme="minorHAnsi"/>
          <w:sz w:val="24"/>
          <w:szCs w:val="24"/>
        </w:rPr>
      </w:pPr>
      <w:r w:rsidRPr="00F760C9">
        <w:rPr>
          <w:rFonts w:cstheme="minorHAnsi"/>
          <w:sz w:val="24"/>
          <w:szCs w:val="24"/>
        </w:rPr>
        <w:t>2.9.</w:t>
      </w:r>
      <w:r w:rsidRPr="00F760C9">
        <w:rPr>
          <w:rFonts w:cstheme="minorHAnsi"/>
          <w:sz w:val="24"/>
          <w:szCs w:val="24"/>
        </w:rPr>
        <w:tab/>
        <w:t>Rozwój infrastruktury i wyposażenia podmiotów świadczących usługi diagnostyczne, lecznicze oraz rehabilitacyjne (z uwzględnieniem istotnych dla regionu jednostek chorobowych oraz chorób rzadkich).</w:t>
      </w:r>
    </w:p>
    <w:p w14:paraId="4C717161" w14:textId="77777777" w:rsidR="0054298C" w:rsidRPr="00F760C9" w:rsidRDefault="0054298C" w:rsidP="0054298C">
      <w:pPr>
        <w:spacing w:after="0" w:line="240" w:lineRule="auto"/>
        <w:ind w:left="1232" w:hanging="524"/>
        <w:jc w:val="both"/>
        <w:rPr>
          <w:rFonts w:cstheme="minorHAnsi"/>
          <w:sz w:val="24"/>
          <w:szCs w:val="24"/>
        </w:rPr>
      </w:pPr>
      <w:r w:rsidRPr="00F760C9">
        <w:rPr>
          <w:rFonts w:cstheme="minorHAnsi"/>
          <w:sz w:val="24"/>
          <w:szCs w:val="24"/>
        </w:rPr>
        <w:t>2.10.</w:t>
      </w:r>
      <w:r w:rsidRPr="00F760C9">
        <w:rPr>
          <w:rFonts w:cstheme="minorHAnsi"/>
          <w:sz w:val="24"/>
          <w:szCs w:val="24"/>
        </w:rPr>
        <w:tab/>
        <w:t>Rozwój infrastruktury i programów badawczo-rozwojowych oraz wdrażanie innowacyjnych rozwiązań w opiece zdrowotnej.</w:t>
      </w:r>
    </w:p>
    <w:p w14:paraId="37177194" w14:textId="77777777" w:rsidR="0054298C" w:rsidRPr="00F760C9" w:rsidRDefault="0054298C" w:rsidP="0054298C">
      <w:pPr>
        <w:spacing w:after="0" w:line="240" w:lineRule="auto"/>
        <w:ind w:left="1232" w:hanging="524"/>
        <w:jc w:val="both"/>
        <w:rPr>
          <w:rFonts w:cstheme="minorHAnsi"/>
          <w:sz w:val="24"/>
          <w:szCs w:val="24"/>
        </w:rPr>
      </w:pPr>
      <w:r w:rsidRPr="00F760C9">
        <w:rPr>
          <w:rFonts w:cstheme="minorHAnsi"/>
          <w:sz w:val="24"/>
          <w:szCs w:val="24"/>
        </w:rPr>
        <w:t>2.11.</w:t>
      </w:r>
      <w:r w:rsidRPr="00F760C9">
        <w:rPr>
          <w:rFonts w:cstheme="minorHAnsi"/>
          <w:sz w:val="24"/>
          <w:szCs w:val="24"/>
        </w:rPr>
        <w:tab/>
        <w:t>Systemowe rozwiązania dla współpracy między podmiotami świadczącymi usługi zdrowotne.</w:t>
      </w:r>
    </w:p>
    <w:p w14:paraId="196CFE5B" w14:textId="77777777" w:rsidR="0054298C" w:rsidRPr="00F760C9" w:rsidRDefault="0054298C" w:rsidP="0054298C">
      <w:pPr>
        <w:spacing w:after="0" w:line="240" w:lineRule="auto"/>
        <w:ind w:left="1232" w:hanging="524"/>
        <w:jc w:val="both"/>
        <w:rPr>
          <w:rFonts w:cstheme="minorHAnsi"/>
          <w:sz w:val="24"/>
          <w:szCs w:val="24"/>
        </w:rPr>
      </w:pPr>
    </w:p>
    <w:p w14:paraId="05669665" w14:textId="77777777" w:rsidR="0054298C" w:rsidRPr="00F760C9" w:rsidRDefault="0054298C" w:rsidP="00C9608B">
      <w:pPr>
        <w:pStyle w:val="Akapitzlist"/>
        <w:numPr>
          <w:ilvl w:val="0"/>
          <w:numId w:val="29"/>
        </w:numPr>
        <w:spacing w:after="0" w:line="240" w:lineRule="auto"/>
        <w:ind w:left="426"/>
        <w:contextualSpacing/>
        <w:jc w:val="both"/>
        <w:rPr>
          <w:rFonts w:cstheme="minorHAnsi"/>
          <w:sz w:val="24"/>
          <w:szCs w:val="24"/>
        </w:rPr>
      </w:pPr>
      <w:r w:rsidRPr="00F760C9">
        <w:rPr>
          <w:rFonts w:cstheme="minorHAnsi"/>
          <w:sz w:val="24"/>
          <w:szCs w:val="24"/>
        </w:rPr>
        <w:t>Bezpieczeństwo</w:t>
      </w:r>
    </w:p>
    <w:p w14:paraId="4BA4500C" w14:textId="77777777" w:rsidR="0054298C" w:rsidRPr="00F760C9" w:rsidRDefault="0054298C" w:rsidP="0054298C">
      <w:pPr>
        <w:spacing w:after="0" w:line="240" w:lineRule="auto"/>
        <w:ind w:firstLine="708"/>
        <w:jc w:val="both"/>
        <w:rPr>
          <w:rFonts w:cstheme="minorHAnsi"/>
          <w:sz w:val="24"/>
          <w:szCs w:val="24"/>
        </w:rPr>
      </w:pPr>
      <w:r w:rsidRPr="00F760C9">
        <w:rPr>
          <w:rFonts w:cstheme="minorHAnsi"/>
          <w:sz w:val="24"/>
          <w:szCs w:val="24"/>
        </w:rPr>
        <w:t>3.1. Wzmacnianie świadomości społecznej w zakresie bezpieczeństwa:</w:t>
      </w:r>
    </w:p>
    <w:p w14:paraId="799FAE67" w14:textId="77777777" w:rsidR="0054298C" w:rsidRPr="00F760C9" w:rsidRDefault="0054298C" w:rsidP="0054298C">
      <w:pPr>
        <w:spacing w:after="0" w:line="240" w:lineRule="auto"/>
        <w:ind w:left="2044" w:hanging="628"/>
        <w:jc w:val="both"/>
        <w:rPr>
          <w:rFonts w:cstheme="minorHAnsi"/>
          <w:sz w:val="24"/>
          <w:szCs w:val="24"/>
        </w:rPr>
      </w:pPr>
      <w:r w:rsidRPr="00F760C9">
        <w:rPr>
          <w:rFonts w:cstheme="minorHAnsi"/>
          <w:sz w:val="24"/>
          <w:szCs w:val="24"/>
        </w:rPr>
        <w:t>3.1.1. Promocja postaw wrażliwości i prawidłowego reagowania w sytuacjach kryzysowych.</w:t>
      </w:r>
    </w:p>
    <w:p w14:paraId="7DF2A1A5" w14:textId="77777777" w:rsidR="0054298C" w:rsidRPr="00F760C9" w:rsidRDefault="0054298C" w:rsidP="0054298C">
      <w:pPr>
        <w:spacing w:after="0" w:line="240" w:lineRule="auto"/>
        <w:ind w:left="2044" w:hanging="628"/>
        <w:jc w:val="both"/>
        <w:rPr>
          <w:rFonts w:cstheme="minorHAnsi"/>
          <w:sz w:val="24"/>
          <w:szCs w:val="24"/>
        </w:rPr>
      </w:pPr>
      <w:r w:rsidRPr="00F760C9">
        <w:rPr>
          <w:rFonts w:cstheme="minorHAnsi"/>
          <w:sz w:val="24"/>
          <w:szCs w:val="24"/>
        </w:rPr>
        <w:t>3.1.2. Edukacja w zakresie udzielania pierwszej pomocy.</w:t>
      </w:r>
    </w:p>
    <w:p w14:paraId="60303D70" w14:textId="77777777" w:rsidR="0054298C" w:rsidRPr="00F760C9" w:rsidRDefault="0054298C" w:rsidP="0054298C">
      <w:pPr>
        <w:spacing w:after="0" w:line="240" w:lineRule="auto"/>
        <w:ind w:left="2044" w:hanging="628"/>
        <w:jc w:val="both"/>
        <w:rPr>
          <w:rFonts w:cstheme="minorHAnsi"/>
          <w:sz w:val="24"/>
          <w:szCs w:val="24"/>
        </w:rPr>
      </w:pPr>
      <w:r w:rsidRPr="00F760C9">
        <w:rPr>
          <w:rFonts w:cstheme="minorHAnsi"/>
          <w:sz w:val="24"/>
          <w:szCs w:val="24"/>
        </w:rPr>
        <w:t>3.1.3. Działania informacyjno-edukacyjne na rzecz zwiększania bezpieczeństwa w ruchu drogowym.</w:t>
      </w:r>
    </w:p>
    <w:p w14:paraId="35B1CD53" w14:textId="77777777" w:rsidR="0054298C" w:rsidRPr="00F760C9" w:rsidRDefault="0054298C" w:rsidP="0054298C">
      <w:pPr>
        <w:spacing w:after="0" w:line="240" w:lineRule="auto"/>
        <w:ind w:left="2044" w:hanging="628"/>
        <w:jc w:val="both"/>
        <w:rPr>
          <w:rFonts w:cstheme="minorHAnsi"/>
          <w:sz w:val="24"/>
          <w:szCs w:val="24"/>
        </w:rPr>
      </w:pPr>
      <w:r w:rsidRPr="00F760C9">
        <w:rPr>
          <w:rFonts w:cstheme="minorHAnsi"/>
          <w:sz w:val="24"/>
          <w:szCs w:val="24"/>
        </w:rPr>
        <w:lastRenderedPageBreak/>
        <w:t>3.1.4. Działania informacyjno-edukacyjne na rzecz zwiększania bezpieczeństwa sanitarno-epidemiologicznego.</w:t>
      </w:r>
    </w:p>
    <w:p w14:paraId="011EC89D" w14:textId="77777777" w:rsidR="0054298C" w:rsidRPr="00F760C9" w:rsidRDefault="0054298C" w:rsidP="0054298C">
      <w:pPr>
        <w:spacing w:after="0" w:line="240" w:lineRule="auto"/>
        <w:ind w:left="1190" w:hanging="482"/>
        <w:jc w:val="both"/>
        <w:rPr>
          <w:rFonts w:cstheme="minorHAnsi"/>
          <w:sz w:val="24"/>
          <w:szCs w:val="24"/>
        </w:rPr>
      </w:pPr>
      <w:r w:rsidRPr="00F760C9">
        <w:rPr>
          <w:rFonts w:cstheme="minorHAnsi"/>
          <w:sz w:val="24"/>
          <w:szCs w:val="24"/>
        </w:rPr>
        <w:t xml:space="preserve">3.2. </w:t>
      </w:r>
      <w:r w:rsidRPr="00F760C9">
        <w:rPr>
          <w:rFonts w:cstheme="minorHAnsi"/>
          <w:sz w:val="24"/>
          <w:szCs w:val="24"/>
        </w:rPr>
        <w:tab/>
        <w:t>Systemowe rozwiązania zwiększające bezpieczeństwo sanitarno-epidemiologiczne w podmiotach świadczących usługi społeczne.</w:t>
      </w:r>
    </w:p>
    <w:p w14:paraId="1502F240" w14:textId="77777777" w:rsidR="0054298C" w:rsidRPr="00F760C9" w:rsidRDefault="0054298C" w:rsidP="0054298C">
      <w:pPr>
        <w:spacing w:after="0" w:line="240" w:lineRule="auto"/>
        <w:ind w:left="1190" w:hanging="482"/>
        <w:jc w:val="both"/>
        <w:rPr>
          <w:rFonts w:cstheme="minorHAnsi"/>
          <w:sz w:val="24"/>
          <w:szCs w:val="24"/>
        </w:rPr>
      </w:pPr>
      <w:r w:rsidRPr="00F760C9">
        <w:rPr>
          <w:rFonts w:cstheme="minorHAnsi"/>
          <w:sz w:val="24"/>
          <w:szCs w:val="24"/>
        </w:rPr>
        <w:t>3.3. Podnoszenie potencjału służb odpowiedzialnych za bezpieczeństwo, porządek publiczny i ratownictwo:</w:t>
      </w:r>
    </w:p>
    <w:p w14:paraId="2D14321B" w14:textId="77777777" w:rsidR="0054298C" w:rsidRPr="00F760C9" w:rsidRDefault="0054298C" w:rsidP="0054298C">
      <w:pPr>
        <w:spacing w:after="0" w:line="240" w:lineRule="auto"/>
        <w:ind w:left="708" w:firstLine="708"/>
        <w:jc w:val="both"/>
        <w:rPr>
          <w:rFonts w:cstheme="minorHAnsi"/>
          <w:sz w:val="24"/>
          <w:szCs w:val="24"/>
        </w:rPr>
      </w:pPr>
      <w:r w:rsidRPr="00F760C9">
        <w:rPr>
          <w:rFonts w:cstheme="minorHAnsi"/>
          <w:sz w:val="24"/>
          <w:szCs w:val="24"/>
        </w:rPr>
        <w:t>3.3.1. Rozwój infrastruktury i wyposażenia.</w:t>
      </w:r>
    </w:p>
    <w:p w14:paraId="7AD30544" w14:textId="77777777" w:rsidR="0054298C" w:rsidRPr="00F760C9" w:rsidRDefault="0054298C" w:rsidP="0054298C">
      <w:pPr>
        <w:spacing w:after="0" w:line="240" w:lineRule="auto"/>
        <w:ind w:left="708" w:firstLine="708"/>
        <w:jc w:val="both"/>
        <w:rPr>
          <w:rFonts w:cstheme="minorHAnsi"/>
          <w:sz w:val="24"/>
          <w:szCs w:val="24"/>
        </w:rPr>
      </w:pPr>
      <w:r w:rsidRPr="00F760C9">
        <w:rPr>
          <w:rFonts w:cstheme="minorHAnsi"/>
          <w:sz w:val="24"/>
          <w:szCs w:val="24"/>
        </w:rPr>
        <w:t>3.3.2. Szkolenia pracowników służb.</w:t>
      </w:r>
    </w:p>
    <w:p w14:paraId="0C7E06E4" w14:textId="77777777" w:rsidR="0054298C" w:rsidRPr="00F760C9" w:rsidRDefault="0054298C" w:rsidP="0054298C">
      <w:pPr>
        <w:spacing w:after="0" w:line="240" w:lineRule="auto"/>
        <w:ind w:left="708" w:firstLine="708"/>
        <w:jc w:val="both"/>
        <w:rPr>
          <w:rFonts w:cstheme="minorHAnsi"/>
          <w:sz w:val="24"/>
          <w:szCs w:val="24"/>
        </w:rPr>
      </w:pPr>
      <w:r w:rsidRPr="00F760C9">
        <w:rPr>
          <w:rFonts w:cstheme="minorHAnsi"/>
          <w:sz w:val="24"/>
          <w:szCs w:val="24"/>
        </w:rPr>
        <w:t>3.3.3. Zapewnienie odpowiedniego poziomu rezerw materiałowych.</w:t>
      </w:r>
    </w:p>
    <w:p w14:paraId="59DB1A64" w14:textId="77777777" w:rsidR="0054298C" w:rsidRPr="00F760C9" w:rsidRDefault="0054298C" w:rsidP="0054298C">
      <w:pPr>
        <w:spacing w:after="0" w:line="240" w:lineRule="auto"/>
        <w:ind w:left="1246" w:hanging="538"/>
        <w:jc w:val="both"/>
        <w:rPr>
          <w:rFonts w:cstheme="minorHAnsi"/>
          <w:sz w:val="24"/>
          <w:szCs w:val="24"/>
        </w:rPr>
      </w:pPr>
      <w:r w:rsidRPr="00F760C9">
        <w:rPr>
          <w:rFonts w:cstheme="minorHAnsi"/>
          <w:sz w:val="24"/>
          <w:szCs w:val="24"/>
        </w:rPr>
        <w:t>3.4. Rozwój współpracy służb odpowiedzialnych za bezpieczeństwo, porządek publiczny i ratownictwo, w tym integracja systemów ratownictwa oraz elektronicznego systemu zarządzania bezpieczeństwem.</w:t>
      </w:r>
    </w:p>
    <w:p w14:paraId="459045B2" w14:textId="77777777" w:rsidR="0054298C" w:rsidRPr="00F760C9" w:rsidRDefault="0054298C" w:rsidP="0054298C">
      <w:pPr>
        <w:spacing w:after="0" w:line="240" w:lineRule="auto"/>
        <w:ind w:left="1246" w:hanging="538"/>
        <w:jc w:val="both"/>
        <w:rPr>
          <w:rFonts w:cstheme="minorHAnsi"/>
          <w:sz w:val="24"/>
          <w:szCs w:val="24"/>
        </w:rPr>
      </w:pPr>
    </w:p>
    <w:p w14:paraId="4ACE8F8F" w14:textId="77777777" w:rsidR="0054298C" w:rsidRPr="00F760C9" w:rsidRDefault="0054298C" w:rsidP="00C9608B">
      <w:pPr>
        <w:pStyle w:val="Akapitzlist"/>
        <w:numPr>
          <w:ilvl w:val="0"/>
          <w:numId w:val="29"/>
        </w:numPr>
        <w:spacing w:after="0" w:line="240" w:lineRule="auto"/>
        <w:ind w:left="426"/>
        <w:contextualSpacing/>
        <w:jc w:val="both"/>
        <w:rPr>
          <w:rFonts w:cstheme="minorHAnsi"/>
          <w:sz w:val="24"/>
          <w:szCs w:val="24"/>
        </w:rPr>
      </w:pPr>
      <w:r w:rsidRPr="00F760C9">
        <w:rPr>
          <w:rFonts w:cstheme="minorHAnsi"/>
          <w:sz w:val="24"/>
          <w:szCs w:val="24"/>
        </w:rPr>
        <w:t>Sport i Rekreacja</w:t>
      </w:r>
    </w:p>
    <w:p w14:paraId="71664F3E" w14:textId="77777777" w:rsidR="0054298C" w:rsidRPr="00F760C9" w:rsidRDefault="0054298C" w:rsidP="0054298C">
      <w:pPr>
        <w:spacing w:after="0" w:line="240" w:lineRule="auto"/>
        <w:ind w:left="1190" w:hanging="482"/>
        <w:jc w:val="both"/>
        <w:rPr>
          <w:rFonts w:cstheme="minorHAnsi"/>
          <w:sz w:val="24"/>
          <w:szCs w:val="24"/>
        </w:rPr>
      </w:pPr>
      <w:r w:rsidRPr="00F760C9">
        <w:rPr>
          <w:rFonts w:cstheme="minorHAnsi"/>
          <w:sz w:val="24"/>
          <w:szCs w:val="24"/>
        </w:rPr>
        <w:t xml:space="preserve">4.1. Tworzenie odpowiednich warunków umożliwiających rozwój sportu i rekreacji </w:t>
      </w:r>
      <w:r w:rsidRPr="00F760C9">
        <w:rPr>
          <w:rFonts w:cstheme="minorHAnsi"/>
          <w:sz w:val="24"/>
          <w:szCs w:val="24"/>
        </w:rPr>
        <w:br/>
        <w:t>w Małopolsce:</w:t>
      </w:r>
    </w:p>
    <w:p w14:paraId="7CFAE5BF" w14:textId="77777777" w:rsidR="0054298C" w:rsidRPr="00F760C9" w:rsidRDefault="0054298C" w:rsidP="0054298C">
      <w:pPr>
        <w:spacing w:after="0" w:line="240" w:lineRule="auto"/>
        <w:ind w:left="2114" w:hanging="698"/>
        <w:jc w:val="both"/>
        <w:rPr>
          <w:rFonts w:cstheme="minorHAnsi"/>
          <w:sz w:val="24"/>
          <w:szCs w:val="24"/>
        </w:rPr>
      </w:pPr>
      <w:r w:rsidRPr="00F760C9">
        <w:rPr>
          <w:rFonts w:cstheme="minorHAnsi"/>
          <w:sz w:val="24"/>
          <w:szCs w:val="24"/>
        </w:rPr>
        <w:t xml:space="preserve">4.1.1. </w:t>
      </w:r>
      <w:r w:rsidRPr="00F760C9">
        <w:rPr>
          <w:rFonts w:cstheme="minorHAnsi"/>
          <w:sz w:val="24"/>
          <w:szCs w:val="24"/>
        </w:rPr>
        <w:tab/>
        <w:t>Budowa, rozbudowa oraz modernizacja bazy sportowo-rekreacyjnej regionu.</w:t>
      </w:r>
    </w:p>
    <w:p w14:paraId="404CC3B4" w14:textId="77777777" w:rsidR="0054298C" w:rsidRPr="00F760C9" w:rsidRDefault="0054298C" w:rsidP="0054298C">
      <w:pPr>
        <w:spacing w:after="0" w:line="240" w:lineRule="auto"/>
        <w:ind w:left="2114" w:hanging="698"/>
        <w:jc w:val="both"/>
        <w:rPr>
          <w:rFonts w:cstheme="minorHAnsi"/>
          <w:sz w:val="24"/>
          <w:szCs w:val="24"/>
        </w:rPr>
      </w:pPr>
      <w:r w:rsidRPr="00F760C9">
        <w:rPr>
          <w:rFonts w:cstheme="minorHAnsi"/>
          <w:sz w:val="24"/>
          <w:szCs w:val="24"/>
        </w:rPr>
        <w:t xml:space="preserve">4.1.2. </w:t>
      </w:r>
      <w:r w:rsidRPr="00F760C9">
        <w:rPr>
          <w:rFonts w:cstheme="minorHAnsi"/>
          <w:sz w:val="24"/>
          <w:szCs w:val="24"/>
        </w:rPr>
        <w:tab/>
        <w:t>Przygotowanie i wspieranie programów sportowych umożliwiających rozwój psychofizyczny młodego pokolenia.</w:t>
      </w:r>
    </w:p>
    <w:p w14:paraId="5BFC98D8" w14:textId="77777777" w:rsidR="0054298C" w:rsidRPr="00F760C9" w:rsidRDefault="0054298C" w:rsidP="0054298C">
      <w:pPr>
        <w:spacing w:after="0" w:line="240" w:lineRule="auto"/>
        <w:ind w:left="2114" w:hanging="698"/>
        <w:jc w:val="both"/>
        <w:rPr>
          <w:rFonts w:cstheme="minorHAnsi"/>
          <w:sz w:val="24"/>
          <w:szCs w:val="24"/>
        </w:rPr>
      </w:pPr>
      <w:r w:rsidRPr="00F760C9">
        <w:rPr>
          <w:rFonts w:cstheme="minorHAnsi"/>
          <w:sz w:val="24"/>
          <w:szCs w:val="24"/>
        </w:rPr>
        <w:t>4.1.3. Przygotowanie odpowiedniej oferty sportowo-rekreacyjnej poprzez wsparcie dla organizacji pozarządowych organizujących wydarzenia sportowo-rekreacyjne skierowane do szerokiego grona odbiorców, zarówno rodzin z dziećmi, seniorów, młodzieży, jak zawodników sportowych.</w:t>
      </w:r>
    </w:p>
    <w:p w14:paraId="0480891D" w14:textId="77777777" w:rsidR="0054298C" w:rsidRPr="00F760C9" w:rsidRDefault="0054298C" w:rsidP="0054298C">
      <w:pPr>
        <w:spacing w:after="0" w:line="240" w:lineRule="auto"/>
        <w:ind w:left="2114" w:hanging="698"/>
        <w:jc w:val="both"/>
        <w:rPr>
          <w:rFonts w:cstheme="minorHAnsi"/>
          <w:sz w:val="24"/>
          <w:szCs w:val="24"/>
        </w:rPr>
      </w:pPr>
      <w:r w:rsidRPr="00F760C9">
        <w:rPr>
          <w:rFonts w:cstheme="minorHAnsi"/>
          <w:sz w:val="24"/>
          <w:szCs w:val="24"/>
        </w:rPr>
        <w:t>4.1.4.</w:t>
      </w:r>
      <w:r w:rsidRPr="00F760C9">
        <w:rPr>
          <w:rFonts w:cstheme="minorHAnsi"/>
          <w:sz w:val="24"/>
          <w:szCs w:val="24"/>
        </w:rPr>
        <w:tab/>
        <w:t>Działania edukacyjne i promocyjne podnoszące świadomość mieszkańców na temat wpływu aktywności fizycznej na zdrowie.</w:t>
      </w:r>
    </w:p>
    <w:p w14:paraId="5218CD90" w14:textId="77777777" w:rsidR="0054298C" w:rsidRPr="00F760C9" w:rsidRDefault="0054298C" w:rsidP="0054298C">
      <w:pPr>
        <w:spacing w:after="0" w:line="240" w:lineRule="auto"/>
        <w:ind w:firstLine="708"/>
        <w:jc w:val="both"/>
        <w:rPr>
          <w:rFonts w:cstheme="minorHAnsi"/>
          <w:sz w:val="24"/>
          <w:szCs w:val="24"/>
        </w:rPr>
      </w:pPr>
      <w:r w:rsidRPr="00F760C9">
        <w:rPr>
          <w:rFonts w:cstheme="minorHAnsi"/>
          <w:sz w:val="24"/>
          <w:szCs w:val="24"/>
        </w:rPr>
        <w:t>4.2. Poprawa wyników w Systemie Sportu Młodzieżowego:</w:t>
      </w:r>
    </w:p>
    <w:p w14:paraId="1C92F7B7" w14:textId="77777777" w:rsidR="0054298C" w:rsidRPr="00F760C9" w:rsidRDefault="0054298C" w:rsidP="0054298C">
      <w:pPr>
        <w:spacing w:after="0" w:line="240" w:lineRule="auto"/>
        <w:ind w:left="2072" w:hanging="656"/>
        <w:jc w:val="both"/>
        <w:rPr>
          <w:rFonts w:cstheme="minorHAnsi"/>
          <w:sz w:val="24"/>
          <w:szCs w:val="24"/>
        </w:rPr>
      </w:pPr>
      <w:r w:rsidRPr="00F760C9">
        <w:rPr>
          <w:rFonts w:cstheme="minorHAnsi"/>
          <w:sz w:val="24"/>
          <w:szCs w:val="24"/>
        </w:rPr>
        <w:t>4.2.1.</w:t>
      </w:r>
      <w:r w:rsidRPr="00F760C9">
        <w:rPr>
          <w:rFonts w:cstheme="minorHAnsi"/>
          <w:sz w:val="24"/>
          <w:szCs w:val="24"/>
        </w:rPr>
        <w:tab/>
        <w:t>Wdrażanie i wspieranie programów zapewniających młodzieży uzdolnionej sportowo i ich opiekunom optymalne warunki szkolenia sportowego.</w:t>
      </w:r>
    </w:p>
    <w:p w14:paraId="4D35D842" w14:textId="77777777" w:rsidR="0054298C" w:rsidRPr="00F760C9" w:rsidRDefault="0054298C" w:rsidP="0054298C">
      <w:pPr>
        <w:spacing w:after="0" w:line="240" w:lineRule="auto"/>
        <w:ind w:left="2072" w:hanging="656"/>
        <w:jc w:val="both"/>
        <w:rPr>
          <w:rFonts w:cstheme="minorHAnsi"/>
          <w:sz w:val="24"/>
          <w:szCs w:val="24"/>
        </w:rPr>
      </w:pPr>
      <w:r w:rsidRPr="00F760C9">
        <w:rPr>
          <w:rFonts w:cstheme="minorHAnsi"/>
          <w:sz w:val="24"/>
          <w:szCs w:val="24"/>
        </w:rPr>
        <w:t xml:space="preserve">4.2.2. </w:t>
      </w:r>
      <w:r w:rsidRPr="00F760C9">
        <w:rPr>
          <w:rFonts w:cstheme="minorHAnsi"/>
          <w:sz w:val="24"/>
          <w:szCs w:val="24"/>
        </w:rPr>
        <w:tab/>
        <w:t>Tworzenie warunków do organizacji różnych form dokształcania dla kadr trenerskich.</w:t>
      </w:r>
    </w:p>
    <w:p w14:paraId="25B63F55" w14:textId="77777777" w:rsidR="0054298C" w:rsidRPr="00F760C9" w:rsidRDefault="0054298C" w:rsidP="0054298C">
      <w:pPr>
        <w:spacing w:after="0" w:line="240" w:lineRule="auto"/>
        <w:ind w:firstLine="708"/>
        <w:jc w:val="both"/>
        <w:rPr>
          <w:rFonts w:cstheme="minorHAnsi"/>
          <w:sz w:val="24"/>
          <w:szCs w:val="24"/>
        </w:rPr>
      </w:pPr>
      <w:r w:rsidRPr="00F760C9">
        <w:rPr>
          <w:rFonts w:cstheme="minorHAnsi"/>
          <w:sz w:val="24"/>
          <w:szCs w:val="24"/>
        </w:rPr>
        <w:t>4.3. Organizacja imprez sportowych najwyższej rangi:</w:t>
      </w:r>
    </w:p>
    <w:p w14:paraId="5BA8742C" w14:textId="77777777" w:rsidR="0054298C" w:rsidRPr="00F760C9" w:rsidRDefault="0054298C" w:rsidP="0054298C">
      <w:pPr>
        <w:spacing w:after="0" w:line="240" w:lineRule="auto"/>
        <w:ind w:left="2030" w:hanging="614"/>
        <w:jc w:val="both"/>
        <w:rPr>
          <w:rFonts w:cstheme="minorHAnsi"/>
          <w:sz w:val="24"/>
          <w:szCs w:val="24"/>
        </w:rPr>
      </w:pPr>
      <w:r w:rsidRPr="00F760C9">
        <w:rPr>
          <w:rFonts w:cstheme="minorHAnsi"/>
          <w:sz w:val="24"/>
          <w:szCs w:val="24"/>
        </w:rPr>
        <w:t>4.3.1.</w:t>
      </w:r>
      <w:r w:rsidRPr="00F760C9">
        <w:rPr>
          <w:rFonts w:cstheme="minorHAnsi"/>
          <w:sz w:val="24"/>
          <w:szCs w:val="24"/>
        </w:rPr>
        <w:tab/>
        <w:t>Budowa i modernizacja infrastruktury sportowej w kontekście rozgrywanych na terenie Województwa Małopolskiego imprez sportowych najwyższej rangi</w:t>
      </w:r>
    </w:p>
    <w:p w14:paraId="687DA315" w14:textId="77777777" w:rsidR="0054298C" w:rsidRPr="00F760C9" w:rsidRDefault="0054298C" w:rsidP="0054298C">
      <w:pPr>
        <w:spacing w:after="0" w:line="240" w:lineRule="auto"/>
        <w:ind w:left="2030" w:hanging="614"/>
        <w:jc w:val="both"/>
        <w:rPr>
          <w:rFonts w:cstheme="minorHAnsi"/>
          <w:sz w:val="24"/>
          <w:szCs w:val="24"/>
        </w:rPr>
      </w:pPr>
      <w:r w:rsidRPr="00F760C9">
        <w:rPr>
          <w:rFonts w:cstheme="minorHAnsi"/>
          <w:sz w:val="24"/>
          <w:szCs w:val="24"/>
        </w:rPr>
        <w:t>4.3.2. Wsparcie dla organizatorów dużych imprez sportowych rangi Mistrzostw i Pucharu Świata, Mistrzostw i Pucharu Europy itp.</w:t>
      </w:r>
    </w:p>
    <w:p w14:paraId="36E65A6F" w14:textId="77777777" w:rsidR="0054298C" w:rsidRPr="00F760C9" w:rsidRDefault="0054298C" w:rsidP="0054298C">
      <w:pPr>
        <w:spacing w:after="0" w:line="240" w:lineRule="auto"/>
        <w:ind w:left="2030" w:hanging="614"/>
        <w:jc w:val="both"/>
        <w:rPr>
          <w:rFonts w:cstheme="minorHAnsi"/>
          <w:sz w:val="24"/>
          <w:szCs w:val="24"/>
        </w:rPr>
      </w:pPr>
      <w:r w:rsidRPr="00F760C9">
        <w:rPr>
          <w:rFonts w:cstheme="minorHAnsi"/>
          <w:sz w:val="24"/>
          <w:szCs w:val="24"/>
        </w:rPr>
        <w:t>4.3.3. Współpraca z Polskimi (Okręgowymi) Związkami Sportowymi w celu pozyskania organizacji imprez najwyższej rangi.</w:t>
      </w:r>
    </w:p>
    <w:p w14:paraId="3E282D31" w14:textId="08146F18" w:rsidR="0054298C" w:rsidRDefault="0054298C" w:rsidP="0054298C">
      <w:pPr>
        <w:spacing w:after="0" w:line="240" w:lineRule="auto"/>
        <w:ind w:left="2030" w:hanging="614"/>
        <w:jc w:val="both"/>
        <w:rPr>
          <w:rFonts w:cstheme="minorHAnsi"/>
          <w:sz w:val="24"/>
          <w:szCs w:val="24"/>
        </w:rPr>
      </w:pPr>
      <w:r w:rsidRPr="00F760C9">
        <w:rPr>
          <w:rFonts w:cstheme="minorHAnsi"/>
          <w:sz w:val="24"/>
          <w:szCs w:val="24"/>
        </w:rPr>
        <w:t>4.3.4. Organizacja wydarzeń sportowych (w szczególności Igrzysk Europejskich w 2023 roku) – promocja małopolskiego sportu na arenie międzynarodowej.</w:t>
      </w:r>
    </w:p>
    <w:p w14:paraId="12F69515" w14:textId="77777777" w:rsidR="00193F17" w:rsidRPr="00F760C9" w:rsidRDefault="00193F17" w:rsidP="0054298C">
      <w:pPr>
        <w:spacing w:after="0" w:line="240" w:lineRule="auto"/>
        <w:ind w:left="2030" w:hanging="614"/>
        <w:jc w:val="both"/>
        <w:rPr>
          <w:rFonts w:cstheme="minorHAnsi"/>
          <w:sz w:val="24"/>
          <w:szCs w:val="24"/>
        </w:rPr>
      </w:pPr>
    </w:p>
    <w:p w14:paraId="7DC9F543" w14:textId="77777777" w:rsidR="0054298C" w:rsidRPr="00F760C9" w:rsidRDefault="0054298C" w:rsidP="00C9608B">
      <w:pPr>
        <w:pStyle w:val="Akapitzlist"/>
        <w:numPr>
          <w:ilvl w:val="0"/>
          <w:numId w:val="29"/>
        </w:numPr>
        <w:spacing w:after="0" w:line="240" w:lineRule="auto"/>
        <w:ind w:left="426"/>
        <w:contextualSpacing/>
        <w:jc w:val="both"/>
        <w:rPr>
          <w:rFonts w:cstheme="minorHAnsi"/>
          <w:sz w:val="24"/>
          <w:szCs w:val="24"/>
        </w:rPr>
      </w:pPr>
      <w:r w:rsidRPr="00F760C9">
        <w:rPr>
          <w:rFonts w:cstheme="minorHAnsi"/>
          <w:sz w:val="24"/>
          <w:szCs w:val="24"/>
        </w:rPr>
        <w:t>Kultura I Dziedzictwo</w:t>
      </w:r>
    </w:p>
    <w:p w14:paraId="47D303F9" w14:textId="77777777" w:rsidR="0054298C" w:rsidRPr="00F760C9" w:rsidRDefault="0054298C" w:rsidP="0054298C">
      <w:pPr>
        <w:spacing w:after="0" w:line="240" w:lineRule="auto"/>
        <w:ind w:firstLine="708"/>
        <w:jc w:val="both"/>
        <w:rPr>
          <w:rFonts w:cstheme="minorHAnsi"/>
          <w:sz w:val="24"/>
          <w:szCs w:val="24"/>
        </w:rPr>
      </w:pPr>
      <w:r w:rsidRPr="00F760C9">
        <w:rPr>
          <w:rFonts w:cstheme="minorHAnsi"/>
          <w:sz w:val="24"/>
          <w:szCs w:val="24"/>
        </w:rPr>
        <w:t>5.1. Ochrona, promocja i rozwój dziedzictwa kulturowego:</w:t>
      </w:r>
    </w:p>
    <w:p w14:paraId="054C5262" w14:textId="77777777" w:rsidR="0054298C" w:rsidRPr="00F760C9" w:rsidRDefault="0054298C" w:rsidP="0054298C">
      <w:pPr>
        <w:spacing w:after="0" w:line="240" w:lineRule="auto"/>
        <w:ind w:left="2058" w:hanging="642"/>
        <w:jc w:val="both"/>
        <w:rPr>
          <w:rFonts w:cstheme="minorHAnsi"/>
          <w:sz w:val="24"/>
          <w:szCs w:val="24"/>
        </w:rPr>
      </w:pPr>
      <w:r w:rsidRPr="00F760C9">
        <w:rPr>
          <w:rFonts w:cstheme="minorHAnsi"/>
          <w:sz w:val="24"/>
          <w:szCs w:val="24"/>
        </w:rPr>
        <w:lastRenderedPageBreak/>
        <w:t xml:space="preserve">5.1.1. </w:t>
      </w:r>
      <w:r w:rsidRPr="00F760C9">
        <w:rPr>
          <w:rFonts w:cstheme="minorHAnsi"/>
          <w:sz w:val="24"/>
          <w:szCs w:val="24"/>
        </w:rPr>
        <w:tab/>
        <w:t>Ochrona i promocja zabytków nieruchomych (m. in. wpisanych na listę UNESCO i Pomników Historii) i ruchomych oraz opieka nad nimi, dostępnych dla wszystkich grup odbiorców, w tym z wykorzystaniem nowoczesnych technologii.</w:t>
      </w:r>
    </w:p>
    <w:p w14:paraId="5C0134CB" w14:textId="77777777" w:rsidR="0054298C" w:rsidRPr="00F760C9" w:rsidRDefault="0054298C" w:rsidP="0054298C">
      <w:pPr>
        <w:spacing w:after="0" w:line="240" w:lineRule="auto"/>
        <w:ind w:left="2058" w:hanging="642"/>
        <w:jc w:val="both"/>
        <w:rPr>
          <w:rFonts w:cstheme="minorHAnsi"/>
          <w:sz w:val="24"/>
          <w:szCs w:val="24"/>
        </w:rPr>
      </w:pPr>
      <w:r w:rsidRPr="00F760C9">
        <w:rPr>
          <w:rFonts w:cstheme="minorHAnsi"/>
          <w:sz w:val="24"/>
          <w:szCs w:val="24"/>
        </w:rPr>
        <w:t xml:space="preserve">5.1.2. Działania na rzecz nadawania obiektom zabytkowym, odtwarzanym </w:t>
      </w:r>
      <w:r w:rsidRPr="00F760C9">
        <w:rPr>
          <w:rFonts w:cstheme="minorHAnsi"/>
          <w:sz w:val="24"/>
          <w:szCs w:val="24"/>
        </w:rPr>
        <w:br/>
        <w:t>i rekonstruowanym wraz z ich otoczeniem nowych funkcji użytkowych.</w:t>
      </w:r>
    </w:p>
    <w:p w14:paraId="35533C9E" w14:textId="77777777" w:rsidR="0054298C" w:rsidRPr="00F760C9" w:rsidRDefault="0054298C" w:rsidP="0054298C">
      <w:pPr>
        <w:spacing w:after="0" w:line="240" w:lineRule="auto"/>
        <w:ind w:left="2058" w:hanging="642"/>
        <w:jc w:val="both"/>
        <w:rPr>
          <w:rFonts w:cstheme="minorHAnsi"/>
          <w:sz w:val="24"/>
          <w:szCs w:val="24"/>
        </w:rPr>
      </w:pPr>
      <w:r w:rsidRPr="00F760C9">
        <w:rPr>
          <w:rFonts w:cstheme="minorHAnsi"/>
          <w:sz w:val="24"/>
          <w:szCs w:val="24"/>
        </w:rPr>
        <w:t>5.1.3.</w:t>
      </w:r>
      <w:r w:rsidRPr="00F760C9">
        <w:rPr>
          <w:rFonts w:cstheme="minorHAnsi"/>
          <w:sz w:val="24"/>
          <w:szCs w:val="24"/>
        </w:rPr>
        <w:tab/>
        <w:t>Dokumentowanie, zachowywanie i upowszechnianie dziedzictwa niematerialnego i materialnego, w tym wprowadzenie otwartej licencji dla małopolskich wzorów etnograficznych w oparciu o regionalne formy i motywy ludowe.</w:t>
      </w:r>
    </w:p>
    <w:p w14:paraId="55495050" w14:textId="77777777" w:rsidR="0054298C" w:rsidRPr="00F760C9" w:rsidRDefault="0054298C" w:rsidP="0054298C">
      <w:pPr>
        <w:spacing w:after="0" w:line="240" w:lineRule="auto"/>
        <w:ind w:left="2058" w:hanging="642"/>
        <w:jc w:val="both"/>
        <w:rPr>
          <w:rFonts w:cstheme="minorHAnsi"/>
          <w:sz w:val="24"/>
          <w:szCs w:val="24"/>
        </w:rPr>
      </w:pPr>
      <w:r w:rsidRPr="00F760C9">
        <w:rPr>
          <w:rFonts w:cstheme="minorHAnsi"/>
          <w:sz w:val="24"/>
          <w:szCs w:val="24"/>
        </w:rPr>
        <w:t xml:space="preserve">5.1.4. </w:t>
      </w:r>
      <w:r w:rsidRPr="00F760C9">
        <w:rPr>
          <w:rFonts w:cstheme="minorHAnsi"/>
          <w:sz w:val="24"/>
          <w:szCs w:val="24"/>
        </w:rPr>
        <w:tab/>
        <w:t>Wspieranie twórców ludowych, rzemiosła oraz produktów tradycyjnych i form aktywności regionalnych.</w:t>
      </w:r>
    </w:p>
    <w:p w14:paraId="789B01DF" w14:textId="77777777" w:rsidR="0054298C" w:rsidRPr="00F760C9" w:rsidRDefault="0054298C" w:rsidP="0054298C">
      <w:pPr>
        <w:spacing w:after="0" w:line="240" w:lineRule="auto"/>
        <w:ind w:left="2058" w:hanging="642"/>
        <w:jc w:val="both"/>
        <w:rPr>
          <w:rFonts w:cstheme="minorHAnsi"/>
          <w:sz w:val="24"/>
          <w:szCs w:val="24"/>
        </w:rPr>
      </w:pPr>
      <w:r w:rsidRPr="00F760C9">
        <w:rPr>
          <w:rFonts w:cstheme="minorHAnsi"/>
          <w:sz w:val="24"/>
          <w:szCs w:val="24"/>
        </w:rPr>
        <w:t xml:space="preserve">5.1.5. </w:t>
      </w:r>
      <w:r w:rsidRPr="00F760C9">
        <w:rPr>
          <w:rFonts w:cstheme="minorHAnsi"/>
          <w:sz w:val="24"/>
          <w:szCs w:val="24"/>
        </w:rPr>
        <w:tab/>
        <w:t>Zapewnienie ochrony i właściwego wykorzystania obiektów zaliczanych do dóbr kultury współczesnej.</w:t>
      </w:r>
    </w:p>
    <w:p w14:paraId="6DA3CF08" w14:textId="77777777" w:rsidR="0054298C" w:rsidRPr="00F760C9" w:rsidRDefault="0054298C" w:rsidP="0054298C">
      <w:pPr>
        <w:spacing w:after="0" w:line="240" w:lineRule="auto"/>
        <w:ind w:firstLine="708"/>
        <w:jc w:val="both"/>
        <w:rPr>
          <w:rFonts w:cstheme="minorHAnsi"/>
          <w:sz w:val="24"/>
          <w:szCs w:val="24"/>
        </w:rPr>
      </w:pPr>
      <w:r w:rsidRPr="00F760C9">
        <w:rPr>
          <w:rFonts w:cstheme="minorHAnsi"/>
          <w:sz w:val="24"/>
          <w:szCs w:val="24"/>
        </w:rPr>
        <w:t>5.2. Wzmocnienie edukacji kulturalnej:</w:t>
      </w:r>
    </w:p>
    <w:p w14:paraId="404A4C09" w14:textId="77777777" w:rsidR="0054298C" w:rsidRPr="00F760C9" w:rsidRDefault="0054298C" w:rsidP="0054298C">
      <w:pPr>
        <w:spacing w:after="0" w:line="240" w:lineRule="auto"/>
        <w:ind w:left="2058" w:hanging="642"/>
        <w:jc w:val="both"/>
        <w:rPr>
          <w:rFonts w:cstheme="minorHAnsi"/>
          <w:sz w:val="24"/>
          <w:szCs w:val="24"/>
        </w:rPr>
      </w:pPr>
      <w:r w:rsidRPr="00F760C9">
        <w:rPr>
          <w:rFonts w:cstheme="minorHAnsi"/>
          <w:sz w:val="24"/>
          <w:szCs w:val="24"/>
        </w:rPr>
        <w:t>5.2.1</w:t>
      </w:r>
      <w:r w:rsidRPr="00F760C9">
        <w:rPr>
          <w:rFonts w:cstheme="minorHAnsi"/>
          <w:sz w:val="24"/>
          <w:szCs w:val="24"/>
        </w:rPr>
        <w:tab/>
        <w:t xml:space="preserve">Rozwijanie programów edukacji kulturalnej, ukierunkowanych </w:t>
      </w:r>
      <w:r w:rsidRPr="00F760C9">
        <w:rPr>
          <w:rFonts w:cstheme="minorHAnsi"/>
          <w:sz w:val="24"/>
          <w:szCs w:val="24"/>
        </w:rPr>
        <w:br/>
        <w:t xml:space="preserve">na zróżnicowane grupy odbiorców, wspierających kształtowanie potrzeb i postaw oraz umożliwiających świadome i aktywne uczestnictwo </w:t>
      </w:r>
      <w:r w:rsidRPr="00F760C9">
        <w:rPr>
          <w:rFonts w:cstheme="minorHAnsi"/>
          <w:sz w:val="24"/>
          <w:szCs w:val="24"/>
        </w:rPr>
        <w:br/>
        <w:t>w kulturze.</w:t>
      </w:r>
    </w:p>
    <w:p w14:paraId="7D53BEEC" w14:textId="77777777" w:rsidR="0054298C" w:rsidRPr="00F760C9" w:rsidRDefault="0054298C" w:rsidP="0054298C">
      <w:pPr>
        <w:spacing w:after="0" w:line="240" w:lineRule="auto"/>
        <w:ind w:left="2058" w:hanging="642"/>
        <w:jc w:val="both"/>
        <w:rPr>
          <w:rFonts w:cstheme="minorHAnsi"/>
          <w:sz w:val="24"/>
          <w:szCs w:val="24"/>
        </w:rPr>
      </w:pPr>
      <w:r w:rsidRPr="00F760C9">
        <w:rPr>
          <w:rFonts w:cstheme="minorHAnsi"/>
          <w:sz w:val="24"/>
          <w:szCs w:val="24"/>
        </w:rPr>
        <w:t xml:space="preserve">5.2.2 </w:t>
      </w:r>
      <w:r w:rsidRPr="00F760C9">
        <w:rPr>
          <w:rFonts w:cstheme="minorHAnsi"/>
          <w:sz w:val="24"/>
          <w:szCs w:val="24"/>
        </w:rPr>
        <w:tab/>
        <w:t>Stymulowanie współpracy podmiotów sektora edukacji i kultury w celu realizacji programów kulturalnych rozwijających umiejętności uniwersalne, w szczególności kompetencje kreatywne dzieci i młodzieży, oraz sprzyjających międzypokoleniowej wymianie wartości kulturowych.</w:t>
      </w:r>
    </w:p>
    <w:p w14:paraId="10D052C8" w14:textId="77777777" w:rsidR="0054298C" w:rsidRPr="00F760C9" w:rsidRDefault="0054298C" w:rsidP="0054298C">
      <w:pPr>
        <w:spacing w:after="0" w:line="240" w:lineRule="auto"/>
        <w:ind w:left="2058" w:hanging="642"/>
        <w:jc w:val="both"/>
        <w:rPr>
          <w:rFonts w:cstheme="minorHAnsi"/>
          <w:sz w:val="24"/>
          <w:szCs w:val="24"/>
        </w:rPr>
      </w:pPr>
      <w:r w:rsidRPr="00F760C9">
        <w:rPr>
          <w:rFonts w:cstheme="minorHAnsi"/>
          <w:sz w:val="24"/>
          <w:szCs w:val="24"/>
        </w:rPr>
        <w:t xml:space="preserve">5.2.3 </w:t>
      </w:r>
      <w:r w:rsidRPr="00F760C9">
        <w:rPr>
          <w:rFonts w:cstheme="minorHAnsi"/>
          <w:sz w:val="24"/>
          <w:szCs w:val="24"/>
        </w:rPr>
        <w:tab/>
        <w:t xml:space="preserve">Wspomaganie lokalnych inicjatyw i form twórczego uczestnictwa </w:t>
      </w:r>
      <w:r w:rsidRPr="00F760C9">
        <w:rPr>
          <w:rFonts w:cstheme="minorHAnsi"/>
          <w:sz w:val="24"/>
          <w:szCs w:val="24"/>
        </w:rPr>
        <w:br/>
        <w:t>w przedsięwzięciach kulturalnych.</w:t>
      </w:r>
    </w:p>
    <w:p w14:paraId="23047DA0" w14:textId="77777777" w:rsidR="0054298C" w:rsidRPr="00F760C9" w:rsidRDefault="0054298C" w:rsidP="0054298C">
      <w:pPr>
        <w:spacing w:after="0" w:line="240" w:lineRule="auto"/>
        <w:ind w:left="1134" w:hanging="426"/>
        <w:jc w:val="both"/>
        <w:rPr>
          <w:rFonts w:cstheme="minorHAnsi"/>
          <w:sz w:val="24"/>
          <w:szCs w:val="24"/>
        </w:rPr>
      </w:pPr>
      <w:r w:rsidRPr="00F760C9">
        <w:rPr>
          <w:rFonts w:cstheme="minorHAnsi"/>
          <w:sz w:val="24"/>
          <w:szCs w:val="24"/>
        </w:rPr>
        <w:t>5.3. Zmiana jakości usług i dostosowanie oferty kultury do zmieniających się potrzeb odbiorców:</w:t>
      </w:r>
    </w:p>
    <w:p w14:paraId="7E543B16" w14:textId="77777777" w:rsidR="0054298C" w:rsidRPr="00F760C9" w:rsidRDefault="0054298C" w:rsidP="0054298C">
      <w:pPr>
        <w:spacing w:after="0" w:line="240" w:lineRule="auto"/>
        <w:ind w:left="2016" w:hanging="600"/>
        <w:jc w:val="both"/>
        <w:rPr>
          <w:rFonts w:cstheme="minorHAnsi"/>
          <w:sz w:val="24"/>
          <w:szCs w:val="24"/>
        </w:rPr>
      </w:pPr>
      <w:r w:rsidRPr="00F760C9">
        <w:rPr>
          <w:rFonts w:cstheme="minorHAnsi"/>
          <w:sz w:val="24"/>
          <w:szCs w:val="24"/>
        </w:rPr>
        <w:t>5.3.1 Poprawa jakości istniejącej oraz budowa nowej infrastruktury, a także adaptacja obiektów na cele kulturalne, przy uwzględnieniu rozwiązań proekologicznych.</w:t>
      </w:r>
    </w:p>
    <w:p w14:paraId="006BC4A4" w14:textId="77777777" w:rsidR="0054298C" w:rsidRPr="00F760C9" w:rsidRDefault="0054298C" w:rsidP="0054298C">
      <w:pPr>
        <w:spacing w:after="0" w:line="240" w:lineRule="auto"/>
        <w:ind w:left="2016" w:hanging="600"/>
        <w:jc w:val="both"/>
        <w:rPr>
          <w:rFonts w:cstheme="minorHAnsi"/>
          <w:sz w:val="24"/>
          <w:szCs w:val="24"/>
        </w:rPr>
      </w:pPr>
      <w:r w:rsidRPr="00F760C9">
        <w:rPr>
          <w:rFonts w:cstheme="minorHAnsi"/>
          <w:sz w:val="24"/>
          <w:szCs w:val="24"/>
        </w:rPr>
        <w:t>5.3.2</w:t>
      </w:r>
      <w:r w:rsidRPr="00F760C9">
        <w:rPr>
          <w:rFonts w:cstheme="minorHAnsi"/>
          <w:sz w:val="24"/>
          <w:szCs w:val="24"/>
        </w:rPr>
        <w:tab/>
        <w:t xml:space="preserve">Tworzenie wspólnej oferty kulturalnej oraz wymiana doświadczeń </w:t>
      </w:r>
      <w:r w:rsidRPr="00F760C9">
        <w:rPr>
          <w:rFonts w:cstheme="minorHAnsi"/>
          <w:sz w:val="24"/>
          <w:szCs w:val="24"/>
        </w:rPr>
        <w:br/>
        <w:t>i wiedzy w celu budowania nowych wartości, w ramach współpracy pomiędzy podmiotami kultury (sieciowanie).</w:t>
      </w:r>
    </w:p>
    <w:p w14:paraId="41636E9E" w14:textId="77777777" w:rsidR="0054298C" w:rsidRPr="00F760C9" w:rsidRDefault="0054298C" w:rsidP="0054298C">
      <w:pPr>
        <w:spacing w:after="0" w:line="240" w:lineRule="auto"/>
        <w:ind w:left="2016" w:hanging="600"/>
        <w:jc w:val="both"/>
        <w:rPr>
          <w:rFonts w:cstheme="minorHAnsi"/>
          <w:sz w:val="24"/>
          <w:szCs w:val="24"/>
        </w:rPr>
      </w:pPr>
      <w:r w:rsidRPr="00F760C9">
        <w:rPr>
          <w:rFonts w:cstheme="minorHAnsi"/>
          <w:sz w:val="24"/>
          <w:szCs w:val="24"/>
        </w:rPr>
        <w:t xml:space="preserve">5.3.3 </w:t>
      </w:r>
      <w:r w:rsidRPr="00F760C9">
        <w:rPr>
          <w:rFonts w:cstheme="minorHAnsi"/>
          <w:sz w:val="24"/>
          <w:szCs w:val="24"/>
        </w:rPr>
        <w:tab/>
        <w:t>Poprawa otwartości instytucji kultury, w tym na rodziny z dziećmi, osoby z niepełnosprawnościami oraz seniorów.</w:t>
      </w:r>
    </w:p>
    <w:p w14:paraId="1E976F3B" w14:textId="77777777" w:rsidR="0054298C" w:rsidRPr="00F760C9" w:rsidRDefault="0054298C" w:rsidP="0054298C">
      <w:pPr>
        <w:spacing w:after="0" w:line="240" w:lineRule="auto"/>
        <w:ind w:left="2016" w:hanging="600"/>
        <w:jc w:val="both"/>
        <w:rPr>
          <w:rFonts w:cstheme="minorHAnsi"/>
          <w:sz w:val="24"/>
          <w:szCs w:val="24"/>
        </w:rPr>
      </w:pPr>
      <w:r w:rsidRPr="00F760C9">
        <w:rPr>
          <w:rFonts w:cstheme="minorHAnsi"/>
          <w:sz w:val="24"/>
          <w:szCs w:val="24"/>
        </w:rPr>
        <w:t xml:space="preserve">5.3.4 </w:t>
      </w:r>
      <w:r w:rsidRPr="00F760C9">
        <w:rPr>
          <w:rFonts w:cstheme="minorHAnsi"/>
          <w:sz w:val="24"/>
          <w:szCs w:val="24"/>
        </w:rPr>
        <w:tab/>
        <w:t xml:space="preserve">Zwiększanie różnorodności oferty kulturalnej i wprowadzanie propozycji interdyscyplinarnych, w tym z wykorzystaniem nowoczesnych rozwiązań technologicznych i ekologicznych, w celu podnoszenia dostępności </w:t>
      </w:r>
      <w:r w:rsidRPr="00F760C9">
        <w:rPr>
          <w:rFonts w:cstheme="minorHAnsi"/>
          <w:sz w:val="24"/>
          <w:szCs w:val="24"/>
        </w:rPr>
        <w:br/>
        <w:t>i atrakcyjności oferty.</w:t>
      </w:r>
    </w:p>
    <w:p w14:paraId="3292E27B" w14:textId="77777777" w:rsidR="0054298C" w:rsidRPr="00F760C9" w:rsidRDefault="0054298C" w:rsidP="0054298C">
      <w:pPr>
        <w:spacing w:after="0" w:line="240" w:lineRule="auto"/>
        <w:ind w:left="2016" w:hanging="600"/>
        <w:jc w:val="both"/>
        <w:rPr>
          <w:rFonts w:cstheme="minorHAnsi"/>
          <w:sz w:val="24"/>
          <w:szCs w:val="24"/>
        </w:rPr>
      </w:pPr>
      <w:r w:rsidRPr="00F760C9">
        <w:rPr>
          <w:rFonts w:cstheme="minorHAnsi"/>
          <w:sz w:val="24"/>
          <w:szCs w:val="24"/>
        </w:rPr>
        <w:t xml:space="preserve">5.3.5 </w:t>
      </w:r>
      <w:r w:rsidRPr="00F760C9">
        <w:rPr>
          <w:rFonts w:cstheme="minorHAnsi"/>
          <w:sz w:val="24"/>
          <w:szCs w:val="24"/>
        </w:rPr>
        <w:tab/>
        <w:t>Wspieranie aktywności twórców, artystów i lokalnych animatorów kultury w łączności z odbiorcami.</w:t>
      </w:r>
    </w:p>
    <w:p w14:paraId="48075D6D" w14:textId="77777777" w:rsidR="0054298C" w:rsidRPr="00F760C9" w:rsidRDefault="0054298C" w:rsidP="0054298C">
      <w:pPr>
        <w:spacing w:after="0" w:line="240" w:lineRule="auto"/>
        <w:ind w:left="2016" w:hanging="600"/>
        <w:jc w:val="both"/>
        <w:rPr>
          <w:rFonts w:cstheme="minorHAnsi"/>
          <w:sz w:val="24"/>
          <w:szCs w:val="24"/>
        </w:rPr>
      </w:pPr>
      <w:r w:rsidRPr="00F760C9">
        <w:rPr>
          <w:rFonts w:cstheme="minorHAnsi"/>
          <w:sz w:val="24"/>
          <w:szCs w:val="24"/>
        </w:rPr>
        <w:t xml:space="preserve">5.3.6 </w:t>
      </w:r>
      <w:r w:rsidRPr="00F760C9">
        <w:rPr>
          <w:rFonts w:cstheme="minorHAnsi"/>
          <w:sz w:val="24"/>
          <w:szCs w:val="24"/>
        </w:rPr>
        <w:tab/>
        <w:t>Prezentacja dorobku małopolskich twórców i artystów poza granicami województwa.</w:t>
      </w:r>
    </w:p>
    <w:p w14:paraId="5D980925" w14:textId="77777777" w:rsidR="0054298C" w:rsidRPr="00F760C9" w:rsidRDefault="0054298C" w:rsidP="0054298C">
      <w:pPr>
        <w:spacing w:after="0" w:line="240" w:lineRule="auto"/>
        <w:ind w:left="2016" w:hanging="600"/>
        <w:jc w:val="both"/>
        <w:rPr>
          <w:rFonts w:cstheme="minorHAnsi"/>
          <w:sz w:val="24"/>
          <w:szCs w:val="24"/>
        </w:rPr>
      </w:pPr>
      <w:r w:rsidRPr="00F760C9">
        <w:rPr>
          <w:rFonts w:cstheme="minorHAnsi"/>
          <w:sz w:val="24"/>
          <w:szCs w:val="24"/>
        </w:rPr>
        <w:t xml:space="preserve">5.3.7 </w:t>
      </w:r>
      <w:r w:rsidRPr="00F760C9">
        <w:rPr>
          <w:rFonts w:cstheme="minorHAnsi"/>
          <w:sz w:val="24"/>
          <w:szCs w:val="24"/>
        </w:rPr>
        <w:tab/>
        <w:t xml:space="preserve">Wzmocnienie kooperacji podmiotów działających w obszarze kultury </w:t>
      </w:r>
      <w:r w:rsidRPr="00F760C9">
        <w:rPr>
          <w:rFonts w:cstheme="minorHAnsi"/>
          <w:sz w:val="24"/>
          <w:szCs w:val="24"/>
        </w:rPr>
        <w:br/>
        <w:t>z podmiotami przemysłów kreatywnych.</w:t>
      </w:r>
    </w:p>
    <w:p w14:paraId="2CA3B585" w14:textId="7D89EB85" w:rsidR="0054298C" w:rsidRDefault="0054298C" w:rsidP="0054298C">
      <w:pPr>
        <w:spacing w:after="0" w:line="240" w:lineRule="auto"/>
        <w:ind w:left="2016" w:hanging="600"/>
        <w:jc w:val="both"/>
        <w:rPr>
          <w:rFonts w:cstheme="minorHAnsi"/>
          <w:sz w:val="24"/>
          <w:szCs w:val="24"/>
        </w:rPr>
      </w:pPr>
      <w:r w:rsidRPr="00F760C9">
        <w:rPr>
          <w:rFonts w:cstheme="minorHAnsi"/>
          <w:sz w:val="24"/>
          <w:szCs w:val="24"/>
        </w:rPr>
        <w:t xml:space="preserve">5.3.8 </w:t>
      </w:r>
      <w:r w:rsidRPr="00F760C9">
        <w:rPr>
          <w:rFonts w:cstheme="minorHAnsi"/>
          <w:sz w:val="24"/>
          <w:szCs w:val="24"/>
        </w:rPr>
        <w:tab/>
        <w:t xml:space="preserve">Optymalizacja zarządzania podmiotami działającymi w obszarze kultury </w:t>
      </w:r>
      <w:r w:rsidRPr="00F760C9">
        <w:rPr>
          <w:rFonts w:cstheme="minorHAnsi"/>
          <w:sz w:val="24"/>
          <w:szCs w:val="24"/>
        </w:rPr>
        <w:br/>
        <w:t xml:space="preserve">i dziedzictwa oraz wparcie rozwoju kadr kultury, a także podwyższenie </w:t>
      </w:r>
      <w:r w:rsidRPr="00F760C9">
        <w:rPr>
          <w:rFonts w:cstheme="minorHAnsi"/>
          <w:sz w:val="24"/>
          <w:szCs w:val="24"/>
        </w:rPr>
        <w:lastRenderedPageBreak/>
        <w:t>standardów bezpieczeństwa oraz dystansu społecznego w okresie epidemii.</w:t>
      </w:r>
    </w:p>
    <w:p w14:paraId="2F1D39F7" w14:textId="77777777" w:rsidR="009E20DD" w:rsidRPr="00F760C9" w:rsidRDefault="009E20DD" w:rsidP="0054298C">
      <w:pPr>
        <w:spacing w:after="0" w:line="240" w:lineRule="auto"/>
        <w:ind w:left="2016" w:hanging="600"/>
        <w:jc w:val="both"/>
        <w:rPr>
          <w:rFonts w:cstheme="minorHAnsi"/>
          <w:sz w:val="24"/>
          <w:szCs w:val="24"/>
        </w:rPr>
      </w:pPr>
    </w:p>
    <w:p w14:paraId="1F778A6E" w14:textId="77777777" w:rsidR="0054298C" w:rsidRPr="00F760C9" w:rsidRDefault="0054298C" w:rsidP="0054298C">
      <w:pPr>
        <w:spacing w:after="0" w:line="240" w:lineRule="auto"/>
        <w:ind w:left="1134" w:hanging="426"/>
        <w:jc w:val="both"/>
        <w:rPr>
          <w:rFonts w:cstheme="minorHAnsi"/>
          <w:sz w:val="24"/>
          <w:szCs w:val="24"/>
        </w:rPr>
      </w:pPr>
      <w:r w:rsidRPr="00F760C9">
        <w:rPr>
          <w:rFonts w:cstheme="minorHAnsi"/>
          <w:sz w:val="24"/>
          <w:szCs w:val="24"/>
        </w:rPr>
        <w:t>5.4. Zachowanie i budowa tożsamości mieszkańców w oparciu o potencjał innowacyjny i tradycję:</w:t>
      </w:r>
    </w:p>
    <w:p w14:paraId="48067301" w14:textId="77777777" w:rsidR="0054298C" w:rsidRPr="00F760C9" w:rsidRDefault="0054298C" w:rsidP="0054298C">
      <w:pPr>
        <w:spacing w:after="0" w:line="240" w:lineRule="auto"/>
        <w:ind w:left="1974" w:hanging="558"/>
        <w:jc w:val="both"/>
        <w:rPr>
          <w:rFonts w:cstheme="minorHAnsi"/>
          <w:sz w:val="24"/>
          <w:szCs w:val="24"/>
        </w:rPr>
      </w:pPr>
      <w:r w:rsidRPr="00F760C9">
        <w:rPr>
          <w:rFonts w:cstheme="minorHAnsi"/>
          <w:sz w:val="24"/>
          <w:szCs w:val="24"/>
        </w:rPr>
        <w:t>5.4.1</w:t>
      </w:r>
      <w:r w:rsidRPr="00F760C9">
        <w:rPr>
          <w:rFonts w:cstheme="minorHAnsi"/>
          <w:sz w:val="24"/>
          <w:szCs w:val="24"/>
        </w:rPr>
        <w:tab/>
        <w:t>Kreowanie i organizowanie wydarzeń kulturalnych służących pielęgnowaniu polskości oraz rozwojowi i kształtowaniu świadomości narodowej i regionalnej mieszkańców.</w:t>
      </w:r>
    </w:p>
    <w:p w14:paraId="3A76CD6C" w14:textId="77777777" w:rsidR="0054298C" w:rsidRPr="00F760C9" w:rsidRDefault="0054298C" w:rsidP="0054298C">
      <w:pPr>
        <w:spacing w:after="0" w:line="240" w:lineRule="auto"/>
        <w:ind w:left="1974" w:hanging="558"/>
        <w:jc w:val="both"/>
        <w:rPr>
          <w:rFonts w:cstheme="minorHAnsi"/>
          <w:sz w:val="24"/>
          <w:szCs w:val="24"/>
        </w:rPr>
      </w:pPr>
      <w:r w:rsidRPr="00F760C9">
        <w:rPr>
          <w:rFonts w:cstheme="minorHAnsi"/>
          <w:sz w:val="24"/>
          <w:szCs w:val="24"/>
        </w:rPr>
        <w:t>5.4.2</w:t>
      </w:r>
      <w:r w:rsidRPr="00F760C9">
        <w:rPr>
          <w:rFonts w:cstheme="minorHAnsi"/>
          <w:sz w:val="24"/>
          <w:szCs w:val="24"/>
        </w:rPr>
        <w:tab/>
        <w:t>Koordynacja i wsparcie marketingowe wydarzeń kulturalnych inicjowanych przez społeczności i instytucje lokalne.</w:t>
      </w:r>
    </w:p>
    <w:p w14:paraId="7AB37CD3" w14:textId="77777777" w:rsidR="0054298C" w:rsidRPr="00F760C9" w:rsidRDefault="0054298C" w:rsidP="0054298C">
      <w:pPr>
        <w:spacing w:after="0" w:line="240" w:lineRule="auto"/>
        <w:ind w:left="1974" w:hanging="558"/>
        <w:jc w:val="both"/>
        <w:rPr>
          <w:rFonts w:cstheme="minorHAnsi"/>
          <w:sz w:val="24"/>
          <w:szCs w:val="24"/>
        </w:rPr>
      </w:pPr>
      <w:r w:rsidRPr="00F760C9">
        <w:rPr>
          <w:rFonts w:cstheme="minorHAnsi"/>
          <w:sz w:val="24"/>
          <w:szCs w:val="24"/>
        </w:rPr>
        <w:t xml:space="preserve">5.4.3 </w:t>
      </w:r>
      <w:r w:rsidRPr="00F760C9">
        <w:rPr>
          <w:rFonts w:cstheme="minorHAnsi"/>
          <w:sz w:val="24"/>
          <w:szCs w:val="24"/>
        </w:rPr>
        <w:tab/>
        <w:t>Ożywianie potencjałów drzemiących w społecznościach lokalnych, m.in. organizowanie muzeów domowych i ekomuzeów.</w:t>
      </w:r>
    </w:p>
    <w:p w14:paraId="52C8ADA0" w14:textId="77777777" w:rsidR="0054298C" w:rsidRPr="00F760C9" w:rsidRDefault="0054298C" w:rsidP="0054298C">
      <w:pPr>
        <w:spacing w:after="0" w:line="240" w:lineRule="auto"/>
        <w:ind w:left="1134" w:hanging="426"/>
        <w:jc w:val="both"/>
        <w:rPr>
          <w:rFonts w:cstheme="minorHAnsi"/>
          <w:sz w:val="24"/>
          <w:szCs w:val="24"/>
        </w:rPr>
      </w:pPr>
      <w:r w:rsidRPr="00F760C9">
        <w:rPr>
          <w:rFonts w:cstheme="minorHAnsi"/>
          <w:sz w:val="24"/>
          <w:szCs w:val="24"/>
        </w:rPr>
        <w:t xml:space="preserve">5.5. </w:t>
      </w:r>
      <w:r w:rsidRPr="00F760C9">
        <w:rPr>
          <w:rFonts w:cstheme="minorHAnsi"/>
          <w:sz w:val="24"/>
          <w:szCs w:val="24"/>
        </w:rPr>
        <w:tab/>
        <w:t>Wzmocnienie obecności kultury w sieci:</w:t>
      </w:r>
    </w:p>
    <w:p w14:paraId="77B9C071" w14:textId="77777777" w:rsidR="0054298C" w:rsidRPr="00F760C9" w:rsidRDefault="0054298C" w:rsidP="0054298C">
      <w:pPr>
        <w:spacing w:after="0" w:line="240" w:lineRule="auto"/>
        <w:ind w:left="1974" w:hanging="558"/>
        <w:jc w:val="both"/>
        <w:rPr>
          <w:rFonts w:cstheme="minorHAnsi"/>
          <w:sz w:val="24"/>
          <w:szCs w:val="24"/>
        </w:rPr>
      </w:pPr>
      <w:r w:rsidRPr="00F760C9">
        <w:rPr>
          <w:rFonts w:cstheme="minorHAnsi"/>
          <w:sz w:val="24"/>
          <w:szCs w:val="24"/>
        </w:rPr>
        <w:t>5.5.1 Wzmocnienie, tworzenie i upowszechnianie zjawisk kulturalnych w sieci poprzez rozwój infrastruktury cyfrowej podmiotów kultury.</w:t>
      </w:r>
    </w:p>
    <w:p w14:paraId="2C18AFC7" w14:textId="77777777" w:rsidR="0054298C" w:rsidRPr="00F760C9" w:rsidRDefault="0054298C" w:rsidP="0054298C">
      <w:pPr>
        <w:spacing w:after="0" w:line="240" w:lineRule="auto"/>
        <w:ind w:left="1974" w:hanging="558"/>
        <w:jc w:val="both"/>
        <w:rPr>
          <w:rFonts w:cstheme="minorHAnsi"/>
          <w:sz w:val="24"/>
          <w:szCs w:val="24"/>
        </w:rPr>
      </w:pPr>
      <w:r w:rsidRPr="00F760C9">
        <w:rPr>
          <w:rFonts w:cstheme="minorHAnsi"/>
          <w:sz w:val="24"/>
          <w:szCs w:val="24"/>
        </w:rPr>
        <w:t>5.5.2</w:t>
      </w:r>
      <w:r w:rsidRPr="00F760C9">
        <w:rPr>
          <w:rFonts w:cstheme="minorHAnsi"/>
          <w:sz w:val="24"/>
          <w:szCs w:val="24"/>
        </w:rPr>
        <w:tab/>
        <w:t xml:space="preserve">Tworzenie alternatywnej oferty on-line dziedzictwa kulturowego Małopolski, w tym bibliotek cyfrowych upowszechniających wiedzę </w:t>
      </w:r>
      <w:r w:rsidRPr="00F760C9">
        <w:rPr>
          <w:rFonts w:cstheme="minorHAnsi"/>
          <w:sz w:val="24"/>
          <w:szCs w:val="24"/>
        </w:rPr>
        <w:br/>
        <w:t xml:space="preserve">i zasoby podmiotów kultury, twórców i artystów Małopolski, </w:t>
      </w:r>
      <w:r w:rsidRPr="00F760C9">
        <w:rPr>
          <w:rFonts w:cstheme="minorHAnsi"/>
          <w:sz w:val="24"/>
          <w:szCs w:val="24"/>
        </w:rPr>
        <w:br/>
        <w:t>z uwzględnieniem zasobów niematerialnego dziedzictwa kulturowego.</w:t>
      </w:r>
    </w:p>
    <w:p w14:paraId="4A1C4188" w14:textId="77777777" w:rsidR="0054298C" w:rsidRPr="00F760C9" w:rsidRDefault="0054298C" w:rsidP="0054298C">
      <w:pPr>
        <w:spacing w:after="0" w:line="240" w:lineRule="auto"/>
        <w:ind w:left="1974" w:hanging="558"/>
        <w:jc w:val="both"/>
        <w:rPr>
          <w:rFonts w:cstheme="minorHAnsi"/>
          <w:sz w:val="24"/>
          <w:szCs w:val="24"/>
        </w:rPr>
      </w:pPr>
      <w:r w:rsidRPr="00F760C9">
        <w:rPr>
          <w:rFonts w:cstheme="minorHAnsi"/>
          <w:sz w:val="24"/>
          <w:szCs w:val="24"/>
        </w:rPr>
        <w:t>5.5.3</w:t>
      </w:r>
      <w:r w:rsidRPr="00F760C9">
        <w:rPr>
          <w:rFonts w:cstheme="minorHAnsi"/>
          <w:sz w:val="24"/>
          <w:szCs w:val="24"/>
        </w:rPr>
        <w:tab/>
        <w:t>Intensyfikacja działań marketingowych i promocyjnych podmiotów działających w obszarze kultury i dziedzictwa.</w:t>
      </w:r>
    </w:p>
    <w:p w14:paraId="390AC8E3" w14:textId="77777777" w:rsidR="0054298C" w:rsidRPr="00F760C9" w:rsidRDefault="0054298C" w:rsidP="0054298C">
      <w:pPr>
        <w:spacing w:after="0" w:line="240" w:lineRule="auto"/>
        <w:ind w:left="1974" w:hanging="558"/>
        <w:jc w:val="both"/>
        <w:rPr>
          <w:rFonts w:cstheme="minorHAnsi"/>
          <w:sz w:val="24"/>
          <w:szCs w:val="24"/>
        </w:rPr>
      </w:pPr>
      <w:r w:rsidRPr="00F760C9">
        <w:rPr>
          <w:rFonts w:cstheme="minorHAnsi"/>
          <w:sz w:val="24"/>
          <w:szCs w:val="24"/>
        </w:rPr>
        <w:t xml:space="preserve">5.5.4 </w:t>
      </w:r>
      <w:r w:rsidRPr="00F760C9">
        <w:rPr>
          <w:rFonts w:cstheme="minorHAnsi"/>
          <w:sz w:val="24"/>
          <w:szCs w:val="24"/>
        </w:rPr>
        <w:tab/>
        <w:t>Wzmacnianie kondycji finansowej i atutów konkurencyjności podmiotów sektora kultury, w tym instytucji kultury, poprzez rozwój sprzedaży produktów tych podmiotów w Internecie.</w:t>
      </w:r>
    </w:p>
    <w:p w14:paraId="6DC97511" w14:textId="77777777" w:rsidR="0054298C" w:rsidRPr="00F760C9" w:rsidRDefault="0054298C" w:rsidP="0054298C">
      <w:pPr>
        <w:spacing w:after="0" w:line="240" w:lineRule="auto"/>
        <w:ind w:left="1064" w:hanging="356"/>
        <w:jc w:val="both"/>
        <w:rPr>
          <w:rFonts w:cstheme="minorHAnsi"/>
          <w:sz w:val="24"/>
          <w:szCs w:val="24"/>
        </w:rPr>
      </w:pPr>
      <w:r w:rsidRPr="00F760C9">
        <w:rPr>
          <w:rFonts w:cstheme="minorHAnsi"/>
          <w:sz w:val="24"/>
          <w:szCs w:val="24"/>
        </w:rPr>
        <w:t>5.6</w:t>
      </w:r>
      <w:r w:rsidRPr="00F760C9">
        <w:rPr>
          <w:rFonts w:cstheme="minorHAnsi"/>
          <w:sz w:val="24"/>
          <w:szCs w:val="24"/>
        </w:rPr>
        <w:tab/>
        <w:t>Prezentacja i promocja kultury regionów Europy i świata, w szczególności regionów partnerskich Małopolski.</w:t>
      </w:r>
    </w:p>
    <w:p w14:paraId="649D0DC0" w14:textId="77777777" w:rsidR="0054298C" w:rsidRPr="00F760C9" w:rsidRDefault="0054298C" w:rsidP="0054298C">
      <w:pPr>
        <w:spacing w:after="0" w:line="240" w:lineRule="auto"/>
        <w:ind w:left="1064" w:hanging="356"/>
        <w:jc w:val="both"/>
        <w:rPr>
          <w:rFonts w:cstheme="minorHAnsi"/>
          <w:sz w:val="24"/>
          <w:szCs w:val="24"/>
        </w:rPr>
      </w:pPr>
    </w:p>
    <w:p w14:paraId="78257343" w14:textId="77777777" w:rsidR="0054298C" w:rsidRPr="00F760C9" w:rsidRDefault="0054298C" w:rsidP="00C9608B">
      <w:pPr>
        <w:pStyle w:val="Akapitzlist"/>
        <w:numPr>
          <w:ilvl w:val="0"/>
          <w:numId w:val="29"/>
        </w:numPr>
        <w:spacing w:after="0" w:line="240" w:lineRule="auto"/>
        <w:ind w:left="426"/>
        <w:contextualSpacing/>
        <w:jc w:val="both"/>
        <w:rPr>
          <w:rFonts w:cstheme="minorHAnsi"/>
          <w:sz w:val="24"/>
          <w:szCs w:val="24"/>
        </w:rPr>
      </w:pPr>
      <w:r w:rsidRPr="00F760C9">
        <w:rPr>
          <w:rFonts w:cstheme="minorHAnsi"/>
          <w:sz w:val="24"/>
          <w:szCs w:val="24"/>
        </w:rPr>
        <w:t>Edukacja</w:t>
      </w:r>
    </w:p>
    <w:p w14:paraId="4FC3BC7D" w14:textId="77777777" w:rsidR="0054298C" w:rsidRPr="00F760C9" w:rsidRDefault="0054298C" w:rsidP="0054298C">
      <w:pPr>
        <w:spacing w:after="0" w:line="240" w:lineRule="auto"/>
        <w:ind w:left="1162" w:hanging="454"/>
        <w:jc w:val="both"/>
        <w:rPr>
          <w:rFonts w:cstheme="minorHAnsi"/>
          <w:sz w:val="24"/>
          <w:szCs w:val="24"/>
        </w:rPr>
      </w:pPr>
      <w:r w:rsidRPr="00F760C9">
        <w:rPr>
          <w:rFonts w:cstheme="minorHAnsi"/>
          <w:sz w:val="24"/>
          <w:szCs w:val="24"/>
        </w:rPr>
        <w:t>6.1.</w:t>
      </w:r>
      <w:r w:rsidRPr="00F760C9">
        <w:rPr>
          <w:rFonts w:cstheme="minorHAnsi"/>
          <w:sz w:val="24"/>
          <w:szCs w:val="24"/>
        </w:rPr>
        <w:tab/>
        <w:t>Poprawa jakości kształcenia na wszystkich etapach edukacji, w szczególności poprzez rozwiązania programowe, metodyczne, organizacyjne i infrastrukturalne sprzyjające kształtowaniu wartości i kompetencji uniwersalnych oraz promowanie podejścia interdyscyplinarnego.</w:t>
      </w:r>
    </w:p>
    <w:p w14:paraId="2322D7A9" w14:textId="77777777" w:rsidR="0054298C" w:rsidRPr="00F760C9" w:rsidRDefault="0054298C" w:rsidP="0054298C">
      <w:pPr>
        <w:spacing w:after="0" w:line="240" w:lineRule="auto"/>
        <w:ind w:left="1162" w:hanging="454"/>
        <w:jc w:val="both"/>
        <w:rPr>
          <w:rFonts w:cstheme="minorHAnsi"/>
          <w:sz w:val="24"/>
          <w:szCs w:val="24"/>
        </w:rPr>
      </w:pPr>
      <w:r w:rsidRPr="00F760C9">
        <w:rPr>
          <w:rFonts w:cstheme="minorHAnsi"/>
          <w:sz w:val="24"/>
          <w:szCs w:val="24"/>
        </w:rPr>
        <w:t>6.2.</w:t>
      </w:r>
      <w:r w:rsidRPr="00F760C9">
        <w:rPr>
          <w:rFonts w:cstheme="minorHAnsi"/>
          <w:sz w:val="24"/>
          <w:szCs w:val="24"/>
        </w:rPr>
        <w:tab/>
        <w:t>Edukacja dostosowana do indywidualnych potrzeb uczniów, tj. wspierająca zarówno w pokonywaniu różnego rodzaju trudności w nauce, jak i w rozwijaniu zainteresowań, uzdolnień i talentów.</w:t>
      </w:r>
    </w:p>
    <w:p w14:paraId="0AB8367B" w14:textId="77777777" w:rsidR="0054298C" w:rsidRPr="00F760C9" w:rsidRDefault="0054298C" w:rsidP="0054298C">
      <w:pPr>
        <w:spacing w:after="0" w:line="240" w:lineRule="auto"/>
        <w:ind w:left="1162" w:hanging="454"/>
        <w:jc w:val="both"/>
        <w:rPr>
          <w:rFonts w:cstheme="minorHAnsi"/>
          <w:sz w:val="24"/>
          <w:szCs w:val="24"/>
        </w:rPr>
      </w:pPr>
      <w:r w:rsidRPr="00F760C9">
        <w:rPr>
          <w:rFonts w:cstheme="minorHAnsi"/>
          <w:sz w:val="24"/>
          <w:szCs w:val="24"/>
        </w:rPr>
        <w:t>6.3.</w:t>
      </w:r>
      <w:r w:rsidRPr="00F760C9">
        <w:rPr>
          <w:rFonts w:cstheme="minorHAnsi"/>
          <w:sz w:val="24"/>
          <w:szCs w:val="24"/>
        </w:rPr>
        <w:tab/>
        <w:t xml:space="preserve">Doskonalenie kompetencji kadr systemu oświaty i szkolnictwa wyższego, </w:t>
      </w:r>
      <w:r w:rsidRPr="00F760C9">
        <w:rPr>
          <w:rFonts w:cstheme="minorHAnsi"/>
          <w:sz w:val="24"/>
          <w:szCs w:val="24"/>
        </w:rPr>
        <w:br/>
        <w:t>w szczególności w zakresie kompetencji metodyczno-cyfrowych.</w:t>
      </w:r>
    </w:p>
    <w:p w14:paraId="580EB61E" w14:textId="77777777" w:rsidR="0054298C" w:rsidRPr="00F760C9" w:rsidRDefault="0054298C" w:rsidP="0054298C">
      <w:pPr>
        <w:spacing w:after="0" w:line="240" w:lineRule="auto"/>
        <w:ind w:left="1162" w:hanging="454"/>
        <w:jc w:val="both"/>
        <w:rPr>
          <w:rFonts w:cstheme="minorHAnsi"/>
          <w:sz w:val="24"/>
          <w:szCs w:val="24"/>
        </w:rPr>
      </w:pPr>
      <w:r w:rsidRPr="00F760C9">
        <w:rPr>
          <w:rFonts w:cstheme="minorHAnsi"/>
          <w:sz w:val="24"/>
          <w:szCs w:val="24"/>
        </w:rPr>
        <w:t xml:space="preserve">6.4. </w:t>
      </w:r>
      <w:r w:rsidRPr="00F760C9">
        <w:rPr>
          <w:rFonts w:cstheme="minorHAnsi"/>
          <w:sz w:val="24"/>
          <w:szCs w:val="24"/>
        </w:rPr>
        <w:tab/>
        <w:t>Wsparcie infrastruktury i wyposażenia placówek wychowania przedszkolnego oraz szkół podstawowych i średnich, ukierunkowane na kształtowanie optymalnej sieci tych placówek oraz poprawę warunków nauki, w tym dzieci i młodzieży ze specjalnymi potrzebami edukacyjnymi i z niepełnosprawnościami.</w:t>
      </w:r>
    </w:p>
    <w:p w14:paraId="476D87E5" w14:textId="77777777" w:rsidR="0054298C" w:rsidRPr="00F760C9" w:rsidRDefault="0054298C" w:rsidP="0054298C">
      <w:pPr>
        <w:spacing w:after="0" w:line="240" w:lineRule="auto"/>
        <w:ind w:left="1162" w:hanging="454"/>
        <w:jc w:val="both"/>
        <w:rPr>
          <w:rFonts w:cstheme="minorHAnsi"/>
          <w:sz w:val="24"/>
          <w:szCs w:val="24"/>
        </w:rPr>
      </w:pPr>
      <w:r w:rsidRPr="00F760C9">
        <w:rPr>
          <w:rFonts w:cstheme="minorHAnsi"/>
          <w:sz w:val="24"/>
          <w:szCs w:val="24"/>
        </w:rPr>
        <w:t>6.5.</w:t>
      </w:r>
      <w:r w:rsidRPr="00F760C9">
        <w:rPr>
          <w:rFonts w:cstheme="minorHAnsi"/>
          <w:sz w:val="24"/>
          <w:szCs w:val="24"/>
        </w:rPr>
        <w:tab/>
        <w:t xml:space="preserve">Dostosowanie procesów kształcenia do możliwości efektywnego nauczania </w:t>
      </w:r>
      <w:r w:rsidRPr="00F760C9">
        <w:rPr>
          <w:rFonts w:cstheme="minorHAnsi"/>
          <w:sz w:val="24"/>
          <w:szCs w:val="24"/>
        </w:rPr>
        <w:br/>
        <w:t xml:space="preserve">z wykorzystaniem aktywizujących uczniów metod dydaktycznych </w:t>
      </w:r>
      <w:r w:rsidRPr="00F760C9">
        <w:rPr>
          <w:rFonts w:cstheme="minorHAnsi"/>
          <w:sz w:val="24"/>
          <w:szCs w:val="24"/>
        </w:rPr>
        <w:br/>
        <w:t>(w tym w modelu hybrydowym lub w pełni zdalnym) oraz cyfrowego środowiska uczenia (się).</w:t>
      </w:r>
    </w:p>
    <w:p w14:paraId="500344B7" w14:textId="77777777" w:rsidR="0054298C" w:rsidRPr="00F760C9" w:rsidRDefault="0054298C" w:rsidP="0054298C">
      <w:pPr>
        <w:spacing w:after="0" w:line="240" w:lineRule="auto"/>
        <w:ind w:left="1162" w:hanging="454"/>
        <w:jc w:val="both"/>
        <w:rPr>
          <w:rFonts w:cstheme="minorHAnsi"/>
          <w:sz w:val="24"/>
          <w:szCs w:val="24"/>
        </w:rPr>
      </w:pPr>
      <w:r w:rsidRPr="00F760C9">
        <w:rPr>
          <w:rFonts w:cstheme="minorHAnsi"/>
          <w:sz w:val="24"/>
          <w:szCs w:val="24"/>
        </w:rPr>
        <w:t>6.6.</w:t>
      </w:r>
      <w:r w:rsidRPr="00F760C9">
        <w:rPr>
          <w:rFonts w:cstheme="minorHAnsi"/>
          <w:sz w:val="24"/>
          <w:szCs w:val="24"/>
        </w:rPr>
        <w:tab/>
        <w:t xml:space="preserve">Poprawa jakości kształcenia i warunków pobytu w placówkach oświatowo-wychowawczych oraz pozostałych placówkach dla dzieci i młodzieży </w:t>
      </w:r>
      <w:r w:rsidRPr="00F760C9">
        <w:rPr>
          <w:rFonts w:cstheme="minorHAnsi"/>
          <w:sz w:val="24"/>
          <w:szCs w:val="24"/>
        </w:rPr>
        <w:lastRenderedPageBreak/>
        <w:t>wymagających specjalnej organizacji nauki, metod pracy, wychowania, pomocy psychologiczno-pedagogicznej i/lub resocjalizacji.</w:t>
      </w:r>
    </w:p>
    <w:p w14:paraId="2870093B" w14:textId="77777777" w:rsidR="0054298C" w:rsidRPr="00F760C9" w:rsidRDefault="0054298C" w:rsidP="0054298C">
      <w:pPr>
        <w:spacing w:after="0" w:line="240" w:lineRule="auto"/>
        <w:ind w:left="1162" w:hanging="454"/>
        <w:jc w:val="both"/>
        <w:rPr>
          <w:rFonts w:cstheme="minorHAnsi"/>
          <w:sz w:val="24"/>
          <w:szCs w:val="24"/>
        </w:rPr>
      </w:pPr>
      <w:r w:rsidRPr="00F760C9">
        <w:rPr>
          <w:rFonts w:cstheme="minorHAnsi"/>
          <w:sz w:val="24"/>
          <w:szCs w:val="24"/>
        </w:rPr>
        <w:t>6.7. Lepsze dostosowanie edukacji do potrzeb rynku pracy i wymagań nowoczesnej gospodarki:</w:t>
      </w:r>
    </w:p>
    <w:p w14:paraId="6D1EF3B9" w14:textId="77777777" w:rsidR="0054298C" w:rsidRPr="00F760C9" w:rsidRDefault="0054298C" w:rsidP="0054298C">
      <w:pPr>
        <w:spacing w:after="0" w:line="240" w:lineRule="auto"/>
        <w:ind w:left="2086" w:hanging="670"/>
        <w:jc w:val="both"/>
        <w:rPr>
          <w:rFonts w:cstheme="minorHAnsi"/>
          <w:sz w:val="24"/>
          <w:szCs w:val="24"/>
        </w:rPr>
      </w:pPr>
      <w:r w:rsidRPr="00F760C9">
        <w:rPr>
          <w:rFonts w:cstheme="minorHAnsi"/>
          <w:sz w:val="24"/>
          <w:szCs w:val="24"/>
        </w:rPr>
        <w:t>6.7.1.</w:t>
      </w:r>
      <w:r w:rsidRPr="00F760C9">
        <w:rPr>
          <w:rFonts w:cstheme="minorHAnsi"/>
          <w:sz w:val="24"/>
          <w:szCs w:val="24"/>
        </w:rPr>
        <w:tab/>
        <w:t>Poprawa jakości kształcenia branżowego, w szczególności poprzez dostosowanie go do wyzwań zawodów przyszłości (w tym Przemysłu 4.0), rozwój infrastruktury i wyposażenie szkół i placówek oraz wzmocnienie ich współpracy ze środowiskiem pracodawców.</w:t>
      </w:r>
    </w:p>
    <w:p w14:paraId="5778F17F" w14:textId="77777777" w:rsidR="0054298C" w:rsidRPr="00F760C9" w:rsidRDefault="0054298C" w:rsidP="0054298C">
      <w:pPr>
        <w:spacing w:after="0" w:line="240" w:lineRule="auto"/>
        <w:ind w:left="2086" w:hanging="670"/>
        <w:jc w:val="both"/>
        <w:rPr>
          <w:rFonts w:cstheme="minorHAnsi"/>
          <w:sz w:val="24"/>
          <w:szCs w:val="24"/>
        </w:rPr>
      </w:pPr>
      <w:r w:rsidRPr="00F760C9">
        <w:rPr>
          <w:rFonts w:cstheme="minorHAnsi"/>
          <w:sz w:val="24"/>
          <w:szCs w:val="24"/>
        </w:rPr>
        <w:t>6.7.2.</w:t>
      </w:r>
      <w:r w:rsidRPr="00F760C9">
        <w:rPr>
          <w:rFonts w:cstheme="minorHAnsi"/>
          <w:sz w:val="24"/>
          <w:szCs w:val="24"/>
        </w:rPr>
        <w:tab/>
        <w:t>Poprawa jakości kształcenia na poziomie wyższym, w szczególności poprzez jego umiędzynarodowienie oraz modernizację i rozbudowę infrastruktury dydaktycznej.</w:t>
      </w:r>
    </w:p>
    <w:p w14:paraId="55D5878D" w14:textId="77777777" w:rsidR="0054298C" w:rsidRPr="00F760C9" w:rsidRDefault="0054298C" w:rsidP="0054298C">
      <w:pPr>
        <w:spacing w:after="0" w:line="240" w:lineRule="auto"/>
        <w:ind w:left="2086" w:hanging="670"/>
        <w:jc w:val="both"/>
        <w:rPr>
          <w:rFonts w:cstheme="minorHAnsi"/>
          <w:sz w:val="24"/>
          <w:szCs w:val="24"/>
        </w:rPr>
      </w:pPr>
      <w:r w:rsidRPr="00F760C9">
        <w:rPr>
          <w:rFonts w:cstheme="minorHAnsi"/>
          <w:sz w:val="24"/>
          <w:szCs w:val="24"/>
        </w:rPr>
        <w:t xml:space="preserve">6.7.3. </w:t>
      </w:r>
      <w:r w:rsidRPr="00F760C9">
        <w:rPr>
          <w:rFonts w:cstheme="minorHAnsi"/>
          <w:sz w:val="24"/>
          <w:szCs w:val="24"/>
        </w:rPr>
        <w:tab/>
        <w:t>Upowszechnianie wysokiej jakości doradztwa edukacyjno-zawodowego na każdym etapie życia.</w:t>
      </w:r>
    </w:p>
    <w:p w14:paraId="7BBE1412" w14:textId="18C2044C" w:rsidR="0054298C" w:rsidRDefault="0054298C" w:rsidP="0054298C">
      <w:pPr>
        <w:spacing w:after="0" w:line="240" w:lineRule="auto"/>
        <w:ind w:left="2086" w:hanging="670"/>
        <w:jc w:val="both"/>
        <w:rPr>
          <w:rFonts w:cstheme="minorHAnsi"/>
          <w:sz w:val="24"/>
          <w:szCs w:val="24"/>
        </w:rPr>
      </w:pPr>
      <w:r w:rsidRPr="00F760C9">
        <w:rPr>
          <w:rFonts w:cstheme="minorHAnsi"/>
          <w:sz w:val="24"/>
          <w:szCs w:val="24"/>
        </w:rPr>
        <w:t xml:space="preserve">6.7.4. </w:t>
      </w:r>
      <w:r w:rsidRPr="00F760C9">
        <w:rPr>
          <w:rFonts w:cstheme="minorHAnsi"/>
          <w:sz w:val="24"/>
          <w:szCs w:val="24"/>
        </w:rPr>
        <w:tab/>
        <w:t xml:space="preserve">Promocja uczenia się przez całe życie i rozwój edukacji ustawicznej, </w:t>
      </w:r>
      <w:r w:rsidRPr="00F760C9">
        <w:rPr>
          <w:rFonts w:cstheme="minorHAnsi"/>
          <w:sz w:val="24"/>
          <w:szCs w:val="24"/>
        </w:rPr>
        <w:br/>
        <w:t>w tym w kierunku potwierdzenia kompetencji zawodowych w ramach Zintegrowanego Systemu Kwalifikacji.</w:t>
      </w:r>
    </w:p>
    <w:p w14:paraId="662B9DE4" w14:textId="77777777" w:rsidR="00193F17" w:rsidRPr="00F760C9" w:rsidRDefault="00193F17" w:rsidP="0054298C">
      <w:pPr>
        <w:spacing w:after="0" w:line="240" w:lineRule="auto"/>
        <w:ind w:left="2086" w:hanging="670"/>
        <w:jc w:val="both"/>
        <w:rPr>
          <w:rFonts w:cstheme="minorHAnsi"/>
          <w:sz w:val="24"/>
          <w:szCs w:val="24"/>
        </w:rPr>
      </w:pPr>
    </w:p>
    <w:p w14:paraId="4614ED4D" w14:textId="77777777" w:rsidR="0054298C" w:rsidRPr="00F760C9" w:rsidRDefault="0054298C" w:rsidP="00C9608B">
      <w:pPr>
        <w:pStyle w:val="Akapitzlist"/>
        <w:numPr>
          <w:ilvl w:val="0"/>
          <w:numId w:val="29"/>
        </w:numPr>
        <w:spacing w:after="0" w:line="240" w:lineRule="auto"/>
        <w:ind w:left="426"/>
        <w:contextualSpacing/>
        <w:jc w:val="both"/>
        <w:rPr>
          <w:rFonts w:cstheme="minorHAnsi"/>
          <w:sz w:val="24"/>
          <w:szCs w:val="24"/>
        </w:rPr>
      </w:pPr>
      <w:r w:rsidRPr="00F760C9">
        <w:rPr>
          <w:rFonts w:cstheme="minorHAnsi"/>
          <w:sz w:val="24"/>
          <w:szCs w:val="24"/>
        </w:rPr>
        <w:t>Rynek Pracy</w:t>
      </w:r>
    </w:p>
    <w:p w14:paraId="2BE07911" w14:textId="77777777" w:rsidR="0054298C" w:rsidRPr="00F760C9" w:rsidRDefault="0054298C" w:rsidP="0054298C">
      <w:pPr>
        <w:spacing w:after="0" w:line="240" w:lineRule="auto"/>
        <w:ind w:firstLine="708"/>
        <w:jc w:val="both"/>
        <w:rPr>
          <w:rFonts w:cstheme="minorHAnsi"/>
          <w:sz w:val="24"/>
          <w:szCs w:val="24"/>
        </w:rPr>
      </w:pPr>
      <w:r w:rsidRPr="00F760C9">
        <w:rPr>
          <w:rFonts w:cstheme="minorHAnsi"/>
          <w:sz w:val="24"/>
          <w:szCs w:val="24"/>
        </w:rPr>
        <w:t>7.1. Wsparcie na rzecz uzyskania dobrej jakości zatrudnienia:</w:t>
      </w:r>
    </w:p>
    <w:p w14:paraId="5D914FB3" w14:textId="77777777" w:rsidR="0054298C" w:rsidRPr="00F760C9" w:rsidRDefault="0054298C" w:rsidP="0054298C">
      <w:pPr>
        <w:spacing w:after="0" w:line="240" w:lineRule="auto"/>
        <w:ind w:left="2058" w:hanging="642"/>
        <w:jc w:val="both"/>
        <w:rPr>
          <w:rFonts w:cstheme="minorHAnsi"/>
          <w:sz w:val="24"/>
          <w:szCs w:val="24"/>
        </w:rPr>
      </w:pPr>
      <w:r w:rsidRPr="00F760C9">
        <w:rPr>
          <w:rFonts w:cstheme="minorHAnsi"/>
          <w:sz w:val="24"/>
          <w:szCs w:val="24"/>
        </w:rPr>
        <w:t>7.1.1. Aktywizacja zawodowa osób pozostających bez pracy.</w:t>
      </w:r>
    </w:p>
    <w:p w14:paraId="2AAB6DA8" w14:textId="77777777" w:rsidR="0054298C" w:rsidRPr="00F760C9" w:rsidRDefault="0054298C" w:rsidP="0054298C">
      <w:pPr>
        <w:spacing w:after="0" w:line="240" w:lineRule="auto"/>
        <w:ind w:left="2058" w:hanging="642"/>
        <w:jc w:val="both"/>
        <w:rPr>
          <w:rFonts w:cstheme="minorHAnsi"/>
          <w:sz w:val="24"/>
          <w:szCs w:val="24"/>
        </w:rPr>
      </w:pPr>
      <w:r w:rsidRPr="00F760C9">
        <w:rPr>
          <w:rFonts w:cstheme="minorHAnsi"/>
          <w:sz w:val="24"/>
          <w:szCs w:val="24"/>
        </w:rPr>
        <w:t>7.1.2.</w:t>
      </w:r>
      <w:r w:rsidRPr="00F760C9">
        <w:rPr>
          <w:rFonts w:cstheme="minorHAnsi"/>
          <w:sz w:val="24"/>
          <w:szCs w:val="24"/>
        </w:rPr>
        <w:tab/>
        <w:t>Wsparcie na rzecz zmiany zatrudnienia na dające lepsze perspektywy rozwoju zawodowego.</w:t>
      </w:r>
    </w:p>
    <w:p w14:paraId="0D9A8187" w14:textId="77777777" w:rsidR="0054298C" w:rsidRPr="00F760C9" w:rsidRDefault="0054298C" w:rsidP="0054298C">
      <w:pPr>
        <w:spacing w:after="0" w:line="240" w:lineRule="auto"/>
        <w:ind w:left="2058" w:hanging="642"/>
        <w:jc w:val="both"/>
        <w:rPr>
          <w:rFonts w:cstheme="minorHAnsi"/>
          <w:sz w:val="24"/>
          <w:szCs w:val="24"/>
        </w:rPr>
      </w:pPr>
      <w:r w:rsidRPr="00F760C9">
        <w:rPr>
          <w:rFonts w:cstheme="minorHAnsi"/>
          <w:sz w:val="24"/>
          <w:szCs w:val="24"/>
        </w:rPr>
        <w:t>7.1.3.</w:t>
      </w:r>
      <w:r w:rsidRPr="00F760C9">
        <w:rPr>
          <w:rFonts w:cstheme="minorHAnsi"/>
          <w:sz w:val="24"/>
          <w:szCs w:val="24"/>
        </w:rPr>
        <w:tab/>
        <w:t>Kompleksowe rozwiązania sprzyjające podejmowaniu przez cudzoziemców pracy długoterminowej, szczególnie w zawodach deficytowych.</w:t>
      </w:r>
    </w:p>
    <w:p w14:paraId="7B67D40F" w14:textId="77777777" w:rsidR="0054298C" w:rsidRPr="00F760C9" w:rsidRDefault="0054298C" w:rsidP="0054298C">
      <w:pPr>
        <w:spacing w:after="0" w:line="240" w:lineRule="auto"/>
        <w:ind w:left="2058" w:hanging="642"/>
        <w:jc w:val="both"/>
        <w:rPr>
          <w:rFonts w:cstheme="minorHAnsi"/>
          <w:sz w:val="24"/>
          <w:szCs w:val="24"/>
        </w:rPr>
      </w:pPr>
      <w:r w:rsidRPr="00F760C9">
        <w:rPr>
          <w:rFonts w:cstheme="minorHAnsi"/>
          <w:sz w:val="24"/>
          <w:szCs w:val="24"/>
        </w:rPr>
        <w:t>7.1.4.</w:t>
      </w:r>
      <w:r w:rsidRPr="00F760C9">
        <w:rPr>
          <w:rFonts w:cstheme="minorHAnsi"/>
          <w:sz w:val="24"/>
          <w:szCs w:val="24"/>
        </w:rPr>
        <w:tab/>
        <w:t>Systemowe działania ułatwiające reemigrantom podejmowanie aktywności zawodowej.</w:t>
      </w:r>
    </w:p>
    <w:p w14:paraId="593F303E" w14:textId="77777777" w:rsidR="0054298C" w:rsidRPr="00F760C9" w:rsidRDefault="0054298C" w:rsidP="0054298C">
      <w:pPr>
        <w:spacing w:after="0" w:line="240" w:lineRule="auto"/>
        <w:ind w:left="1302" w:hanging="594"/>
        <w:jc w:val="both"/>
        <w:rPr>
          <w:rFonts w:cstheme="minorHAnsi"/>
          <w:sz w:val="24"/>
          <w:szCs w:val="24"/>
        </w:rPr>
      </w:pPr>
      <w:r w:rsidRPr="00F760C9">
        <w:rPr>
          <w:rFonts w:cstheme="minorHAnsi"/>
          <w:sz w:val="24"/>
          <w:szCs w:val="24"/>
        </w:rPr>
        <w:t>7.2.</w:t>
      </w:r>
      <w:r w:rsidRPr="00F760C9">
        <w:rPr>
          <w:rFonts w:cstheme="minorHAnsi"/>
          <w:sz w:val="24"/>
          <w:szCs w:val="24"/>
        </w:rPr>
        <w:tab/>
        <w:t xml:space="preserve">Działania wspierające aktywizację społeczno-zawodową adresowane </w:t>
      </w:r>
      <w:r w:rsidRPr="00F760C9">
        <w:rPr>
          <w:rFonts w:cstheme="minorHAnsi"/>
          <w:sz w:val="24"/>
          <w:szCs w:val="24"/>
        </w:rPr>
        <w:br/>
        <w:t>do pracodawców:</w:t>
      </w:r>
    </w:p>
    <w:p w14:paraId="682AB0D5" w14:textId="77777777" w:rsidR="0054298C" w:rsidRPr="00F760C9" w:rsidRDefault="0054298C" w:rsidP="0054298C">
      <w:pPr>
        <w:spacing w:after="0" w:line="240" w:lineRule="auto"/>
        <w:ind w:left="2044" w:hanging="628"/>
        <w:jc w:val="both"/>
        <w:rPr>
          <w:rFonts w:cstheme="minorHAnsi"/>
          <w:sz w:val="24"/>
          <w:szCs w:val="24"/>
        </w:rPr>
      </w:pPr>
      <w:r w:rsidRPr="00F760C9">
        <w:rPr>
          <w:rFonts w:cstheme="minorHAnsi"/>
          <w:sz w:val="24"/>
          <w:szCs w:val="24"/>
        </w:rPr>
        <w:t>7.2.1.</w:t>
      </w:r>
      <w:r w:rsidRPr="00F760C9">
        <w:rPr>
          <w:rFonts w:cstheme="minorHAnsi"/>
          <w:sz w:val="24"/>
          <w:szCs w:val="24"/>
        </w:rPr>
        <w:tab/>
        <w:t>Wdrażanie rozwiązań z zakresu kształtowania przyjaznego, prozdrowotnego środowiska pracy, zwłaszcza w kontekście zagrożeń psychospołecznych.</w:t>
      </w:r>
    </w:p>
    <w:p w14:paraId="48CED450" w14:textId="77777777" w:rsidR="0054298C" w:rsidRPr="00F760C9" w:rsidRDefault="0054298C" w:rsidP="0054298C">
      <w:pPr>
        <w:spacing w:after="0" w:line="240" w:lineRule="auto"/>
        <w:ind w:left="2044" w:hanging="628"/>
        <w:jc w:val="both"/>
        <w:rPr>
          <w:rFonts w:cstheme="minorHAnsi"/>
          <w:sz w:val="24"/>
          <w:szCs w:val="24"/>
        </w:rPr>
      </w:pPr>
      <w:r w:rsidRPr="00F760C9">
        <w:rPr>
          <w:rFonts w:cstheme="minorHAnsi"/>
          <w:sz w:val="24"/>
          <w:szCs w:val="24"/>
        </w:rPr>
        <w:t xml:space="preserve">7.2.2. </w:t>
      </w:r>
      <w:r w:rsidRPr="00F760C9">
        <w:rPr>
          <w:rFonts w:cstheme="minorHAnsi"/>
          <w:sz w:val="24"/>
          <w:szCs w:val="24"/>
        </w:rPr>
        <w:tab/>
        <w:t>Upowszechnianie stosowania elastycznych form świadczenia pracy oraz wdrażanie rozwiązań (organizacyjnych, technologicznych) umożliwiających rozwój pracy zdalnej.</w:t>
      </w:r>
    </w:p>
    <w:p w14:paraId="41B3E158" w14:textId="77777777" w:rsidR="0054298C" w:rsidRPr="00F760C9" w:rsidRDefault="0054298C" w:rsidP="0054298C">
      <w:pPr>
        <w:spacing w:after="0" w:line="240" w:lineRule="auto"/>
        <w:ind w:left="2044" w:hanging="628"/>
        <w:jc w:val="both"/>
        <w:rPr>
          <w:rFonts w:cstheme="minorHAnsi"/>
          <w:sz w:val="24"/>
          <w:szCs w:val="24"/>
        </w:rPr>
      </w:pPr>
      <w:r w:rsidRPr="00F760C9">
        <w:rPr>
          <w:rFonts w:cstheme="minorHAnsi"/>
          <w:sz w:val="24"/>
          <w:szCs w:val="24"/>
        </w:rPr>
        <w:t xml:space="preserve">7.2.3. </w:t>
      </w:r>
      <w:r w:rsidRPr="00F760C9">
        <w:rPr>
          <w:rFonts w:cstheme="minorHAnsi"/>
          <w:sz w:val="24"/>
          <w:szCs w:val="24"/>
        </w:rPr>
        <w:tab/>
        <w:t>Zwiększanie skłonności pracodawców do inwestowania w aktualizację wiedzy i rozwój kompetencji pracowników.</w:t>
      </w:r>
    </w:p>
    <w:p w14:paraId="2CD8D678" w14:textId="77777777" w:rsidR="0054298C" w:rsidRPr="00F760C9" w:rsidRDefault="0054298C" w:rsidP="0054298C">
      <w:pPr>
        <w:spacing w:after="0" w:line="240" w:lineRule="auto"/>
        <w:ind w:left="2044" w:hanging="628"/>
        <w:jc w:val="both"/>
        <w:rPr>
          <w:rFonts w:cstheme="minorHAnsi"/>
          <w:sz w:val="24"/>
          <w:szCs w:val="24"/>
        </w:rPr>
      </w:pPr>
      <w:r w:rsidRPr="00F760C9">
        <w:rPr>
          <w:rFonts w:cstheme="minorHAnsi"/>
          <w:sz w:val="24"/>
          <w:szCs w:val="24"/>
        </w:rPr>
        <w:t>7.2.4.</w:t>
      </w:r>
      <w:r w:rsidRPr="00F760C9">
        <w:rPr>
          <w:rFonts w:cstheme="minorHAnsi"/>
          <w:sz w:val="24"/>
          <w:szCs w:val="24"/>
        </w:rPr>
        <w:tab/>
        <w:t xml:space="preserve">Działania na rzecz wsparcia zatrudnienia, w szczególności osób </w:t>
      </w:r>
      <w:r w:rsidRPr="00F760C9">
        <w:rPr>
          <w:rFonts w:cstheme="minorHAnsi"/>
          <w:sz w:val="24"/>
          <w:szCs w:val="24"/>
        </w:rPr>
        <w:br/>
        <w:t>z niepełnosprawnościami oraz osób powyżej 50. roku życia.</w:t>
      </w:r>
    </w:p>
    <w:p w14:paraId="15A889D8" w14:textId="77777777" w:rsidR="0054298C" w:rsidRPr="00F760C9" w:rsidRDefault="0054298C" w:rsidP="0054298C">
      <w:pPr>
        <w:spacing w:after="0" w:line="240" w:lineRule="auto"/>
        <w:ind w:left="1148" w:hanging="440"/>
        <w:jc w:val="both"/>
        <w:rPr>
          <w:rFonts w:cstheme="minorHAnsi"/>
          <w:sz w:val="24"/>
          <w:szCs w:val="24"/>
        </w:rPr>
      </w:pPr>
      <w:r w:rsidRPr="00F760C9">
        <w:rPr>
          <w:rFonts w:cstheme="minorHAnsi"/>
          <w:sz w:val="24"/>
          <w:szCs w:val="24"/>
        </w:rPr>
        <w:t>7.3.</w:t>
      </w:r>
      <w:r w:rsidRPr="00F760C9">
        <w:rPr>
          <w:rFonts w:cstheme="minorHAnsi"/>
          <w:sz w:val="24"/>
          <w:szCs w:val="24"/>
        </w:rPr>
        <w:tab/>
        <w:t xml:space="preserve">Programy przekwalifikowywania pracowników zagrożonych utratą pracy </w:t>
      </w:r>
      <w:r w:rsidRPr="00F760C9">
        <w:rPr>
          <w:rFonts w:cstheme="minorHAnsi"/>
          <w:sz w:val="24"/>
          <w:szCs w:val="24"/>
        </w:rPr>
        <w:br/>
        <w:t>lub pracujących w warunkach negatywnie wpływających na zdrowie.</w:t>
      </w:r>
    </w:p>
    <w:p w14:paraId="7DBCEB8C" w14:textId="77777777" w:rsidR="0054298C" w:rsidRPr="00F760C9" w:rsidRDefault="0054298C" w:rsidP="0054298C">
      <w:pPr>
        <w:spacing w:after="0" w:line="240" w:lineRule="auto"/>
        <w:ind w:left="1148" w:hanging="440"/>
        <w:jc w:val="both"/>
        <w:rPr>
          <w:rFonts w:cstheme="minorHAnsi"/>
          <w:sz w:val="24"/>
          <w:szCs w:val="24"/>
        </w:rPr>
      </w:pPr>
      <w:r w:rsidRPr="00F760C9">
        <w:rPr>
          <w:rFonts w:cstheme="minorHAnsi"/>
          <w:sz w:val="24"/>
          <w:szCs w:val="24"/>
        </w:rPr>
        <w:t xml:space="preserve">7.4. </w:t>
      </w:r>
      <w:r w:rsidRPr="00F760C9">
        <w:rPr>
          <w:rFonts w:cstheme="minorHAnsi"/>
          <w:sz w:val="24"/>
          <w:szCs w:val="24"/>
        </w:rPr>
        <w:tab/>
        <w:t>Rozwój ekonomii społecznej.</w:t>
      </w:r>
    </w:p>
    <w:p w14:paraId="53A55005" w14:textId="77777777" w:rsidR="0054298C" w:rsidRPr="00F760C9" w:rsidRDefault="0054298C" w:rsidP="00F760C9">
      <w:pPr>
        <w:spacing w:line="240" w:lineRule="auto"/>
        <w:ind w:left="1148" w:hanging="440"/>
        <w:jc w:val="both"/>
        <w:rPr>
          <w:rFonts w:cstheme="minorHAnsi"/>
          <w:sz w:val="24"/>
          <w:szCs w:val="24"/>
        </w:rPr>
      </w:pPr>
      <w:r w:rsidRPr="00F760C9">
        <w:rPr>
          <w:rFonts w:cstheme="minorHAnsi"/>
          <w:sz w:val="24"/>
          <w:szCs w:val="24"/>
        </w:rPr>
        <w:t xml:space="preserve">7.5. </w:t>
      </w:r>
      <w:r w:rsidRPr="00F760C9">
        <w:rPr>
          <w:rFonts w:cstheme="minorHAnsi"/>
          <w:sz w:val="24"/>
          <w:szCs w:val="24"/>
        </w:rPr>
        <w:tab/>
        <w:t>Doskonalenie i dostosowywanie działań służb zatrudnienia do aktualnej sytuacji na rynku pracy.</w:t>
      </w:r>
    </w:p>
    <w:p w14:paraId="655A95F4" w14:textId="10A86E9D" w:rsidR="00BC6DA7" w:rsidRPr="00D93473" w:rsidRDefault="00024EF1" w:rsidP="00024EF1">
      <w:pPr>
        <w:spacing w:line="240" w:lineRule="auto"/>
        <w:ind w:firstLine="567"/>
        <w:jc w:val="both"/>
        <w:rPr>
          <w:rFonts w:cstheme="minorHAnsi"/>
          <w:sz w:val="24"/>
          <w:szCs w:val="24"/>
        </w:rPr>
      </w:pPr>
      <w:r w:rsidRPr="00D93473">
        <w:rPr>
          <w:rFonts w:cstheme="minorHAnsi"/>
          <w:sz w:val="24"/>
          <w:szCs w:val="24"/>
        </w:rPr>
        <w:t>Strategia Rozwiązywania Problemów Społecznych Gminy Słomniki</w:t>
      </w:r>
      <w:r w:rsidR="003E5997" w:rsidRPr="00D93473">
        <w:rPr>
          <w:rFonts w:cstheme="minorHAnsi"/>
          <w:sz w:val="24"/>
          <w:szCs w:val="24"/>
        </w:rPr>
        <w:t xml:space="preserve"> odnosi się do wyżej zaprezentowanych kierunków działań za pośrednictwem </w:t>
      </w:r>
      <w:r w:rsidR="007B344F" w:rsidRPr="00D93473">
        <w:rPr>
          <w:rFonts w:cstheme="minorHAnsi"/>
          <w:sz w:val="24"/>
          <w:szCs w:val="24"/>
        </w:rPr>
        <w:t>wszystkich</w:t>
      </w:r>
      <w:r w:rsidR="00D93473" w:rsidRPr="00D93473">
        <w:rPr>
          <w:rFonts w:cstheme="minorHAnsi"/>
          <w:sz w:val="24"/>
          <w:szCs w:val="24"/>
        </w:rPr>
        <w:t xml:space="preserve"> przyjętych w niej</w:t>
      </w:r>
      <w:r w:rsidR="003E5997" w:rsidRPr="00D93473">
        <w:rPr>
          <w:rFonts w:cstheme="minorHAnsi"/>
          <w:sz w:val="24"/>
          <w:szCs w:val="24"/>
        </w:rPr>
        <w:t xml:space="preserve"> celów strategicznych</w:t>
      </w:r>
      <w:r w:rsidR="00D93473" w:rsidRPr="00D93473">
        <w:rPr>
          <w:rFonts w:cstheme="minorHAnsi"/>
          <w:sz w:val="24"/>
          <w:szCs w:val="24"/>
        </w:rPr>
        <w:t xml:space="preserve"> i operacyjnych.</w:t>
      </w:r>
    </w:p>
    <w:p w14:paraId="5F379944" w14:textId="78041259" w:rsidR="00BC6DA7" w:rsidRPr="002115F4" w:rsidRDefault="00BC6DA7" w:rsidP="006322C8">
      <w:pPr>
        <w:pStyle w:val="Nagwek2"/>
        <w:ind w:left="476" w:hanging="476"/>
        <w:rPr>
          <w:rFonts w:ascii="Verdana" w:hAnsi="Verdana" w:cs="Verdana"/>
          <w:sz w:val="24"/>
          <w:szCs w:val="24"/>
        </w:rPr>
      </w:pPr>
      <w:bookmarkStart w:id="275" w:name="_Toc481335834"/>
      <w:bookmarkStart w:id="276" w:name="_Toc510546764"/>
      <w:bookmarkStart w:id="277" w:name="_Toc510547391"/>
      <w:bookmarkStart w:id="278" w:name="_Toc510717565"/>
      <w:bookmarkStart w:id="279" w:name="_Toc516078738"/>
      <w:bookmarkStart w:id="280" w:name="_Toc516079752"/>
      <w:bookmarkStart w:id="281" w:name="_Toc516080902"/>
      <w:bookmarkStart w:id="282" w:name="_Toc516174208"/>
      <w:bookmarkStart w:id="283" w:name="_Toc8491872"/>
      <w:bookmarkStart w:id="284" w:name="_Toc8492624"/>
      <w:bookmarkStart w:id="285" w:name="_Toc8492951"/>
      <w:bookmarkStart w:id="286" w:name="_Toc8493567"/>
      <w:bookmarkStart w:id="287" w:name="_Toc8493939"/>
      <w:bookmarkStart w:id="288" w:name="_Toc8494936"/>
      <w:bookmarkStart w:id="289" w:name="_Toc10624432"/>
      <w:bookmarkStart w:id="290" w:name="_Toc10626427"/>
      <w:bookmarkStart w:id="291" w:name="_Toc53480555"/>
      <w:bookmarkStart w:id="292" w:name="_Toc53480691"/>
      <w:bookmarkStart w:id="293" w:name="_Toc72066364"/>
      <w:bookmarkStart w:id="294" w:name="_Toc72066486"/>
      <w:bookmarkStart w:id="295" w:name="_Toc89949537"/>
      <w:bookmarkStart w:id="296" w:name="_Toc89949663"/>
      <w:bookmarkStart w:id="297" w:name="_Toc89949795"/>
      <w:bookmarkStart w:id="298" w:name="_Toc89949921"/>
      <w:r w:rsidRPr="002115F4">
        <w:lastRenderedPageBreak/>
        <w:t>1.5</w:t>
      </w:r>
      <w:r w:rsidR="006322C8">
        <w:t>.</w:t>
      </w:r>
      <w:r w:rsidRPr="002115F4">
        <w:t xml:space="preserve"> Odniesienie do dokumentów strategicznych określonych na szczeblu </w:t>
      </w:r>
      <w:bookmarkEnd w:id="275"/>
      <w:r w:rsidRPr="002115F4">
        <w:t xml:space="preserve">powiatu </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r w:rsidR="00ED5E0D">
        <w:t>krakowskiego</w:t>
      </w:r>
      <w:bookmarkEnd w:id="295"/>
      <w:bookmarkEnd w:id="296"/>
      <w:bookmarkEnd w:id="297"/>
      <w:bookmarkEnd w:id="298"/>
    </w:p>
    <w:p w14:paraId="72FFA78F" w14:textId="77777777" w:rsidR="00BC6DA7" w:rsidRPr="006106A6" w:rsidRDefault="00BC6DA7" w:rsidP="00154747">
      <w:pPr>
        <w:ind w:firstLine="567"/>
        <w:jc w:val="both"/>
        <w:rPr>
          <w:rFonts w:ascii="Verdana" w:hAnsi="Verdana" w:cs="Verdana"/>
          <w:color w:val="FF0000"/>
          <w:sz w:val="24"/>
          <w:szCs w:val="24"/>
        </w:rPr>
      </w:pPr>
    </w:p>
    <w:p w14:paraId="25BD1563" w14:textId="1F9AF710" w:rsidR="00D27A4A" w:rsidRPr="005C07CB" w:rsidRDefault="00BC6DA7" w:rsidP="00525D0A">
      <w:pPr>
        <w:spacing w:line="240" w:lineRule="auto"/>
        <w:ind w:firstLine="567"/>
        <w:jc w:val="both"/>
        <w:rPr>
          <w:rFonts w:asciiTheme="minorHAnsi" w:hAnsiTheme="minorHAnsi" w:cstheme="minorHAnsi"/>
          <w:sz w:val="24"/>
          <w:szCs w:val="24"/>
        </w:rPr>
      </w:pPr>
      <w:r w:rsidRPr="00BD20DE">
        <w:rPr>
          <w:rFonts w:asciiTheme="minorHAnsi" w:hAnsiTheme="minorHAnsi" w:cstheme="minorHAnsi"/>
          <w:sz w:val="24"/>
          <w:szCs w:val="24"/>
        </w:rPr>
        <w:t>Strategia</w:t>
      </w:r>
      <w:r w:rsidR="00BF13B7" w:rsidRPr="00BD20DE">
        <w:rPr>
          <w:rFonts w:asciiTheme="minorHAnsi" w:hAnsiTheme="minorHAnsi" w:cstheme="minorHAnsi"/>
          <w:sz w:val="24"/>
          <w:szCs w:val="24"/>
        </w:rPr>
        <w:t xml:space="preserve"> </w:t>
      </w:r>
      <w:r w:rsidRPr="00BD20DE">
        <w:rPr>
          <w:rFonts w:asciiTheme="minorHAnsi" w:hAnsiTheme="minorHAnsi" w:cstheme="minorHAnsi"/>
          <w:sz w:val="24"/>
          <w:szCs w:val="24"/>
        </w:rPr>
        <w:t xml:space="preserve">Rozwiązywania Problemów Społecznych Powiatu </w:t>
      </w:r>
      <w:r w:rsidR="00EF39BE" w:rsidRPr="00BD20DE">
        <w:rPr>
          <w:rFonts w:asciiTheme="minorHAnsi" w:hAnsiTheme="minorHAnsi" w:cstheme="minorHAnsi"/>
          <w:sz w:val="24"/>
          <w:szCs w:val="24"/>
        </w:rPr>
        <w:t>Krakowskiego</w:t>
      </w:r>
      <w:r w:rsidRPr="00BD20DE">
        <w:rPr>
          <w:rFonts w:asciiTheme="minorHAnsi" w:hAnsiTheme="minorHAnsi" w:cstheme="minorHAnsi"/>
          <w:sz w:val="24"/>
          <w:szCs w:val="24"/>
        </w:rPr>
        <w:t xml:space="preserve"> na lata </w:t>
      </w:r>
      <w:r w:rsidR="00FC7CAA" w:rsidRPr="00BD20DE">
        <w:rPr>
          <w:rFonts w:asciiTheme="minorHAnsi" w:hAnsiTheme="minorHAnsi" w:cstheme="minorHAnsi"/>
          <w:sz w:val="24"/>
          <w:szCs w:val="24"/>
        </w:rPr>
        <w:br/>
      </w:r>
      <w:r w:rsidRPr="00BD20DE">
        <w:rPr>
          <w:rFonts w:asciiTheme="minorHAnsi" w:hAnsiTheme="minorHAnsi" w:cstheme="minorHAnsi"/>
          <w:sz w:val="24"/>
          <w:szCs w:val="24"/>
        </w:rPr>
        <w:t>20</w:t>
      </w:r>
      <w:r w:rsidR="004840AE" w:rsidRPr="00BD20DE">
        <w:rPr>
          <w:rFonts w:asciiTheme="minorHAnsi" w:hAnsiTheme="minorHAnsi" w:cstheme="minorHAnsi"/>
          <w:sz w:val="24"/>
          <w:szCs w:val="24"/>
        </w:rPr>
        <w:t>21</w:t>
      </w:r>
      <w:r w:rsidRPr="00BD20DE">
        <w:rPr>
          <w:rFonts w:asciiTheme="minorHAnsi" w:hAnsiTheme="minorHAnsi" w:cstheme="minorHAnsi"/>
          <w:sz w:val="24"/>
          <w:szCs w:val="24"/>
        </w:rPr>
        <w:t>-20</w:t>
      </w:r>
      <w:r w:rsidR="004840AE" w:rsidRPr="00BD20DE">
        <w:rPr>
          <w:rFonts w:asciiTheme="minorHAnsi" w:hAnsiTheme="minorHAnsi" w:cstheme="minorHAnsi"/>
          <w:sz w:val="24"/>
          <w:szCs w:val="24"/>
        </w:rPr>
        <w:t>26</w:t>
      </w:r>
      <w:r w:rsidRPr="00BD20DE">
        <w:rPr>
          <w:rFonts w:asciiTheme="minorHAnsi" w:hAnsiTheme="minorHAnsi" w:cstheme="minorHAnsi"/>
          <w:sz w:val="24"/>
          <w:szCs w:val="24"/>
        </w:rPr>
        <w:t xml:space="preserve"> </w:t>
      </w:r>
      <w:r w:rsidR="00601320" w:rsidRPr="00BD20DE">
        <w:rPr>
          <w:rFonts w:asciiTheme="minorHAnsi" w:hAnsiTheme="minorHAnsi" w:cstheme="minorHAnsi"/>
          <w:sz w:val="24"/>
          <w:szCs w:val="24"/>
        </w:rPr>
        <w:t xml:space="preserve">została </w:t>
      </w:r>
      <w:r w:rsidR="00362F0E" w:rsidRPr="00BD20DE">
        <w:rPr>
          <w:rFonts w:asciiTheme="minorHAnsi" w:hAnsiTheme="minorHAnsi" w:cstheme="minorHAnsi"/>
          <w:sz w:val="24"/>
          <w:szCs w:val="24"/>
        </w:rPr>
        <w:t xml:space="preserve">przyjęta Uchwałą </w:t>
      </w:r>
      <w:r w:rsidR="001A49AB" w:rsidRPr="00BD20DE">
        <w:rPr>
          <w:rFonts w:asciiTheme="minorHAnsi" w:hAnsiTheme="minorHAnsi" w:cstheme="minorHAnsi"/>
          <w:sz w:val="24"/>
          <w:szCs w:val="24"/>
        </w:rPr>
        <w:t xml:space="preserve">Nr XXX/340/2021 Rady Powiatu w Krakowie </w:t>
      </w:r>
      <w:r w:rsidR="00D27A4A" w:rsidRPr="00BD20DE">
        <w:rPr>
          <w:rFonts w:asciiTheme="minorHAnsi" w:hAnsiTheme="minorHAnsi" w:cstheme="minorHAnsi"/>
          <w:sz w:val="24"/>
          <w:szCs w:val="24"/>
        </w:rPr>
        <w:br/>
      </w:r>
      <w:r w:rsidR="001A49AB" w:rsidRPr="00BD20DE">
        <w:rPr>
          <w:rFonts w:asciiTheme="minorHAnsi" w:hAnsiTheme="minorHAnsi" w:cstheme="minorHAnsi"/>
          <w:sz w:val="24"/>
          <w:szCs w:val="24"/>
        </w:rPr>
        <w:t xml:space="preserve">z dnia 28 kwietnia 2021 r. </w:t>
      </w:r>
      <w:r w:rsidR="00C3582C" w:rsidRPr="00BD20DE">
        <w:rPr>
          <w:rFonts w:asciiTheme="minorHAnsi" w:hAnsiTheme="minorHAnsi" w:cstheme="minorHAnsi"/>
          <w:sz w:val="24"/>
          <w:szCs w:val="24"/>
        </w:rPr>
        <w:t>Natomiast</w:t>
      </w:r>
      <w:r w:rsidR="00165A3A" w:rsidRPr="00BD20DE">
        <w:rPr>
          <w:rFonts w:asciiTheme="minorHAnsi" w:hAnsiTheme="minorHAnsi" w:cstheme="minorHAnsi"/>
          <w:sz w:val="24"/>
          <w:szCs w:val="24"/>
        </w:rPr>
        <w:t xml:space="preserve"> </w:t>
      </w:r>
      <w:r w:rsidR="00525D0A" w:rsidRPr="00BD20DE">
        <w:rPr>
          <w:rFonts w:asciiTheme="minorHAnsi" w:hAnsiTheme="minorHAnsi" w:cstheme="minorHAnsi"/>
          <w:sz w:val="24"/>
          <w:szCs w:val="24"/>
        </w:rPr>
        <w:t xml:space="preserve">Strategia Rozwoju Powiatu Krakowskiego </w:t>
      </w:r>
      <w:r w:rsidR="00D27A4A" w:rsidRPr="00BD20DE">
        <w:rPr>
          <w:rFonts w:asciiTheme="minorHAnsi" w:hAnsiTheme="minorHAnsi" w:cstheme="minorHAnsi"/>
          <w:sz w:val="24"/>
          <w:szCs w:val="24"/>
        </w:rPr>
        <w:br/>
      </w:r>
      <w:r w:rsidR="00525D0A" w:rsidRPr="00BD20DE">
        <w:rPr>
          <w:rFonts w:asciiTheme="minorHAnsi" w:hAnsiTheme="minorHAnsi" w:cstheme="minorHAnsi"/>
          <w:sz w:val="24"/>
          <w:szCs w:val="24"/>
        </w:rPr>
        <w:t>na lata 2021-2030 „Powiat Krakowski 2030”</w:t>
      </w:r>
      <w:r w:rsidR="00C3582C" w:rsidRPr="00BD20DE">
        <w:rPr>
          <w:rFonts w:asciiTheme="minorHAnsi" w:hAnsiTheme="minorHAnsi" w:cstheme="minorHAnsi"/>
          <w:sz w:val="24"/>
          <w:szCs w:val="24"/>
        </w:rPr>
        <w:t xml:space="preserve"> została przyjęta Uchwałą </w:t>
      </w:r>
      <w:r w:rsidR="00D97058" w:rsidRPr="00BD20DE">
        <w:rPr>
          <w:rFonts w:asciiTheme="minorHAnsi" w:hAnsiTheme="minorHAnsi" w:cstheme="minorHAnsi"/>
          <w:sz w:val="24"/>
          <w:szCs w:val="24"/>
        </w:rPr>
        <w:t>Nr XXV/291/2020 Rady Powiatu w Krakowie z dnia 25 listopada 2020 r.</w:t>
      </w:r>
      <w:r w:rsidR="00A2365E" w:rsidRPr="00BD20DE">
        <w:rPr>
          <w:rFonts w:asciiTheme="minorHAnsi" w:hAnsiTheme="minorHAnsi" w:cstheme="minorHAnsi"/>
          <w:sz w:val="24"/>
          <w:szCs w:val="24"/>
        </w:rPr>
        <w:t xml:space="preserve"> </w:t>
      </w:r>
    </w:p>
    <w:p w14:paraId="1704E30D" w14:textId="53105853" w:rsidR="00536994" w:rsidRPr="005C07CB" w:rsidRDefault="00CB768D" w:rsidP="00525D0A">
      <w:pPr>
        <w:spacing w:line="240" w:lineRule="auto"/>
        <w:ind w:firstLine="567"/>
        <w:jc w:val="both"/>
        <w:rPr>
          <w:rFonts w:asciiTheme="minorHAnsi" w:hAnsiTheme="minorHAnsi" w:cstheme="minorHAnsi"/>
          <w:sz w:val="24"/>
          <w:szCs w:val="24"/>
        </w:rPr>
      </w:pPr>
      <w:r w:rsidRPr="00BD20DE">
        <w:rPr>
          <w:rFonts w:asciiTheme="minorHAnsi" w:hAnsiTheme="minorHAnsi" w:cstheme="minorHAnsi"/>
          <w:sz w:val="24"/>
          <w:szCs w:val="24"/>
        </w:rPr>
        <w:t xml:space="preserve">Strategii </w:t>
      </w:r>
      <w:r w:rsidR="00FC743F" w:rsidRPr="00BD20DE">
        <w:rPr>
          <w:rFonts w:asciiTheme="minorHAnsi" w:hAnsiTheme="minorHAnsi" w:cstheme="minorHAnsi"/>
          <w:sz w:val="24"/>
          <w:szCs w:val="24"/>
        </w:rPr>
        <w:t xml:space="preserve">Rozwiązywania Problemów Społecznych Powiatu Krakowskiego </w:t>
      </w:r>
      <w:r w:rsidRPr="00BD20DE">
        <w:rPr>
          <w:rFonts w:asciiTheme="minorHAnsi" w:hAnsiTheme="minorHAnsi" w:cstheme="minorHAnsi"/>
          <w:sz w:val="24"/>
          <w:szCs w:val="24"/>
        </w:rPr>
        <w:t>przyjmuje jako cel nadrzędny</w:t>
      </w:r>
      <w:r w:rsidR="00FC743F" w:rsidRPr="00BD20DE">
        <w:rPr>
          <w:rFonts w:asciiTheme="minorHAnsi" w:hAnsiTheme="minorHAnsi" w:cstheme="minorHAnsi"/>
          <w:sz w:val="24"/>
          <w:szCs w:val="24"/>
        </w:rPr>
        <w:t xml:space="preserve"> - Rozwój systemu wsparcia społecznego umożliwiający skuteczną pomoc mieszkańcom powiatu krakowskiego.</w:t>
      </w:r>
      <w:r w:rsidR="006E357C" w:rsidRPr="00BD20DE">
        <w:rPr>
          <w:rFonts w:asciiTheme="minorHAnsi" w:hAnsiTheme="minorHAnsi" w:cstheme="minorHAnsi"/>
          <w:sz w:val="24"/>
          <w:szCs w:val="24"/>
        </w:rPr>
        <w:t xml:space="preserve"> Dodatkowo</w:t>
      </w:r>
      <w:r w:rsidR="00E406D1" w:rsidRPr="00BD20DE">
        <w:rPr>
          <w:rFonts w:asciiTheme="minorHAnsi" w:hAnsiTheme="minorHAnsi" w:cstheme="minorHAnsi"/>
          <w:sz w:val="24"/>
          <w:szCs w:val="24"/>
        </w:rPr>
        <w:t xml:space="preserve"> zostały przyjęte cztery cele strategiczne</w:t>
      </w:r>
      <w:r w:rsidR="00327B4B" w:rsidRPr="00BD20DE">
        <w:rPr>
          <w:rFonts w:asciiTheme="minorHAnsi" w:hAnsiTheme="minorHAnsi" w:cstheme="minorHAnsi"/>
          <w:sz w:val="24"/>
          <w:szCs w:val="24"/>
        </w:rPr>
        <w:t xml:space="preserve"> dedykowane</w:t>
      </w:r>
      <w:r w:rsidR="00A67ED1" w:rsidRPr="00BD20DE">
        <w:rPr>
          <w:rStyle w:val="Odwoanieprzypisudolnego"/>
          <w:rFonts w:asciiTheme="minorHAnsi" w:hAnsiTheme="minorHAnsi" w:cstheme="minorHAnsi"/>
          <w:szCs w:val="24"/>
        </w:rPr>
        <w:footnoteReference w:id="21"/>
      </w:r>
      <w:r w:rsidR="00327B4B" w:rsidRPr="00881BF7">
        <w:rPr>
          <w:rFonts w:asciiTheme="minorHAnsi" w:hAnsiTheme="minorHAnsi" w:cstheme="minorHAnsi"/>
          <w:sz w:val="24"/>
          <w:szCs w:val="24"/>
        </w:rPr>
        <w:t>:</w:t>
      </w:r>
    </w:p>
    <w:p w14:paraId="7B3521D9" w14:textId="3425A6AC" w:rsidR="00A67ED1" w:rsidRPr="005C07CB" w:rsidRDefault="00A67ED1" w:rsidP="00C9608B">
      <w:pPr>
        <w:pStyle w:val="Akapitzlist"/>
        <w:numPr>
          <w:ilvl w:val="0"/>
          <w:numId w:val="39"/>
        </w:numPr>
        <w:spacing w:after="0" w:line="240" w:lineRule="auto"/>
        <w:jc w:val="both"/>
        <w:rPr>
          <w:rFonts w:asciiTheme="minorHAnsi" w:hAnsiTheme="minorHAnsi" w:cstheme="minorHAnsi"/>
          <w:sz w:val="24"/>
          <w:szCs w:val="24"/>
        </w:rPr>
      </w:pPr>
      <w:r w:rsidRPr="00881BF7">
        <w:rPr>
          <w:rFonts w:asciiTheme="minorHAnsi" w:hAnsiTheme="minorHAnsi" w:cstheme="minorHAnsi"/>
          <w:sz w:val="24"/>
          <w:szCs w:val="24"/>
        </w:rPr>
        <w:t>Systemowi wsparcia dzieci i rodziny</w:t>
      </w:r>
      <w:r w:rsidR="00295AE8" w:rsidRPr="00881BF7">
        <w:rPr>
          <w:rFonts w:asciiTheme="minorHAnsi" w:hAnsiTheme="minorHAnsi" w:cstheme="minorHAnsi"/>
          <w:sz w:val="24"/>
          <w:szCs w:val="24"/>
        </w:rPr>
        <w:t>.</w:t>
      </w:r>
    </w:p>
    <w:p w14:paraId="406086FB" w14:textId="2377EB41" w:rsidR="00A67ED1" w:rsidRPr="005C07CB" w:rsidRDefault="00A67ED1" w:rsidP="00C9608B">
      <w:pPr>
        <w:pStyle w:val="Akapitzlist"/>
        <w:numPr>
          <w:ilvl w:val="0"/>
          <w:numId w:val="39"/>
        </w:numPr>
        <w:spacing w:after="0" w:line="240" w:lineRule="auto"/>
        <w:jc w:val="both"/>
        <w:rPr>
          <w:rFonts w:asciiTheme="minorHAnsi" w:hAnsiTheme="minorHAnsi" w:cstheme="minorHAnsi"/>
          <w:sz w:val="24"/>
          <w:szCs w:val="24"/>
        </w:rPr>
      </w:pPr>
      <w:r w:rsidRPr="00881BF7">
        <w:rPr>
          <w:rFonts w:asciiTheme="minorHAnsi" w:hAnsiTheme="minorHAnsi" w:cstheme="minorHAnsi"/>
          <w:sz w:val="24"/>
          <w:szCs w:val="24"/>
        </w:rPr>
        <w:t>Przeciwdziałaniu problemom związanym z uzależnieniami i przemocą</w:t>
      </w:r>
      <w:r w:rsidR="00295AE8" w:rsidRPr="00881BF7">
        <w:rPr>
          <w:rFonts w:asciiTheme="minorHAnsi" w:hAnsiTheme="minorHAnsi" w:cstheme="minorHAnsi"/>
          <w:sz w:val="24"/>
          <w:szCs w:val="24"/>
        </w:rPr>
        <w:t>.</w:t>
      </w:r>
    </w:p>
    <w:p w14:paraId="52271C7B" w14:textId="4A88DD20" w:rsidR="00A67ED1" w:rsidRPr="005C07CB" w:rsidRDefault="00A67ED1" w:rsidP="00C9608B">
      <w:pPr>
        <w:pStyle w:val="Akapitzlist"/>
        <w:numPr>
          <w:ilvl w:val="0"/>
          <w:numId w:val="39"/>
        </w:numPr>
        <w:spacing w:after="0" w:line="240" w:lineRule="auto"/>
        <w:jc w:val="both"/>
        <w:rPr>
          <w:rFonts w:asciiTheme="minorHAnsi" w:hAnsiTheme="minorHAnsi" w:cstheme="minorHAnsi"/>
          <w:sz w:val="24"/>
          <w:szCs w:val="24"/>
        </w:rPr>
      </w:pPr>
      <w:r w:rsidRPr="00881BF7">
        <w:rPr>
          <w:rFonts w:asciiTheme="minorHAnsi" w:hAnsiTheme="minorHAnsi" w:cstheme="minorHAnsi"/>
          <w:sz w:val="24"/>
          <w:szCs w:val="24"/>
        </w:rPr>
        <w:t>Zasobom instytucjonalnym i kadrom służb społecznych</w:t>
      </w:r>
      <w:r w:rsidR="00295AE8" w:rsidRPr="00881BF7">
        <w:rPr>
          <w:rFonts w:asciiTheme="minorHAnsi" w:hAnsiTheme="minorHAnsi" w:cstheme="minorHAnsi"/>
          <w:sz w:val="24"/>
          <w:szCs w:val="24"/>
        </w:rPr>
        <w:t>.</w:t>
      </w:r>
    </w:p>
    <w:p w14:paraId="21245E1D" w14:textId="7F97FD85" w:rsidR="00A67ED1" w:rsidRPr="005C07CB" w:rsidRDefault="00A67ED1" w:rsidP="00C9608B">
      <w:pPr>
        <w:pStyle w:val="Akapitzlist"/>
        <w:numPr>
          <w:ilvl w:val="0"/>
          <w:numId w:val="39"/>
        </w:numPr>
        <w:spacing w:line="240" w:lineRule="auto"/>
        <w:jc w:val="both"/>
        <w:rPr>
          <w:rFonts w:asciiTheme="minorHAnsi" w:hAnsiTheme="minorHAnsi" w:cstheme="minorHAnsi"/>
          <w:sz w:val="24"/>
          <w:szCs w:val="24"/>
        </w:rPr>
      </w:pPr>
      <w:r w:rsidRPr="00881BF7">
        <w:rPr>
          <w:rFonts w:asciiTheme="minorHAnsi" w:hAnsiTheme="minorHAnsi" w:cstheme="minorHAnsi"/>
          <w:sz w:val="24"/>
          <w:szCs w:val="24"/>
        </w:rPr>
        <w:t>Osobom niepełnosprawnym oraz starszym</w:t>
      </w:r>
      <w:r w:rsidR="00295AE8" w:rsidRPr="00881BF7">
        <w:rPr>
          <w:rFonts w:asciiTheme="minorHAnsi" w:hAnsiTheme="minorHAnsi" w:cstheme="minorHAnsi"/>
          <w:sz w:val="24"/>
          <w:szCs w:val="24"/>
        </w:rPr>
        <w:t>.</w:t>
      </w:r>
    </w:p>
    <w:p w14:paraId="2977A249" w14:textId="47296A78" w:rsidR="00D66F44" w:rsidRPr="005C07CB" w:rsidRDefault="00C61270" w:rsidP="00553D28">
      <w:pPr>
        <w:spacing w:line="240" w:lineRule="auto"/>
        <w:jc w:val="both"/>
        <w:rPr>
          <w:rFonts w:asciiTheme="minorHAnsi" w:hAnsiTheme="minorHAnsi" w:cstheme="minorHAnsi"/>
          <w:sz w:val="24"/>
          <w:szCs w:val="24"/>
        </w:rPr>
      </w:pPr>
      <w:r w:rsidRPr="00881BF7">
        <w:rPr>
          <w:rFonts w:asciiTheme="minorHAnsi" w:hAnsiTheme="minorHAnsi" w:cstheme="minorHAnsi"/>
          <w:sz w:val="24"/>
          <w:szCs w:val="24"/>
        </w:rPr>
        <w:t>Zostały one sformułowane w sposób następujący</w:t>
      </w:r>
      <w:r w:rsidR="00A139C6" w:rsidRPr="00881BF7">
        <w:rPr>
          <w:rFonts w:asciiTheme="minorHAnsi" w:hAnsiTheme="minorHAnsi" w:cstheme="minorHAnsi"/>
          <w:sz w:val="24"/>
          <w:szCs w:val="24"/>
        </w:rPr>
        <w:t>:</w:t>
      </w:r>
    </w:p>
    <w:p w14:paraId="1AE64AD9" w14:textId="5CB8C0E3" w:rsidR="00A139C6" w:rsidRPr="005C07CB" w:rsidRDefault="00553D28" w:rsidP="00C9608B">
      <w:pPr>
        <w:pStyle w:val="Akapitzlist"/>
        <w:numPr>
          <w:ilvl w:val="0"/>
          <w:numId w:val="40"/>
        </w:numPr>
        <w:spacing w:after="0" w:line="240" w:lineRule="auto"/>
        <w:jc w:val="both"/>
        <w:rPr>
          <w:rFonts w:asciiTheme="minorHAnsi" w:hAnsiTheme="minorHAnsi" w:cstheme="minorHAnsi"/>
          <w:sz w:val="24"/>
          <w:szCs w:val="24"/>
        </w:rPr>
      </w:pPr>
      <w:r w:rsidRPr="00881BF7">
        <w:rPr>
          <w:rFonts w:asciiTheme="minorHAnsi" w:hAnsiTheme="minorHAnsi" w:cstheme="minorHAnsi"/>
          <w:sz w:val="24"/>
          <w:szCs w:val="24"/>
        </w:rPr>
        <w:t>Wzmocnienie systemu wsparcia dzieci i rodziny ze szczególnym uwzględnieniem pieczy zastępczej</w:t>
      </w:r>
      <w:r w:rsidR="00A139C6" w:rsidRPr="00881BF7">
        <w:rPr>
          <w:rFonts w:asciiTheme="minorHAnsi" w:hAnsiTheme="minorHAnsi" w:cstheme="minorHAnsi"/>
          <w:sz w:val="24"/>
          <w:szCs w:val="24"/>
        </w:rPr>
        <w:t>;</w:t>
      </w:r>
    </w:p>
    <w:p w14:paraId="42645B99" w14:textId="63DEDCA0" w:rsidR="000D7283" w:rsidRPr="005C07CB" w:rsidRDefault="00553D28" w:rsidP="00C9608B">
      <w:pPr>
        <w:pStyle w:val="Akapitzlist"/>
        <w:numPr>
          <w:ilvl w:val="0"/>
          <w:numId w:val="40"/>
        </w:numPr>
        <w:spacing w:after="0" w:line="240" w:lineRule="auto"/>
        <w:jc w:val="both"/>
        <w:rPr>
          <w:rFonts w:asciiTheme="minorHAnsi" w:hAnsiTheme="minorHAnsi" w:cstheme="minorHAnsi"/>
          <w:sz w:val="24"/>
          <w:szCs w:val="24"/>
        </w:rPr>
      </w:pPr>
      <w:r w:rsidRPr="00F36D29">
        <w:rPr>
          <w:rFonts w:asciiTheme="minorHAnsi" w:hAnsiTheme="minorHAnsi" w:cstheme="minorHAnsi"/>
          <w:sz w:val="24"/>
          <w:szCs w:val="24"/>
        </w:rPr>
        <w:t>Przeciwdziałanie problemom związanym</w:t>
      </w:r>
      <w:r w:rsidR="000D7283" w:rsidRPr="00F36D29">
        <w:rPr>
          <w:rFonts w:asciiTheme="minorHAnsi" w:hAnsiTheme="minorHAnsi" w:cstheme="minorHAnsi"/>
          <w:sz w:val="24"/>
          <w:szCs w:val="24"/>
        </w:rPr>
        <w:t xml:space="preserve"> z uzależnieniami i przemocą na terenie powiatu;</w:t>
      </w:r>
    </w:p>
    <w:p w14:paraId="55EF81FE" w14:textId="2D8D4F7A" w:rsidR="000D7283" w:rsidRPr="005C07CB" w:rsidRDefault="00F80FAD" w:rsidP="00C9608B">
      <w:pPr>
        <w:pStyle w:val="Akapitzlist"/>
        <w:numPr>
          <w:ilvl w:val="0"/>
          <w:numId w:val="40"/>
        </w:numPr>
        <w:spacing w:after="0" w:line="240" w:lineRule="auto"/>
        <w:jc w:val="both"/>
        <w:rPr>
          <w:rFonts w:asciiTheme="minorHAnsi" w:hAnsiTheme="minorHAnsi" w:cstheme="minorHAnsi"/>
          <w:sz w:val="24"/>
          <w:szCs w:val="24"/>
        </w:rPr>
      </w:pPr>
      <w:r w:rsidRPr="00F420A0">
        <w:rPr>
          <w:rFonts w:asciiTheme="minorHAnsi" w:hAnsiTheme="minorHAnsi" w:cstheme="minorHAnsi"/>
          <w:sz w:val="24"/>
          <w:szCs w:val="24"/>
        </w:rPr>
        <w:t>Wzmocnienie zasobów instytucjonalnych (w tym ich dostępności), a także rozszerzenie świadczonych usług</w:t>
      </w:r>
      <w:r w:rsidR="006E0B2A" w:rsidRPr="00F420A0">
        <w:rPr>
          <w:rFonts w:asciiTheme="minorHAnsi" w:hAnsiTheme="minorHAnsi" w:cstheme="minorHAnsi"/>
          <w:sz w:val="24"/>
          <w:szCs w:val="24"/>
        </w:rPr>
        <w:t xml:space="preserve"> oraz rozwój i wsparcie kadry instytucji zajmujących się szeroko rozumianą pomocą społeczną;</w:t>
      </w:r>
    </w:p>
    <w:p w14:paraId="212ED95C" w14:textId="5561D36E" w:rsidR="006E0B2A" w:rsidRPr="005C07CB" w:rsidRDefault="00553D28" w:rsidP="00C9608B">
      <w:pPr>
        <w:pStyle w:val="Akapitzlist"/>
        <w:numPr>
          <w:ilvl w:val="0"/>
          <w:numId w:val="40"/>
        </w:numPr>
        <w:spacing w:line="240" w:lineRule="auto"/>
        <w:jc w:val="both"/>
        <w:rPr>
          <w:rFonts w:asciiTheme="minorHAnsi" w:hAnsiTheme="minorHAnsi" w:cstheme="minorHAnsi"/>
          <w:sz w:val="24"/>
          <w:szCs w:val="24"/>
        </w:rPr>
      </w:pPr>
      <w:r w:rsidRPr="00F420A0">
        <w:rPr>
          <w:rFonts w:asciiTheme="minorHAnsi" w:hAnsiTheme="minorHAnsi" w:cstheme="minorHAnsi"/>
          <w:sz w:val="24"/>
          <w:szCs w:val="24"/>
        </w:rPr>
        <w:t>Wsparcie osób niepełnosprawnych</w:t>
      </w:r>
      <w:r w:rsidR="006E0B2A" w:rsidRPr="00F420A0">
        <w:rPr>
          <w:rFonts w:asciiTheme="minorHAnsi" w:hAnsiTheme="minorHAnsi" w:cstheme="minorHAnsi"/>
          <w:sz w:val="24"/>
          <w:szCs w:val="24"/>
        </w:rPr>
        <w:t xml:space="preserve"> oraz starszych na terenie powiatu krakowskiego</w:t>
      </w:r>
      <w:r w:rsidR="001F25D7" w:rsidRPr="00F420A0">
        <w:rPr>
          <w:rFonts w:asciiTheme="minorHAnsi" w:hAnsiTheme="minorHAnsi" w:cstheme="minorHAnsi"/>
          <w:sz w:val="24"/>
          <w:szCs w:val="24"/>
        </w:rPr>
        <w:t>.</w:t>
      </w:r>
    </w:p>
    <w:p w14:paraId="73F44E79" w14:textId="7638E04F" w:rsidR="00D27A4A" w:rsidRPr="005C07CB" w:rsidRDefault="001B3B2D" w:rsidP="00525D0A">
      <w:pPr>
        <w:spacing w:line="240" w:lineRule="auto"/>
        <w:ind w:firstLine="567"/>
        <w:jc w:val="both"/>
        <w:rPr>
          <w:rFonts w:asciiTheme="minorHAnsi" w:hAnsiTheme="minorHAnsi" w:cstheme="minorHAnsi"/>
          <w:sz w:val="24"/>
          <w:szCs w:val="24"/>
        </w:rPr>
      </w:pPr>
      <w:r w:rsidRPr="00F420A0">
        <w:rPr>
          <w:rFonts w:asciiTheme="minorHAnsi" w:hAnsiTheme="minorHAnsi" w:cstheme="minorHAnsi"/>
          <w:sz w:val="24"/>
          <w:szCs w:val="24"/>
        </w:rPr>
        <w:t xml:space="preserve">Odnosząc się do </w:t>
      </w:r>
      <w:r w:rsidR="00A02E2B" w:rsidRPr="00F420A0">
        <w:rPr>
          <w:rFonts w:asciiTheme="minorHAnsi" w:hAnsiTheme="minorHAnsi" w:cstheme="minorHAnsi"/>
          <w:sz w:val="24"/>
          <w:szCs w:val="24"/>
        </w:rPr>
        <w:t>Strategii Rozwoju Powiatu Krakowskiego</w:t>
      </w:r>
      <w:r w:rsidR="006F25DB" w:rsidRPr="00F420A0">
        <w:rPr>
          <w:rFonts w:asciiTheme="minorHAnsi" w:hAnsiTheme="minorHAnsi" w:cstheme="minorHAnsi"/>
          <w:sz w:val="24"/>
          <w:szCs w:val="24"/>
        </w:rPr>
        <w:t xml:space="preserve"> należy przede wszystkim zwrócić uwagę</w:t>
      </w:r>
      <w:r w:rsidR="00741D93" w:rsidRPr="00F420A0">
        <w:rPr>
          <w:rFonts w:asciiTheme="minorHAnsi" w:hAnsiTheme="minorHAnsi" w:cstheme="minorHAnsi"/>
          <w:sz w:val="24"/>
          <w:szCs w:val="24"/>
        </w:rPr>
        <w:t xml:space="preserve"> na cel strategiczny pn. „Wzmocnienie systemu świadczenia usług pomocy społecznej i usług zdrowotnych”,</w:t>
      </w:r>
      <w:r w:rsidR="006839A7" w:rsidRPr="00F420A0">
        <w:rPr>
          <w:rFonts w:asciiTheme="minorHAnsi" w:hAnsiTheme="minorHAnsi" w:cstheme="minorHAnsi"/>
          <w:sz w:val="24"/>
          <w:szCs w:val="24"/>
        </w:rPr>
        <w:t xml:space="preserve"> który w ramach celów operacyjnych</w:t>
      </w:r>
      <w:r w:rsidR="0026442D" w:rsidRPr="00F420A0">
        <w:rPr>
          <w:rFonts w:asciiTheme="minorHAnsi" w:hAnsiTheme="minorHAnsi" w:cstheme="minorHAnsi"/>
          <w:sz w:val="24"/>
          <w:szCs w:val="24"/>
        </w:rPr>
        <w:t xml:space="preserve"> skupia się na rozwoju infrastruktury oraz usług zdrowotnych i usług pomocy społecznej dla osób wymagających wsparcia, a także na doskonaleniu systemu wspierania rodziny i pieczy zastępczej.</w:t>
      </w:r>
    </w:p>
    <w:p w14:paraId="4C7F0E58" w14:textId="3B7F3337" w:rsidR="00991605" w:rsidRPr="009D256C" w:rsidRDefault="00991605" w:rsidP="00525D0A">
      <w:pPr>
        <w:spacing w:line="240" w:lineRule="auto"/>
        <w:ind w:firstLine="567"/>
        <w:jc w:val="both"/>
        <w:rPr>
          <w:rFonts w:asciiTheme="minorHAnsi" w:hAnsiTheme="minorHAnsi" w:cstheme="minorHAnsi"/>
          <w:sz w:val="24"/>
          <w:szCs w:val="24"/>
        </w:rPr>
      </w:pPr>
      <w:r w:rsidRPr="00F420A0">
        <w:rPr>
          <w:rFonts w:asciiTheme="minorHAnsi" w:hAnsiTheme="minorHAnsi" w:cstheme="minorHAnsi"/>
          <w:sz w:val="24"/>
          <w:szCs w:val="24"/>
        </w:rPr>
        <w:t>Strategia Rozwiązywania Problemów Społecznych Gminy Słomniki na lata 2022-2026</w:t>
      </w:r>
      <w:r w:rsidR="00BA64D0" w:rsidRPr="00F420A0">
        <w:rPr>
          <w:rFonts w:asciiTheme="minorHAnsi" w:hAnsiTheme="minorHAnsi" w:cstheme="minorHAnsi"/>
          <w:sz w:val="24"/>
          <w:szCs w:val="24"/>
        </w:rPr>
        <w:t xml:space="preserve"> </w:t>
      </w:r>
      <w:r w:rsidR="002F1DBB" w:rsidRPr="00F420A0">
        <w:rPr>
          <w:rFonts w:asciiTheme="minorHAnsi" w:hAnsiTheme="minorHAnsi" w:cstheme="minorHAnsi"/>
          <w:sz w:val="24"/>
          <w:szCs w:val="24"/>
        </w:rPr>
        <w:t>odnosi się do wyżej opisanych dokumentów</w:t>
      </w:r>
      <w:r w:rsidR="00BA64D0" w:rsidRPr="00F420A0">
        <w:rPr>
          <w:rFonts w:asciiTheme="minorHAnsi" w:hAnsiTheme="minorHAnsi" w:cstheme="minorHAnsi"/>
          <w:sz w:val="24"/>
          <w:szCs w:val="24"/>
        </w:rPr>
        <w:t xml:space="preserve"> za pośrednictwem następujących celów strategicznych:</w:t>
      </w:r>
    </w:p>
    <w:p w14:paraId="0A6D3E76" w14:textId="6AC48975" w:rsidR="00A001F8" w:rsidRPr="009D256C" w:rsidRDefault="00A001F8" w:rsidP="00C9608B">
      <w:pPr>
        <w:pStyle w:val="Akapitzlist"/>
        <w:numPr>
          <w:ilvl w:val="1"/>
          <w:numId w:val="54"/>
        </w:numPr>
        <w:spacing w:after="0" w:line="240" w:lineRule="auto"/>
        <w:ind w:left="851"/>
        <w:jc w:val="both"/>
        <w:rPr>
          <w:rFonts w:asciiTheme="minorHAnsi" w:hAnsiTheme="minorHAnsi" w:cstheme="minorHAnsi"/>
          <w:sz w:val="24"/>
          <w:szCs w:val="24"/>
        </w:rPr>
      </w:pPr>
      <w:r w:rsidRPr="00F420A0">
        <w:rPr>
          <w:rFonts w:asciiTheme="minorHAnsi" w:hAnsiTheme="minorHAnsi" w:cstheme="minorHAnsi"/>
          <w:sz w:val="24"/>
          <w:szCs w:val="24"/>
        </w:rPr>
        <w:t>Stworzenie i rozwijanie systemu wsparcia dla osób starszych, długotrwale lub ciężko chorych oraz dotkniętych ubóstwem.</w:t>
      </w:r>
    </w:p>
    <w:p w14:paraId="1C01DB02" w14:textId="15A664F8" w:rsidR="00A001F8" w:rsidRPr="009D256C" w:rsidRDefault="00A001F8" w:rsidP="00C9608B">
      <w:pPr>
        <w:pStyle w:val="Akapitzlist"/>
        <w:numPr>
          <w:ilvl w:val="1"/>
          <w:numId w:val="54"/>
        </w:numPr>
        <w:spacing w:after="0" w:line="240" w:lineRule="auto"/>
        <w:ind w:left="851"/>
        <w:jc w:val="both"/>
        <w:rPr>
          <w:rFonts w:asciiTheme="minorHAnsi" w:hAnsiTheme="minorHAnsi" w:cstheme="minorHAnsi"/>
          <w:sz w:val="24"/>
          <w:szCs w:val="24"/>
        </w:rPr>
      </w:pPr>
      <w:r w:rsidRPr="00F420A0">
        <w:rPr>
          <w:rFonts w:asciiTheme="minorHAnsi" w:hAnsiTheme="minorHAnsi" w:cstheme="minorHAnsi"/>
          <w:sz w:val="24"/>
          <w:szCs w:val="24"/>
        </w:rPr>
        <w:t>Wzmocnienie systemu wspierania rodziny na terenie gminy.</w:t>
      </w:r>
    </w:p>
    <w:p w14:paraId="0E3BA0AA" w14:textId="6FFF7BF2" w:rsidR="00A001F8" w:rsidRPr="009D256C" w:rsidRDefault="00A001F8" w:rsidP="00C9608B">
      <w:pPr>
        <w:pStyle w:val="Akapitzlist"/>
        <w:numPr>
          <w:ilvl w:val="1"/>
          <w:numId w:val="54"/>
        </w:numPr>
        <w:spacing w:after="0" w:line="240" w:lineRule="auto"/>
        <w:ind w:left="851"/>
        <w:jc w:val="both"/>
        <w:rPr>
          <w:rFonts w:asciiTheme="minorHAnsi" w:hAnsiTheme="minorHAnsi" w:cstheme="minorHAnsi"/>
          <w:sz w:val="24"/>
          <w:szCs w:val="24"/>
        </w:rPr>
      </w:pPr>
      <w:r w:rsidRPr="00F420A0">
        <w:rPr>
          <w:rFonts w:asciiTheme="minorHAnsi" w:hAnsiTheme="minorHAnsi" w:cstheme="minorHAnsi"/>
          <w:sz w:val="24"/>
          <w:szCs w:val="24"/>
        </w:rPr>
        <w:t>Rozwijanie systemu wyrównywania szans osób z niepełnosprawnościami.</w:t>
      </w:r>
    </w:p>
    <w:p w14:paraId="2C79E9CD" w14:textId="5B467383" w:rsidR="00D27A4A" w:rsidRDefault="00A001F8" w:rsidP="00C9608B">
      <w:pPr>
        <w:pStyle w:val="Akapitzlist"/>
        <w:numPr>
          <w:ilvl w:val="1"/>
          <w:numId w:val="54"/>
        </w:numPr>
        <w:spacing w:line="240" w:lineRule="auto"/>
        <w:ind w:left="851"/>
        <w:jc w:val="both"/>
        <w:rPr>
          <w:rFonts w:asciiTheme="minorHAnsi" w:hAnsiTheme="minorHAnsi" w:cstheme="minorHAnsi"/>
          <w:sz w:val="24"/>
          <w:szCs w:val="24"/>
        </w:rPr>
      </w:pPr>
      <w:r w:rsidRPr="00F420A0">
        <w:rPr>
          <w:rFonts w:asciiTheme="minorHAnsi" w:hAnsiTheme="minorHAnsi" w:cstheme="minorHAnsi"/>
          <w:sz w:val="24"/>
          <w:szCs w:val="24"/>
        </w:rPr>
        <w:lastRenderedPageBreak/>
        <w:t>Zapobieganie niektórym niekorzystnym zjawiskom społecznym i kryzysom oraz łagodzenie ich skutków.</w:t>
      </w:r>
    </w:p>
    <w:p w14:paraId="38CA4175" w14:textId="77777777" w:rsidR="001927D0" w:rsidRPr="001927D0" w:rsidRDefault="001927D0" w:rsidP="001927D0">
      <w:pPr>
        <w:spacing w:line="240" w:lineRule="auto"/>
        <w:ind w:left="491"/>
        <w:jc w:val="both"/>
        <w:rPr>
          <w:rFonts w:asciiTheme="minorHAnsi" w:hAnsiTheme="minorHAnsi" w:cstheme="minorHAnsi"/>
          <w:sz w:val="24"/>
          <w:szCs w:val="24"/>
        </w:rPr>
      </w:pPr>
    </w:p>
    <w:p w14:paraId="2E001E7E" w14:textId="0F2FB767" w:rsidR="00425C91" w:rsidRPr="002115F4" w:rsidRDefault="00425C91" w:rsidP="006322C8">
      <w:pPr>
        <w:pStyle w:val="Nagwek2"/>
        <w:ind w:left="476" w:hanging="476"/>
        <w:rPr>
          <w:rFonts w:ascii="Verdana" w:hAnsi="Verdana" w:cs="Verdana"/>
          <w:sz w:val="24"/>
          <w:szCs w:val="24"/>
        </w:rPr>
      </w:pPr>
      <w:bookmarkStart w:id="299" w:name="_Toc89949538"/>
      <w:bookmarkStart w:id="300" w:name="_Toc89949664"/>
      <w:bookmarkStart w:id="301" w:name="_Toc89949796"/>
      <w:bookmarkStart w:id="302" w:name="_Toc89949922"/>
      <w:r w:rsidRPr="002115F4">
        <w:t>1.</w:t>
      </w:r>
      <w:r>
        <w:t>6</w:t>
      </w:r>
      <w:r w:rsidR="006322C8">
        <w:t>.</w:t>
      </w:r>
      <w:r w:rsidRPr="002115F4">
        <w:t xml:space="preserve"> Odniesienie do dokumentów strategicznych określonych na szczeblu </w:t>
      </w:r>
      <w:r w:rsidR="00900CFA">
        <w:t>Gminy Słomniki</w:t>
      </w:r>
      <w:bookmarkEnd w:id="299"/>
      <w:bookmarkEnd w:id="300"/>
      <w:bookmarkEnd w:id="301"/>
      <w:bookmarkEnd w:id="302"/>
    </w:p>
    <w:p w14:paraId="34AFE73A" w14:textId="77777777" w:rsidR="001927D0" w:rsidRDefault="001927D0" w:rsidP="00611084">
      <w:pPr>
        <w:spacing w:line="240" w:lineRule="auto"/>
        <w:ind w:firstLine="567"/>
        <w:jc w:val="both"/>
        <w:rPr>
          <w:rFonts w:asciiTheme="minorHAnsi" w:hAnsiTheme="minorHAnsi" w:cstheme="minorHAnsi"/>
          <w:sz w:val="24"/>
          <w:szCs w:val="24"/>
        </w:rPr>
      </w:pPr>
    </w:p>
    <w:p w14:paraId="1746F771" w14:textId="75E6DCC2" w:rsidR="0031610B" w:rsidRPr="00AB5F7B" w:rsidRDefault="00AC32D2" w:rsidP="00611084">
      <w:pPr>
        <w:spacing w:line="240" w:lineRule="auto"/>
        <w:ind w:firstLine="567"/>
        <w:jc w:val="both"/>
        <w:rPr>
          <w:rFonts w:asciiTheme="minorHAnsi" w:hAnsiTheme="minorHAnsi" w:cstheme="minorHAnsi"/>
          <w:sz w:val="24"/>
          <w:szCs w:val="24"/>
        </w:rPr>
      </w:pPr>
      <w:r w:rsidRPr="00F420A0">
        <w:rPr>
          <w:rFonts w:asciiTheme="minorHAnsi" w:hAnsiTheme="minorHAnsi" w:cstheme="minorHAnsi"/>
          <w:sz w:val="24"/>
          <w:szCs w:val="24"/>
        </w:rPr>
        <w:t xml:space="preserve">Strategia </w:t>
      </w:r>
      <w:r w:rsidR="000D56DB" w:rsidRPr="00F420A0">
        <w:rPr>
          <w:rFonts w:asciiTheme="minorHAnsi" w:hAnsiTheme="minorHAnsi" w:cstheme="minorHAnsi"/>
          <w:sz w:val="24"/>
          <w:szCs w:val="24"/>
        </w:rPr>
        <w:t xml:space="preserve">Rozwoju Gminy </w:t>
      </w:r>
      <w:r w:rsidRPr="00F420A0">
        <w:rPr>
          <w:rFonts w:asciiTheme="minorHAnsi" w:hAnsiTheme="minorHAnsi" w:cstheme="minorHAnsi"/>
          <w:sz w:val="24"/>
          <w:szCs w:val="24"/>
        </w:rPr>
        <w:t>Słomniki na lata 2014</w:t>
      </w:r>
      <w:r w:rsidR="000D56DB" w:rsidRPr="00F420A0">
        <w:rPr>
          <w:rFonts w:asciiTheme="minorHAnsi" w:hAnsiTheme="minorHAnsi" w:cstheme="minorHAnsi"/>
          <w:sz w:val="24"/>
          <w:szCs w:val="24"/>
        </w:rPr>
        <w:t>-</w:t>
      </w:r>
      <w:r w:rsidRPr="00F420A0">
        <w:rPr>
          <w:rFonts w:asciiTheme="minorHAnsi" w:hAnsiTheme="minorHAnsi" w:cstheme="minorHAnsi"/>
          <w:sz w:val="24"/>
          <w:szCs w:val="24"/>
        </w:rPr>
        <w:t>2024</w:t>
      </w:r>
      <w:r w:rsidR="000D56DB" w:rsidRPr="00F420A0">
        <w:rPr>
          <w:rFonts w:asciiTheme="minorHAnsi" w:hAnsiTheme="minorHAnsi" w:cstheme="minorHAnsi"/>
          <w:sz w:val="24"/>
          <w:szCs w:val="24"/>
        </w:rPr>
        <w:t xml:space="preserve"> </w:t>
      </w:r>
      <w:r w:rsidR="00E63FC1" w:rsidRPr="00F420A0">
        <w:rPr>
          <w:rFonts w:asciiTheme="minorHAnsi" w:hAnsiTheme="minorHAnsi" w:cstheme="minorHAnsi"/>
          <w:sz w:val="24"/>
          <w:szCs w:val="24"/>
        </w:rPr>
        <w:t>z</w:t>
      </w:r>
      <w:r w:rsidR="000D56DB" w:rsidRPr="00F420A0">
        <w:rPr>
          <w:rFonts w:asciiTheme="minorHAnsi" w:hAnsiTheme="minorHAnsi" w:cstheme="minorHAnsi"/>
          <w:sz w:val="24"/>
          <w:szCs w:val="24"/>
        </w:rPr>
        <w:t xml:space="preserve">ostała przyjęta </w:t>
      </w:r>
      <w:r w:rsidR="00E63FC1" w:rsidRPr="00F420A0">
        <w:rPr>
          <w:rFonts w:asciiTheme="minorHAnsi" w:hAnsiTheme="minorHAnsi" w:cstheme="minorHAnsi"/>
          <w:sz w:val="24"/>
          <w:szCs w:val="24"/>
        </w:rPr>
        <w:t>u</w:t>
      </w:r>
      <w:r w:rsidR="000D56DB" w:rsidRPr="00F420A0">
        <w:rPr>
          <w:rFonts w:asciiTheme="minorHAnsi" w:hAnsiTheme="minorHAnsi" w:cstheme="minorHAnsi"/>
          <w:sz w:val="24"/>
          <w:szCs w:val="24"/>
        </w:rPr>
        <w:t>chwałą</w:t>
      </w:r>
      <w:r w:rsidR="00611084" w:rsidRPr="00F420A0">
        <w:rPr>
          <w:rFonts w:asciiTheme="minorHAnsi" w:hAnsiTheme="minorHAnsi" w:cstheme="minorHAnsi"/>
          <w:sz w:val="24"/>
          <w:szCs w:val="24"/>
        </w:rPr>
        <w:t xml:space="preserve"> </w:t>
      </w:r>
      <w:r w:rsidR="00E63FC1" w:rsidRPr="00F420A0">
        <w:rPr>
          <w:rFonts w:asciiTheme="minorHAnsi" w:hAnsiTheme="minorHAnsi" w:cstheme="minorHAnsi"/>
          <w:sz w:val="24"/>
          <w:szCs w:val="24"/>
        </w:rPr>
        <w:br/>
        <w:t>nr</w:t>
      </w:r>
      <w:r w:rsidR="00611084" w:rsidRPr="00F420A0">
        <w:rPr>
          <w:rFonts w:asciiTheme="minorHAnsi" w:hAnsiTheme="minorHAnsi" w:cstheme="minorHAnsi"/>
          <w:sz w:val="24"/>
          <w:szCs w:val="24"/>
        </w:rPr>
        <w:t xml:space="preserve"> XLI/454/14 Rady Miejskiej w Słomnikach z dnia 25 września 2014 r.</w:t>
      </w:r>
      <w:r w:rsidR="00120A9E" w:rsidRPr="00F420A0">
        <w:rPr>
          <w:rFonts w:asciiTheme="minorHAnsi" w:hAnsiTheme="minorHAnsi" w:cstheme="minorHAnsi"/>
          <w:sz w:val="24"/>
          <w:szCs w:val="24"/>
        </w:rPr>
        <w:t xml:space="preserve"> W swojej treści</w:t>
      </w:r>
      <w:r w:rsidR="00A96AB5" w:rsidRPr="00F420A0">
        <w:rPr>
          <w:rFonts w:asciiTheme="minorHAnsi" w:hAnsiTheme="minorHAnsi" w:cstheme="minorHAnsi"/>
          <w:sz w:val="24"/>
          <w:szCs w:val="24"/>
        </w:rPr>
        <w:t xml:space="preserve"> wskazuje cele strategiczne i operacyjne, które znajdują bezpośrednie odniesienie do zagadnień poruszanych w Strategii Rozwiązywania Problemów Społecznych.</w:t>
      </w:r>
      <w:r w:rsidR="00EA2F23" w:rsidRPr="00F420A0">
        <w:rPr>
          <w:rFonts w:asciiTheme="minorHAnsi" w:hAnsiTheme="minorHAnsi" w:cstheme="minorHAnsi"/>
          <w:sz w:val="24"/>
          <w:szCs w:val="24"/>
        </w:rPr>
        <w:t xml:space="preserve"> Należy przede wszystkim zwrócić uwagę na cel strategiczny pn. „</w:t>
      </w:r>
      <w:r w:rsidR="00132E46" w:rsidRPr="00F420A0">
        <w:rPr>
          <w:rFonts w:asciiTheme="minorHAnsi" w:hAnsiTheme="minorHAnsi" w:cstheme="minorHAnsi"/>
          <w:sz w:val="24"/>
          <w:szCs w:val="24"/>
        </w:rPr>
        <w:t>P</w:t>
      </w:r>
      <w:r w:rsidR="00EA2F23" w:rsidRPr="00F420A0">
        <w:rPr>
          <w:rFonts w:asciiTheme="minorHAnsi" w:hAnsiTheme="minorHAnsi" w:cstheme="minorHAnsi"/>
          <w:sz w:val="24"/>
          <w:szCs w:val="24"/>
        </w:rPr>
        <w:t>oprawa jakości życia mieszkańców gminy poprzez zrównoważony rozwój społeczno</w:t>
      </w:r>
      <w:r w:rsidR="00132E46" w:rsidRPr="00F420A0">
        <w:rPr>
          <w:rFonts w:asciiTheme="minorHAnsi" w:hAnsiTheme="minorHAnsi" w:cstheme="minorHAnsi"/>
          <w:sz w:val="24"/>
          <w:szCs w:val="24"/>
        </w:rPr>
        <w:t>-</w:t>
      </w:r>
      <w:r w:rsidR="00EA2F23" w:rsidRPr="00F420A0">
        <w:rPr>
          <w:rFonts w:asciiTheme="minorHAnsi" w:hAnsiTheme="minorHAnsi" w:cstheme="minorHAnsi"/>
          <w:sz w:val="24"/>
          <w:szCs w:val="24"/>
        </w:rPr>
        <w:t>gospodarczy</w:t>
      </w:r>
      <w:r w:rsidR="00132E46" w:rsidRPr="00F420A0">
        <w:rPr>
          <w:rFonts w:asciiTheme="minorHAnsi" w:hAnsiTheme="minorHAnsi" w:cstheme="minorHAnsi"/>
          <w:sz w:val="24"/>
          <w:szCs w:val="24"/>
        </w:rPr>
        <w:t>”, który za pomocą celów operacyjnych</w:t>
      </w:r>
      <w:r w:rsidR="00B17863" w:rsidRPr="00F420A0">
        <w:rPr>
          <w:rFonts w:asciiTheme="minorHAnsi" w:hAnsiTheme="minorHAnsi" w:cstheme="minorHAnsi"/>
          <w:sz w:val="24"/>
          <w:szCs w:val="24"/>
        </w:rPr>
        <w:t xml:space="preserve"> skupia się na takich zagadnieniach jak:</w:t>
      </w:r>
    </w:p>
    <w:p w14:paraId="63012B68" w14:textId="27F5819C" w:rsidR="00B17863" w:rsidRPr="00AB5F7B" w:rsidRDefault="00B17863" w:rsidP="00C9608B">
      <w:pPr>
        <w:pStyle w:val="Akapitzlist"/>
        <w:numPr>
          <w:ilvl w:val="0"/>
          <w:numId w:val="41"/>
        </w:numPr>
        <w:spacing w:after="0" w:line="240" w:lineRule="auto"/>
        <w:ind w:left="851"/>
        <w:jc w:val="both"/>
        <w:rPr>
          <w:rFonts w:asciiTheme="minorHAnsi" w:hAnsiTheme="minorHAnsi" w:cstheme="minorHAnsi"/>
          <w:sz w:val="24"/>
          <w:szCs w:val="24"/>
        </w:rPr>
      </w:pPr>
      <w:r w:rsidRPr="00F420A0">
        <w:rPr>
          <w:rFonts w:asciiTheme="minorHAnsi" w:hAnsiTheme="minorHAnsi" w:cstheme="minorHAnsi"/>
          <w:sz w:val="24"/>
          <w:szCs w:val="24"/>
        </w:rPr>
        <w:t>poprawa sytuacji materialnej mieszkańców,</w:t>
      </w:r>
    </w:p>
    <w:p w14:paraId="107A1172" w14:textId="3A13F530" w:rsidR="00B17863" w:rsidRPr="00AB5F7B" w:rsidRDefault="00B17863" w:rsidP="00C9608B">
      <w:pPr>
        <w:pStyle w:val="Akapitzlist"/>
        <w:numPr>
          <w:ilvl w:val="0"/>
          <w:numId w:val="41"/>
        </w:numPr>
        <w:spacing w:after="0" w:line="240" w:lineRule="auto"/>
        <w:ind w:left="851"/>
        <w:jc w:val="both"/>
        <w:rPr>
          <w:rFonts w:asciiTheme="minorHAnsi" w:hAnsiTheme="minorHAnsi" w:cstheme="minorHAnsi"/>
          <w:sz w:val="24"/>
          <w:szCs w:val="24"/>
        </w:rPr>
      </w:pPr>
      <w:r w:rsidRPr="00F420A0">
        <w:rPr>
          <w:rFonts w:asciiTheme="minorHAnsi" w:hAnsiTheme="minorHAnsi" w:cstheme="minorHAnsi"/>
          <w:sz w:val="24"/>
          <w:szCs w:val="24"/>
        </w:rPr>
        <w:t>poprawa standardu mieszkań oraz poprawa dostępu do schronienia dla osób i rodzin będących w potrzebie</w:t>
      </w:r>
      <w:r w:rsidR="004F1E54" w:rsidRPr="00F420A0">
        <w:rPr>
          <w:rFonts w:asciiTheme="minorHAnsi" w:hAnsiTheme="minorHAnsi" w:cstheme="minorHAnsi"/>
          <w:sz w:val="24"/>
          <w:szCs w:val="24"/>
        </w:rPr>
        <w:t>/trudnej sytuacji,</w:t>
      </w:r>
    </w:p>
    <w:p w14:paraId="2AB1F87F" w14:textId="503B92DA" w:rsidR="004F1E54" w:rsidRPr="00AB5F7B" w:rsidRDefault="004F1E54" w:rsidP="00C9608B">
      <w:pPr>
        <w:pStyle w:val="Akapitzlist"/>
        <w:numPr>
          <w:ilvl w:val="0"/>
          <w:numId w:val="41"/>
        </w:numPr>
        <w:spacing w:after="0" w:line="240" w:lineRule="auto"/>
        <w:ind w:left="851"/>
        <w:jc w:val="both"/>
        <w:rPr>
          <w:rFonts w:asciiTheme="minorHAnsi" w:hAnsiTheme="minorHAnsi" w:cstheme="minorHAnsi"/>
          <w:sz w:val="24"/>
          <w:szCs w:val="24"/>
        </w:rPr>
      </w:pPr>
      <w:r w:rsidRPr="00BC3F85">
        <w:rPr>
          <w:rFonts w:asciiTheme="minorHAnsi" w:hAnsiTheme="minorHAnsi" w:cstheme="minorHAnsi"/>
          <w:sz w:val="24"/>
          <w:szCs w:val="24"/>
        </w:rPr>
        <w:t>wysoka jakość opieki medycznej,</w:t>
      </w:r>
    </w:p>
    <w:p w14:paraId="187DA285" w14:textId="2EB7EA68" w:rsidR="004F1E54" w:rsidRPr="00AB5F7B" w:rsidRDefault="004F1E54" w:rsidP="00C9608B">
      <w:pPr>
        <w:pStyle w:val="Akapitzlist"/>
        <w:numPr>
          <w:ilvl w:val="0"/>
          <w:numId w:val="41"/>
        </w:numPr>
        <w:spacing w:line="240" w:lineRule="auto"/>
        <w:ind w:left="851"/>
        <w:jc w:val="both"/>
        <w:rPr>
          <w:rFonts w:asciiTheme="minorHAnsi" w:hAnsiTheme="minorHAnsi" w:cstheme="minorHAnsi"/>
          <w:sz w:val="24"/>
          <w:szCs w:val="24"/>
        </w:rPr>
      </w:pPr>
      <w:r w:rsidRPr="00BC3F85">
        <w:rPr>
          <w:rFonts w:asciiTheme="minorHAnsi" w:hAnsiTheme="minorHAnsi" w:cstheme="minorHAnsi"/>
          <w:sz w:val="24"/>
          <w:szCs w:val="24"/>
        </w:rPr>
        <w:t>profesjonalna opiekę nad osobami wykluczonymi społecznie oraz zagrożonymi marginalizacją i wykluczeniem społecznym</w:t>
      </w:r>
      <w:r w:rsidR="00B97A96" w:rsidRPr="00BC3F85">
        <w:rPr>
          <w:rFonts w:asciiTheme="minorHAnsi" w:hAnsiTheme="minorHAnsi" w:cstheme="minorHAnsi"/>
          <w:sz w:val="24"/>
          <w:szCs w:val="24"/>
        </w:rPr>
        <w:t>.</w:t>
      </w:r>
    </w:p>
    <w:p w14:paraId="536D82E4" w14:textId="61EE684E" w:rsidR="0031610B" w:rsidRPr="00AB5F7B" w:rsidRDefault="00AD0C1C" w:rsidP="00525D0A">
      <w:pPr>
        <w:spacing w:line="240" w:lineRule="auto"/>
        <w:ind w:firstLine="567"/>
        <w:jc w:val="both"/>
        <w:rPr>
          <w:rFonts w:asciiTheme="minorHAnsi" w:hAnsiTheme="minorHAnsi" w:cstheme="minorHAnsi"/>
          <w:sz w:val="24"/>
          <w:szCs w:val="24"/>
        </w:rPr>
      </w:pPr>
      <w:r w:rsidRPr="00BC3F85">
        <w:rPr>
          <w:rFonts w:asciiTheme="minorHAnsi" w:hAnsiTheme="minorHAnsi" w:cstheme="minorHAnsi"/>
          <w:sz w:val="24"/>
          <w:szCs w:val="24"/>
        </w:rPr>
        <w:t>Kolejny cel strategiczny brzmi „</w:t>
      </w:r>
      <w:r w:rsidR="006C67D7" w:rsidRPr="00BC3F85">
        <w:rPr>
          <w:rFonts w:asciiTheme="minorHAnsi" w:hAnsiTheme="minorHAnsi" w:cstheme="minorHAnsi"/>
          <w:sz w:val="24"/>
          <w:szCs w:val="24"/>
        </w:rPr>
        <w:t xml:space="preserve">Wysoki stopień rozwoju infrastruktury technicznej oraz integracji przestrzennej”. </w:t>
      </w:r>
      <w:r w:rsidR="00791EB3" w:rsidRPr="00BC3F85">
        <w:rPr>
          <w:rFonts w:asciiTheme="minorHAnsi" w:hAnsiTheme="minorHAnsi" w:cstheme="minorHAnsi"/>
          <w:sz w:val="24"/>
          <w:szCs w:val="24"/>
        </w:rPr>
        <w:t>W jego ramach przyjęto m.in. następujące cele operacyjne</w:t>
      </w:r>
      <w:r w:rsidR="009C3074" w:rsidRPr="00BC3F85">
        <w:rPr>
          <w:rFonts w:asciiTheme="minorHAnsi" w:hAnsiTheme="minorHAnsi" w:cstheme="minorHAnsi"/>
          <w:sz w:val="24"/>
          <w:szCs w:val="24"/>
        </w:rPr>
        <w:t>:</w:t>
      </w:r>
    </w:p>
    <w:p w14:paraId="12245433" w14:textId="2EF76CAA" w:rsidR="009C3074" w:rsidRPr="00AB5F7B" w:rsidRDefault="009C3074" w:rsidP="00C9608B">
      <w:pPr>
        <w:pStyle w:val="Akapitzlist"/>
        <w:numPr>
          <w:ilvl w:val="0"/>
          <w:numId w:val="42"/>
        </w:numPr>
        <w:spacing w:after="0" w:line="240" w:lineRule="auto"/>
        <w:ind w:left="851"/>
        <w:jc w:val="both"/>
        <w:rPr>
          <w:rFonts w:asciiTheme="minorHAnsi" w:hAnsiTheme="minorHAnsi" w:cstheme="minorHAnsi"/>
          <w:sz w:val="24"/>
          <w:szCs w:val="24"/>
        </w:rPr>
      </w:pPr>
      <w:r w:rsidRPr="00BC3F85">
        <w:rPr>
          <w:rFonts w:asciiTheme="minorHAnsi" w:hAnsiTheme="minorHAnsi" w:cstheme="minorHAnsi"/>
          <w:sz w:val="24"/>
          <w:szCs w:val="24"/>
        </w:rPr>
        <w:t>rozwinięta infrastruktura oświaty, kultury, pomocy społecznej oraz innych obiektów użyteczności publicznej</w:t>
      </w:r>
      <w:r w:rsidR="001D0E86" w:rsidRPr="00BC3F85">
        <w:rPr>
          <w:rFonts w:asciiTheme="minorHAnsi" w:hAnsiTheme="minorHAnsi" w:cstheme="minorHAnsi"/>
          <w:sz w:val="24"/>
          <w:szCs w:val="24"/>
        </w:rPr>
        <w:t>,</w:t>
      </w:r>
    </w:p>
    <w:p w14:paraId="6510852E" w14:textId="3809AB13" w:rsidR="001D0E86" w:rsidRPr="00AB5F7B" w:rsidRDefault="00275F75" w:rsidP="00C9608B">
      <w:pPr>
        <w:pStyle w:val="Akapitzlist"/>
        <w:numPr>
          <w:ilvl w:val="0"/>
          <w:numId w:val="42"/>
        </w:numPr>
        <w:spacing w:line="240" w:lineRule="auto"/>
        <w:ind w:left="851"/>
        <w:jc w:val="both"/>
        <w:rPr>
          <w:rFonts w:asciiTheme="minorHAnsi" w:hAnsiTheme="minorHAnsi" w:cstheme="minorHAnsi"/>
          <w:sz w:val="24"/>
          <w:szCs w:val="24"/>
        </w:rPr>
      </w:pPr>
      <w:r w:rsidRPr="00BC3F85">
        <w:rPr>
          <w:rFonts w:asciiTheme="minorHAnsi" w:hAnsiTheme="minorHAnsi" w:cstheme="minorHAnsi"/>
          <w:sz w:val="24"/>
          <w:szCs w:val="24"/>
        </w:rPr>
        <w:t>d</w:t>
      </w:r>
      <w:r w:rsidR="001D0E86" w:rsidRPr="00BC3F85">
        <w:rPr>
          <w:rFonts w:asciiTheme="minorHAnsi" w:hAnsiTheme="minorHAnsi" w:cstheme="minorHAnsi"/>
          <w:sz w:val="24"/>
          <w:szCs w:val="24"/>
        </w:rPr>
        <w:t xml:space="preserve">obra i efektywna struktura komunikacyjna </w:t>
      </w:r>
      <w:r w:rsidRPr="00BC3F85">
        <w:rPr>
          <w:rFonts w:asciiTheme="minorHAnsi" w:hAnsiTheme="minorHAnsi" w:cstheme="minorHAnsi"/>
          <w:sz w:val="24"/>
          <w:szCs w:val="24"/>
        </w:rPr>
        <w:t>G</w:t>
      </w:r>
      <w:r w:rsidR="001D0E86" w:rsidRPr="00BC3F85">
        <w:rPr>
          <w:rFonts w:asciiTheme="minorHAnsi" w:hAnsiTheme="minorHAnsi" w:cstheme="minorHAnsi"/>
          <w:sz w:val="24"/>
          <w:szCs w:val="24"/>
        </w:rPr>
        <w:t>miny</w:t>
      </w:r>
      <w:r w:rsidRPr="00BC3F85">
        <w:rPr>
          <w:rFonts w:asciiTheme="minorHAnsi" w:hAnsiTheme="minorHAnsi" w:cstheme="minorHAnsi"/>
          <w:sz w:val="24"/>
          <w:szCs w:val="24"/>
        </w:rPr>
        <w:t>.</w:t>
      </w:r>
    </w:p>
    <w:p w14:paraId="14751B18" w14:textId="6FBE65C7" w:rsidR="00BC6DA7" w:rsidRPr="00AB5F7B" w:rsidRDefault="008A41FD" w:rsidP="00D44483">
      <w:pPr>
        <w:spacing w:line="240" w:lineRule="auto"/>
        <w:ind w:firstLine="567"/>
        <w:jc w:val="both"/>
        <w:rPr>
          <w:rFonts w:asciiTheme="minorHAnsi" w:hAnsiTheme="minorHAnsi" w:cstheme="minorHAnsi"/>
          <w:sz w:val="24"/>
          <w:szCs w:val="24"/>
        </w:rPr>
      </w:pPr>
      <w:r w:rsidRPr="00BC3F85">
        <w:rPr>
          <w:rFonts w:asciiTheme="minorHAnsi" w:hAnsiTheme="minorHAnsi" w:cstheme="minorHAnsi"/>
          <w:sz w:val="24"/>
          <w:szCs w:val="24"/>
        </w:rPr>
        <w:t>Ponadto należy zwrócić uwagę na cel strategiczny pn. „</w:t>
      </w:r>
      <w:r w:rsidR="009558B7" w:rsidRPr="00BC3F85">
        <w:rPr>
          <w:rFonts w:asciiTheme="minorHAnsi" w:hAnsiTheme="minorHAnsi" w:cstheme="minorHAnsi"/>
          <w:sz w:val="24"/>
          <w:szCs w:val="24"/>
        </w:rPr>
        <w:t>Aktywna, rozwinięta społeczność gminy”,</w:t>
      </w:r>
      <w:r w:rsidR="006200BC" w:rsidRPr="00BC3F85">
        <w:rPr>
          <w:rFonts w:asciiTheme="minorHAnsi" w:hAnsiTheme="minorHAnsi" w:cstheme="minorHAnsi"/>
          <w:sz w:val="24"/>
          <w:szCs w:val="24"/>
        </w:rPr>
        <w:t xml:space="preserve"> który skupia następując</w:t>
      </w:r>
      <w:r w:rsidR="00B875AA" w:rsidRPr="00BC3F85">
        <w:rPr>
          <w:rFonts w:asciiTheme="minorHAnsi" w:hAnsiTheme="minorHAnsi" w:cstheme="minorHAnsi"/>
          <w:sz w:val="24"/>
          <w:szCs w:val="24"/>
        </w:rPr>
        <w:t>e</w:t>
      </w:r>
      <w:r w:rsidR="006200BC" w:rsidRPr="00BC3F85">
        <w:rPr>
          <w:rFonts w:asciiTheme="minorHAnsi" w:hAnsiTheme="minorHAnsi" w:cstheme="minorHAnsi"/>
          <w:sz w:val="24"/>
          <w:szCs w:val="24"/>
        </w:rPr>
        <w:t xml:space="preserve"> cele operacyjne:</w:t>
      </w:r>
    </w:p>
    <w:p w14:paraId="0751D341" w14:textId="4B53E5ED" w:rsidR="006200BC" w:rsidRPr="00AB5F7B" w:rsidRDefault="006200BC" w:rsidP="00C9608B">
      <w:pPr>
        <w:pStyle w:val="Akapitzlist"/>
        <w:numPr>
          <w:ilvl w:val="0"/>
          <w:numId w:val="43"/>
        </w:numPr>
        <w:spacing w:after="0" w:line="240" w:lineRule="auto"/>
        <w:ind w:left="851"/>
        <w:jc w:val="both"/>
        <w:rPr>
          <w:rFonts w:asciiTheme="minorHAnsi" w:hAnsiTheme="minorHAnsi" w:cstheme="minorHAnsi"/>
          <w:sz w:val="24"/>
          <w:szCs w:val="24"/>
        </w:rPr>
      </w:pPr>
      <w:r w:rsidRPr="00BC3F85">
        <w:rPr>
          <w:rFonts w:asciiTheme="minorHAnsi" w:hAnsiTheme="minorHAnsi" w:cstheme="minorHAnsi"/>
          <w:sz w:val="24"/>
          <w:szCs w:val="24"/>
        </w:rPr>
        <w:t>ograniczanie niekorzystnych zjawisk demograficznych</w:t>
      </w:r>
      <w:r w:rsidR="00452EFD" w:rsidRPr="00BC3F85">
        <w:rPr>
          <w:rFonts w:asciiTheme="minorHAnsi" w:hAnsiTheme="minorHAnsi" w:cstheme="minorHAnsi"/>
          <w:sz w:val="24"/>
          <w:szCs w:val="24"/>
        </w:rPr>
        <w:t>,</w:t>
      </w:r>
    </w:p>
    <w:p w14:paraId="6CA88CD6" w14:textId="1B882DAA" w:rsidR="00452EFD" w:rsidRPr="00AB5F7B" w:rsidRDefault="00452EFD" w:rsidP="00C9608B">
      <w:pPr>
        <w:pStyle w:val="Akapitzlist"/>
        <w:numPr>
          <w:ilvl w:val="0"/>
          <w:numId w:val="43"/>
        </w:numPr>
        <w:spacing w:after="0" w:line="240" w:lineRule="auto"/>
        <w:ind w:left="851"/>
        <w:jc w:val="both"/>
        <w:rPr>
          <w:rFonts w:asciiTheme="minorHAnsi" w:hAnsiTheme="minorHAnsi" w:cstheme="minorHAnsi"/>
          <w:sz w:val="24"/>
          <w:szCs w:val="24"/>
        </w:rPr>
      </w:pPr>
      <w:r w:rsidRPr="00BC3F85">
        <w:rPr>
          <w:rFonts w:asciiTheme="minorHAnsi" w:hAnsiTheme="minorHAnsi" w:cstheme="minorHAnsi"/>
          <w:sz w:val="24"/>
          <w:szCs w:val="24"/>
        </w:rPr>
        <w:t>poprawa dostępu do edukacji zawodowej dopasowanej do potrzeb rynku pracy,</w:t>
      </w:r>
    </w:p>
    <w:p w14:paraId="524C9A3D" w14:textId="0422D572" w:rsidR="00452EFD" w:rsidRPr="00AB5F7B" w:rsidRDefault="00452EFD" w:rsidP="00C9608B">
      <w:pPr>
        <w:pStyle w:val="Akapitzlist"/>
        <w:numPr>
          <w:ilvl w:val="0"/>
          <w:numId w:val="43"/>
        </w:numPr>
        <w:spacing w:line="240" w:lineRule="auto"/>
        <w:ind w:left="851"/>
        <w:jc w:val="both"/>
        <w:rPr>
          <w:rFonts w:asciiTheme="minorHAnsi" w:hAnsiTheme="minorHAnsi" w:cstheme="minorHAnsi"/>
          <w:sz w:val="24"/>
          <w:szCs w:val="24"/>
        </w:rPr>
      </w:pPr>
      <w:r w:rsidRPr="004B525B">
        <w:rPr>
          <w:rFonts w:asciiTheme="minorHAnsi" w:hAnsiTheme="minorHAnsi" w:cstheme="minorHAnsi"/>
          <w:sz w:val="24"/>
          <w:szCs w:val="24"/>
        </w:rPr>
        <w:t>wzrost zaangażowania społecznego w inicjatywy obywatelskie.</w:t>
      </w:r>
    </w:p>
    <w:p w14:paraId="6E388F5C" w14:textId="27D48864" w:rsidR="00CB6045" w:rsidRDefault="001D35E4" w:rsidP="004256E0">
      <w:pPr>
        <w:spacing w:after="0" w:line="240" w:lineRule="auto"/>
        <w:ind w:firstLine="567"/>
        <w:jc w:val="both"/>
        <w:rPr>
          <w:rFonts w:asciiTheme="minorHAnsi" w:hAnsiTheme="minorHAnsi" w:cstheme="minorHAnsi"/>
          <w:sz w:val="24"/>
          <w:szCs w:val="24"/>
        </w:rPr>
      </w:pPr>
      <w:r w:rsidRPr="004B525B">
        <w:rPr>
          <w:rFonts w:asciiTheme="minorHAnsi" w:hAnsiTheme="minorHAnsi" w:cstheme="minorHAnsi"/>
          <w:sz w:val="24"/>
          <w:szCs w:val="24"/>
        </w:rPr>
        <w:t>Strategia Rozwiązywania Problemów Społecznych Gminy Słomniki na lata 2022-2026 koresponduje z powyżej wskazanymi</w:t>
      </w:r>
      <w:r w:rsidR="00E32B89" w:rsidRPr="004B525B">
        <w:rPr>
          <w:rFonts w:asciiTheme="minorHAnsi" w:hAnsiTheme="minorHAnsi" w:cstheme="minorHAnsi"/>
          <w:sz w:val="24"/>
          <w:szCs w:val="24"/>
        </w:rPr>
        <w:t xml:space="preserve"> celami strategicznymi i operacyjnymi Strategii Rozwoju Gminy</w:t>
      </w:r>
      <w:r w:rsidR="00CB6045" w:rsidRPr="004B525B">
        <w:rPr>
          <w:rFonts w:asciiTheme="minorHAnsi" w:hAnsiTheme="minorHAnsi" w:cstheme="minorHAnsi"/>
          <w:sz w:val="24"/>
          <w:szCs w:val="24"/>
        </w:rPr>
        <w:t xml:space="preserve"> za pośrednictwem </w:t>
      </w:r>
      <w:r w:rsidR="00391AC8" w:rsidRPr="004B525B">
        <w:rPr>
          <w:rFonts w:asciiTheme="minorHAnsi" w:hAnsiTheme="minorHAnsi" w:cstheme="minorHAnsi"/>
          <w:sz w:val="24"/>
          <w:szCs w:val="24"/>
        </w:rPr>
        <w:t>wszystkich przyjętych w niej</w:t>
      </w:r>
      <w:r w:rsidR="00CB6045" w:rsidRPr="004B525B">
        <w:rPr>
          <w:rFonts w:asciiTheme="minorHAnsi" w:hAnsiTheme="minorHAnsi" w:cstheme="minorHAnsi"/>
          <w:sz w:val="24"/>
          <w:szCs w:val="24"/>
        </w:rPr>
        <w:t xml:space="preserve"> celów</w:t>
      </w:r>
      <w:r w:rsidR="00B0652B" w:rsidRPr="004B525B">
        <w:rPr>
          <w:rFonts w:asciiTheme="minorHAnsi" w:hAnsiTheme="minorHAnsi" w:cstheme="minorHAnsi"/>
          <w:sz w:val="24"/>
          <w:szCs w:val="24"/>
        </w:rPr>
        <w:t xml:space="preserve"> i działań.</w:t>
      </w:r>
    </w:p>
    <w:p w14:paraId="1F813CAC" w14:textId="77777777" w:rsidR="001927D0" w:rsidRPr="00B0652B" w:rsidRDefault="001927D0" w:rsidP="004256E0">
      <w:pPr>
        <w:spacing w:after="0" w:line="240" w:lineRule="auto"/>
        <w:ind w:firstLine="567"/>
        <w:jc w:val="both"/>
        <w:rPr>
          <w:rFonts w:asciiTheme="minorHAnsi" w:hAnsiTheme="minorHAnsi" w:cstheme="minorHAnsi"/>
          <w:sz w:val="24"/>
          <w:szCs w:val="24"/>
        </w:rPr>
      </w:pPr>
    </w:p>
    <w:p w14:paraId="6B9D14E6" w14:textId="22109ECA" w:rsidR="00BC6DA7" w:rsidRPr="00A47121" w:rsidRDefault="00BC6DA7" w:rsidP="009D7F50">
      <w:pPr>
        <w:pStyle w:val="Nagwek1"/>
        <w:rPr>
          <w:color w:val="4472C4"/>
        </w:rPr>
      </w:pPr>
      <w:bookmarkStart w:id="303" w:name="_Toc510546765"/>
      <w:bookmarkStart w:id="304" w:name="_Toc510547392"/>
      <w:bookmarkStart w:id="305" w:name="_Toc510717566"/>
      <w:bookmarkStart w:id="306" w:name="_Toc516078739"/>
      <w:bookmarkStart w:id="307" w:name="_Toc516079753"/>
      <w:bookmarkStart w:id="308" w:name="_Toc516080903"/>
      <w:bookmarkStart w:id="309" w:name="_Toc516174209"/>
      <w:bookmarkStart w:id="310" w:name="_Toc8491873"/>
      <w:bookmarkStart w:id="311" w:name="_Toc8492625"/>
      <w:bookmarkStart w:id="312" w:name="_Toc8492952"/>
      <w:bookmarkStart w:id="313" w:name="_Toc8493568"/>
      <w:bookmarkStart w:id="314" w:name="_Toc8493940"/>
      <w:bookmarkStart w:id="315" w:name="_Toc8494937"/>
      <w:bookmarkStart w:id="316" w:name="_Toc10624433"/>
      <w:bookmarkStart w:id="317" w:name="_Toc10626428"/>
      <w:bookmarkStart w:id="318" w:name="_Toc53480556"/>
      <w:bookmarkStart w:id="319" w:name="_Toc53480692"/>
      <w:bookmarkStart w:id="320" w:name="_Toc72066365"/>
      <w:bookmarkStart w:id="321" w:name="_Toc72066487"/>
      <w:bookmarkStart w:id="322" w:name="_Toc89949539"/>
      <w:bookmarkStart w:id="323" w:name="_Toc89949665"/>
      <w:bookmarkStart w:id="324" w:name="_Toc89949797"/>
      <w:bookmarkStart w:id="325" w:name="_Toc89949923"/>
      <w:r w:rsidRPr="00A47121">
        <w:rPr>
          <w:color w:val="4472C4"/>
        </w:rPr>
        <w:t xml:space="preserve">2. Charakterystyka </w:t>
      </w:r>
      <w:bookmarkEnd w:id="303"/>
      <w:bookmarkEnd w:id="304"/>
      <w:bookmarkEnd w:id="305"/>
      <w:r w:rsidRPr="00A47121">
        <w:rPr>
          <w:color w:val="4472C4"/>
        </w:rPr>
        <w:t xml:space="preserve">gminy </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r w:rsidR="00ED5E0D">
        <w:rPr>
          <w:color w:val="4472C4"/>
        </w:rPr>
        <w:t>Słomniki</w:t>
      </w:r>
      <w:bookmarkEnd w:id="322"/>
      <w:bookmarkEnd w:id="323"/>
      <w:bookmarkEnd w:id="324"/>
      <w:bookmarkEnd w:id="325"/>
    </w:p>
    <w:p w14:paraId="0437A9B4" w14:textId="77777777" w:rsidR="00BC6DA7" w:rsidRPr="006106A6" w:rsidRDefault="00BC6DA7" w:rsidP="004256E0">
      <w:pPr>
        <w:spacing w:after="0" w:line="240" w:lineRule="auto"/>
        <w:ind w:firstLine="567"/>
        <w:jc w:val="both"/>
        <w:rPr>
          <w:rFonts w:ascii="Verdana" w:hAnsi="Verdana" w:cs="Verdana"/>
          <w:color w:val="FF0000"/>
          <w:sz w:val="24"/>
          <w:szCs w:val="24"/>
        </w:rPr>
      </w:pPr>
    </w:p>
    <w:p w14:paraId="5A711BFD" w14:textId="61334914" w:rsidR="00863197" w:rsidRPr="001605B7" w:rsidRDefault="001B6A51" w:rsidP="2CD1542E">
      <w:pPr>
        <w:spacing w:line="240" w:lineRule="auto"/>
        <w:ind w:firstLine="567"/>
        <w:jc w:val="both"/>
        <w:rPr>
          <w:rFonts w:asciiTheme="minorHAnsi" w:hAnsiTheme="minorHAnsi" w:cstheme="minorBidi"/>
          <w:sz w:val="24"/>
          <w:szCs w:val="24"/>
        </w:rPr>
      </w:pPr>
      <w:r w:rsidRPr="004B525B">
        <w:rPr>
          <w:rFonts w:asciiTheme="minorHAnsi" w:hAnsiTheme="minorHAnsi" w:cstheme="minorBidi"/>
          <w:sz w:val="24"/>
          <w:szCs w:val="24"/>
        </w:rPr>
        <w:t>Geograficznie g</w:t>
      </w:r>
      <w:r w:rsidR="156484C1" w:rsidRPr="004B525B">
        <w:rPr>
          <w:rFonts w:asciiTheme="minorHAnsi" w:hAnsiTheme="minorHAnsi" w:cstheme="minorBidi"/>
          <w:sz w:val="24"/>
          <w:szCs w:val="24"/>
        </w:rPr>
        <w:t xml:space="preserve">mina </w:t>
      </w:r>
      <w:r w:rsidR="0059233D" w:rsidRPr="004B525B">
        <w:rPr>
          <w:rFonts w:asciiTheme="minorHAnsi" w:hAnsiTheme="minorHAnsi" w:cstheme="minorBidi"/>
          <w:sz w:val="24"/>
          <w:szCs w:val="24"/>
        </w:rPr>
        <w:t>Słomniki</w:t>
      </w:r>
      <w:r w:rsidR="156484C1" w:rsidRPr="004B525B">
        <w:rPr>
          <w:rFonts w:asciiTheme="minorHAnsi" w:hAnsiTheme="minorHAnsi" w:cstheme="minorBidi"/>
          <w:sz w:val="24"/>
          <w:szCs w:val="24"/>
        </w:rPr>
        <w:t xml:space="preserve"> </w:t>
      </w:r>
      <w:r w:rsidR="00863197" w:rsidRPr="004B525B">
        <w:rPr>
          <w:rFonts w:asciiTheme="minorHAnsi" w:hAnsiTheme="minorHAnsi" w:cstheme="minorBidi"/>
          <w:sz w:val="24"/>
          <w:szCs w:val="24"/>
        </w:rPr>
        <w:t xml:space="preserve">„[…] leży w szerokiej dolinie rzeki Szreniawy, dzielącej gminę na dwie części. Od północy i północnego wschodu górują nad tą doliną pagórki Wyżyny Miechowskiej, a od zachodu i południowego zachodu — lesiste, gdzieniegdzie wapienne wzgórza Jury Krakowsko-Częstochowskiej. Najwyżej położone miejsca gminy osiągają </w:t>
      </w:r>
      <w:r w:rsidR="001605B7">
        <w:rPr>
          <w:rFonts w:asciiTheme="minorHAnsi" w:hAnsiTheme="minorHAnsi" w:cstheme="minorBidi"/>
          <w:sz w:val="24"/>
          <w:szCs w:val="24"/>
        </w:rPr>
        <w:br/>
      </w:r>
      <w:r w:rsidR="00863197" w:rsidRPr="004B525B">
        <w:rPr>
          <w:rFonts w:asciiTheme="minorHAnsi" w:hAnsiTheme="minorHAnsi" w:cstheme="minorBidi"/>
          <w:sz w:val="24"/>
          <w:szCs w:val="24"/>
        </w:rPr>
        <w:t xml:space="preserve">330-345 m </w:t>
      </w:r>
      <w:r w:rsidR="00320903" w:rsidRPr="004B525B">
        <w:rPr>
          <w:rFonts w:asciiTheme="minorHAnsi" w:hAnsiTheme="minorHAnsi" w:cstheme="minorBidi"/>
          <w:sz w:val="24"/>
          <w:szCs w:val="24"/>
        </w:rPr>
        <w:t>n.p.m.</w:t>
      </w:r>
      <w:r w:rsidR="00863197" w:rsidRPr="004B525B">
        <w:rPr>
          <w:rFonts w:asciiTheme="minorHAnsi" w:hAnsiTheme="minorHAnsi" w:cstheme="minorBidi"/>
          <w:sz w:val="24"/>
          <w:szCs w:val="24"/>
        </w:rPr>
        <w:t xml:space="preserve"> (rejon Zaborza i Polanowic) i 300-318 m n.p.m. (rejon Muniakowic). </w:t>
      </w:r>
      <w:r w:rsidR="00863197" w:rsidRPr="004B525B">
        <w:rPr>
          <w:rFonts w:asciiTheme="minorHAnsi" w:hAnsiTheme="minorHAnsi" w:cstheme="minorBidi"/>
          <w:sz w:val="24"/>
          <w:szCs w:val="24"/>
        </w:rPr>
        <w:lastRenderedPageBreak/>
        <w:t xml:space="preserve">Przepływające przez gminę rzeka Szreniawa i wpływające do niej strumienie tworzą dna łęgowych dolin znajdujących się na ogół 40-60 metrów poniżej poziomu sąsiednich pagórków. Najniżej położone miejsce w gminie (215 m </w:t>
      </w:r>
      <w:r w:rsidR="00931DE8" w:rsidRPr="004B525B">
        <w:rPr>
          <w:rFonts w:asciiTheme="minorHAnsi" w:hAnsiTheme="minorHAnsi" w:cstheme="minorBidi"/>
          <w:sz w:val="24"/>
          <w:szCs w:val="24"/>
        </w:rPr>
        <w:t>n.p.m.</w:t>
      </w:r>
      <w:r w:rsidR="00863197" w:rsidRPr="004B525B">
        <w:rPr>
          <w:rFonts w:asciiTheme="minorHAnsi" w:hAnsiTheme="minorHAnsi" w:cstheme="minorBidi"/>
          <w:sz w:val="24"/>
          <w:szCs w:val="24"/>
        </w:rPr>
        <w:t>), znajduje się również w dolinie Szreniawy w pobliżu wsi Czechy</w:t>
      </w:r>
      <w:r w:rsidR="00784B8E" w:rsidRPr="004B525B">
        <w:rPr>
          <w:rFonts w:asciiTheme="minorHAnsi" w:hAnsiTheme="minorHAnsi" w:cstheme="minorBidi"/>
          <w:sz w:val="24"/>
          <w:szCs w:val="24"/>
        </w:rPr>
        <w:t>”</w:t>
      </w:r>
      <w:r w:rsidR="00B241DA" w:rsidRPr="004B525B">
        <w:rPr>
          <w:rStyle w:val="Odwoanieprzypisudolnego"/>
          <w:rFonts w:asciiTheme="minorHAnsi" w:hAnsiTheme="minorHAnsi" w:cstheme="minorBidi"/>
          <w:szCs w:val="24"/>
        </w:rPr>
        <w:footnoteReference w:id="22"/>
      </w:r>
      <w:r w:rsidR="00863197" w:rsidRPr="004B525B">
        <w:rPr>
          <w:rFonts w:asciiTheme="minorHAnsi" w:hAnsiTheme="minorHAnsi" w:cstheme="minorBidi"/>
          <w:sz w:val="24"/>
          <w:szCs w:val="24"/>
        </w:rPr>
        <w:t>.</w:t>
      </w:r>
    </w:p>
    <w:p w14:paraId="592A76D9" w14:textId="5231388E" w:rsidR="00112EF1" w:rsidRPr="00ED5E0D" w:rsidRDefault="006D34D8" w:rsidP="00112EF1">
      <w:pPr>
        <w:spacing w:line="240" w:lineRule="auto"/>
        <w:ind w:firstLine="567"/>
        <w:jc w:val="both"/>
        <w:rPr>
          <w:rFonts w:asciiTheme="minorHAnsi" w:hAnsiTheme="minorHAnsi" w:cstheme="minorHAnsi"/>
          <w:color w:val="FF0000"/>
          <w:sz w:val="24"/>
          <w:szCs w:val="24"/>
        </w:rPr>
      </w:pPr>
      <w:r w:rsidRPr="00852B58">
        <w:rPr>
          <w:rFonts w:asciiTheme="minorHAnsi" w:hAnsiTheme="minorHAnsi" w:cstheme="minorBidi"/>
          <w:sz w:val="24"/>
          <w:szCs w:val="24"/>
        </w:rPr>
        <w:t>Administracyjnie „</w:t>
      </w:r>
      <w:r w:rsidR="00D47236" w:rsidRPr="00852B58">
        <w:rPr>
          <w:rFonts w:asciiTheme="minorHAnsi" w:hAnsiTheme="minorHAnsi" w:cstheme="minorBidi"/>
          <w:sz w:val="24"/>
          <w:szCs w:val="24"/>
        </w:rPr>
        <w:t xml:space="preserve">[…] </w:t>
      </w:r>
      <w:r w:rsidRPr="00852B58">
        <w:rPr>
          <w:rFonts w:asciiTheme="minorHAnsi" w:hAnsiTheme="minorHAnsi" w:cstheme="minorBidi"/>
          <w:sz w:val="24"/>
          <w:szCs w:val="24"/>
        </w:rPr>
        <w:t xml:space="preserve">Miasto i Gmina Słomniki wchodzi w skład ziemskiego powiatu krakowskiego, będącego częścią woj. </w:t>
      </w:r>
      <w:r w:rsidR="00D47236" w:rsidRPr="00852B58">
        <w:rPr>
          <w:rFonts w:asciiTheme="minorHAnsi" w:hAnsiTheme="minorHAnsi" w:cstheme="minorBidi"/>
          <w:sz w:val="24"/>
          <w:szCs w:val="24"/>
        </w:rPr>
        <w:t>m</w:t>
      </w:r>
      <w:r w:rsidRPr="00852B58">
        <w:rPr>
          <w:rFonts w:asciiTheme="minorHAnsi" w:hAnsiTheme="minorHAnsi" w:cstheme="minorBidi"/>
          <w:sz w:val="24"/>
          <w:szCs w:val="24"/>
        </w:rPr>
        <w:t>ałopolskiego</w:t>
      </w:r>
      <w:r w:rsidR="00D47236" w:rsidRPr="00852B58">
        <w:rPr>
          <w:rFonts w:asciiTheme="minorHAnsi" w:hAnsiTheme="minorHAnsi" w:cstheme="minorBidi"/>
          <w:sz w:val="24"/>
          <w:szCs w:val="24"/>
        </w:rPr>
        <w:t xml:space="preserve"> […]</w:t>
      </w:r>
      <w:r w:rsidRPr="00852B58">
        <w:rPr>
          <w:rFonts w:asciiTheme="minorHAnsi" w:hAnsiTheme="minorHAnsi" w:cstheme="minorBidi"/>
          <w:sz w:val="24"/>
          <w:szCs w:val="24"/>
        </w:rPr>
        <w:t xml:space="preserve">, leży w jego północno-wschodniej części, około 25 km od centrum Krakowa. Graniczy od zachodu z gminą Iwanowice; od północy z miastem i gminą Miechów w powiecie miechowskim; od wschodu z gminami Radziemice </w:t>
      </w:r>
      <w:r w:rsidR="001605B7">
        <w:rPr>
          <w:rFonts w:asciiTheme="minorHAnsi" w:hAnsiTheme="minorHAnsi" w:cstheme="minorBidi"/>
          <w:sz w:val="24"/>
          <w:szCs w:val="24"/>
        </w:rPr>
        <w:br/>
      </w:r>
      <w:r w:rsidRPr="00852B58">
        <w:rPr>
          <w:rFonts w:asciiTheme="minorHAnsi" w:hAnsiTheme="minorHAnsi" w:cstheme="minorBidi"/>
          <w:sz w:val="24"/>
          <w:szCs w:val="24"/>
        </w:rPr>
        <w:t>i Koniusza w powiecie proszowickim, a od południa z gminą Michałowice. Powierzchnia gminy Słomniki wynosi 111,3 km</w:t>
      </w:r>
      <w:r w:rsidRPr="00852B58">
        <w:rPr>
          <w:rFonts w:asciiTheme="minorHAnsi" w:hAnsiTheme="minorHAnsi" w:cstheme="minorBidi"/>
          <w:sz w:val="24"/>
          <w:szCs w:val="24"/>
          <w:vertAlign w:val="superscript"/>
        </w:rPr>
        <w:t>2</w:t>
      </w:r>
      <w:r w:rsidRPr="00852B58">
        <w:rPr>
          <w:rFonts w:asciiTheme="minorHAnsi" w:hAnsiTheme="minorHAnsi" w:cstheme="minorBidi"/>
          <w:sz w:val="24"/>
          <w:szCs w:val="24"/>
        </w:rPr>
        <w:t xml:space="preserve"> (samo miasto 3,3 km</w:t>
      </w:r>
      <w:r w:rsidRPr="00852B58">
        <w:rPr>
          <w:rFonts w:asciiTheme="minorHAnsi" w:hAnsiTheme="minorHAnsi" w:cstheme="minorBidi"/>
          <w:sz w:val="24"/>
          <w:szCs w:val="24"/>
          <w:vertAlign w:val="superscript"/>
        </w:rPr>
        <w:t>2</w:t>
      </w:r>
      <w:r w:rsidR="00D47236" w:rsidRPr="00852B58">
        <w:rPr>
          <w:rFonts w:asciiTheme="minorHAnsi" w:hAnsiTheme="minorHAnsi" w:cstheme="minorBidi"/>
          <w:sz w:val="24"/>
          <w:szCs w:val="24"/>
        </w:rPr>
        <w:t xml:space="preserve"> […]</w:t>
      </w:r>
      <w:r w:rsidRPr="00852B58">
        <w:rPr>
          <w:rFonts w:asciiTheme="minorHAnsi" w:hAnsiTheme="minorHAnsi" w:cstheme="minorBidi"/>
          <w:sz w:val="24"/>
          <w:szCs w:val="24"/>
        </w:rPr>
        <w:t>.</w:t>
      </w:r>
      <w:r w:rsidR="00E6442D" w:rsidRPr="00852B58">
        <w:rPr>
          <w:rFonts w:asciiTheme="minorHAnsi" w:hAnsiTheme="minorHAnsi" w:cstheme="minorBidi"/>
          <w:sz w:val="24"/>
          <w:szCs w:val="24"/>
        </w:rPr>
        <w:t xml:space="preserve"> </w:t>
      </w:r>
      <w:r w:rsidRPr="00852B58">
        <w:rPr>
          <w:rFonts w:asciiTheme="minorHAnsi" w:hAnsiTheme="minorHAnsi" w:cstheme="minorBidi"/>
          <w:sz w:val="24"/>
          <w:szCs w:val="24"/>
        </w:rPr>
        <w:t xml:space="preserve">W skład gminy wchodzi jedno miasto </w:t>
      </w:r>
      <w:r w:rsidR="001605B7" w:rsidRPr="00852B58">
        <w:rPr>
          <w:rFonts w:asciiTheme="minorHAnsi" w:hAnsiTheme="minorHAnsi" w:cstheme="minorBidi"/>
          <w:sz w:val="24"/>
          <w:szCs w:val="24"/>
        </w:rPr>
        <w:t>-</w:t>
      </w:r>
      <w:r w:rsidRPr="00852B58">
        <w:rPr>
          <w:rFonts w:asciiTheme="minorHAnsi" w:hAnsiTheme="minorHAnsi" w:cstheme="minorBidi"/>
          <w:sz w:val="24"/>
          <w:szCs w:val="24"/>
        </w:rPr>
        <w:t xml:space="preserve"> Słomniki i 25 sołectw: Brończyce, Czechy, Janikowice, Januszowice, Kacice, Kępa, Lipna Wola, Miłocice, Muniakowice, Niedźwiedź, Orłów, Polanowice, Prandocin, Prandocin Iły I i Prandocin Iły II, Prandocin Wysiołek, Ratajów, Smroków, Szczepanowice, Trątnowice, Waganowice, Wesoła, Wężerów, Zaborze, Zagaje Smrokowskie</w:t>
      </w:r>
      <w:r w:rsidR="00E6442D" w:rsidRPr="00852B58">
        <w:rPr>
          <w:rFonts w:asciiTheme="minorHAnsi" w:hAnsiTheme="minorHAnsi" w:cstheme="minorBidi"/>
          <w:sz w:val="24"/>
          <w:szCs w:val="24"/>
        </w:rPr>
        <w:t>”</w:t>
      </w:r>
      <w:r w:rsidR="002D0F44" w:rsidRPr="00852B58">
        <w:rPr>
          <w:rStyle w:val="Odwoanieprzypisudolnego"/>
          <w:rFonts w:asciiTheme="minorHAnsi" w:hAnsiTheme="minorHAnsi" w:cstheme="minorBidi"/>
          <w:szCs w:val="24"/>
        </w:rPr>
        <w:footnoteReference w:id="23"/>
      </w:r>
      <w:r w:rsidRPr="00852B58">
        <w:rPr>
          <w:rFonts w:asciiTheme="minorHAnsi" w:hAnsiTheme="minorHAnsi" w:cstheme="minorBidi"/>
          <w:sz w:val="24"/>
          <w:szCs w:val="24"/>
        </w:rPr>
        <w:t>.</w:t>
      </w:r>
      <w:r w:rsidR="00112EF1" w:rsidRPr="00852B58">
        <w:rPr>
          <w:rFonts w:asciiTheme="minorHAnsi" w:hAnsiTheme="minorHAnsi" w:cstheme="minorBidi"/>
          <w:sz w:val="24"/>
          <w:szCs w:val="24"/>
        </w:rPr>
        <w:t xml:space="preserve"> </w:t>
      </w:r>
      <w:r w:rsidR="00112EF1" w:rsidRPr="00852B58">
        <w:rPr>
          <w:rFonts w:asciiTheme="minorHAnsi" w:hAnsiTheme="minorHAnsi" w:cstheme="minorHAnsi"/>
          <w:sz w:val="24"/>
          <w:szCs w:val="24"/>
        </w:rPr>
        <w:t xml:space="preserve">Według stanu na koniec 2020 roku gminę Słomniki zamieszkiwało ogółem </w:t>
      </w:r>
      <w:r w:rsidR="000B179D" w:rsidRPr="000B179D">
        <w:rPr>
          <w:rFonts w:eastAsia="Times New Roman"/>
          <w:sz w:val="24"/>
          <w:szCs w:val="24"/>
          <w:lang w:eastAsia="pl-PL"/>
        </w:rPr>
        <w:t xml:space="preserve">13.557 </w:t>
      </w:r>
      <w:r w:rsidR="00112EF1" w:rsidRPr="00852B58">
        <w:rPr>
          <w:rFonts w:asciiTheme="minorHAnsi" w:hAnsiTheme="minorHAnsi" w:cstheme="minorHAnsi"/>
          <w:sz w:val="24"/>
          <w:szCs w:val="24"/>
        </w:rPr>
        <w:t>mieszkańców.</w:t>
      </w:r>
    </w:p>
    <w:p w14:paraId="2F91BF29" w14:textId="77777777" w:rsidR="00C6702C" w:rsidRPr="00602E73" w:rsidRDefault="00C6702C" w:rsidP="00C6702C">
      <w:pPr>
        <w:pStyle w:val="Nagwek2"/>
        <w:spacing w:before="0" w:after="240" w:line="240" w:lineRule="auto"/>
        <w:rPr>
          <w:color w:val="4472C4"/>
        </w:rPr>
      </w:pPr>
      <w:bookmarkStart w:id="326" w:name="_Toc510544624"/>
      <w:bookmarkStart w:id="327" w:name="_Toc510546766"/>
      <w:bookmarkStart w:id="328" w:name="_Toc510717567"/>
      <w:bookmarkStart w:id="329" w:name="_Toc516078538"/>
      <w:bookmarkStart w:id="330" w:name="_Toc516079754"/>
      <w:bookmarkStart w:id="331" w:name="_Toc516174210"/>
      <w:bookmarkStart w:id="332" w:name="_Toc8491874"/>
      <w:bookmarkStart w:id="333" w:name="_Toc8492626"/>
      <w:bookmarkStart w:id="334" w:name="_Toc8492953"/>
      <w:bookmarkStart w:id="335" w:name="_Toc8493941"/>
      <w:bookmarkStart w:id="336" w:name="_Toc8494938"/>
      <w:bookmarkStart w:id="337" w:name="_Toc10624928"/>
      <w:bookmarkStart w:id="338" w:name="_Toc10626429"/>
      <w:bookmarkStart w:id="339" w:name="_Toc53479339"/>
      <w:bookmarkStart w:id="340" w:name="_Toc53480557"/>
      <w:bookmarkStart w:id="341" w:name="_Toc72066488"/>
      <w:bookmarkStart w:id="342" w:name="_Toc72066612"/>
      <w:bookmarkStart w:id="343" w:name="_Toc89949540"/>
      <w:bookmarkStart w:id="344" w:name="_Toc89949666"/>
      <w:bookmarkStart w:id="345" w:name="_Toc89949798"/>
      <w:bookmarkStart w:id="346" w:name="_Toc89949924"/>
      <w:r w:rsidRPr="00602E73">
        <w:rPr>
          <w:color w:val="4472C4"/>
        </w:rPr>
        <w:t xml:space="preserve">Schemat nr </w:t>
      </w:r>
      <w:r>
        <w:rPr>
          <w:color w:val="4472C4"/>
        </w:rPr>
        <w:t>2</w:t>
      </w:r>
      <w:r w:rsidRPr="00602E73">
        <w:rPr>
          <w:color w:val="4472C4"/>
        </w:rPr>
        <w:t xml:space="preserve"> - Usytuowanie gminy </w:t>
      </w:r>
      <w:bookmarkEnd w:id="326"/>
      <w:bookmarkEnd w:id="327"/>
      <w:bookmarkEnd w:id="328"/>
      <w:r>
        <w:rPr>
          <w:color w:val="4472C4"/>
        </w:rPr>
        <w:t xml:space="preserve">Słomniki </w:t>
      </w:r>
      <w:r w:rsidRPr="00602E73">
        <w:rPr>
          <w:color w:val="4472C4"/>
        </w:rPr>
        <w:t xml:space="preserve">na terenie powiatu </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Pr>
          <w:color w:val="4472C4"/>
        </w:rPr>
        <w:t>krakowskiego</w:t>
      </w:r>
      <w:bookmarkEnd w:id="343"/>
      <w:bookmarkEnd w:id="344"/>
      <w:bookmarkEnd w:id="345"/>
      <w:bookmarkEnd w:id="346"/>
    </w:p>
    <w:p w14:paraId="1D57FC10" w14:textId="124055A7" w:rsidR="00DD7F5B" w:rsidRDefault="00DD7F5B" w:rsidP="00C6702C">
      <w:pPr>
        <w:ind w:left="700" w:hanging="700"/>
      </w:pPr>
      <w:r>
        <w:object w:dxaOrig="11580" w:dyaOrig="9420" w14:anchorId="74ED43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366pt" o:ole="">
            <v:imagedata r:id="rId10" o:title=""/>
          </v:shape>
          <o:OLEObject Type="Embed" ProgID="Paint.Picture" ShapeID="_x0000_i1025" DrawAspect="Content" ObjectID="_1711466172" r:id="rId11"/>
        </w:object>
      </w:r>
    </w:p>
    <w:p w14:paraId="33A8E3D6" w14:textId="10A54D92" w:rsidR="00C6702C" w:rsidRPr="00602E73" w:rsidRDefault="00C6702C" w:rsidP="00C6702C">
      <w:pPr>
        <w:ind w:left="700" w:hanging="700"/>
      </w:pPr>
      <w:r w:rsidRPr="00602E73">
        <w:lastRenderedPageBreak/>
        <w:t xml:space="preserve">Źródło: Portal geostatystyczny GUS https://geo.stat.gov.pl/imap/ </w:t>
      </w:r>
      <w:r w:rsidR="00DD7F5B">
        <w:t xml:space="preserve">(dostęp w dniu </w:t>
      </w:r>
      <w:r w:rsidR="005C3FDD">
        <w:t>02.12.2021 r.)</w:t>
      </w:r>
    </w:p>
    <w:p w14:paraId="4027C8E3" w14:textId="3905C0B5" w:rsidR="00DE440F" w:rsidRPr="001605B7" w:rsidRDefault="00DE440F" w:rsidP="2CD1542E">
      <w:pPr>
        <w:spacing w:line="240" w:lineRule="auto"/>
        <w:ind w:firstLine="567"/>
        <w:jc w:val="both"/>
        <w:rPr>
          <w:rFonts w:asciiTheme="minorHAnsi" w:hAnsiTheme="minorHAnsi" w:cstheme="minorBidi"/>
          <w:sz w:val="24"/>
          <w:szCs w:val="24"/>
        </w:rPr>
      </w:pPr>
      <w:r w:rsidRPr="00773CA1">
        <w:rPr>
          <w:rFonts w:asciiTheme="minorHAnsi" w:hAnsiTheme="minorHAnsi" w:cstheme="minorBidi"/>
          <w:sz w:val="24"/>
          <w:szCs w:val="24"/>
        </w:rPr>
        <w:t xml:space="preserve">„Istniejąca sieć drogowa zapewnia gminie Słomniki połączenia w poszczególnych miejscowościach, a poprzez połączenia z drogami powiatowymi, wojewódzką i krajową zapewnia połączenie z regionalnymi i ponadregionalnymi ośrodkami gospodarczymi. Gmina należy do powiatu krakowskiego, który stanowi dla Słomnik także najbliższy ośrodek handlowo-usługowy. Gmina posiada szczególnie korzystne powiązania komunikacyjne </w:t>
      </w:r>
      <w:r w:rsidR="00D52DEA" w:rsidRPr="00773CA1">
        <w:rPr>
          <w:rFonts w:asciiTheme="minorHAnsi" w:hAnsiTheme="minorHAnsi" w:cstheme="minorBidi"/>
          <w:sz w:val="24"/>
          <w:szCs w:val="24"/>
        </w:rPr>
        <w:br/>
      </w:r>
      <w:r w:rsidRPr="00773CA1">
        <w:rPr>
          <w:rFonts w:asciiTheme="minorHAnsi" w:hAnsiTheme="minorHAnsi" w:cstheme="minorBidi"/>
          <w:sz w:val="24"/>
          <w:szCs w:val="24"/>
        </w:rPr>
        <w:t>z Krakowem: droga krajowa nr 7: Chyżne – Kraków –Słomniki –Warszawa –Gdańsk, odległość od Krakowa wynosi 25 km. Ponadto łączy się z Krakowem od południa i Miechowem od północy linią kolejowa. […] Odległość od autostrady A4 wynosi 36 km</w:t>
      </w:r>
      <w:r w:rsidR="0027648D" w:rsidRPr="00773CA1">
        <w:rPr>
          <w:rFonts w:asciiTheme="minorHAnsi" w:hAnsiTheme="minorHAnsi" w:cstheme="minorBidi"/>
          <w:sz w:val="24"/>
          <w:szCs w:val="24"/>
        </w:rPr>
        <w:t>”</w:t>
      </w:r>
      <w:r w:rsidR="00CB4AC7" w:rsidRPr="00773CA1">
        <w:rPr>
          <w:rStyle w:val="Odwoanieprzypisudolnego"/>
          <w:rFonts w:asciiTheme="minorHAnsi" w:hAnsiTheme="minorHAnsi" w:cstheme="minorBidi"/>
          <w:szCs w:val="24"/>
        </w:rPr>
        <w:footnoteReference w:id="24"/>
      </w:r>
      <w:r w:rsidRPr="00773CA1">
        <w:rPr>
          <w:rFonts w:asciiTheme="minorHAnsi" w:hAnsiTheme="minorHAnsi" w:cstheme="minorBidi"/>
          <w:sz w:val="24"/>
          <w:szCs w:val="24"/>
        </w:rPr>
        <w:t xml:space="preserve">. </w:t>
      </w:r>
      <w:r w:rsidR="0027648D" w:rsidRPr="00773CA1">
        <w:rPr>
          <w:rFonts w:asciiTheme="minorHAnsi" w:hAnsiTheme="minorHAnsi" w:cstheme="minorBidi"/>
          <w:sz w:val="24"/>
          <w:szCs w:val="24"/>
        </w:rPr>
        <w:t>Dobiegły końca pracę</w:t>
      </w:r>
      <w:r w:rsidR="000E45F5" w:rsidRPr="00773CA1">
        <w:rPr>
          <w:rFonts w:asciiTheme="minorHAnsi" w:hAnsiTheme="minorHAnsi" w:cstheme="minorBidi"/>
          <w:sz w:val="24"/>
          <w:szCs w:val="24"/>
        </w:rPr>
        <w:t xml:space="preserve"> nad budową</w:t>
      </w:r>
      <w:r w:rsidRPr="00773CA1">
        <w:rPr>
          <w:rFonts w:asciiTheme="minorHAnsi" w:hAnsiTheme="minorHAnsi" w:cstheme="minorBidi"/>
          <w:sz w:val="24"/>
          <w:szCs w:val="24"/>
        </w:rPr>
        <w:t xml:space="preserve"> węzła trasy ekspresowej S7, </w:t>
      </w:r>
      <w:r w:rsidR="009B1596" w:rsidRPr="00773CA1">
        <w:rPr>
          <w:rFonts w:asciiTheme="minorHAnsi" w:hAnsiTheme="minorHAnsi" w:cstheme="minorBidi"/>
          <w:sz w:val="24"/>
          <w:szCs w:val="24"/>
        </w:rPr>
        <w:t>przebiegającej</w:t>
      </w:r>
      <w:r w:rsidRPr="00773CA1">
        <w:rPr>
          <w:rFonts w:asciiTheme="minorHAnsi" w:hAnsiTheme="minorHAnsi" w:cstheme="minorBidi"/>
          <w:sz w:val="24"/>
          <w:szCs w:val="24"/>
        </w:rPr>
        <w:t xml:space="preserve"> przez gminę Słomniki.</w:t>
      </w:r>
    </w:p>
    <w:p w14:paraId="2E25B9A6" w14:textId="0BF0AC2B" w:rsidR="00341609" w:rsidRPr="00136816" w:rsidRDefault="00341609" w:rsidP="00341609">
      <w:pPr>
        <w:pStyle w:val="Nagwek2"/>
        <w:spacing w:after="240"/>
        <w:rPr>
          <w:color w:val="4472C4"/>
        </w:rPr>
      </w:pPr>
      <w:bookmarkStart w:id="347" w:name="_Toc510544625"/>
      <w:bookmarkStart w:id="348" w:name="_Toc510546767"/>
      <w:bookmarkStart w:id="349" w:name="_Toc510717568"/>
      <w:bookmarkStart w:id="350" w:name="_Toc516078539"/>
      <w:bookmarkStart w:id="351" w:name="_Toc516079755"/>
      <w:bookmarkStart w:id="352" w:name="_Toc516174211"/>
      <w:bookmarkStart w:id="353" w:name="_Toc8491875"/>
      <w:bookmarkStart w:id="354" w:name="_Toc8492627"/>
      <w:bookmarkStart w:id="355" w:name="_Toc8492954"/>
      <w:bookmarkStart w:id="356" w:name="_Toc8493942"/>
      <w:bookmarkStart w:id="357" w:name="_Toc8494939"/>
      <w:bookmarkStart w:id="358" w:name="_Toc10624929"/>
      <w:bookmarkStart w:id="359" w:name="_Toc10626430"/>
      <w:bookmarkStart w:id="360" w:name="_Toc53479340"/>
      <w:bookmarkStart w:id="361" w:name="_Toc53480558"/>
      <w:bookmarkStart w:id="362" w:name="_Toc72066489"/>
      <w:bookmarkStart w:id="363" w:name="_Toc72066613"/>
      <w:bookmarkStart w:id="364" w:name="_Toc89949541"/>
      <w:bookmarkStart w:id="365" w:name="_Toc89949667"/>
      <w:bookmarkStart w:id="366" w:name="_Toc89949799"/>
      <w:bookmarkStart w:id="367" w:name="_Toc89949925"/>
      <w:r w:rsidRPr="00136816">
        <w:rPr>
          <w:color w:val="4472C4"/>
        </w:rPr>
        <w:t xml:space="preserve">Schemat nr </w:t>
      </w:r>
      <w:r>
        <w:rPr>
          <w:color w:val="4472C4"/>
        </w:rPr>
        <w:t xml:space="preserve">3 </w:t>
      </w:r>
      <w:r w:rsidRPr="00136816">
        <w:rPr>
          <w:color w:val="4472C4"/>
        </w:rPr>
        <w:t>–</w:t>
      </w:r>
      <w:bookmarkEnd w:id="347"/>
      <w:bookmarkEnd w:id="348"/>
      <w:bookmarkEnd w:id="349"/>
      <w:bookmarkEnd w:id="350"/>
      <w:bookmarkEnd w:id="351"/>
      <w:bookmarkEnd w:id="352"/>
      <w:r>
        <w:rPr>
          <w:color w:val="4472C4"/>
        </w:rPr>
        <w:t xml:space="preserve"> </w:t>
      </w:r>
      <w:r w:rsidRPr="00136816">
        <w:rPr>
          <w:color w:val="4472C4"/>
        </w:rPr>
        <w:t xml:space="preserve">Gmina </w:t>
      </w:r>
      <w:r>
        <w:rPr>
          <w:color w:val="4472C4"/>
        </w:rPr>
        <w:t xml:space="preserve">Słomniki </w:t>
      </w:r>
      <w:r w:rsidRPr="00136816">
        <w:rPr>
          <w:color w:val="4472C4"/>
        </w:rPr>
        <w:t>– mapa obszaru</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14:paraId="79919027" w14:textId="703506C1" w:rsidR="00B57F91" w:rsidRDefault="00B57F91" w:rsidP="00341609">
      <w:pPr>
        <w:ind w:left="700" w:hanging="700"/>
      </w:pPr>
      <w:r>
        <w:object w:dxaOrig="9660" w:dyaOrig="9372" w14:anchorId="16AD8FA9">
          <v:shape id="_x0000_i1026" type="#_x0000_t75" style="width:456pt;height:438pt" o:ole="">
            <v:imagedata r:id="rId12" o:title=""/>
          </v:shape>
          <o:OLEObject Type="Embed" ProgID="Paint.Picture" ShapeID="_x0000_i1026" DrawAspect="Content" ObjectID="_1711466173" r:id="rId13"/>
        </w:object>
      </w:r>
    </w:p>
    <w:p w14:paraId="294661C7" w14:textId="79963FDF" w:rsidR="00341609" w:rsidRPr="00602E73" w:rsidRDefault="00341609" w:rsidP="00341609">
      <w:pPr>
        <w:ind w:left="700" w:hanging="700"/>
      </w:pPr>
      <w:r w:rsidRPr="00602E73">
        <w:t xml:space="preserve">Źródło: Portal geostatystyczny GUS https://geo.stat.gov.pl/imap/ </w:t>
      </w:r>
      <w:r w:rsidR="00B57F91">
        <w:t>(dostęp w dniu 02.12.2021 r.)</w:t>
      </w:r>
    </w:p>
    <w:p w14:paraId="0F3E2C6E" w14:textId="77777777" w:rsidR="00ED2E7E" w:rsidRDefault="00ED2E7E" w:rsidP="2CD1542E">
      <w:pPr>
        <w:spacing w:line="240" w:lineRule="auto"/>
        <w:ind w:firstLine="567"/>
        <w:jc w:val="both"/>
        <w:rPr>
          <w:rFonts w:asciiTheme="minorHAnsi" w:hAnsiTheme="minorHAnsi" w:cstheme="minorBidi"/>
          <w:color w:val="FF0000"/>
          <w:sz w:val="24"/>
          <w:szCs w:val="24"/>
        </w:rPr>
      </w:pPr>
    </w:p>
    <w:p w14:paraId="31463F06" w14:textId="4757AEBC" w:rsidR="00863197" w:rsidRPr="004C18EC" w:rsidRDefault="00077DD5" w:rsidP="2CD1542E">
      <w:pPr>
        <w:spacing w:line="240" w:lineRule="auto"/>
        <w:ind w:firstLine="567"/>
        <w:jc w:val="both"/>
        <w:rPr>
          <w:rFonts w:asciiTheme="minorHAnsi" w:hAnsiTheme="minorHAnsi" w:cstheme="minorBidi"/>
          <w:sz w:val="24"/>
          <w:szCs w:val="24"/>
        </w:rPr>
      </w:pPr>
      <w:r w:rsidRPr="00773CA1">
        <w:rPr>
          <w:rFonts w:asciiTheme="minorHAnsi" w:hAnsiTheme="minorHAnsi" w:cstheme="minorBidi"/>
          <w:sz w:val="24"/>
          <w:szCs w:val="24"/>
        </w:rPr>
        <w:t>„</w:t>
      </w:r>
      <w:r w:rsidR="000F3FB5" w:rsidRPr="00773CA1">
        <w:rPr>
          <w:rFonts w:asciiTheme="minorHAnsi" w:hAnsiTheme="minorHAnsi" w:cstheme="minorBidi"/>
          <w:sz w:val="24"/>
          <w:szCs w:val="24"/>
        </w:rPr>
        <w:t>[…]</w:t>
      </w:r>
      <w:r w:rsidRPr="00773CA1">
        <w:rPr>
          <w:rFonts w:asciiTheme="minorHAnsi" w:hAnsiTheme="minorHAnsi" w:cstheme="minorBidi"/>
          <w:sz w:val="24"/>
          <w:szCs w:val="24"/>
        </w:rPr>
        <w:t xml:space="preserve"> Gmina posiada doskonałe warunki do rozwoju przetwórstwa i produkcji przemysłowej. Wyróżnikiem jest wysoka w skali województwa wartość rolniczej przestrzeni produkcyjnej. Występujące obszary o bardzo korzystnych warunkach przyrodniczo-glebowych są podstawą dla intensywnej produkcji rolnej i opartego na niej przetwórstwa rolno-spożywczego. W mieście dobrze rozwinięty jest handel i drobna wytwórczość. Gmina słynie </w:t>
      </w:r>
      <w:r w:rsidR="006D75DF">
        <w:rPr>
          <w:rFonts w:asciiTheme="minorHAnsi" w:hAnsiTheme="minorHAnsi" w:cstheme="minorBidi"/>
          <w:sz w:val="24"/>
          <w:szCs w:val="24"/>
        </w:rPr>
        <w:br/>
      </w:r>
      <w:r w:rsidRPr="00773CA1">
        <w:rPr>
          <w:rFonts w:asciiTheme="minorHAnsi" w:hAnsiTheme="minorHAnsi" w:cstheme="minorBidi"/>
          <w:sz w:val="24"/>
          <w:szCs w:val="24"/>
        </w:rPr>
        <w:t>w całej Polsce z uprawy czosnku oraz uprawy sadzonki borówki amerykańskiej”</w:t>
      </w:r>
      <w:r w:rsidRPr="00773CA1">
        <w:rPr>
          <w:rStyle w:val="Odwoanieprzypisudolnego"/>
          <w:rFonts w:asciiTheme="minorHAnsi" w:hAnsiTheme="minorHAnsi" w:cstheme="minorBidi"/>
          <w:szCs w:val="24"/>
        </w:rPr>
        <w:footnoteReference w:id="25"/>
      </w:r>
      <w:r w:rsidRPr="00773CA1">
        <w:rPr>
          <w:rFonts w:asciiTheme="minorHAnsi" w:hAnsiTheme="minorHAnsi" w:cstheme="minorBidi"/>
          <w:sz w:val="24"/>
          <w:szCs w:val="24"/>
        </w:rPr>
        <w:t>.</w:t>
      </w:r>
    </w:p>
    <w:p w14:paraId="28F4CC00" w14:textId="3473142B" w:rsidR="00BC6DA7" w:rsidRPr="00D1516C" w:rsidRDefault="00BC6DA7" w:rsidP="00DB6772">
      <w:pPr>
        <w:spacing w:line="240" w:lineRule="auto"/>
        <w:ind w:firstLine="567"/>
        <w:jc w:val="both"/>
        <w:rPr>
          <w:rFonts w:asciiTheme="minorHAnsi" w:hAnsiTheme="minorHAnsi" w:cstheme="minorHAnsi"/>
          <w:sz w:val="24"/>
          <w:szCs w:val="24"/>
        </w:rPr>
      </w:pPr>
      <w:r w:rsidRPr="00773CA1">
        <w:rPr>
          <w:rFonts w:asciiTheme="minorHAnsi" w:hAnsiTheme="minorHAnsi" w:cstheme="minorHAnsi"/>
          <w:sz w:val="24"/>
          <w:szCs w:val="24"/>
        </w:rPr>
        <w:t xml:space="preserve">Na terenie gminy </w:t>
      </w:r>
      <w:r w:rsidR="00AA50C3" w:rsidRPr="00773CA1">
        <w:rPr>
          <w:rFonts w:asciiTheme="minorHAnsi" w:hAnsiTheme="minorHAnsi" w:cstheme="minorHAnsi"/>
          <w:sz w:val="24"/>
          <w:szCs w:val="24"/>
        </w:rPr>
        <w:t>Słomniki</w:t>
      </w:r>
      <w:r w:rsidRPr="00773CA1">
        <w:rPr>
          <w:rFonts w:asciiTheme="minorHAnsi" w:hAnsiTheme="minorHAnsi" w:cstheme="minorHAnsi"/>
          <w:sz w:val="24"/>
          <w:szCs w:val="24"/>
        </w:rPr>
        <w:t xml:space="preserve"> według stanu na koniec</w:t>
      </w:r>
      <w:r w:rsidR="00515FED" w:rsidRPr="00773CA1">
        <w:rPr>
          <w:rFonts w:asciiTheme="minorHAnsi" w:hAnsiTheme="minorHAnsi" w:cstheme="minorHAnsi"/>
          <w:sz w:val="24"/>
          <w:szCs w:val="24"/>
        </w:rPr>
        <w:t xml:space="preserve"> </w:t>
      </w:r>
      <w:r w:rsidR="002962E2" w:rsidRPr="00773CA1">
        <w:rPr>
          <w:rFonts w:asciiTheme="minorHAnsi" w:hAnsiTheme="minorHAnsi" w:cstheme="minorHAnsi"/>
          <w:sz w:val="24"/>
          <w:szCs w:val="24"/>
        </w:rPr>
        <w:t>2020</w:t>
      </w:r>
      <w:r w:rsidRPr="00773CA1">
        <w:rPr>
          <w:rFonts w:asciiTheme="minorHAnsi" w:hAnsiTheme="minorHAnsi" w:cstheme="minorHAnsi"/>
          <w:sz w:val="24"/>
          <w:szCs w:val="24"/>
        </w:rPr>
        <w:t xml:space="preserve"> roku widniał</w:t>
      </w:r>
      <w:r w:rsidR="005808B2" w:rsidRPr="00773CA1">
        <w:rPr>
          <w:rFonts w:asciiTheme="minorHAnsi" w:hAnsiTheme="minorHAnsi" w:cstheme="minorHAnsi"/>
          <w:sz w:val="24"/>
          <w:szCs w:val="24"/>
        </w:rPr>
        <w:t>y</w:t>
      </w:r>
      <w:r w:rsidRPr="00773CA1">
        <w:rPr>
          <w:rFonts w:asciiTheme="minorHAnsi" w:hAnsiTheme="minorHAnsi" w:cstheme="minorHAnsi"/>
          <w:sz w:val="24"/>
          <w:szCs w:val="24"/>
        </w:rPr>
        <w:t xml:space="preserve"> w rejestrze REGON łącznie </w:t>
      </w:r>
      <w:r w:rsidR="00443E37" w:rsidRPr="00773CA1">
        <w:rPr>
          <w:rFonts w:asciiTheme="minorHAnsi" w:hAnsiTheme="minorHAnsi" w:cstheme="minorHAnsi"/>
          <w:sz w:val="24"/>
          <w:szCs w:val="24"/>
        </w:rPr>
        <w:t xml:space="preserve">1.431 </w:t>
      </w:r>
      <w:r w:rsidRPr="00773CA1">
        <w:rPr>
          <w:rFonts w:asciiTheme="minorHAnsi" w:hAnsiTheme="minorHAnsi" w:cstheme="minorHAnsi"/>
          <w:sz w:val="24"/>
          <w:szCs w:val="24"/>
        </w:rPr>
        <w:t>podmiot</w:t>
      </w:r>
      <w:r w:rsidR="005808B2" w:rsidRPr="00773CA1">
        <w:rPr>
          <w:rFonts w:asciiTheme="minorHAnsi" w:hAnsiTheme="minorHAnsi" w:cstheme="minorHAnsi"/>
          <w:sz w:val="24"/>
          <w:szCs w:val="24"/>
        </w:rPr>
        <w:t>y</w:t>
      </w:r>
      <w:r w:rsidRPr="00773CA1">
        <w:rPr>
          <w:rFonts w:asciiTheme="minorHAnsi" w:hAnsiTheme="minorHAnsi" w:cstheme="minorHAnsi"/>
          <w:sz w:val="24"/>
          <w:szCs w:val="24"/>
        </w:rPr>
        <w:t xml:space="preserve"> gospodarki narodowej (bez osób fizycznych prowadzących wyłącznie indywidualne gospodarstwa rolne). Najliczniejszą grupę stanowi</w:t>
      </w:r>
      <w:r w:rsidR="000500F6" w:rsidRPr="00773CA1">
        <w:rPr>
          <w:rFonts w:asciiTheme="minorHAnsi" w:hAnsiTheme="minorHAnsi" w:cstheme="minorHAnsi"/>
          <w:sz w:val="24"/>
          <w:szCs w:val="24"/>
        </w:rPr>
        <w:t>ły</w:t>
      </w:r>
      <w:r w:rsidRPr="00773CA1">
        <w:rPr>
          <w:rFonts w:asciiTheme="minorHAnsi" w:hAnsiTheme="minorHAnsi" w:cstheme="minorHAnsi"/>
          <w:sz w:val="24"/>
          <w:szCs w:val="24"/>
        </w:rPr>
        <w:t xml:space="preserve"> firmy zatrudniające do 9 pracowników – </w:t>
      </w:r>
      <w:r w:rsidR="00D55151" w:rsidRPr="00773CA1">
        <w:rPr>
          <w:rFonts w:asciiTheme="minorHAnsi" w:hAnsiTheme="minorHAnsi" w:cstheme="minorHAnsi"/>
          <w:sz w:val="24"/>
          <w:szCs w:val="24"/>
        </w:rPr>
        <w:t xml:space="preserve">1.396 </w:t>
      </w:r>
      <w:r w:rsidRPr="00773CA1">
        <w:rPr>
          <w:rFonts w:asciiTheme="minorHAnsi" w:hAnsiTheme="minorHAnsi" w:cstheme="minorHAnsi"/>
          <w:sz w:val="24"/>
          <w:szCs w:val="24"/>
        </w:rPr>
        <w:t>podmiotów. W sektorze prywatnym</w:t>
      </w:r>
      <w:r w:rsidR="00754CCC" w:rsidRPr="00773CA1">
        <w:rPr>
          <w:rFonts w:asciiTheme="minorHAnsi" w:hAnsiTheme="minorHAnsi" w:cstheme="minorHAnsi"/>
          <w:sz w:val="24"/>
          <w:szCs w:val="24"/>
        </w:rPr>
        <w:t xml:space="preserve"> na terenie gminy </w:t>
      </w:r>
      <w:r w:rsidR="00D55151" w:rsidRPr="00773CA1">
        <w:rPr>
          <w:rFonts w:asciiTheme="minorHAnsi" w:hAnsiTheme="minorHAnsi" w:cstheme="minorHAnsi"/>
          <w:sz w:val="24"/>
          <w:szCs w:val="24"/>
        </w:rPr>
        <w:t>Słomniki</w:t>
      </w:r>
      <w:r w:rsidR="00754CCC" w:rsidRPr="00773CA1">
        <w:rPr>
          <w:rFonts w:asciiTheme="minorHAnsi" w:hAnsiTheme="minorHAnsi" w:cstheme="minorHAnsi"/>
          <w:sz w:val="24"/>
          <w:szCs w:val="24"/>
        </w:rPr>
        <w:t xml:space="preserve"> w analizowanym </w:t>
      </w:r>
      <w:r w:rsidR="0050124C" w:rsidRPr="00773CA1">
        <w:rPr>
          <w:rFonts w:asciiTheme="minorHAnsi" w:hAnsiTheme="minorHAnsi" w:cstheme="minorHAnsi"/>
          <w:sz w:val="24"/>
          <w:szCs w:val="24"/>
        </w:rPr>
        <w:t>okresie zarejestrowanych</w:t>
      </w:r>
      <w:r w:rsidRPr="00773CA1">
        <w:rPr>
          <w:rFonts w:asciiTheme="minorHAnsi" w:hAnsiTheme="minorHAnsi" w:cstheme="minorHAnsi"/>
          <w:sz w:val="24"/>
          <w:szCs w:val="24"/>
        </w:rPr>
        <w:t xml:space="preserve"> było </w:t>
      </w:r>
      <w:r w:rsidR="00FF22BF" w:rsidRPr="00773CA1">
        <w:rPr>
          <w:rFonts w:asciiTheme="minorHAnsi" w:hAnsiTheme="minorHAnsi" w:cstheme="minorHAnsi"/>
          <w:sz w:val="24"/>
          <w:szCs w:val="24"/>
        </w:rPr>
        <w:t xml:space="preserve">1.387 </w:t>
      </w:r>
      <w:r w:rsidR="005F5961" w:rsidRPr="00773CA1">
        <w:rPr>
          <w:rFonts w:asciiTheme="minorHAnsi" w:hAnsiTheme="minorHAnsi" w:cstheme="minorHAnsi"/>
          <w:sz w:val="24"/>
          <w:szCs w:val="24"/>
        </w:rPr>
        <w:t>firm</w:t>
      </w:r>
      <w:r w:rsidRPr="00773CA1">
        <w:rPr>
          <w:rFonts w:asciiTheme="minorHAnsi" w:hAnsiTheme="minorHAnsi" w:cstheme="minorHAnsi"/>
          <w:sz w:val="24"/>
          <w:szCs w:val="24"/>
        </w:rPr>
        <w:t xml:space="preserve">, z czego </w:t>
      </w:r>
      <w:r w:rsidR="000F32C5" w:rsidRPr="00773CA1">
        <w:rPr>
          <w:rFonts w:asciiTheme="minorHAnsi" w:hAnsiTheme="minorHAnsi" w:cstheme="minorHAnsi"/>
          <w:sz w:val="24"/>
          <w:szCs w:val="24"/>
        </w:rPr>
        <w:t>1.156</w:t>
      </w:r>
      <w:r w:rsidRPr="00773CA1">
        <w:rPr>
          <w:rFonts w:asciiTheme="minorHAnsi" w:hAnsiTheme="minorHAnsi" w:cstheme="minorHAnsi"/>
          <w:sz w:val="24"/>
          <w:szCs w:val="24"/>
        </w:rPr>
        <w:t xml:space="preserve"> stanowiły osoby fizyczne prowadzące działalność gospodarczą.</w:t>
      </w:r>
      <w:r w:rsidR="00FD37E0" w:rsidRPr="00773CA1">
        <w:rPr>
          <w:rFonts w:asciiTheme="minorHAnsi" w:hAnsiTheme="minorHAnsi" w:cstheme="minorHAnsi"/>
          <w:sz w:val="24"/>
          <w:szCs w:val="24"/>
        </w:rPr>
        <w:t xml:space="preserve"> </w:t>
      </w:r>
      <w:r w:rsidRPr="00773CA1">
        <w:rPr>
          <w:rFonts w:asciiTheme="minorHAnsi" w:hAnsiTheme="minorHAnsi" w:cstheme="minorHAnsi"/>
          <w:sz w:val="24"/>
          <w:szCs w:val="24"/>
        </w:rPr>
        <w:t>Struktura podmiotów gospodarczych na</w:t>
      </w:r>
      <w:r w:rsidR="00C6259A" w:rsidRPr="00773CA1">
        <w:rPr>
          <w:rFonts w:asciiTheme="minorHAnsi" w:hAnsiTheme="minorHAnsi" w:cstheme="minorHAnsi"/>
          <w:sz w:val="24"/>
          <w:szCs w:val="24"/>
        </w:rPr>
        <w:t xml:space="preserve"> </w:t>
      </w:r>
      <w:r w:rsidRPr="00773CA1">
        <w:rPr>
          <w:rFonts w:asciiTheme="minorHAnsi" w:hAnsiTheme="minorHAnsi" w:cstheme="minorHAnsi"/>
          <w:sz w:val="24"/>
          <w:szCs w:val="24"/>
        </w:rPr>
        <w:t xml:space="preserve">terenie gminy </w:t>
      </w:r>
      <w:r w:rsidR="000F32C5" w:rsidRPr="00773CA1">
        <w:rPr>
          <w:rFonts w:asciiTheme="minorHAnsi" w:hAnsiTheme="minorHAnsi" w:cstheme="minorHAnsi"/>
          <w:sz w:val="24"/>
          <w:szCs w:val="24"/>
        </w:rPr>
        <w:t>Słomniki</w:t>
      </w:r>
      <w:r w:rsidRPr="00773CA1">
        <w:rPr>
          <w:rFonts w:asciiTheme="minorHAnsi" w:hAnsiTheme="minorHAnsi" w:cstheme="minorHAnsi"/>
          <w:sz w:val="24"/>
          <w:szCs w:val="24"/>
        </w:rPr>
        <w:t xml:space="preserve"> z uwzględnieniem klasyfikacji działalności PKD wskazuje, </w:t>
      </w:r>
      <w:r w:rsidR="000F32C5" w:rsidRPr="00D1516C">
        <w:rPr>
          <w:rFonts w:asciiTheme="minorHAnsi" w:hAnsiTheme="minorHAnsi" w:cstheme="minorHAnsi"/>
          <w:sz w:val="24"/>
          <w:szCs w:val="24"/>
        </w:rPr>
        <w:br/>
      </w:r>
      <w:r w:rsidRPr="00985B00">
        <w:rPr>
          <w:rFonts w:asciiTheme="minorHAnsi" w:hAnsiTheme="minorHAnsi" w:cstheme="minorHAnsi"/>
          <w:sz w:val="24"/>
          <w:szCs w:val="24"/>
        </w:rPr>
        <w:t>że dominującym sektorem jest handel hurtowy i detaliczny. Kolejną pod względem ilości zarejestrowanych podmiotów gospodarczych jest działalność w obszarze budownictwa. Trzecią z kolei grupę stanowią podmioty działające w sektorze</w:t>
      </w:r>
      <w:r w:rsidR="00FD37E0" w:rsidRPr="00985B00">
        <w:rPr>
          <w:rFonts w:asciiTheme="minorHAnsi" w:hAnsiTheme="minorHAnsi" w:cstheme="minorHAnsi"/>
          <w:sz w:val="24"/>
          <w:szCs w:val="24"/>
        </w:rPr>
        <w:t xml:space="preserve"> </w:t>
      </w:r>
      <w:r w:rsidR="00BC7651" w:rsidRPr="00985B00">
        <w:rPr>
          <w:rFonts w:asciiTheme="minorHAnsi" w:hAnsiTheme="minorHAnsi" w:cstheme="minorHAnsi"/>
          <w:sz w:val="24"/>
          <w:szCs w:val="24"/>
        </w:rPr>
        <w:t>transportu i gospodarki magazynowej</w:t>
      </w:r>
      <w:r w:rsidRPr="00985B00">
        <w:rPr>
          <w:rFonts w:asciiTheme="minorHAnsi" w:hAnsiTheme="minorHAnsi" w:cstheme="minorHAnsi"/>
          <w:sz w:val="24"/>
          <w:szCs w:val="24"/>
        </w:rPr>
        <w:t>.</w:t>
      </w:r>
      <w:r w:rsidR="006D55BD" w:rsidRPr="00985B00">
        <w:rPr>
          <w:rFonts w:asciiTheme="minorHAnsi" w:hAnsiTheme="minorHAnsi" w:cstheme="minorHAnsi"/>
          <w:sz w:val="24"/>
          <w:szCs w:val="24"/>
        </w:rPr>
        <w:t xml:space="preserve"> Warto jednak podkreślić, że </w:t>
      </w:r>
      <w:r w:rsidR="00451231" w:rsidRPr="00985B00">
        <w:rPr>
          <w:rFonts w:asciiTheme="minorHAnsi" w:hAnsiTheme="minorHAnsi" w:cstheme="minorHAnsi"/>
          <w:sz w:val="24"/>
          <w:szCs w:val="24"/>
        </w:rPr>
        <w:t xml:space="preserve">to właśnie podmioty działające w </w:t>
      </w:r>
      <w:r w:rsidR="00425717" w:rsidRPr="00985B00">
        <w:rPr>
          <w:rFonts w:asciiTheme="minorHAnsi" w:hAnsiTheme="minorHAnsi" w:cstheme="minorHAnsi"/>
          <w:sz w:val="24"/>
          <w:szCs w:val="24"/>
        </w:rPr>
        <w:t>sektorach</w:t>
      </w:r>
      <w:r w:rsidR="00A400F8" w:rsidRPr="00985B00">
        <w:rPr>
          <w:rFonts w:asciiTheme="minorHAnsi" w:hAnsiTheme="minorHAnsi" w:cstheme="minorHAnsi"/>
          <w:sz w:val="24"/>
          <w:szCs w:val="24"/>
        </w:rPr>
        <w:t>:</w:t>
      </w:r>
      <w:r w:rsidR="00425717" w:rsidRPr="00985B00">
        <w:rPr>
          <w:rFonts w:asciiTheme="minorHAnsi" w:hAnsiTheme="minorHAnsi" w:cstheme="minorHAnsi"/>
          <w:sz w:val="24"/>
          <w:szCs w:val="24"/>
        </w:rPr>
        <w:t xml:space="preserve"> </w:t>
      </w:r>
      <w:r w:rsidR="00F9753C" w:rsidRPr="00985B00">
        <w:rPr>
          <w:rFonts w:asciiTheme="minorHAnsi" w:hAnsiTheme="minorHAnsi" w:cstheme="minorHAnsi"/>
          <w:sz w:val="24"/>
          <w:szCs w:val="24"/>
        </w:rPr>
        <w:t>przemysłu i</w:t>
      </w:r>
      <w:r w:rsidR="00425717" w:rsidRPr="00985B00">
        <w:rPr>
          <w:rFonts w:asciiTheme="minorHAnsi" w:hAnsiTheme="minorHAnsi" w:cstheme="minorHAnsi"/>
          <w:sz w:val="24"/>
          <w:szCs w:val="24"/>
        </w:rPr>
        <w:t xml:space="preserve"> budownictwa </w:t>
      </w:r>
      <w:r w:rsidR="009B1734" w:rsidRPr="00985B00">
        <w:rPr>
          <w:rFonts w:asciiTheme="minorHAnsi" w:hAnsiTheme="minorHAnsi" w:cstheme="minorHAnsi"/>
          <w:sz w:val="24"/>
          <w:szCs w:val="24"/>
        </w:rPr>
        <w:t>w 20</w:t>
      </w:r>
      <w:r w:rsidR="00F9753C" w:rsidRPr="00985B00">
        <w:rPr>
          <w:rFonts w:asciiTheme="minorHAnsi" w:hAnsiTheme="minorHAnsi" w:cstheme="minorHAnsi"/>
          <w:sz w:val="24"/>
          <w:szCs w:val="24"/>
        </w:rPr>
        <w:t>19</w:t>
      </w:r>
      <w:r w:rsidR="009B1734" w:rsidRPr="00985B00">
        <w:rPr>
          <w:rFonts w:asciiTheme="minorHAnsi" w:hAnsiTheme="minorHAnsi" w:cstheme="minorHAnsi"/>
          <w:sz w:val="24"/>
          <w:szCs w:val="24"/>
        </w:rPr>
        <w:t xml:space="preserve"> roku generowały</w:t>
      </w:r>
      <w:r w:rsidR="00E9237F" w:rsidRPr="00985B00">
        <w:rPr>
          <w:rFonts w:asciiTheme="minorHAnsi" w:hAnsiTheme="minorHAnsi" w:cstheme="minorHAnsi"/>
          <w:sz w:val="24"/>
          <w:szCs w:val="24"/>
        </w:rPr>
        <w:t xml:space="preserve"> aż</w:t>
      </w:r>
      <w:r w:rsidR="009B1734" w:rsidRPr="00985B00">
        <w:rPr>
          <w:rFonts w:asciiTheme="minorHAnsi" w:hAnsiTheme="minorHAnsi" w:cstheme="minorHAnsi"/>
          <w:sz w:val="24"/>
          <w:szCs w:val="24"/>
        </w:rPr>
        <w:t xml:space="preserve"> </w:t>
      </w:r>
      <w:r w:rsidR="00F9753C" w:rsidRPr="00985B00">
        <w:rPr>
          <w:rFonts w:asciiTheme="minorHAnsi" w:hAnsiTheme="minorHAnsi" w:cstheme="minorHAnsi"/>
          <w:sz w:val="24"/>
          <w:szCs w:val="24"/>
        </w:rPr>
        <w:t>29</w:t>
      </w:r>
      <w:r w:rsidR="006A46F5" w:rsidRPr="00985B00">
        <w:rPr>
          <w:rFonts w:asciiTheme="minorHAnsi" w:hAnsiTheme="minorHAnsi" w:cstheme="minorHAnsi"/>
          <w:sz w:val="24"/>
          <w:szCs w:val="24"/>
        </w:rPr>
        <w:t xml:space="preserve">% </w:t>
      </w:r>
      <w:r w:rsidR="00BE1D9E" w:rsidRPr="00985B00">
        <w:rPr>
          <w:rFonts w:asciiTheme="minorHAnsi" w:hAnsiTheme="minorHAnsi" w:cstheme="minorHAnsi"/>
          <w:sz w:val="24"/>
          <w:szCs w:val="24"/>
        </w:rPr>
        <w:t xml:space="preserve">miejsc pracy na terenie gminy </w:t>
      </w:r>
      <w:r w:rsidR="00E1749A" w:rsidRPr="00985B00">
        <w:rPr>
          <w:rFonts w:asciiTheme="minorHAnsi" w:hAnsiTheme="minorHAnsi" w:cstheme="minorHAnsi"/>
          <w:sz w:val="24"/>
          <w:szCs w:val="24"/>
        </w:rPr>
        <w:t>Słomniki</w:t>
      </w:r>
      <w:r w:rsidR="0033225A" w:rsidRPr="00985B00">
        <w:rPr>
          <w:rFonts w:asciiTheme="minorHAnsi" w:hAnsiTheme="minorHAnsi" w:cstheme="minorHAnsi"/>
          <w:sz w:val="24"/>
          <w:szCs w:val="24"/>
        </w:rPr>
        <w:t>.</w:t>
      </w:r>
      <w:r w:rsidR="00096F20" w:rsidRPr="00985B00">
        <w:rPr>
          <w:rFonts w:asciiTheme="minorHAnsi" w:hAnsiTheme="minorHAnsi" w:cstheme="minorHAnsi"/>
          <w:sz w:val="24"/>
          <w:szCs w:val="24"/>
        </w:rPr>
        <w:t xml:space="preserve"> </w:t>
      </w:r>
      <w:r w:rsidR="0033225A" w:rsidRPr="00985B00">
        <w:rPr>
          <w:rFonts w:asciiTheme="minorHAnsi" w:hAnsiTheme="minorHAnsi" w:cstheme="minorHAnsi"/>
          <w:sz w:val="24"/>
          <w:szCs w:val="24"/>
        </w:rPr>
        <w:t>N</w:t>
      </w:r>
      <w:r w:rsidR="00096F20" w:rsidRPr="00985B00">
        <w:rPr>
          <w:rFonts w:asciiTheme="minorHAnsi" w:hAnsiTheme="minorHAnsi" w:cstheme="minorHAnsi"/>
          <w:sz w:val="24"/>
          <w:szCs w:val="24"/>
        </w:rPr>
        <w:t>atomiast</w:t>
      </w:r>
      <w:r w:rsidR="00462C50" w:rsidRPr="00985B00">
        <w:rPr>
          <w:rFonts w:asciiTheme="minorHAnsi" w:hAnsiTheme="minorHAnsi" w:cstheme="minorHAnsi"/>
          <w:sz w:val="24"/>
          <w:szCs w:val="24"/>
        </w:rPr>
        <w:t xml:space="preserve"> dalszej kolejności należałoby wskazać sektor</w:t>
      </w:r>
      <w:r w:rsidR="004000D7" w:rsidRPr="00985B00">
        <w:rPr>
          <w:rFonts w:asciiTheme="minorHAnsi" w:hAnsiTheme="minorHAnsi" w:cstheme="minorHAnsi"/>
          <w:sz w:val="24"/>
          <w:szCs w:val="24"/>
        </w:rPr>
        <w:t xml:space="preserve">y: rolnictwa oraz handlu </w:t>
      </w:r>
      <w:r w:rsidR="00BB2D7C" w:rsidRPr="00985B00">
        <w:rPr>
          <w:rFonts w:asciiTheme="minorHAnsi" w:hAnsiTheme="minorHAnsi" w:cstheme="minorHAnsi"/>
          <w:sz w:val="24"/>
          <w:szCs w:val="24"/>
        </w:rPr>
        <w:t xml:space="preserve">hurtowego i </w:t>
      </w:r>
      <w:r w:rsidR="004000D7" w:rsidRPr="00985B00">
        <w:rPr>
          <w:rFonts w:asciiTheme="minorHAnsi" w:hAnsiTheme="minorHAnsi" w:cstheme="minorHAnsi"/>
          <w:sz w:val="24"/>
          <w:szCs w:val="24"/>
        </w:rPr>
        <w:t xml:space="preserve">detalicznego </w:t>
      </w:r>
      <w:r w:rsidR="00BE5F46" w:rsidRPr="00985B00">
        <w:rPr>
          <w:rFonts w:asciiTheme="minorHAnsi" w:hAnsiTheme="minorHAnsi" w:cstheme="minorHAnsi"/>
          <w:sz w:val="24"/>
          <w:szCs w:val="24"/>
        </w:rPr>
        <w:t xml:space="preserve">dające zatrudnienie </w:t>
      </w:r>
      <w:r w:rsidR="00AB7C14" w:rsidRPr="00985B00">
        <w:rPr>
          <w:rFonts w:asciiTheme="minorHAnsi" w:hAnsiTheme="minorHAnsi" w:cstheme="minorHAnsi"/>
          <w:sz w:val="24"/>
          <w:szCs w:val="24"/>
        </w:rPr>
        <w:t xml:space="preserve">równo </w:t>
      </w:r>
      <w:r w:rsidR="004000D7" w:rsidRPr="00985B00">
        <w:rPr>
          <w:rFonts w:asciiTheme="minorHAnsi" w:hAnsiTheme="minorHAnsi" w:cstheme="minorHAnsi"/>
          <w:sz w:val="24"/>
          <w:szCs w:val="24"/>
        </w:rPr>
        <w:t>po 26%</w:t>
      </w:r>
      <w:r w:rsidR="00AB7C14" w:rsidRPr="00985B00">
        <w:rPr>
          <w:rFonts w:asciiTheme="minorHAnsi" w:hAnsiTheme="minorHAnsi" w:cstheme="minorHAnsi"/>
          <w:sz w:val="24"/>
          <w:szCs w:val="24"/>
        </w:rPr>
        <w:t xml:space="preserve"> osobom </w:t>
      </w:r>
      <w:r w:rsidR="00631397" w:rsidRPr="00985B00">
        <w:rPr>
          <w:rFonts w:asciiTheme="minorHAnsi" w:hAnsiTheme="minorHAnsi" w:cstheme="minorHAnsi"/>
          <w:sz w:val="24"/>
          <w:szCs w:val="24"/>
        </w:rPr>
        <w:t>aktywnym zawodowo</w:t>
      </w:r>
      <w:r w:rsidR="004000D7" w:rsidRPr="00985B00">
        <w:rPr>
          <w:rFonts w:asciiTheme="minorHAnsi" w:hAnsiTheme="minorHAnsi" w:cstheme="minorHAnsi"/>
          <w:sz w:val="24"/>
          <w:szCs w:val="24"/>
        </w:rPr>
        <w:t>.</w:t>
      </w:r>
    </w:p>
    <w:p w14:paraId="5242EA99" w14:textId="77777777" w:rsidR="00BC6DA7" w:rsidRPr="008C54AD" w:rsidRDefault="00BC6DA7" w:rsidP="00154747">
      <w:pPr>
        <w:rPr>
          <w:rFonts w:asciiTheme="minorHAnsi" w:hAnsiTheme="minorHAnsi" w:cstheme="minorHAnsi"/>
          <w:color w:val="FF0000"/>
        </w:rPr>
      </w:pPr>
    </w:p>
    <w:p w14:paraId="6C2EDE2C" w14:textId="0A73E4C8" w:rsidR="00BC6DA7" w:rsidRPr="00504D1A" w:rsidRDefault="00BC6DA7" w:rsidP="005E150B">
      <w:pPr>
        <w:pStyle w:val="Nagwek2"/>
        <w:rPr>
          <w:rFonts w:cs="Times New Roman"/>
        </w:rPr>
      </w:pPr>
      <w:bookmarkStart w:id="368" w:name="_Toc510546768"/>
      <w:bookmarkStart w:id="369" w:name="_Toc510547395"/>
      <w:bookmarkStart w:id="370" w:name="_Toc510717569"/>
      <w:bookmarkStart w:id="371" w:name="_Toc516078742"/>
      <w:bookmarkStart w:id="372" w:name="_Toc516079756"/>
      <w:bookmarkStart w:id="373" w:name="_Toc516080906"/>
      <w:bookmarkStart w:id="374" w:name="_Toc516174212"/>
      <w:bookmarkStart w:id="375" w:name="_Toc8491876"/>
      <w:bookmarkStart w:id="376" w:name="_Toc8492628"/>
      <w:bookmarkStart w:id="377" w:name="_Toc8492955"/>
      <w:bookmarkStart w:id="378" w:name="_Toc8493571"/>
      <w:bookmarkStart w:id="379" w:name="_Toc8493943"/>
      <w:bookmarkStart w:id="380" w:name="_Toc8494940"/>
      <w:bookmarkStart w:id="381" w:name="_Toc10624436"/>
      <w:bookmarkStart w:id="382" w:name="_Toc10626431"/>
      <w:bookmarkStart w:id="383" w:name="_Toc53480559"/>
      <w:bookmarkStart w:id="384" w:name="_Toc53480695"/>
      <w:bookmarkStart w:id="385" w:name="_Toc72066368"/>
      <w:bookmarkStart w:id="386" w:name="_Toc72066490"/>
      <w:bookmarkStart w:id="387" w:name="_Toc89949542"/>
      <w:bookmarkStart w:id="388" w:name="_Toc89949668"/>
      <w:bookmarkStart w:id="389" w:name="_Toc89949800"/>
      <w:bookmarkStart w:id="390" w:name="_Toc89949926"/>
      <w:r w:rsidRPr="00504D1A">
        <w:t>2.1</w:t>
      </w:r>
      <w:r w:rsidR="006322C8">
        <w:t>.</w:t>
      </w:r>
      <w:r w:rsidRPr="00504D1A">
        <w:t xml:space="preserve"> Pomoc </w:t>
      </w:r>
      <w:r>
        <w:t>s</w:t>
      </w:r>
      <w:r w:rsidRPr="00504D1A">
        <w:t>połeczna</w:t>
      </w:r>
      <w:bookmarkEnd w:id="368"/>
      <w:bookmarkEnd w:id="369"/>
      <w:bookmarkEnd w:id="370"/>
      <w:bookmarkEnd w:id="371"/>
      <w:bookmarkEnd w:id="372"/>
      <w:bookmarkEnd w:id="373"/>
      <w:bookmarkEnd w:id="374"/>
      <w:r>
        <w:t xml:space="preserve"> i rynek pracy</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14:paraId="5D0E4215" w14:textId="77777777" w:rsidR="00BC6DA7" w:rsidRPr="006106A6" w:rsidRDefault="00BC6DA7" w:rsidP="00D44483">
      <w:pPr>
        <w:spacing w:line="240" w:lineRule="auto"/>
        <w:ind w:firstLine="567"/>
        <w:jc w:val="both"/>
        <w:rPr>
          <w:rFonts w:ascii="Verdana" w:hAnsi="Verdana" w:cs="Verdana"/>
          <w:color w:val="FF0000"/>
          <w:sz w:val="24"/>
          <w:szCs w:val="24"/>
        </w:rPr>
      </w:pPr>
    </w:p>
    <w:p w14:paraId="070A0277" w14:textId="24C9FF57" w:rsidR="00BC6DA7" w:rsidRPr="00115543" w:rsidRDefault="00D25EE4" w:rsidP="00D44483">
      <w:pPr>
        <w:spacing w:line="240" w:lineRule="auto"/>
        <w:ind w:firstLine="567"/>
        <w:jc w:val="both"/>
        <w:rPr>
          <w:rFonts w:asciiTheme="minorHAnsi" w:hAnsiTheme="minorHAnsi" w:cstheme="minorHAnsi"/>
          <w:b/>
          <w:bCs/>
          <w:sz w:val="24"/>
          <w:szCs w:val="24"/>
        </w:rPr>
      </w:pPr>
      <w:r w:rsidRPr="00985B00">
        <w:rPr>
          <w:rFonts w:asciiTheme="minorHAnsi" w:hAnsiTheme="minorHAnsi" w:cstheme="minorHAnsi"/>
          <w:b/>
          <w:bCs/>
          <w:sz w:val="24"/>
          <w:szCs w:val="24"/>
        </w:rPr>
        <w:t>Gminny</w:t>
      </w:r>
      <w:r w:rsidR="006E61C4" w:rsidRPr="00985B00">
        <w:rPr>
          <w:rFonts w:asciiTheme="minorHAnsi" w:hAnsiTheme="minorHAnsi" w:cstheme="minorHAnsi"/>
          <w:b/>
          <w:bCs/>
          <w:sz w:val="24"/>
          <w:szCs w:val="24"/>
        </w:rPr>
        <w:t xml:space="preserve"> </w:t>
      </w:r>
      <w:r w:rsidR="00BC6DA7" w:rsidRPr="00985B00">
        <w:rPr>
          <w:rFonts w:asciiTheme="minorHAnsi" w:hAnsiTheme="minorHAnsi" w:cstheme="minorHAnsi"/>
          <w:b/>
          <w:bCs/>
          <w:sz w:val="24"/>
          <w:szCs w:val="24"/>
        </w:rPr>
        <w:t xml:space="preserve">Ośrodek Pomocy Społecznej </w:t>
      </w:r>
    </w:p>
    <w:p w14:paraId="260D32C0" w14:textId="512BEB82" w:rsidR="00BC6DA7" w:rsidRPr="006C3116" w:rsidRDefault="00BC6DA7" w:rsidP="00D44483">
      <w:pPr>
        <w:spacing w:line="240" w:lineRule="auto"/>
        <w:ind w:firstLine="567"/>
        <w:jc w:val="both"/>
        <w:rPr>
          <w:rFonts w:asciiTheme="minorHAnsi" w:hAnsiTheme="minorHAnsi" w:cstheme="minorHAnsi"/>
          <w:sz w:val="24"/>
          <w:szCs w:val="24"/>
        </w:rPr>
      </w:pPr>
      <w:r w:rsidRPr="00985B00">
        <w:rPr>
          <w:rFonts w:asciiTheme="minorHAnsi" w:hAnsiTheme="minorHAnsi" w:cstheme="minorHAnsi"/>
          <w:sz w:val="24"/>
          <w:szCs w:val="24"/>
        </w:rPr>
        <w:t xml:space="preserve">Działa jako jednostka organizacyjna gminy </w:t>
      </w:r>
      <w:r w:rsidR="00115543" w:rsidRPr="00985B00">
        <w:rPr>
          <w:rFonts w:asciiTheme="minorHAnsi" w:hAnsiTheme="minorHAnsi" w:cstheme="minorHAnsi"/>
          <w:sz w:val="24"/>
          <w:szCs w:val="24"/>
        </w:rPr>
        <w:t>Słomniki</w:t>
      </w:r>
      <w:r w:rsidRPr="00985B00">
        <w:rPr>
          <w:rFonts w:asciiTheme="minorHAnsi" w:hAnsiTheme="minorHAnsi" w:cstheme="minorHAnsi"/>
          <w:sz w:val="24"/>
          <w:szCs w:val="24"/>
        </w:rPr>
        <w:t>. Realizuje zadania z zakresu pomocy społecznej, programów profilaktycznych oraz projektów systemowych.</w:t>
      </w:r>
    </w:p>
    <w:p w14:paraId="6360A6F8" w14:textId="5FEF2F05" w:rsidR="00BC6DA7" w:rsidRPr="006C3116" w:rsidRDefault="0AEDE2C5" w:rsidP="3E787AA2">
      <w:pPr>
        <w:spacing w:line="240" w:lineRule="auto"/>
        <w:ind w:firstLine="567"/>
        <w:jc w:val="both"/>
        <w:rPr>
          <w:rFonts w:asciiTheme="minorHAnsi" w:hAnsiTheme="minorHAnsi" w:cstheme="minorBidi"/>
          <w:sz w:val="24"/>
          <w:szCs w:val="24"/>
        </w:rPr>
      </w:pPr>
      <w:r w:rsidRPr="00985B00">
        <w:rPr>
          <w:rFonts w:asciiTheme="minorHAnsi" w:hAnsiTheme="minorHAnsi" w:cstheme="minorBidi"/>
          <w:sz w:val="24"/>
          <w:szCs w:val="24"/>
        </w:rPr>
        <w:t xml:space="preserve">Pomoc społeczna zapewniona na poziomie </w:t>
      </w:r>
      <w:r w:rsidR="609CCEC2" w:rsidRPr="00985B00">
        <w:rPr>
          <w:rFonts w:asciiTheme="minorHAnsi" w:hAnsiTheme="minorHAnsi" w:cstheme="minorBidi"/>
          <w:sz w:val="24"/>
          <w:szCs w:val="24"/>
        </w:rPr>
        <w:t>Gmin</w:t>
      </w:r>
      <w:r w:rsidR="25FA3862" w:rsidRPr="00985B00">
        <w:rPr>
          <w:rFonts w:asciiTheme="minorHAnsi" w:hAnsiTheme="minorHAnsi" w:cstheme="minorBidi"/>
          <w:sz w:val="24"/>
          <w:szCs w:val="24"/>
        </w:rPr>
        <w:t>n</w:t>
      </w:r>
      <w:r w:rsidR="609CCEC2" w:rsidRPr="00985B00">
        <w:rPr>
          <w:rFonts w:asciiTheme="minorHAnsi" w:hAnsiTheme="minorHAnsi" w:cstheme="minorBidi"/>
          <w:sz w:val="24"/>
          <w:szCs w:val="24"/>
        </w:rPr>
        <w:t>ego</w:t>
      </w:r>
      <w:r w:rsidR="2D934353" w:rsidRPr="00985B00">
        <w:rPr>
          <w:rFonts w:asciiTheme="minorHAnsi" w:hAnsiTheme="minorHAnsi" w:cstheme="minorBidi"/>
          <w:sz w:val="24"/>
          <w:szCs w:val="24"/>
        </w:rPr>
        <w:t xml:space="preserve"> </w:t>
      </w:r>
      <w:r w:rsidRPr="00985B00">
        <w:rPr>
          <w:rFonts w:asciiTheme="minorHAnsi" w:hAnsiTheme="minorHAnsi" w:cstheme="minorBidi"/>
          <w:sz w:val="24"/>
          <w:szCs w:val="24"/>
        </w:rPr>
        <w:t xml:space="preserve">Ośrodka Pomocy Społecznej wspiera osoby i rodziny w wysiłkach zmierzających do zaspokojenia niezbędnych potrzeb </w:t>
      </w:r>
      <w:r>
        <w:br/>
      </w:r>
      <w:r w:rsidRPr="00985B00">
        <w:rPr>
          <w:rFonts w:asciiTheme="minorHAnsi" w:hAnsiTheme="minorHAnsi" w:cstheme="minorBidi"/>
          <w:sz w:val="24"/>
          <w:szCs w:val="24"/>
        </w:rPr>
        <w:t>i umożliwia im życie w warunkach odpowiadających godności człowieka</w:t>
      </w:r>
      <w:r w:rsidR="12C616F7" w:rsidRPr="00985B00">
        <w:rPr>
          <w:rFonts w:asciiTheme="minorHAnsi" w:hAnsiTheme="minorHAnsi" w:cstheme="minorBidi"/>
          <w:sz w:val="24"/>
          <w:szCs w:val="24"/>
        </w:rPr>
        <w:t>, a także</w:t>
      </w:r>
      <w:r w:rsidR="032D92A0" w:rsidRPr="00985B00">
        <w:rPr>
          <w:rFonts w:asciiTheme="minorHAnsi" w:hAnsiTheme="minorHAnsi" w:cstheme="minorBidi"/>
          <w:sz w:val="24"/>
          <w:szCs w:val="24"/>
        </w:rPr>
        <w:t xml:space="preserve"> </w:t>
      </w:r>
      <w:r w:rsidRPr="00985B00">
        <w:rPr>
          <w:rFonts w:asciiTheme="minorHAnsi" w:hAnsiTheme="minorHAnsi" w:cstheme="minorBidi"/>
          <w:sz w:val="24"/>
          <w:szCs w:val="24"/>
        </w:rPr>
        <w:t>zapobiega trudnym sytuacjom życiowym</w:t>
      </w:r>
      <w:r w:rsidR="358071D3" w:rsidRPr="00985B00">
        <w:rPr>
          <w:rFonts w:asciiTheme="minorHAnsi" w:hAnsiTheme="minorHAnsi" w:cstheme="minorBidi"/>
          <w:sz w:val="24"/>
          <w:szCs w:val="24"/>
        </w:rPr>
        <w:t>,</w:t>
      </w:r>
      <w:r w:rsidRPr="00985B00">
        <w:rPr>
          <w:rFonts w:asciiTheme="minorHAnsi" w:hAnsiTheme="minorHAnsi" w:cstheme="minorBidi"/>
          <w:sz w:val="24"/>
          <w:szCs w:val="24"/>
        </w:rPr>
        <w:t xml:space="preserve"> przez podejmowanie działań zmierzających do życiowego usamodzielnienia osób i rodzin oraz ich integracji ze środowiskiem. Świadczenia z pomocy społecznej realizowane są w formie pieniężnej i niepieniężnej. Świadczenia pieniężne </w:t>
      </w:r>
      <w:r>
        <w:br/>
      </w:r>
      <w:r w:rsidRPr="00985B00">
        <w:rPr>
          <w:rFonts w:asciiTheme="minorHAnsi" w:hAnsiTheme="minorHAnsi" w:cstheme="minorBidi"/>
          <w:sz w:val="24"/>
          <w:szCs w:val="24"/>
        </w:rPr>
        <w:t>to: zasiłek stały - przyznawany dla osób całkowicie niezdolnych do pracy z powodu wieku lub niepełnosprawności, zasiłek okresowy – przyznawany ze względu na długotrwałą chorobę, niepełnosprawność, bezrobocie, ewentualnie możliwość otrzymania lub nabycia uprawnień do świadczeń z innych systemów zabezpieczenia społecznego,  zasiłek celowy – świadczenie przyznawane na zaspokojenie niezbędnej potrzeby życiowej,</w:t>
      </w:r>
      <w:r w:rsidR="2D934353" w:rsidRPr="00985B00">
        <w:rPr>
          <w:rFonts w:asciiTheme="minorHAnsi" w:hAnsiTheme="minorHAnsi" w:cstheme="minorBidi"/>
          <w:sz w:val="24"/>
          <w:szCs w:val="24"/>
        </w:rPr>
        <w:t xml:space="preserve"> </w:t>
      </w:r>
      <w:r w:rsidRPr="00985B00">
        <w:rPr>
          <w:rFonts w:asciiTheme="minorHAnsi" w:hAnsiTheme="minorHAnsi" w:cstheme="minorBidi"/>
          <w:sz w:val="24"/>
          <w:szCs w:val="24"/>
        </w:rPr>
        <w:t>a w szczególności na pokrycie części lub całości kosztów zakupu żywności, leków i leczenia, opału, odzieży, niezbędnych przedmiotów użytku domowego, drobnych remontów i napraw w mieszkaniu, a także kosztów pogrzebu. Zasiłek celowy można również otrzymać na pokrycie wydatków związanyc</w:t>
      </w:r>
      <w:r w:rsidR="58ABBA9F" w:rsidRPr="00985B00">
        <w:rPr>
          <w:rFonts w:asciiTheme="minorHAnsi" w:hAnsiTheme="minorHAnsi" w:cstheme="minorBidi"/>
          <w:sz w:val="24"/>
          <w:szCs w:val="24"/>
        </w:rPr>
        <w:t>h</w:t>
      </w:r>
      <w:r w:rsidR="00403A16" w:rsidRPr="00985B00">
        <w:rPr>
          <w:rFonts w:asciiTheme="minorHAnsi" w:hAnsiTheme="minorHAnsi" w:cstheme="minorBidi"/>
          <w:sz w:val="24"/>
          <w:szCs w:val="24"/>
        </w:rPr>
        <w:t xml:space="preserve"> </w:t>
      </w:r>
      <w:r>
        <w:br/>
      </w:r>
      <w:r w:rsidRPr="00985B00">
        <w:rPr>
          <w:rFonts w:asciiTheme="minorHAnsi" w:hAnsiTheme="minorHAnsi" w:cstheme="minorBidi"/>
          <w:sz w:val="24"/>
          <w:szCs w:val="24"/>
        </w:rPr>
        <w:lastRenderedPageBreak/>
        <w:t>ze zdarzeniami losowymi, specjalny zasiłek celowy</w:t>
      </w:r>
      <w:r w:rsidR="464857A6" w:rsidRPr="00985B00">
        <w:rPr>
          <w:rFonts w:asciiTheme="minorHAnsi" w:hAnsiTheme="minorHAnsi" w:cstheme="minorBidi"/>
          <w:sz w:val="24"/>
          <w:szCs w:val="24"/>
        </w:rPr>
        <w:t xml:space="preserve"> </w:t>
      </w:r>
      <w:r w:rsidRPr="00985B00">
        <w:rPr>
          <w:rFonts w:asciiTheme="minorHAnsi" w:hAnsiTheme="minorHAnsi" w:cstheme="minorBidi"/>
          <w:sz w:val="24"/>
          <w:szCs w:val="24"/>
        </w:rPr>
        <w:t xml:space="preserve">– świadczenie </w:t>
      </w:r>
      <w:r w:rsidR="3AEF0ED3" w:rsidRPr="00985B00">
        <w:rPr>
          <w:rFonts w:asciiTheme="minorHAnsi" w:hAnsiTheme="minorHAnsi" w:cstheme="minorBidi"/>
          <w:sz w:val="24"/>
          <w:szCs w:val="24"/>
        </w:rPr>
        <w:t>przyznawane w</w:t>
      </w:r>
      <w:r w:rsidRPr="00985B00">
        <w:rPr>
          <w:rFonts w:asciiTheme="minorHAnsi" w:hAnsiTheme="minorHAnsi" w:cstheme="minorBidi"/>
          <w:sz w:val="24"/>
          <w:szCs w:val="24"/>
        </w:rPr>
        <w:t xml:space="preserve"> szczególnie uzasadnionych przypadkach, osobie albo </w:t>
      </w:r>
      <w:r w:rsidR="25FA3862" w:rsidRPr="00985B00">
        <w:rPr>
          <w:rFonts w:asciiTheme="minorHAnsi" w:hAnsiTheme="minorHAnsi" w:cstheme="minorBidi"/>
          <w:sz w:val="24"/>
          <w:szCs w:val="24"/>
        </w:rPr>
        <w:t>rodzinie przekraczającym</w:t>
      </w:r>
      <w:r w:rsidRPr="00985B00">
        <w:rPr>
          <w:rFonts w:asciiTheme="minorHAnsi" w:hAnsiTheme="minorHAnsi" w:cstheme="minorBidi"/>
          <w:sz w:val="24"/>
          <w:szCs w:val="24"/>
        </w:rPr>
        <w:t xml:space="preserve"> kryterium dochodow</w:t>
      </w:r>
      <w:r w:rsidR="5A049F62" w:rsidRPr="00985B00">
        <w:rPr>
          <w:rFonts w:asciiTheme="minorHAnsi" w:hAnsiTheme="minorHAnsi" w:cstheme="minorBidi"/>
          <w:sz w:val="24"/>
          <w:szCs w:val="24"/>
        </w:rPr>
        <w:t>e</w:t>
      </w:r>
      <w:r w:rsidRPr="00985B00">
        <w:rPr>
          <w:rFonts w:asciiTheme="minorHAnsi" w:hAnsiTheme="minorHAnsi" w:cstheme="minorBidi"/>
          <w:sz w:val="24"/>
          <w:szCs w:val="24"/>
        </w:rPr>
        <w:t>.</w:t>
      </w:r>
      <w:r w:rsidR="00027857" w:rsidRPr="00985B00">
        <w:rPr>
          <w:rFonts w:asciiTheme="minorHAnsi" w:hAnsiTheme="minorHAnsi" w:cstheme="minorBidi"/>
          <w:sz w:val="24"/>
          <w:szCs w:val="24"/>
        </w:rPr>
        <w:t xml:space="preserve"> Należy ponadto nadmienić, że Gminny Ośrodek Pomocy Społecznej od 2017 roku konsekwentnie realizuje politykę przyznawania pomocy celowej w formie rzeczowej.</w:t>
      </w:r>
      <w:r w:rsidR="000D50CA" w:rsidRPr="00985B00">
        <w:rPr>
          <w:rFonts w:asciiTheme="minorHAnsi" w:hAnsiTheme="minorHAnsi" w:cstheme="minorBidi"/>
          <w:sz w:val="24"/>
          <w:szCs w:val="24"/>
        </w:rPr>
        <w:t xml:space="preserve"> </w:t>
      </w:r>
      <w:r w:rsidRPr="00985B00">
        <w:rPr>
          <w:rFonts w:asciiTheme="minorHAnsi" w:hAnsiTheme="minorHAnsi" w:cstheme="minorBidi"/>
          <w:sz w:val="24"/>
          <w:szCs w:val="24"/>
        </w:rPr>
        <w:t xml:space="preserve"> </w:t>
      </w:r>
    </w:p>
    <w:p w14:paraId="0DF27347" w14:textId="6682813A" w:rsidR="00BC6DA7" w:rsidRPr="006C3116" w:rsidRDefault="0AEDE2C5" w:rsidP="2CD1542E">
      <w:pPr>
        <w:spacing w:line="240" w:lineRule="auto"/>
        <w:ind w:firstLine="567"/>
        <w:jc w:val="both"/>
        <w:rPr>
          <w:rFonts w:asciiTheme="minorHAnsi" w:hAnsiTheme="minorHAnsi" w:cstheme="minorBidi"/>
          <w:sz w:val="24"/>
          <w:szCs w:val="24"/>
        </w:rPr>
      </w:pPr>
      <w:r w:rsidRPr="000774E0">
        <w:rPr>
          <w:rFonts w:asciiTheme="minorHAnsi" w:hAnsiTheme="minorHAnsi" w:cstheme="minorBidi"/>
          <w:sz w:val="24"/>
          <w:szCs w:val="24"/>
        </w:rPr>
        <w:t xml:space="preserve">Ośrodek Pomocy Społecznej udziela wsparcia w ramach usług opiekuńczych </w:t>
      </w:r>
      <w:r w:rsidR="00BC6DA7" w:rsidRPr="006C3116">
        <w:br/>
      </w:r>
      <w:r w:rsidRPr="000774E0">
        <w:rPr>
          <w:rFonts w:asciiTheme="minorHAnsi" w:hAnsiTheme="minorHAnsi" w:cstheme="minorBidi"/>
          <w:sz w:val="24"/>
          <w:szCs w:val="24"/>
        </w:rPr>
        <w:t>i specjalistycznych usług opiekuńczych realizowanych w miejscu zamieszkania podopiecznego. Usługi opiekuńcze to niepieniężne świadczenie z pomocy społecznej obejmujące pomoc</w:t>
      </w:r>
      <w:r w:rsidR="00403A16" w:rsidRPr="000774E0">
        <w:rPr>
          <w:rFonts w:asciiTheme="minorHAnsi" w:hAnsiTheme="minorHAnsi" w:cstheme="minorBidi"/>
          <w:sz w:val="24"/>
          <w:szCs w:val="24"/>
        </w:rPr>
        <w:t xml:space="preserve"> </w:t>
      </w:r>
      <w:r w:rsidR="00403A16" w:rsidRPr="006C3116">
        <w:rPr>
          <w:rFonts w:asciiTheme="minorHAnsi" w:hAnsiTheme="minorHAnsi" w:cstheme="minorBidi"/>
          <w:sz w:val="24"/>
          <w:szCs w:val="24"/>
        </w:rPr>
        <w:br/>
      </w:r>
      <w:r w:rsidRPr="000774E0">
        <w:rPr>
          <w:rFonts w:asciiTheme="minorHAnsi" w:hAnsiTheme="minorHAnsi" w:cstheme="minorBidi"/>
          <w:sz w:val="24"/>
          <w:szCs w:val="24"/>
        </w:rPr>
        <w:t xml:space="preserve">w zaspokajaniu codziennych potrzeb życiowych, opiekę higieniczną, zaleconą przez lekarza pielęgnację </w:t>
      </w:r>
      <w:r w:rsidR="3AEF0ED3" w:rsidRPr="000774E0">
        <w:rPr>
          <w:rFonts w:asciiTheme="minorHAnsi" w:hAnsiTheme="minorHAnsi" w:cstheme="minorBidi"/>
          <w:sz w:val="24"/>
          <w:szCs w:val="24"/>
        </w:rPr>
        <w:t>oraz w</w:t>
      </w:r>
      <w:r w:rsidRPr="000774E0">
        <w:rPr>
          <w:rFonts w:asciiTheme="minorHAnsi" w:hAnsiTheme="minorHAnsi" w:cstheme="minorBidi"/>
          <w:sz w:val="24"/>
          <w:szCs w:val="24"/>
        </w:rPr>
        <w:t xml:space="preserve"> miarę możliwości zapewnienie kontaktów z otoczeniem osobie, która wymaga pomocy osób trzecich. Usługi opiekuńcze świadczone </w:t>
      </w:r>
      <w:r w:rsidRPr="00C16799">
        <w:rPr>
          <w:rFonts w:asciiTheme="minorHAnsi" w:hAnsiTheme="minorHAnsi" w:cstheme="minorBidi"/>
          <w:sz w:val="24"/>
          <w:szCs w:val="24"/>
        </w:rPr>
        <w:t xml:space="preserve">w miejscu zamieszkania mają na </w:t>
      </w:r>
      <w:r w:rsidR="3AEF0ED3" w:rsidRPr="00C16799">
        <w:rPr>
          <w:rFonts w:asciiTheme="minorHAnsi" w:hAnsiTheme="minorHAnsi" w:cstheme="minorBidi"/>
          <w:sz w:val="24"/>
          <w:szCs w:val="24"/>
        </w:rPr>
        <w:t>celu zapewnienie</w:t>
      </w:r>
      <w:r w:rsidRPr="00C16799">
        <w:rPr>
          <w:rFonts w:asciiTheme="minorHAnsi" w:hAnsiTheme="minorHAnsi" w:cstheme="minorBidi"/>
          <w:sz w:val="24"/>
          <w:szCs w:val="24"/>
        </w:rPr>
        <w:t xml:space="preserve"> możliwości dalszego (jak najdłuższego) funkcjonowania w swoim dotychczasowym środowisku, pomimo ograniczeń w samodzielnym zaspokajaniu podstawowych i niezbędnych potrzeb oraz barier w integracji ze środowiskiem. </w:t>
      </w:r>
      <w:r w:rsidR="00BC6DA7" w:rsidRPr="006C3116">
        <w:br/>
      </w:r>
      <w:r w:rsidRPr="00C16799">
        <w:rPr>
          <w:rFonts w:asciiTheme="minorHAnsi" w:hAnsiTheme="minorHAnsi" w:cstheme="minorBidi"/>
          <w:sz w:val="24"/>
          <w:szCs w:val="24"/>
        </w:rPr>
        <w:t xml:space="preserve">Dzięki zapewnieniu odpowiedniego wsparcia, powyższe ograniczenia oraz bariery powinny być niwelowane. Usługi opiekuńcze świadczone są adekwatnie do rozpoznanych potrzeb </w:t>
      </w:r>
      <w:r w:rsidR="00BC6DA7" w:rsidRPr="006C3116">
        <w:br/>
      </w:r>
      <w:r w:rsidRPr="00C16799">
        <w:rPr>
          <w:rFonts w:asciiTheme="minorHAnsi" w:hAnsiTheme="minorHAnsi" w:cstheme="minorBidi"/>
          <w:sz w:val="24"/>
          <w:szCs w:val="24"/>
        </w:rPr>
        <w:t xml:space="preserve">i zakładają partycypację w kosztach przez osoby objęte opieką.  </w:t>
      </w:r>
      <w:r w:rsidRPr="00E46BF2">
        <w:rPr>
          <w:rFonts w:asciiTheme="minorHAnsi" w:hAnsiTheme="minorHAnsi" w:cstheme="minorBidi"/>
          <w:sz w:val="24"/>
          <w:szCs w:val="24"/>
        </w:rPr>
        <w:t xml:space="preserve">W trakcie realizacji usług opiekuńczych przyjmuje się założenie ścisłej współpracy z </w:t>
      </w:r>
      <w:r w:rsidR="299585B0" w:rsidRPr="00E46BF2">
        <w:rPr>
          <w:rFonts w:asciiTheme="minorHAnsi" w:hAnsiTheme="minorHAnsi" w:cstheme="minorBidi"/>
          <w:sz w:val="24"/>
          <w:szCs w:val="24"/>
        </w:rPr>
        <w:t>rodziną i</w:t>
      </w:r>
      <w:r w:rsidRPr="00E46BF2">
        <w:rPr>
          <w:rFonts w:asciiTheme="minorHAnsi" w:hAnsiTheme="minorHAnsi" w:cstheme="minorBidi"/>
          <w:sz w:val="24"/>
          <w:szCs w:val="24"/>
        </w:rPr>
        <w:t xml:space="preserve"> najbliższym otoczeniem wnioskodawcy.</w:t>
      </w:r>
    </w:p>
    <w:p w14:paraId="293D35F3" w14:textId="77777777" w:rsidR="00BC6DA7" w:rsidRPr="006C3116" w:rsidRDefault="473BB532" w:rsidP="072F9385">
      <w:pPr>
        <w:spacing w:line="240" w:lineRule="auto"/>
        <w:ind w:firstLine="567"/>
        <w:jc w:val="both"/>
        <w:rPr>
          <w:rFonts w:asciiTheme="minorHAnsi" w:hAnsiTheme="minorHAnsi" w:cstheme="minorBidi"/>
          <w:sz w:val="24"/>
          <w:szCs w:val="24"/>
        </w:rPr>
      </w:pPr>
      <w:r w:rsidRPr="00E46BF2">
        <w:rPr>
          <w:rFonts w:asciiTheme="minorHAnsi" w:hAnsiTheme="minorHAnsi" w:cstheme="minorBidi"/>
          <w:color w:val="FF0000"/>
          <w:sz w:val="24"/>
          <w:szCs w:val="24"/>
        </w:rPr>
        <w:t xml:space="preserve"> </w:t>
      </w:r>
      <w:r w:rsidRPr="00E46BF2">
        <w:rPr>
          <w:rFonts w:asciiTheme="minorHAnsi" w:hAnsiTheme="minorHAnsi" w:cstheme="minorBidi"/>
          <w:sz w:val="24"/>
          <w:szCs w:val="24"/>
        </w:rPr>
        <w:t xml:space="preserve">Efektami usług opiekuńczych są: </w:t>
      </w:r>
    </w:p>
    <w:p w14:paraId="2C4B65DF" w14:textId="5B08C087" w:rsidR="00BC6DA7" w:rsidRPr="006C3116" w:rsidRDefault="00BC6DA7" w:rsidP="00E46BF2">
      <w:pPr>
        <w:pStyle w:val="Akapitzlist"/>
        <w:numPr>
          <w:ilvl w:val="0"/>
          <w:numId w:val="10"/>
        </w:numPr>
        <w:spacing w:after="0" w:line="240" w:lineRule="auto"/>
        <w:jc w:val="both"/>
        <w:rPr>
          <w:rFonts w:asciiTheme="minorHAnsi" w:hAnsiTheme="minorHAnsi" w:cstheme="minorBidi"/>
          <w:sz w:val="24"/>
          <w:szCs w:val="24"/>
        </w:rPr>
      </w:pPr>
      <w:r w:rsidRPr="00E46BF2">
        <w:rPr>
          <w:rFonts w:asciiTheme="minorHAnsi" w:hAnsiTheme="minorHAnsi" w:cstheme="minorBidi"/>
          <w:sz w:val="24"/>
          <w:szCs w:val="24"/>
        </w:rPr>
        <w:t xml:space="preserve">poprawa sprawności fizycznej osoby korzystającej z usług lub utrzymanie jej </w:t>
      </w:r>
      <w:r w:rsidR="00E24BCF" w:rsidRPr="00E46BF2">
        <w:rPr>
          <w:rFonts w:asciiTheme="minorHAnsi" w:hAnsiTheme="minorHAnsi" w:cstheme="minorBidi"/>
          <w:sz w:val="24"/>
          <w:szCs w:val="24"/>
        </w:rPr>
        <w:br/>
      </w:r>
      <w:r w:rsidRPr="00E46BF2">
        <w:rPr>
          <w:rFonts w:asciiTheme="minorHAnsi" w:hAnsiTheme="minorHAnsi" w:cstheme="minorBidi"/>
          <w:sz w:val="24"/>
          <w:szCs w:val="24"/>
        </w:rPr>
        <w:t xml:space="preserve">na dotychczasowym poziomie, poprawa kondycji psychicznej oraz integracja </w:t>
      </w:r>
      <w:r w:rsidR="00E24BCF" w:rsidRPr="00E46BF2">
        <w:rPr>
          <w:rFonts w:asciiTheme="minorHAnsi" w:hAnsiTheme="minorHAnsi" w:cstheme="minorBidi"/>
          <w:sz w:val="24"/>
          <w:szCs w:val="24"/>
        </w:rPr>
        <w:br/>
      </w:r>
      <w:r w:rsidRPr="00E46BF2">
        <w:rPr>
          <w:rFonts w:asciiTheme="minorHAnsi" w:hAnsiTheme="minorHAnsi" w:cstheme="minorBidi"/>
          <w:sz w:val="24"/>
          <w:szCs w:val="24"/>
        </w:rPr>
        <w:t>ze społecznością</w:t>
      </w:r>
      <w:r w:rsidR="381C6781" w:rsidRPr="00E46BF2">
        <w:rPr>
          <w:rFonts w:asciiTheme="minorHAnsi" w:hAnsiTheme="minorHAnsi" w:cstheme="minorBidi"/>
          <w:sz w:val="24"/>
          <w:szCs w:val="24"/>
        </w:rPr>
        <w:t>,</w:t>
      </w:r>
      <w:r w:rsidRPr="00E46BF2">
        <w:rPr>
          <w:rFonts w:asciiTheme="minorHAnsi" w:hAnsiTheme="minorHAnsi" w:cstheme="minorBidi"/>
          <w:sz w:val="24"/>
          <w:szCs w:val="24"/>
        </w:rPr>
        <w:t xml:space="preserve"> adekwatnie do indywidualnych możliwości i potrzeb; </w:t>
      </w:r>
    </w:p>
    <w:p w14:paraId="638FF77F" w14:textId="4437614B" w:rsidR="00BC6DA7" w:rsidRPr="006C3116" w:rsidRDefault="00F778B4" w:rsidP="00E46BF2">
      <w:pPr>
        <w:pStyle w:val="Akapitzlist"/>
        <w:numPr>
          <w:ilvl w:val="0"/>
          <w:numId w:val="10"/>
        </w:numPr>
        <w:spacing w:after="0" w:line="240" w:lineRule="auto"/>
        <w:jc w:val="both"/>
        <w:rPr>
          <w:rFonts w:asciiTheme="minorHAnsi" w:hAnsiTheme="minorHAnsi" w:cstheme="minorHAnsi"/>
          <w:sz w:val="24"/>
          <w:szCs w:val="24"/>
        </w:rPr>
      </w:pPr>
      <w:r w:rsidRPr="00E46BF2">
        <w:rPr>
          <w:rFonts w:asciiTheme="minorHAnsi" w:hAnsiTheme="minorHAnsi" w:cstheme="minorHAnsi"/>
          <w:sz w:val="24"/>
          <w:szCs w:val="24"/>
        </w:rPr>
        <w:t xml:space="preserve">utrzymanie </w:t>
      </w:r>
      <w:r w:rsidR="007A3FCA" w:rsidRPr="00E46BF2">
        <w:rPr>
          <w:rFonts w:asciiTheme="minorHAnsi" w:hAnsiTheme="minorHAnsi" w:cstheme="minorHAnsi"/>
          <w:sz w:val="24"/>
          <w:szCs w:val="24"/>
        </w:rPr>
        <w:t xml:space="preserve">stabilnego </w:t>
      </w:r>
      <w:r w:rsidR="00795E07" w:rsidRPr="00E46BF2">
        <w:rPr>
          <w:rFonts w:asciiTheme="minorHAnsi" w:hAnsiTheme="minorHAnsi" w:cstheme="minorHAnsi"/>
          <w:sz w:val="24"/>
          <w:szCs w:val="24"/>
        </w:rPr>
        <w:t>stanu zdrowia</w:t>
      </w:r>
      <w:r w:rsidR="00BC6DA7" w:rsidRPr="00E46BF2">
        <w:rPr>
          <w:rFonts w:asciiTheme="minorHAnsi" w:hAnsiTheme="minorHAnsi" w:cstheme="minorHAnsi"/>
          <w:sz w:val="24"/>
          <w:szCs w:val="24"/>
        </w:rPr>
        <w:t xml:space="preserve">; </w:t>
      </w:r>
    </w:p>
    <w:p w14:paraId="2516BB06" w14:textId="77777777" w:rsidR="00BC6DA7" w:rsidRPr="006C3116" w:rsidRDefault="00BC6DA7" w:rsidP="00E46BF2">
      <w:pPr>
        <w:pStyle w:val="Akapitzlist"/>
        <w:numPr>
          <w:ilvl w:val="0"/>
          <w:numId w:val="10"/>
        </w:numPr>
        <w:spacing w:after="0" w:line="240" w:lineRule="auto"/>
        <w:jc w:val="both"/>
        <w:rPr>
          <w:rFonts w:asciiTheme="minorHAnsi" w:hAnsiTheme="minorHAnsi" w:cstheme="minorHAnsi"/>
          <w:sz w:val="24"/>
          <w:szCs w:val="24"/>
        </w:rPr>
      </w:pPr>
      <w:r w:rsidRPr="00E46BF2">
        <w:rPr>
          <w:rFonts w:asciiTheme="minorHAnsi" w:hAnsiTheme="minorHAnsi" w:cstheme="minorHAnsi"/>
          <w:sz w:val="24"/>
          <w:szCs w:val="24"/>
        </w:rPr>
        <w:t xml:space="preserve">uniknięcie powikłań związanych z hospitalizacją, długotrwałą lub przewlekłą chorobą; </w:t>
      </w:r>
    </w:p>
    <w:p w14:paraId="7411A0A1" w14:textId="77777777" w:rsidR="00BC6DA7" w:rsidRPr="006C3116" w:rsidRDefault="00BC6DA7" w:rsidP="00E46BF2">
      <w:pPr>
        <w:pStyle w:val="Akapitzlist"/>
        <w:numPr>
          <w:ilvl w:val="0"/>
          <w:numId w:val="10"/>
        </w:numPr>
        <w:spacing w:after="0" w:line="240" w:lineRule="auto"/>
        <w:jc w:val="both"/>
        <w:rPr>
          <w:rFonts w:asciiTheme="minorHAnsi" w:hAnsiTheme="minorHAnsi" w:cstheme="minorHAnsi"/>
          <w:sz w:val="24"/>
          <w:szCs w:val="24"/>
        </w:rPr>
      </w:pPr>
      <w:r w:rsidRPr="00E46BF2">
        <w:rPr>
          <w:rFonts w:asciiTheme="minorHAnsi" w:hAnsiTheme="minorHAnsi" w:cstheme="minorHAnsi"/>
          <w:sz w:val="24"/>
          <w:szCs w:val="24"/>
        </w:rPr>
        <w:t>kompensowanie ograniczonej zdolności do samodzielnego poruszania się przy pomocy opiekuna;</w:t>
      </w:r>
    </w:p>
    <w:p w14:paraId="634C3D51" w14:textId="77777777" w:rsidR="00BC6DA7" w:rsidRPr="006C3116" w:rsidRDefault="00BC6DA7" w:rsidP="00E46BF2">
      <w:pPr>
        <w:pStyle w:val="Akapitzlist"/>
        <w:numPr>
          <w:ilvl w:val="0"/>
          <w:numId w:val="10"/>
        </w:numPr>
        <w:spacing w:after="0" w:line="240" w:lineRule="auto"/>
        <w:jc w:val="both"/>
        <w:rPr>
          <w:rFonts w:asciiTheme="minorHAnsi" w:hAnsiTheme="minorHAnsi" w:cstheme="minorHAnsi"/>
          <w:sz w:val="24"/>
          <w:szCs w:val="24"/>
        </w:rPr>
      </w:pPr>
      <w:r w:rsidRPr="00E46BF2">
        <w:rPr>
          <w:rFonts w:asciiTheme="minorHAnsi" w:hAnsiTheme="minorHAnsi" w:cstheme="minorHAnsi"/>
          <w:sz w:val="24"/>
          <w:szCs w:val="24"/>
        </w:rPr>
        <w:t>poprawa samopoczucia;</w:t>
      </w:r>
    </w:p>
    <w:p w14:paraId="7ED93DF0" w14:textId="77777777" w:rsidR="00BC6DA7" w:rsidRPr="006C3116" w:rsidRDefault="00BC6DA7" w:rsidP="00E46BF2">
      <w:pPr>
        <w:pStyle w:val="Akapitzlist"/>
        <w:numPr>
          <w:ilvl w:val="0"/>
          <w:numId w:val="10"/>
        </w:numPr>
        <w:spacing w:after="0" w:line="240" w:lineRule="auto"/>
        <w:jc w:val="both"/>
        <w:rPr>
          <w:rFonts w:asciiTheme="minorHAnsi" w:hAnsiTheme="minorHAnsi" w:cstheme="minorHAnsi"/>
          <w:sz w:val="24"/>
          <w:szCs w:val="24"/>
        </w:rPr>
      </w:pPr>
      <w:r w:rsidRPr="00E46BF2">
        <w:rPr>
          <w:rFonts w:asciiTheme="minorHAnsi" w:hAnsiTheme="minorHAnsi" w:cstheme="minorHAnsi"/>
          <w:sz w:val="24"/>
          <w:szCs w:val="24"/>
        </w:rPr>
        <w:t>podtrzymanie lub zwiększenie samodzielności i aktywności;</w:t>
      </w:r>
    </w:p>
    <w:p w14:paraId="6F2A2781" w14:textId="2F32E803" w:rsidR="00BC6DA7" w:rsidRPr="00ED5E0D" w:rsidRDefault="00F778B4" w:rsidP="00E46BF2">
      <w:pPr>
        <w:pStyle w:val="Akapitzlist"/>
        <w:numPr>
          <w:ilvl w:val="0"/>
          <w:numId w:val="10"/>
        </w:numPr>
        <w:spacing w:line="240" w:lineRule="auto"/>
        <w:jc w:val="both"/>
        <w:rPr>
          <w:rFonts w:asciiTheme="minorHAnsi" w:hAnsiTheme="minorHAnsi" w:cstheme="minorHAnsi"/>
          <w:color w:val="FF0000"/>
          <w:sz w:val="24"/>
          <w:szCs w:val="24"/>
        </w:rPr>
      </w:pPr>
      <w:r w:rsidRPr="00E46BF2">
        <w:rPr>
          <w:rFonts w:asciiTheme="minorHAnsi" w:hAnsiTheme="minorHAnsi" w:cstheme="minorHAnsi"/>
          <w:sz w:val="24"/>
          <w:szCs w:val="24"/>
        </w:rPr>
        <w:t xml:space="preserve">zmniejszenie </w:t>
      </w:r>
      <w:r w:rsidR="007A3FCA" w:rsidRPr="00E46BF2">
        <w:rPr>
          <w:rFonts w:asciiTheme="minorHAnsi" w:hAnsiTheme="minorHAnsi" w:cstheme="minorHAnsi"/>
          <w:sz w:val="24"/>
          <w:szCs w:val="24"/>
        </w:rPr>
        <w:t>izolacji społecznej</w:t>
      </w:r>
      <w:r w:rsidR="00BC6DA7" w:rsidRPr="00E46BF2">
        <w:rPr>
          <w:rFonts w:asciiTheme="minorHAnsi" w:hAnsiTheme="minorHAnsi" w:cstheme="minorHAnsi"/>
          <w:sz w:val="24"/>
          <w:szCs w:val="24"/>
        </w:rPr>
        <w:t>.</w:t>
      </w:r>
      <w:r w:rsidR="00BC6DA7" w:rsidRPr="00E46BF2">
        <w:rPr>
          <w:rFonts w:asciiTheme="minorHAnsi" w:hAnsiTheme="minorHAnsi" w:cstheme="minorHAnsi"/>
          <w:color w:val="FF0000"/>
          <w:sz w:val="24"/>
          <w:szCs w:val="24"/>
        </w:rPr>
        <w:tab/>
      </w:r>
    </w:p>
    <w:p w14:paraId="47C4A085" w14:textId="70FD8AC6" w:rsidR="00BC6DA7" w:rsidRPr="002B26CC" w:rsidRDefault="00BC6DA7" w:rsidP="005A5F98">
      <w:pPr>
        <w:spacing w:line="240" w:lineRule="auto"/>
        <w:ind w:firstLine="567"/>
        <w:jc w:val="both"/>
        <w:rPr>
          <w:rFonts w:asciiTheme="minorHAnsi" w:hAnsiTheme="minorHAnsi" w:cstheme="minorHAnsi"/>
          <w:sz w:val="24"/>
          <w:szCs w:val="24"/>
        </w:rPr>
      </w:pPr>
      <w:r w:rsidRPr="00E46BF2">
        <w:rPr>
          <w:rFonts w:asciiTheme="minorHAnsi" w:hAnsiTheme="minorHAnsi" w:cstheme="minorHAnsi"/>
          <w:sz w:val="24"/>
          <w:szCs w:val="24"/>
        </w:rPr>
        <w:t xml:space="preserve">Poza usługami opiekuńczymi klientom przysługuje instytucjonalna pomoc w formie pobytu w domach pomocy społecznej.  Osobie wymagającej całodobowej opieki z powodu wieku, choroby lub niepełnosprawności, niemogącej samodzielnie funkcjonować </w:t>
      </w:r>
      <w:r w:rsidRPr="00E46BF2">
        <w:rPr>
          <w:rFonts w:asciiTheme="minorHAnsi" w:hAnsiTheme="minorHAnsi" w:cstheme="minorHAnsi"/>
          <w:sz w:val="24"/>
          <w:szCs w:val="24"/>
        </w:rPr>
        <w:br/>
        <w:t xml:space="preserve">w codziennym życiu, której nie można zapewnić niezbędnej pomocy </w:t>
      </w:r>
      <w:r w:rsidRPr="00E46BF2">
        <w:rPr>
          <w:rFonts w:asciiTheme="minorHAnsi" w:hAnsiTheme="minorHAnsi" w:cstheme="minorHAnsi"/>
          <w:sz w:val="24"/>
          <w:szCs w:val="24"/>
        </w:rPr>
        <w:br/>
        <w:t>w formie usług opiekuńczych, przysługuje prawo do umieszczenia w domu pomocy społecznej. Ze względu na stan zdrowia osoby kierowane są do domu pomocy społecznej odpowiedniego typu, wśród których należy wymienić domy dla:</w:t>
      </w:r>
    </w:p>
    <w:p w14:paraId="5D4EE41C" w14:textId="77777777" w:rsidR="00BC6DA7" w:rsidRPr="002B26CC" w:rsidRDefault="00BC6DA7" w:rsidP="009D1F50">
      <w:pPr>
        <w:pStyle w:val="Akapitzlist"/>
        <w:numPr>
          <w:ilvl w:val="1"/>
          <w:numId w:val="10"/>
        </w:numPr>
        <w:spacing w:after="0" w:line="240" w:lineRule="auto"/>
        <w:jc w:val="both"/>
        <w:rPr>
          <w:rFonts w:asciiTheme="minorHAnsi" w:hAnsiTheme="minorHAnsi" w:cstheme="minorHAnsi"/>
          <w:sz w:val="24"/>
          <w:szCs w:val="24"/>
        </w:rPr>
      </w:pPr>
      <w:r w:rsidRPr="00E46BF2">
        <w:rPr>
          <w:rFonts w:asciiTheme="minorHAnsi" w:hAnsiTheme="minorHAnsi" w:cstheme="minorHAnsi"/>
          <w:sz w:val="24"/>
          <w:szCs w:val="24"/>
        </w:rPr>
        <w:t xml:space="preserve">osób w podeszłym wieku; </w:t>
      </w:r>
    </w:p>
    <w:p w14:paraId="3691DF30" w14:textId="77777777" w:rsidR="00BC6DA7" w:rsidRPr="002B26CC" w:rsidRDefault="00BC6DA7" w:rsidP="009D1F50">
      <w:pPr>
        <w:pStyle w:val="Akapitzlist"/>
        <w:numPr>
          <w:ilvl w:val="1"/>
          <w:numId w:val="10"/>
        </w:numPr>
        <w:spacing w:after="0" w:line="240" w:lineRule="auto"/>
        <w:jc w:val="both"/>
        <w:rPr>
          <w:rFonts w:asciiTheme="minorHAnsi" w:hAnsiTheme="minorHAnsi" w:cstheme="minorHAnsi"/>
          <w:sz w:val="24"/>
          <w:szCs w:val="24"/>
        </w:rPr>
      </w:pPr>
      <w:r w:rsidRPr="009D1F50">
        <w:rPr>
          <w:rFonts w:asciiTheme="minorHAnsi" w:hAnsiTheme="minorHAnsi" w:cstheme="minorHAnsi"/>
          <w:sz w:val="24"/>
          <w:szCs w:val="24"/>
        </w:rPr>
        <w:t xml:space="preserve">osób przewlekle somatycznie chorych; </w:t>
      </w:r>
    </w:p>
    <w:p w14:paraId="152C0630" w14:textId="77777777" w:rsidR="00BC6DA7" w:rsidRPr="002B26CC" w:rsidRDefault="00BC6DA7" w:rsidP="009D1F50">
      <w:pPr>
        <w:pStyle w:val="Akapitzlist"/>
        <w:numPr>
          <w:ilvl w:val="1"/>
          <w:numId w:val="10"/>
        </w:numPr>
        <w:spacing w:after="0" w:line="240" w:lineRule="auto"/>
        <w:jc w:val="both"/>
        <w:rPr>
          <w:rFonts w:asciiTheme="minorHAnsi" w:hAnsiTheme="minorHAnsi" w:cstheme="minorHAnsi"/>
          <w:sz w:val="24"/>
          <w:szCs w:val="24"/>
        </w:rPr>
      </w:pPr>
      <w:r w:rsidRPr="009D1F50">
        <w:rPr>
          <w:rFonts w:asciiTheme="minorHAnsi" w:hAnsiTheme="minorHAnsi" w:cstheme="minorHAnsi"/>
          <w:sz w:val="24"/>
          <w:szCs w:val="24"/>
        </w:rPr>
        <w:t xml:space="preserve">osób przewlekle psychicznie chorych; </w:t>
      </w:r>
    </w:p>
    <w:p w14:paraId="54F6196E" w14:textId="77777777" w:rsidR="00BC6DA7" w:rsidRPr="002B26CC" w:rsidRDefault="00BC6DA7" w:rsidP="009D1F50">
      <w:pPr>
        <w:pStyle w:val="Akapitzlist"/>
        <w:numPr>
          <w:ilvl w:val="1"/>
          <w:numId w:val="10"/>
        </w:numPr>
        <w:spacing w:after="0" w:line="240" w:lineRule="auto"/>
        <w:jc w:val="both"/>
        <w:rPr>
          <w:rFonts w:asciiTheme="minorHAnsi" w:hAnsiTheme="minorHAnsi" w:cstheme="minorHAnsi"/>
          <w:sz w:val="24"/>
          <w:szCs w:val="24"/>
        </w:rPr>
      </w:pPr>
      <w:r w:rsidRPr="009D1F50">
        <w:rPr>
          <w:rFonts w:asciiTheme="minorHAnsi" w:hAnsiTheme="minorHAnsi" w:cstheme="minorHAnsi"/>
          <w:sz w:val="24"/>
          <w:szCs w:val="24"/>
        </w:rPr>
        <w:t xml:space="preserve">dorosłych niepełnosprawnych intelektualnie; </w:t>
      </w:r>
    </w:p>
    <w:p w14:paraId="003A816F" w14:textId="77777777" w:rsidR="00BC6DA7" w:rsidRPr="002B26CC" w:rsidRDefault="00BC6DA7" w:rsidP="009D1F50">
      <w:pPr>
        <w:pStyle w:val="Akapitzlist"/>
        <w:numPr>
          <w:ilvl w:val="1"/>
          <w:numId w:val="10"/>
        </w:numPr>
        <w:spacing w:after="0" w:line="240" w:lineRule="auto"/>
        <w:jc w:val="both"/>
        <w:rPr>
          <w:rFonts w:asciiTheme="minorHAnsi" w:hAnsiTheme="minorHAnsi" w:cstheme="minorHAnsi"/>
          <w:sz w:val="24"/>
          <w:szCs w:val="24"/>
        </w:rPr>
      </w:pPr>
      <w:r w:rsidRPr="009D1F50">
        <w:rPr>
          <w:rFonts w:asciiTheme="minorHAnsi" w:hAnsiTheme="minorHAnsi" w:cstheme="minorHAnsi"/>
          <w:sz w:val="24"/>
          <w:szCs w:val="24"/>
        </w:rPr>
        <w:t xml:space="preserve">dzieci i młodzieży niepełnosprawnych intelektualnie; </w:t>
      </w:r>
    </w:p>
    <w:p w14:paraId="5F842516" w14:textId="77777777" w:rsidR="00BC6DA7" w:rsidRPr="002B26CC" w:rsidRDefault="00BC6DA7" w:rsidP="009D1F50">
      <w:pPr>
        <w:pStyle w:val="Akapitzlist"/>
        <w:numPr>
          <w:ilvl w:val="1"/>
          <w:numId w:val="10"/>
        </w:numPr>
        <w:spacing w:after="0" w:line="240" w:lineRule="auto"/>
        <w:jc w:val="both"/>
        <w:rPr>
          <w:rFonts w:asciiTheme="minorHAnsi" w:hAnsiTheme="minorHAnsi" w:cstheme="minorHAnsi"/>
          <w:sz w:val="24"/>
          <w:szCs w:val="24"/>
        </w:rPr>
      </w:pPr>
      <w:r w:rsidRPr="009D1F50">
        <w:rPr>
          <w:rFonts w:asciiTheme="minorHAnsi" w:hAnsiTheme="minorHAnsi" w:cstheme="minorHAnsi"/>
          <w:sz w:val="24"/>
          <w:szCs w:val="24"/>
        </w:rPr>
        <w:t xml:space="preserve">osób niepełnosprawnych fizycznie; </w:t>
      </w:r>
    </w:p>
    <w:p w14:paraId="6B8FABCF" w14:textId="77777777" w:rsidR="00BC6DA7" w:rsidRPr="002B26CC" w:rsidRDefault="00BC6DA7" w:rsidP="009D1F50">
      <w:pPr>
        <w:pStyle w:val="Akapitzlist"/>
        <w:numPr>
          <w:ilvl w:val="1"/>
          <w:numId w:val="10"/>
        </w:numPr>
        <w:spacing w:line="240" w:lineRule="auto"/>
        <w:jc w:val="both"/>
        <w:rPr>
          <w:rFonts w:asciiTheme="minorHAnsi" w:hAnsiTheme="minorHAnsi" w:cstheme="minorHAnsi"/>
          <w:sz w:val="24"/>
          <w:szCs w:val="24"/>
        </w:rPr>
      </w:pPr>
      <w:r w:rsidRPr="009D1F50">
        <w:rPr>
          <w:rFonts w:asciiTheme="minorHAnsi" w:hAnsiTheme="minorHAnsi" w:cstheme="minorHAnsi"/>
          <w:sz w:val="24"/>
          <w:szCs w:val="24"/>
        </w:rPr>
        <w:t xml:space="preserve">osób uzależnionych od alkoholu. </w:t>
      </w:r>
    </w:p>
    <w:p w14:paraId="580E1E60" w14:textId="7AF78789" w:rsidR="00673E6F" w:rsidRPr="00583620" w:rsidRDefault="62A878C5" w:rsidP="072F9385">
      <w:pPr>
        <w:spacing w:line="240" w:lineRule="auto"/>
        <w:ind w:firstLine="567"/>
        <w:jc w:val="both"/>
        <w:rPr>
          <w:rFonts w:asciiTheme="minorHAnsi" w:hAnsiTheme="minorHAnsi" w:cstheme="minorBidi"/>
          <w:sz w:val="24"/>
          <w:szCs w:val="24"/>
        </w:rPr>
      </w:pPr>
      <w:r w:rsidRPr="00294BE1">
        <w:rPr>
          <w:rFonts w:asciiTheme="minorHAnsi" w:hAnsiTheme="minorHAnsi" w:cstheme="minorBidi"/>
          <w:sz w:val="24"/>
          <w:szCs w:val="24"/>
        </w:rPr>
        <w:lastRenderedPageBreak/>
        <w:t>Kolejną formą pomocy jest udzielanie wsparcia osobom bezdomnym poprzez przyznanie tymczasowego schronienia w noclegowni, schronisku dla osób bezdomnych albo schronisku dla osób bezdomnych z usługami opiekuńczymi. Osoby, które z rożnych względów, często zdrowotnych</w:t>
      </w:r>
      <w:r w:rsidR="6B16DB47" w:rsidRPr="00294BE1">
        <w:rPr>
          <w:rFonts w:asciiTheme="minorHAnsi" w:hAnsiTheme="minorHAnsi" w:cstheme="minorBidi"/>
          <w:sz w:val="24"/>
          <w:szCs w:val="24"/>
        </w:rPr>
        <w:t>,</w:t>
      </w:r>
      <w:r w:rsidRPr="00294BE1">
        <w:rPr>
          <w:rFonts w:asciiTheme="minorHAnsi" w:hAnsiTheme="minorHAnsi" w:cstheme="minorBidi"/>
          <w:sz w:val="24"/>
          <w:szCs w:val="24"/>
        </w:rPr>
        <w:t xml:space="preserve"> wymagają całodobowej pomocy kierowane są do schronisk, z którymi gmina podpisuje umowy. Pomoc w formie schronienia w schroniskach udzielana jest na podstawie decyzji administracyjnej, po przeprowadzeniu wywiadu środowiskowego. Wymagany jest również kontrakt socjalny. Pobyt w schroniskach jest odpłatny. Rada </w:t>
      </w:r>
      <w:r w:rsidR="00C9608B">
        <w:rPr>
          <w:rFonts w:cstheme="minorBidi"/>
          <w:sz w:val="24"/>
          <w:szCs w:val="24"/>
        </w:rPr>
        <w:t>Miejska</w:t>
      </w:r>
      <w:r w:rsidRPr="00294BE1">
        <w:rPr>
          <w:rFonts w:asciiTheme="minorHAnsi" w:hAnsiTheme="minorHAnsi" w:cstheme="minorBidi"/>
          <w:sz w:val="24"/>
          <w:szCs w:val="24"/>
        </w:rPr>
        <w:t xml:space="preserve"> w drodze uchwały </w:t>
      </w:r>
      <w:r w:rsidR="00C9608B">
        <w:rPr>
          <w:rFonts w:cstheme="minorBidi"/>
          <w:sz w:val="24"/>
          <w:szCs w:val="24"/>
        </w:rPr>
        <w:t>ustaliła</w:t>
      </w:r>
      <w:r w:rsidRPr="00294BE1">
        <w:rPr>
          <w:rFonts w:asciiTheme="minorHAnsi" w:hAnsiTheme="minorHAnsi" w:cstheme="minorBidi"/>
          <w:sz w:val="24"/>
          <w:szCs w:val="24"/>
        </w:rPr>
        <w:t xml:space="preserve">, w zakresie zadań własnych, szczegółowe zasady ponoszenia odpłatności za pobyt </w:t>
      </w:r>
      <w:r w:rsidRPr="005262FB">
        <w:rPr>
          <w:rFonts w:asciiTheme="minorHAnsi" w:hAnsiTheme="minorHAnsi" w:cstheme="minorBidi"/>
          <w:sz w:val="24"/>
          <w:szCs w:val="24"/>
        </w:rPr>
        <w:t>w ośrodkach wsparcia, do których zaliczane są również schroniska.</w:t>
      </w:r>
    </w:p>
    <w:p w14:paraId="2FA4EEFC" w14:textId="05177EF8" w:rsidR="003405D8" w:rsidRPr="00583620" w:rsidRDefault="00F60BEE" w:rsidP="72D8C97B">
      <w:pPr>
        <w:spacing w:line="240" w:lineRule="auto"/>
        <w:ind w:firstLine="567"/>
        <w:jc w:val="both"/>
        <w:rPr>
          <w:rFonts w:asciiTheme="minorHAnsi" w:hAnsiTheme="minorHAnsi" w:cstheme="minorBidi"/>
          <w:sz w:val="24"/>
          <w:szCs w:val="24"/>
        </w:rPr>
      </w:pPr>
      <w:r w:rsidRPr="005262FB">
        <w:rPr>
          <w:rFonts w:asciiTheme="minorHAnsi" w:hAnsiTheme="minorHAnsi" w:cstheme="minorBidi"/>
          <w:sz w:val="24"/>
          <w:szCs w:val="24"/>
        </w:rPr>
        <w:t xml:space="preserve">W ramach </w:t>
      </w:r>
      <w:r w:rsidR="63BDED2A" w:rsidRPr="005262FB">
        <w:rPr>
          <w:rFonts w:asciiTheme="minorHAnsi" w:hAnsiTheme="minorHAnsi" w:cstheme="minorBidi"/>
          <w:sz w:val="24"/>
          <w:szCs w:val="24"/>
        </w:rPr>
        <w:t xml:space="preserve">swoich </w:t>
      </w:r>
      <w:r w:rsidR="005A27D1" w:rsidRPr="005262FB">
        <w:rPr>
          <w:rFonts w:asciiTheme="minorHAnsi" w:hAnsiTheme="minorHAnsi" w:cstheme="minorBidi"/>
          <w:sz w:val="24"/>
          <w:szCs w:val="24"/>
        </w:rPr>
        <w:t xml:space="preserve">działań </w:t>
      </w:r>
      <w:r w:rsidR="0D95BF0E" w:rsidRPr="005262FB">
        <w:rPr>
          <w:rFonts w:asciiTheme="minorHAnsi" w:hAnsiTheme="minorHAnsi" w:cstheme="minorBidi"/>
          <w:sz w:val="24"/>
          <w:szCs w:val="24"/>
        </w:rPr>
        <w:t xml:space="preserve">statutowych </w:t>
      </w:r>
      <w:r w:rsidR="005A27D1" w:rsidRPr="005262FB">
        <w:rPr>
          <w:rFonts w:asciiTheme="minorHAnsi" w:hAnsiTheme="minorHAnsi" w:cstheme="minorBidi"/>
          <w:sz w:val="24"/>
          <w:szCs w:val="24"/>
        </w:rPr>
        <w:t xml:space="preserve">GOPS w </w:t>
      </w:r>
      <w:r w:rsidR="000509EB" w:rsidRPr="005262FB">
        <w:rPr>
          <w:rFonts w:asciiTheme="minorHAnsi" w:hAnsiTheme="minorHAnsi" w:cstheme="minorBidi"/>
          <w:sz w:val="24"/>
          <w:szCs w:val="24"/>
        </w:rPr>
        <w:t>Słomnikach</w:t>
      </w:r>
      <w:r w:rsidR="005A27D1" w:rsidRPr="005262FB">
        <w:rPr>
          <w:rFonts w:asciiTheme="minorHAnsi" w:hAnsiTheme="minorHAnsi" w:cstheme="minorBidi"/>
          <w:sz w:val="24"/>
          <w:szCs w:val="24"/>
        </w:rPr>
        <w:t xml:space="preserve"> </w:t>
      </w:r>
      <w:r w:rsidR="003405D8" w:rsidRPr="005262FB">
        <w:rPr>
          <w:rFonts w:asciiTheme="minorHAnsi" w:hAnsiTheme="minorHAnsi" w:cstheme="minorBidi"/>
          <w:sz w:val="24"/>
          <w:szCs w:val="24"/>
        </w:rPr>
        <w:t>realiz</w:t>
      </w:r>
      <w:r w:rsidR="3A4528FF" w:rsidRPr="005262FB">
        <w:rPr>
          <w:rFonts w:asciiTheme="minorHAnsi" w:hAnsiTheme="minorHAnsi" w:cstheme="minorBidi"/>
          <w:sz w:val="24"/>
          <w:szCs w:val="24"/>
        </w:rPr>
        <w:t xml:space="preserve">uje również programy rządowe i inne zadania zlecone mu do realizacji przez </w:t>
      </w:r>
      <w:r w:rsidR="49D05559" w:rsidRPr="005262FB">
        <w:rPr>
          <w:rFonts w:asciiTheme="minorHAnsi" w:hAnsiTheme="minorHAnsi" w:cstheme="minorBidi"/>
          <w:sz w:val="24"/>
          <w:szCs w:val="24"/>
        </w:rPr>
        <w:t xml:space="preserve">Radę </w:t>
      </w:r>
      <w:r w:rsidR="00C9608B">
        <w:rPr>
          <w:rFonts w:cstheme="minorBidi"/>
          <w:sz w:val="24"/>
          <w:szCs w:val="24"/>
        </w:rPr>
        <w:t>Miejską np</w:t>
      </w:r>
      <w:r w:rsidR="00B22AED" w:rsidRPr="005262FB">
        <w:rPr>
          <w:rFonts w:asciiTheme="minorHAnsi" w:hAnsiTheme="minorHAnsi" w:cstheme="minorBidi"/>
          <w:sz w:val="24"/>
          <w:szCs w:val="24"/>
        </w:rPr>
        <w:t>.</w:t>
      </w:r>
      <w:r w:rsidR="005A27D1" w:rsidRPr="005262FB">
        <w:rPr>
          <w:rFonts w:asciiTheme="minorHAnsi" w:hAnsiTheme="minorHAnsi" w:cstheme="minorBidi"/>
          <w:sz w:val="24"/>
          <w:szCs w:val="24"/>
        </w:rPr>
        <w:t>:</w:t>
      </w:r>
    </w:p>
    <w:p w14:paraId="1FA4790B" w14:textId="77777777" w:rsidR="005640C4" w:rsidRPr="00400A99" w:rsidRDefault="00C9608B" w:rsidP="00C9608B">
      <w:pPr>
        <w:pStyle w:val="Akapitzlist"/>
        <w:numPr>
          <w:ilvl w:val="0"/>
          <w:numId w:val="55"/>
        </w:numPr>
        <w:spacing w:after="0" w:line="240" w:lineRule="auto"/>
        <w:ind w:left="851"/>
        <w:jc w:val="both"/>
        <w:rPr>
          <w:rFonts w:asciiTheme="minorHAnsi" w:hAnsiTheme="minorHAnsi" w:cstheme="minorHAnsi"/>
          <w:sz w:val="24"/>
          <w:szCs w:val="24"/>
        </w:rPr>
      </w:pPr>
      <w:r w:rsidRPr="00400A99">
        <w:rPr>
          <w:rFonts w:asciiTheme="minorHAnsi" w:hAnsiTheme="minorHAnsi" w:cstheme="minorHAnsi"/>
          <w:sz w:val="24"/>
          <w:szCs w:val="24"/>
        </w:rPr>
        <w:t xml:space="preserve">Wieloletni Rządowy Program </w:t>
      </w:r>
      <w:r w:rsidRPr="00400A99">
        <w:rPr>
          <w:rFonts w:asciiTheme="minorHAnsi" w:hAnsiTheme="minorHAnsi" w:cstheme="minorHAnsi"/>
          <w:i/>
          <w:iCs/>
          <w:sz w:val="24"/>
          <w:szCs w:val="24"/>
        </w:rPr>
        <w:t>Posiłek w szkole i w domu</w:t>
      </w:r>
      <w:r w:rsidRPr="00400A99">
        <w:rPr>
          <w:rFonts w:asciiTheme="minorHAnsi" w:hAnsiTheme="minorHAnsi" w:cstheme="minorHAnsi"/>
          <w:sz w:val="24"/>
          <w:szCs w:val="24"/>
        </w:rPr>
        <w:t xml:space="preserve"> na lata 2019-2023.</w:t>
      </w:r>
    </w:p>
    <w:p w14:paraId="08944DA9" w14:textId="3C73FCCC" w:rsidR="005640C4" w:rsidRPr="00400A99" w:rsidRDefault="00C9608B" w:rsidP="00C9608B">
      <w:pPr>
        <w:pStyle w:val="Akapitzlist"/>
        <w:numPr>
          <w:ilvl w:val="0"/>
          <w:numId w:val="55"/>
        </w:numPr>
        <w:spacing w:after="0" w:line="240" w:lineRule="auto"/>
        <w:ind w:left="851"/>
        <w:jc w:val="both"/>
        <w:rPr>
          <w:rFonts w:asciiTheme="minorHAnsi" w:hAnsiTheme="minorHAnsi" w:cstheme="minorHAnsi"/>
          <w:sz w:val="24"/>
          <w:szCs w:val="24"/>
        </w:rPr>
      </w:pPr>
      <w:r w:rsidRPr="00400A99">
        <w:rPr>
          <w:rFonts w:asciiTheme="minorHAnsi" w:hAnsiTheme="minorHAnsi" w:cstheme="minorHAnsi"/>
          <w:sz w:val="24"/>
          <w:szCs w:val="24"/>
        </w:rPr>
        <w:t xml:space="preserve">Rządowe Programy w ramach Funduszu Solidarnościowego: </w:t>
      </w:r>
      <w:r w:rsidR="394ABCC9" w:rsidRPr="00400A99">
        <w:rPr>
          <w:rFonts w:asciiTheme="minorHAnsi" w:hAnsiTheme="minorHAnsi" w:cstheme="minorHAnsi"/>
          <w:sz w:val="24"/>
          <w:szCs w:val="24"/>
        </w:rPr>
        <w:t>Asystent osobisty osoby niepełnosprawnej</w:t>
      </w:r>
      <w:r w:rsidRPr="00400A99">
        <w:rPr>
          <w:rFonts w:asciiTheme="minorHAnsi" w:hAnsiTheme="minorHAnsi" w:cstheme="minorHAnsi"/>
          <w:sz w:val="24"/>
          <w:szCs w:val="24"/>
        </w:rPr>
        <w:t xml:space="preserve"> i Opieka wytchnieniowa</w:t>
      </w:r>
      <w:r w:rsidR="005640C4" w:rsidRPr="00400A99">
        <w:rPr>
          <w:rFonts w:asciiTheme="minorHAnsi" w:hAnsiTheme="minorHAnsi" w:cstheme="minorHAnsi"/>
          <w:sz w:val="24"/>
          <w:szCs w:val="24"/>
        </w:rPr>
        <w:t>.</w:t>
      </w:r>
    </w:p>
    <w:p w14:paraId="2A646B9D" w14:textId="77777777" w:rsidR="005640C4" w:rsidRPr="00400A99" w:rsidRDefault="24E06371" w:rsidP="00C9608B">
      <w:pPr>
        <w:pStyle w:val="Akapitzlist"/>
        <w:numPr>
          <w:ilvl w:val="0"/>
          <w:numId w:val="55"/>
        </w:numPr>
        <w:spacing w:after="0" w:line="240" w:lineRule="auto"/>
        <w:ind w:left="851"/>
        <w:jc w:val="both"/>
        <w:rPr>
          <w:rFonts w:asciiTheme="minorHAnsi" w:hAnsiTheme="minorHAnsi" w:cstheme="minorHAnsi"/>
          <w:sz w:val="24"/>
          <w:szCs w:val="24"/>
        </w:rPr>
      </w:pPr>
      <w:r w:rsidRPr="00400A99">
        <w:rPr>
          <w:rFonts w:asciiTheme="minorHAnsi" w:hAnsiTheme="minorHAnsi" w:cstheme="minorHAnsi"/>
          <w:sz w:val="24"/>
          <w:szCs w:val="24"/>
        </w:rPr>
        <w:t xml:space="preserve">Pomoc dla osób poszkodowanych w wyniku zdarzeń </w:t>
      </w:r>
      <w:r w:rsidR="00C9608B" w:rsidRPr="00400A99">
        <w:rPr>
          <w:rFonts w:asciiTheme="minorHAnsi" w:hAnsiTheme="minorHAnsi" w:cstheme="minorHAnsi"/>
          <w:sz w:val="24"/>
          <w:szCs w:val="24"/>
        </w:rPr>
        <w:t>noszących znamiona klęski żywiołowej</w:t>
      </w:r>
      <w:r w:rsidR="005C1FFD" w:rsidRPr="00400A99">
        <w:rPr>
          <w:rFonts w:asciiTheme="minorHAnsi" w:hAnsiTheme="minorHAnsi" w:cstheme="minorHAnsi"/>
          <w:sz w:val="24"/>
        </w:rPr>
        <w:t>.</w:t>
      </w:r>
    </w:p>
    <w:p w14:paraId="10199DD5" w14:textId="77777777" w:rsidR="005640C4" w:rsidRPr="00400A99" w:rsidRDefault="00C9608B" w:rsidP="00C9608B">
      <w:pPr>
        <w:pStyle w:val="Akapitzlist"/>
        <w:numPr>
          <w:ilvl w:val="0"/>
          <w:numId w:val="55"/>
        </w:numPr>
        <w:spacing w:after="0" w:line="240" w:lineRule="auto"/>
        <w:ind w:left="851"/>
        <w:jc w:val="both"/>
        <w:rPr>
          <w:rFonts w:asciiTheme="minorHAnsi" w:hAnsiTheme="minorHAnsi" w:cstheme="minorHAnsi"/>
          <w:sz w:val="24"/>
          <w:szCs w:val="24"/>
        </w:rPr>
      </w:pPr>
      <w:r w:rsidRPr="00400A99">
        <w:rPr>
          <w:rFonts w:asciiTheme="minorHAnsi" w:hAnsiTheme="minorHAnsi" w:cstheme="minorHAnsi"/>
          <w:sz w:val="24"/>
          <w:szCs w:val="24"/>
        </w:rPr>
        <w:t>Specjalistyczne poradnictwo</w:t>
      </w:r>
      <w:r w:rsidR="1B15E2E7" w:rsidRPr="00400A99">
        <w:rPr>
          <w:rFonts w:asciiTheme="minorHAnsi" w:hAnsiTheme="minorHAnsi" w:cstheme="minorHAnsi"/>
          <w:sz w:val="24"/>
          <w:szCs w:val="24"/>
        </w:rPr>
        <w:t xml:space="preserve"> (psycholog, psychoterapeuta)</w:t>
      </w:r>
      <w:r w:rsidR="0EB0D4D7" w:rsidRPr="00400A99">
        <w:rPr>
          <w:rFonts w:asciiTheme="minorHAnsi" w:hAnsiTheme="minorHAnsi" w:cstheme="minorHAnsi"/>
          <w:sz w:val="24"/>
          <w:szCs w:val="24"/>
        </w:rPr>
        <w:t>.</w:t>
      </w:r>
    </w:p>
    <w:p w14:paraId="39FC00C1" w14:textId="77777777" w:rsidR="005640C4" w:rsidRPr="00400A99" w:rsidRDefault="7B98D263" w:rsidP="00C9608B">
      <w:pPr>
        <w:pStyle w:val="Akapitzlist"/>
        <w:numPr>
          <w:ilvl w:val="0"/>
          <w:numId w:val="55"/>
        </w:numPr>
        <w:spacing w:after="0" w:line="240" w:lineRule="auto"/>
        <w:ind w:left="851"/>
        <w:jc w:val="both"/>
        <w:rPr>
          <w:rFonts w:asciiTheme="minorHAnsi" w:hAnsiTheme="minorHAnsi" w:cstheme="minorHAnsi"/>
          <w:sz w:val="24"/>
          <w:szCs w:val="24"/>
        </w:rPr>
      </w:pPr>
      <w:r w:rsidRPr="00400A99">
        <w:rPr>
          <w:rFonts w:asciiTheme="minorHAnsi" w:hAnsiTheme="minorHAnsi" w:cstheme="minorHAnsi"/>
          <w:sz w:val="24"/>
          <w:szCs w:val="24"/>
        </w:rPr>
        <w:t>Programy a</w:t>
      </w:r>
      <w:r w:rsidR="24E06371" w:rsidRPr="00400A99">
        <w:rPr>
          <w:rFonts w:asciiTheme="minorHAnsi" w:hAnsiTheme="minorHAnsi" w:cstheme="minorHAnsi"/>
          <w:sz w:val="24"/>
          <w:szCs w:val="24"/>
        </w:rPr>
        <w:t>ktywizacj</w:t>
      </w:r>
      <w:r w:rsidR="5954691E" w:rsidRPr="00400A99">
        <w:rPr>
          <w:rFonts w:asciiTheme="minorHAnsi" w:hAnsiTheme="minorHAnsi" w:cstheme="minorHAnsi"/>
          <w:sz w:val="24"/>
          <w:szCs w:val="24"/>
        </w:rPr>
        <w:t>i</w:t>
      </w:r>
      <w:r w:rsidR="24E06371" w:rsidRPr="00400A99">
        <w:rPr>
          <w:rFonts w:asciiTheme="minorHAnsi" w:hAnsiTheme="minorHAnsi" w:cstheme="minorHAnsi"/>
          <w:sz w:val="24"/>
          <w:szCs w:val="24"/>
        </w:rPr>
        <w:t xml:space="preserve"> zawodow</w:t>
      </w:r>
      <w:r w:rsidR="170D9039" w:rsidRPr="00400A99">
        <w:rPr>
          <w:rFonts w:asciiTheme="minorHAnsi" w:hAnsiTheme="minorHAnsi" w:cstheme="minorHAnsi"/>
          <w:sz w:val="24"/>
          <w:szCs w:val="24"/>
        </w:rPr>
        <w:t>ej</w:t>
      </w:r>
      <w:r w:rsidR="24E06371" w:rsidRPr="00400A99">
        <w:rPr>
          <w:rFonts w:asciiTheme="minorHAnsi" w:hAnsiTheme="minorHAnsi" w:cstheme="minorHAnsi"/>
          <w:sz w:val="24"/>
          <w:szCs w:val="24"/>
        </w:rPr>
        <w:t xml:space="preserve"> bezrobotnych</w:t>
      </w:r>
      <w:r w:rsidR="005C1FFD" w:rsidRPr="00400A99">
        <w:rPr>
          <w:rFonts w:asciiTheme="minorHAnsi" w:hAnsiTheme="minorHAnsi" w:cstheme="minorHAnsi"/>
          <w:sz w:val="24"/>
          <w:szCs w:val="24"/>
        </w:rPr>
        <w:t>.</w:t>
      </w:r>
    </w:p>
    <w:p w14:paraId="3C0DA703" w14:textId="77777777" w:rsidR="005640C4" w:rsidRPr="00400A99" w:rsidRDefault="2DF4BCEF" w:rsidP="00C9608B">
      <w:pPr>
        <w:pStyle w:val="Akapitzlist"/>
        <w:numPr>
          <w:ilvl w:val="0"/>
          <w:numId w:val="55"/>
        </w:numPr>
        <w:spacing w:after="0" w:line="240" w:lineRule="auto"/>
        <w:ind w:left="851"/>
        <w:jc w:val="both"/>
        <w:rPr>
          <w:rFonts w:asciiTheme="minorHAnsi" w:hAnsiTheme="minorHAnsi" w:cstheme="minorHAnsi"/>
          <w:sz w:val="24"/>
          <w:szCs w:val="24"/>
        </w:rPr>
      </w:pPr>
      <w:r w:rsidRPr="00400A99">
        <w:rPr>
          <w:rFonts w:asciiTheme="minorHAnsi" w:hAnsiTheme="minorHAnsi" w:cstheme="minorHAnsi"/>
          <w:sz w:val="24"/>
          <w:szCs w:val="24"/>
        </w:rPr>
        <w:t>Dodatki mieszkaniowe</w:t>
      </w:r>
      <w:r w:rsidR="00C9608B" w:rsidRPr="00400A99">
        <w:rPr>
          <w:rFonts w:asciiTheme="minorHAnsi" w:hAnsiTheme="minorHAnsi" w:cstheme="minorHAnsi"/>
          <w:sz w:val="24"/>
          <w:szCs w:val="24"/>
        </w:rPr>
        <w:t xml:space="preserve"> i energetyczne</w:t>
      </w:r>
      <w:r w:rsidR="005C1FFD" w:rsidRPr="00400A99">
        <w:rPr>
          <w:rFonts w:asciiTheme="minorHAnsi" w:hAnsiTheme="minorHAnsi" w:cstheme="minorHAnsi"/>
          <w:sz w:val="24"/>
          <w:szCs w:val="24"/>
        </w:rPr>
        <w:t>.</w:t>
      </w:r>
    </w:p>
    <w:p w14:paraId="38B2A0C7" w14:textId="0B65889D" w:rsidR="005640C4" w:rsidRPr="00400A99" w:rsidRDefault="0A928CB4" w:rsidP="00C9608B">
      <w:pPr>
        <w:pStyle w:val="Akapitzlist"/>
        <w:numPr>
          <w:ilvl w:val="0"/>
          <w:numId w:val="55"/>
        </w:numPr>
        <w:spacing w:line="240" w:lineRule="auto"/>
        <w:ind w:left="851"/>
        <w:jc w:val="both"/>
        <w:rPr>
          <w:rFonts w:asciiTheme="minorHAnsi" w:hAnsiTheme="minorHAnsi" w:cstheme="minorHAnsi"/>
          <w:sz w:val="24"/>
          <w:szCs w:val="24"/>
        </w:rPr>
      </w:pPr>
      <w:r w:rsidRPr="00400A99">
        <w:rPr>
          <w:rFonts w:asciiTheme="minorHAnsi" w:hAnsiTheme="minorHAnsi" w:cstheme="minorHAnsi"/>
          <w:sz w:val="24"/>
          <w:szCs w:val="24"/>
        </w:rPr>
        <w:t>Karta dużej rodziny</w:t>
      </w:r>
      <w:r w:rsidR="005C1FFD" w:rsidRPr="00400A99">
        <w:rPr>
          <w:rFonts w:asciiTheme="minorHAnsi" w:hAnsiTheme="minorHAnsi" w:cstheme="minorHAnsi"/>
          <w:sz w:val="24"/>
          <w:szCs w:val="24"/>
        </w:rPr>
        <w:t>.</w:t>
      </w:r>
    </w:p>
    <w:p w14:paraId="1D03F3D2" w14:textId="58B33C09" w:rsidR="00BC6DA7" w:rsidRPr="003733BC" w:rsidRDefault="0AEDE2C5" w:rsidP="2CD1542E">
      <w:pPr>
        <w:spacing w:line="240" w:lineRule="auto"/>
        <w:ind w:firstLine="567"/>
        <w:jc w:val="both"/>
        <w:rPr>
          <w:rFonts w:asciiTheme="minorHAnsi" w:hAnsiTheme="minorHAnsi" w:cstheme="minorBidi"/>
          <w:sz w:val="24"/>
          <w:szCs w:val="24"/>
        </w:rPr>
      </w:pPr>
      <w:r w:rsidRPr="00751EC0">
        <w:rPr>
          <w:rFonts w:asciiTheme="minorHAnsi" w:hAnsiTheme="minorHAnsi" w:cstheme="minorBidi"/>
          <w:sz w:val="24"/>
          <w:szCs w:val="24"/>
        </w:rPr>
        <w:t xml:space="preserve">Ponadto Ośrodek wspiera rodziny w wypełnianiu funkcji opiekuńczo-wychowawczych. Rodzinom przeżywającym trudności </w:t>
      </w:r>
      <w:r w:rsidR="16781F41" w:rsidRPr="00751EC0">
        <w:rPr>
          <w:rFonts w:asciiTheme="minorHAnsi" w:hAnsiTheme="minorHAnsi" w:cstheme="minorBidi"/>
          <w:sz w:val="24"/>
          <w:szCs w:val="24"/>
        </w:rPr>
        <w:t xml:space="preserve">w tym </w:t>
      </w:r>
      <w:r w:rsidR="2282CC71" w:rsidRPr="00751EC0">
        <w:rPr>
          <w:rFonts w:asciiTheme="minorHAnsi" w:hAnsiTheme="minorHAnsi" w:cstheme="minorBidi"/>
          <w:sz w:val="24"/>
          <w:szCs w:val="24"/>
        </w:rPr>
        <w:t>obszarze zapewniona</w:t>
      </w:r>
      <w:r w:rsidRPr="00751EC0">
        <w:rPr>
          <w:rFonts w:asciiTheme="minorHAnsi" w:hAnsiTheme="minorHAnsi" w:cstheme="minorBidi"/>
          <w:sz w:val="24"/>
          <w:szCs w:val="24"/>
        </w:rPr>
        <w:t xml:space="preserve"> jest pomoc w formie wsparcia asystenta rodziny, który ma za zadanie zmienić stosunek osób w rodzinie do własnej sprawczości, zwiększyć ich poczucie wpływu na własne życie, oraz podnieść samoocenę. Indywidualna pomoc asystenta rodziny ma służyć rozwojowi kompetencji poszczególnych członków rodziny, osiąganiu wyznaczonych przez nich celów, </w:t>
      </w:r>
      <w:r w:rsidR="764A3397" w:rsidRPr="00751EC0">
        <w:rPr>
          <w:rFonts w:asciiTheme="minorHAnsi" w:hAnsiTheme="minorHAnsi" w:cstheme="minorBidi"/>
          <w:sz w:val="24"/>
          <w:szCs w:val="24"/>
        </w:rPr>
        <w:t>wzbudzaniu w</w:t>
      </w:r>
      <w:r w:rsidRPr="00751EC0">
        <w:rPr>
          <w:rFonts w:asciiTheme="minorHAnsi" w:hAnsiTheme="minorHAnsi" w:cstheme="minorBidi"/>
          <w:sz w:val="24"/>
          <w:szCs w:val="24"/>
        </w:rPr>
        <w:t xml:space="preserve"> nich wiary</w:t>
      </w:r>
      <w:r w:rsidR="005C1FFD" w:rsidRPr="00751EC0">
        <w:rPr>
          <w:rFonts w:asciiTheme="minorHAnsi" w:hAnsiTheme="minorHAnsi" w:cstheme="minorBidi"/>
          <w:sz w:val="24"/>
          <w:szCs w:val="24"/>
        </w:rPr>
        <w:t xml:space="preserve"> </w:t>
      </w:r>
      <w:r w:rsidR="005C1FFD" w:rsidRPr="003733BC">
        <w:rPr>
          <w:rFonts w:asciiTheme="minorHAnsi" w:hAnsiTheme="minorHAnsi" w:cstheme="minorBidi"/>
          <w:sz w:val="24"/>
          <w:szCs w:val="24"/>
        </w:rPr>
        <w:br/>
      </w:r>
      <w:r w:rsidRPr="00400A99">
        <w:rPr>
          <w:rFonts w:asciiTheme="minorHAnsi" w:hAnsiTheme="minorHAnsi" w:cstheme="minorBidi"/>
          <w:sz w:val="24"/>
          <w:szCs w:val="24"/>
        </w:rPr>
        <w:t>we własne możliwości oraz motywowaniu do podejmowania działań, do tej pory uznawanych za niemożliwe. Działania asystenta i rodziny zmierzają do jej usamodzielnienia i pozostawienia dzieci w rodzinie, w środowisku zapewniającym im poczucie bezpieczeństwa i prawidłowy rozwój. Asystent wspiera rodziny</w:t>
      </w:r>
      <w:r w:rsidR="1DDC632F" w:rsidRPr="00400A99">
        <w:rPr>
          <w:rFonts w:asciiTheme="minorHAnsi" w:hAnsiTheme="minorHAnsi" w:cstheme="minorBidi"/>
          <w:sz w:val="24"/>
          <w:szCs w:val="24"/>
        </w:rPr>
        <w:t>,</w:t>
      </w:r>
      <w:r w:rsidRPr="00400A99">
        <w:rPr>
          <w:rFonts w:asciiTheme="minorHAnsi" w:hAnsiTheme="minorHAnsi" w:cstheme="minorBidi"/>
          <w:sz w:val="24"/>
          <w:szCs w:val="24"/>
        </w:rPr>
        <w:t xml:space="preserve"> w których występują problemy rodzinne a także te, które potrzebują pomocy w odzyskiwaniu zdolności prawidłowego funkcjonowania. Wsparcie rodziny w takiej formie wynika z ustawy o wspieraniu rodziny i systemie pieczy zastępczej. </w:t>
      </w:r>
    </w:p>
    <w:p w14:paraId="3BAD7949" w14:textId="77E49833" w:rsidR="00BC6DA7" w:rsidRPr="003733BC" w:rsidRDefault="00BC6DA7" w:rsidP="4521FCD0">
      <w:pPr>
        <w:spacing w:line="240" w:lineRule="auto"/>
        <w:ind w:firstLine="567"/>
        <w:jc w:val="both"/>
        <w:rPr>
          <w:rFonts w:asciiTheme="minorHAnsi" w:hAnsiTheme="minorHAnsi" w:cstheme="minorBidi"/>
          <w:sz w:val="24"/>
          <w:szCs w:val="24"/>
        </w:rPr>
      </w:pPr>
      <w:r w:rsidRPr="00400A99">
        <w:rPr>
          <w:rFonts w:asciiTheme="minorHAnsi" w:hAnsiTheme="minorHAnsi" w:cstheme="minorBidi"/>
          <w:sz w:val="24"/>
          <w:szCs w:val="24"/>
        </w:rPr>
        <w:t xml:space="preserve">Wsparcie to realizowane jest także przy uczestnictwie i pomocy przedstawicieli innych instytucji zaangażowanych w pracę na rzecz rodziny. Wsparcie asystenta rodziny zakłada opracowanie z rodziną planu pracy, na podstawie którego realizowane są poszczególne działania, mające doprowadzić do usamodzielnienia się rodziny, </w:t>
      </w:r>
      <w:r w:rsidR="00C9608B">
        <w:rPr>
          <w:rFonts w:cstheme="minorBidi"/>
          <w:sz w:val="24"/>
          <w:szCs w:val="24"/>
        </w:rPr>
        <w:t>nabycia</w:t>
      </w:r>
      <w:r w:rsidRPr="002754AD">
        <w:rPr>
          <w:rFonts w:asciiTheme="minorHAnsi" w:hAnsiTheme="minorHAnsi" w:cstheme="minorBidi"/>
          <w:sz w:val="24"/>
          <w:szCs w:val="24"/>
        </w:rPr>
        <w:t xml:space="preserve"> przez nią umiejętności samodzielnego rozwiązywania sytuacji konfliktowych, trudnych; nabycia umiejętności racjonalnego gospodarowania budżetem rodziny</w:t>
      </w:r>
      <w:r w:rsidR="6433FAB3" w:rsidRPr="002754AD">
        <w:rPr>
          <w:rFonts w:asciiTheme="minorHAnsi" w:hAnsiTheme="minorHAnsi" w:cstheme="minorBidi"/>
          <w:sz w:val="24"/>
          <w:szCs w:val="24"/>
        </w:rPr>
        <w:t xml:space="preserve"> oraz</w:t>
      </w:r>
      <w:r w:rsidRPr="002754AD">
        <w:rPr>
          <w:rFonts w:asciiTheme="minorHAnsi" w:hAnsiTheme="minorHAnsi" w:cstheme="minorBidi"/>
          <w:sz w:val="24"/>
          <w:szCs w:val="24"/>
        </w:rPr>
        <w:t xml:space="preserve"> właściwego pełnienia funkcji rodzicielskich. </w:t>
      </w:r>
    </w:p>
    <w:p w14:paraId="0912C6A1" w14:textId="0FA0BE3A" w:rsidR="00BC6DA7" w:rsidRPr="00234CEB" w:rsidRDefault="00BC6DA7" w:rsidP="00677E77">
      <w:pPr>
        <w:spacing w:line="240" w:lineRule="auto"/>
        <w:ind w:firstLine="567"/>
        <w:jc w:val="both"/>
        <w:rPr>
          <w:rFonts w:asciiTheme="minorHAnsi" w:hAnsiTheme="minorHAnsi" w:cstheme="minorHAnsi"/>
          <w:sz w:val="24"/>
          <w:szCs w:val="24"/>
        </w:rPr>
      </w:pPr>
      <w:r w:rsidRPr="002754AD">
        <w:rPr>
          <w:rFonts w:asciiTheme="minorHAnsi" w:hAnsiTheme="minorHAnsi" w:cstheme="minorHAnsi"/>
          <w:sz w:val="24"/>
          <w:szCs w:val="24"/>
        </w:rPr>
        <w:t xml:space="preserve">Ważnym elementem pracy Ośrodka Pomocy Społecznej jest świadczenie pracy socjalnej prowadzonej przez pracowników socjalnych. Metodyka działania pracownika socjalnego zakłada m.in. </w:t>
      </w:r>
      <w:r w:rsidR="00C9608B">
        <w:rPr>
          <w:rFonts w:cstheme="minorHAnsi"/>
          <w:sz w:val="24"/>
          <w:szCs w:val="24"/>
        </w:rPr>
        <w:t>analizę</w:t>
      </w:r>
      <w:r w:rsidRPr="002754AD">
        <w:rPr>
          <w:rFonts w:asciiTheme="minorHAnsi" w:hAnsiTheme="minorHAnsi" w:cstheme="minorHAnsi"/>
          <w:sz w:val="24"/>
          <w:szCs w:val="24"/>
        </w:rPr>
        <w:t xml:space="preserve"> sytuacji rodziny w </w:t>
      </w:r>
      <w:r w:rsidR="00F778B4" w:rsidRPr="002754AD">
        <w:rPr>
          <w:rFonts w:asciiTheme="minorHAnsi" w:hAnsiTheme="minorHAnsi" w:cstheme="minorHAnsi"/>
          <w:sz w:val="24"/>
          <w:szCs w:val="24"/>
        </w:rPr>
        <w:t xml:space="preserve">oparciu </w:t>
      </w:r>
      <w:r w:rsidR="007A3FCA" w:rsidRPr="002754AD">
        <w:rPr>
          <w:rFonts w:asciiTheme="minorHAnsi" w:hAnsiTheme="minorHAnsi" w:cstheme="minorHAnsi"/>
          <w:sz w:val="24"/>
          <w:szCs w:val="24"/>
        </w:rPr>
        <w:t xml:space="preserve">o </w:t>
      </w:r>
      <w:r w:rsidR="00C9608B">
        <w:rPr>
          <w:rFonts w:cstheme="minorHAnsi"/>
          <w:sz w:val="24"/>
          <w:szCs w:val="24"/>
        </w:rPr>
        <w:t>diagnozę jej zasobów</w:t>
      </w:r>
      <w:r w:rsidRPr="002754AD">
        <w:rPr>
          <w:rFonts w:asciiTheme="minorHAnsi" w:hAnsiTheme="minorHAnsi" w:cstheme="minorHAnsi"/>
          <w:sz w:val="24"/>
          <w:szCs w:val="24"/>
        </w:rPr>
        <w:t xml:space="preserve"> </w:t>
      </w:r>
      <w:r w:rsidR="00AE0849" w:rsidRPr="002754AD">
        <w:rPr>
          <w:rFonts w:asciiTheme="minorHAnsi" w:hAnsiTheme="minorHAnsi" w:cstheme="minorHAnsi"/>
          <w:sz w:val="24"/>
          <w:szCs w:val="24"/>
        </w:rPr>
        <w:t xml:space="preserve">oraz </w:t>
      </w:r>
      <w:r w:rsidR="00AE0849">
        <w:rPr>
          <w:rFonts w:cstheme="minorHAnsi"/>
          <w:sz w:val="24"/>
          <w:szCs w:val="24"/>
        </w:rPr>
        <w:t>ograniczeń</w:t>
      </w:r>
      <w:r w:rsidR="00C9608B">
        <w:rPr>
          <w:rFonts w:cstheme="minorHAnsi"/>
          <w:sz w:val="24"/>
          <w:szCs w:val="24"/>
        </w:rPr>
        <w:t>, opracowanie</w:t>
      </w:r>
      <w:r w:rsidRPr="00AE0849">
        <w:rPr>
          <w:rFonts w:asciiTheme="minorHAnsi" w:hAnsiTheme="minorHAnsi" w:cstheme="minorHAnsi"/>
          <w:sz w:val="24"/>
          <w:szCs w:val="24"/>
        </w:rPr>
        <w:t xml:space="preserve"> z rodziną/osobą </w:t>
      </w:r>
      <w:r w:rsidR="00C9608B">
        <w:rPr>
          <w:rFonts w:cstheme="minorHAnsi"/>
          <w:sz w:val="24"/>
          <w:szCs w:val="24"/>
        </w:rPr>
        <w:t>celów</w:t>
      </w:r>
      <w:r w:rsidRPr="00AE0849">
        <w:rPr>
          <w:rFonts w:asciiTheme="minorHAnsi" w:hAnsiTheme="minorHAnsi" w:cstheme="minorHAnsi"/>
          <w:sz w:val="24"/>
          <w:szCs w:val="24"/>
        </w:rPr>
        <w:t xml:space="preserve"> pracy socjalnej oraz </w:t>
      </w:r>
      <w:r w:rsidR="00C9608B">
        <w:rPr>
          <w:rFonts w:cstheme="minorHAnsi"/>
          <w:sz w:val="24"/>
          <w:szCs w:val="24"/>
        </w:rPr>
        <w:t>działań służących ich</w:t>
      </w:r>
      <w:r w:rsidRPr="00AE0849">
        <w:rPr>
          <w:rFonts w:asciiTheme="minorHAnsi" w:hAnsiTheme="minorHAnsi" w:cstheme="minorHAnsi"/>
          <w:sz w:val="24"/>
          <w:szCs w:val="24"/>
        </w:rPr>
        <w:t xml:space="preserve"> realizacji. Analizę sytuacji rodziny przeprowadza się za pomocą narzędzi takich jak kwestionariusz wywiadu środowiskowego lub innej specjalistycznej dokumentacji, służącej precyzyjnemu </w:t>
      </w:r>
      <w:r w:rsidRPr="00AE0849">
        <w:rPr>
          <w:rFonts w:asciiTheme="minorHAnsi" w:hAnsiTheme="minorHAnsi" w:cstheme="minorHAnsi"/>
          <w:sz w:val="24"/>
          <w:szCs w:val="24"/>
        </w:rPr>
        <w:lastRenderedPageBreak/>
        <w:t xml:space="preserve">opracowaniu diagnozy rodziny. Świadczenie pracy socjalnej może odbywać się m.in. poprzez monitorowanie sytuacji osoby/rodziny, edukowanie, poradnictwo specjalistyczne, pomoc </w:t>
      </w:r>
      <w:r w:rsidR="00BD10AB" w:rsidRPr="00234CEB">
        <w:rPr>
          <w:rFonts w:asciiTheme="minorHAnsi" w:hAnsiTheme="minorHAnsi" w:cstheme="minorHAnsi"/>
          <w:sz w:val="24"/>
          <w:szCs w:val="24"/>
        </w:rPr>
        <w:br/>
      </w:r>
      <w:r w:rsidRPr="00AE0849">
        <w:rPr>
          <w:rFonts w:asciiTheme="minorHAnsi" w:hAnsiTheme="minorHAnsi" w:cstheme="minorHAnsi"/>
          <w:sz w:val="24"/>
          <w:szCs w:val="24"/>
        </w:rPr>
        <w:t>w przygotowaniu do pełnienia określonej roli społecznej. Istotą pracy socjalnej jest także podejmowanie rożnego rodzaju interwencji</w:t>
      </w:r>
      <w:r w:rsidR="00C9608B">
        <w:rPr>
          <w:rFonts w:cstheme="minorHAnsi"/>
          <w:sz w:val="24"/>
          <w:szCs w:val="24"/>
        </w:rPr>
        <w:t>.</w:t>
      </w:r>
      <w:r w:rsidRPr="00DF2E2F">
        <w:rPr>
          <w:rFonts w:asciiTheme="minorHAnsi" w:hAnsiTheme="minorHAnsi" w:cstheme="minorHAnsi"/>
          <w:sz w:val="24"/>
          <w:szCs w:val="24"/>
        </w:rPr>
        <w:t xml:space="preserve"> Działaniem w ramach pracy socjalnej jest także występowanie na rzecz osoby/rodziny do innych instytucji, celem objęcia pomocą według ich kompetencji. Natomiast praca socjalna z rodzinami biologicznymi dzieci umieszczonych </w:t>
      </w:r>
      <w:r w:rsidR="005140C7" w:rsidRPr="00234CEB">
        <w:rPr>
          <w:rFonts w:asciiTheme="minorHAnsi" w:hAnsiTheme="minorHAnsi" w:cstheme="minorHAnsi"/>
          <w:sz w:val="24"/>
          <w:szCs w:val="24"/>
        </w:rPr>
        <w:br/>
      </w:r>
      <w:r w:rsidRPr="00DF2E2F">
        <w:rPr>
          <w:rFonts w:asciiTheme="minorHAnsi" w:hAnsiTheme="minorHAnsi" w:cstheme="minorHAnsi"/>
          <w:sz w:val="24"/>
          <w:szCs w:val="24"/>
        </w:rPr>
        <w:t xml:space="preserve">w pieczy zastępczej, polega głównie na monitorowaniu ich sytuacji życiowej, edukowaniu </w:t>
      </w:r>
      <w:r w:rsidR="005140C7" w:rsidRPr="00234CEB">
        <w:rPr>
          <w:rFonts w:asciiTheme="minorHAnsi" w:hAnsiTheme="minorHAnsi" w:cstheme="minorHAnsi"/>
          <w:sz w:val="24"/>
          <w:szCs w:val="24"/>
        </w:rPr>
        <w:br/>
      </w:r>
      <w:r w:rsidRPr="00DF2E2F">
        <w:rPr>
          <w:rFonts w:asciiTheme="minorHAnsi" w:hAnsiTheme="minorHAnsi" w:cstheme="minorHAnsi"/>
          <w:sz w:val="24"/>
          <w:szCs w:val="24"/>
        </w:rPr>
        <w:t>w zakresie nabywania właściwych kompetencji wychowawczych, ocenianiu oraz opiniowaniu dla organizatorów pieczy zastępczej ich gotowości i motywacji do ponownego przejęcia opieki nad dzieckiem.</w:t>
      </w:r>
    </w:p>
    <w:p w14:paraId="0E20DEB7" w14:textId="0261D29F" w:rsidR="00BC6DA7" w:rsidRPr="00B42784" w:rsidRDefault="00BC6DA7" w:rsidP="20AA53EB">
      <w:pPr>
        <w:spacing w:line="240" w:lineRule="auto"/>
        <w:ind w:firstLine="567"/>
        <w:jc w:val="both"/>
        <w:rPr>
          <w:rFonts w:asciiTheme="minorHAnsi" w:hAnsiTheme="minorHAnsi" w:cstheme="minorBidi"/>
          <w:sz w:val="24"/>
          <w:szCs w:val="24"/>
        </w:rPr>
      </w:pPr>
      <w:r w:rsidRPr="00DF2E2F">
        <w:rPr>
          <w:rFonts w:asciiTheme="minorHAnsi" w:hAnsiTheme="minorHAnsi" w:cstheme="minorBidi"/>
          <w:sz w:val="24"/>
          <w:szCs w:val="24"/>
        </w:rPr>
        <w:t xml:space="preserve">Realizacja świadczeń wychowawczych „Rodzina 500+” w celu częściowego pokrycia wydatków związanych z wychowywaniem dziecka, w tym z opieką nad nim i zaspokojeniem jego potrzeb życiowych odbywa się na podstawie ustawy z dnia 11 lutego 2016 r. o pomocy </w:t>
      </w:r>
      <w:r w:rsidR="00F778B4" w:rsidRPr="00DF2E2F">
        <w:rPr>
          <w:rFonts w:asciiTheme="minorHAnsi" w:hAnsiTheme="minorHAnsi" w:cstheme="minorBidi"/>
          <w:sz w:val="24"/>
          <w:szCs w:val="24"/>
        </w:rPr>
        <w:t>państwa w</w:t>
      </w:r>
      <w:r w:rsidRPr="00DF2E2F">
        <w:rPr>
          <w:rFonts w:asciiTheme="minorHAnsi" w:hAnsiTheme="minorHAnsi" w:cstheme="minorBidi"/>
          <w:sz w:val="24"/>
          <w:szCs w:val="24"/>
        </w:rPr>
        <w:t xml:space="preserve"> wychowywaniu dzieci.</w:t>
      </w:r>
      <w:r w:rsidR="00017143" w:rsidRPr="00DF2E2F">
        <w:rPr>
          <w:rFonts w:asciiTheme="minorHAnsi" w:hAnsiTheme="minorHAnsi" w:cstheme="minorBidi"/>
          <w:sz w:val="24"/>
          <w:szCs w:val="24"/>
        </w:rPr>
        <w:t xml:space="preserve"> Świadczenia</w:t>
      </w:r>
      <w:r w:rsidRPr="00DF2E2F">
        <w:rPr>
          <w:rFonts w:asciiTheme="minorHAnsi" w:hAnsiTheme="minorHAnsi" w:cstheme="minorBidi"/>
          <w:sz w:val="24"/>
          <w:szCs w:val="24"/>
        </w:rPr>
        <w:t xml:space="preserve"> są realizowane w ramach zadań z zakresu administracji rządowej zleconych gminie. Środki na ich finansowanie pochodzą z budżetu państwa i są przekazywane gminie w formie dotacji celowej.</w:t>
      </w:r>
      <w:r w:rsidR="00CA2F93" w:rsidRPr="00DF2E2F">
        <w:rPr>
          <w:rFonts w:asciiTheme="minorHAnsi" w:hAnsiTheme="minorHAnsi" w:cstheme="minorBidi"/>
          <w:sz w:val="24"/>
          <w:szCs w:val="24"/>
        </w:rPr>
        <w:t xml:space="preserve"> </w:t>
      </w:r>
      <w:r w:rsidR="00371DDC" w:rsidRPr="00DF2E2F">
        <w:rPr>
          <w:rFonts w:asciiTheme="minorHAnsi" w:hAnsiTheme="minorHAnsi" w:cstheme="minorBidi"/>
          <w:sz w:val="24"/>
          <w:szCs w:val="24"/>
        </w:rPr>
        <w:t>O</w:t>
      </w:r>
      <w:r w:rsidR="00CA2F93" w:rsidRPr="00DF2E2F">
        <w:rPr>
          <w:rFonts w:asciiTheme="minorHAnsi" w:hAnsiTheme="minorHAnsi" w:cstheme="minorBidi"/>
          <w:sz w:val="24"/>
          <w:szCs w:val="24"/>
        </w:rPr>
        <w:t>d 1 czerwca 2022 roku</w:t>
      </w:r>
      <w:r w:rsidR="00E04CD9" w:rsidRPr="00DF2E2F">
        <w:rPr>
          <w:rFonts w:asciiTheme="minorHAnsi" w:hAnsiTheme="minorHAnsi" w:cstheme="minorBidi"/>
          <w:sz w:val="24"/>
          <w:szCs w:val="24"/>
        </w:rPr>
        <w:t xml:space="preserve"> obowiązki w zakresie realizacji świadczeń wychowawczych </w:t>
      </w:r>
      <w:r w:rsidR="00371DDC" w:rsidRPr="00DF2E2F">
        <w:rPr>
          <w:rFonts w:asciiTheme="minorHAnsi" w:hAnsiTheme="minorHAnsi" w:cstheme="minorBidi"/>
          <w:sz w:val="24"/>
          <w:szCs w:val="24"/>
        </w:rPr>
        <w:t>„R</w:t>
      </w:r>
      <w:r w:rsidR="00E04CD9" w:rsidRPr="00DF2E2F">
        <w:rPr>
          <w:rFonts w:asciiTheme="minorHAnsi" w:hAnsiTheme="minorHAnsi" w:cstheme="minorBidi"/>
          <w:sz w:val="24"/>
          <w:szCs w:val="24"/>
        </w:rPr>
        <w:t>odzina 500</w:t>
      </w:r>
      <w:r w:rsidR="00371DDC" w:rsidRPr="00DF2E2F">
        <w:rPr>
          <w:rFonts w:asciiTheme="minorHAnsi" w:hAnsiTheme="minorHAnsi" w:cstheme="minorBidi"/>
          <w:sz w:val="24"/>
          <w:szCs w:val="24"/>
        </w:rPr>
        <w:t>+”</w:t>
      </w:r>
      <w:r w:rsidR="00E04CD9" w:rsidRPr="00DF2E2F">
        <w:rPr>
          <w:rFonts w:asciiTheme="minorHAnsi" w:hAnsiTheme="minorHAnsi" w:cstheme="minorBidi"/>
          <w:sz w:val="24"/>
          <w:szCs w:val="24"/>
        </w:rPr>
        <w:t xml:space="preserve"> w całości przejmie </w:t>
      </w:r>
      <w:r w:rsidR="00371DDC" w:rsidRPr="00DF2E2F">
        <w:rPr>
          <w:rFonts w:asciiTheme="minorHAnsi" w:hAnsiTheme="minorHAnsi" w:cstheme="minorBidi"/>
          <w:sz w:val="24"/>
          <w:szCs w:val="24"/>
        </w:rPr>
        <w:t>ZUS</w:t>
      </w:r>
      <w:r w:rsidR="00E04CD9" w:rsidRPr="00DF2E2F">
        <w:rPr>
          <w:rFonts w:asciiTheme="minorHAnsi" w:hAnsiTheme="minorHAnsi" w:cstheme="minorBidi"/>
          <w:sz w:val="24"/>
          <w:szCs w:val="24"/>
        </w:rPr>
        <w:t>.</w:t>
      </w:r>
    </w:p>
    <w:p w14:paraId="1D288D23" w14:textId="724008EA" w:rsidR="0087289A" w:rsidRPr="00EA0333" w:rsidRDefault="0087289A" w:rsidP="20AA53EB">
      <w:pPr>
        <w:spacing w:line="240" w:lineRule="auto"/>
        <w:ind w:firstLine="567"/>
        <w:jc w:val="both"/>
        <w:rPr>
          <w:rFonts w:asciiTheme="minorHAnsi" w:hAnsiTheme="minorHAnsi" w:cstheme="minorBidi"/>
          <w:sz w:val="24"/>
          <w:szCs w:val="24"/>
        </w:rPr>
      </w:pPr>
      <w:r w:rsidRPr="00DF2E2F">
        <w:rPr>
          <w:rFonts w:asciiTheme="minorHAnsi" w:hAnsiTheme="minorHAnsi" w:cstheme="minorBidi"/>
          <w:sz w:val="24"/>
          <w:szCs w:val="24"/>
        </w:rPr>
        <w:t xml:space="preserve">Ponadto </w:t>
      </w:r>
      <w:r w:rsidR="00954944" w:rsidRPr="00DF2E2F">
        <w:rPr>
          <w:rFonts w:asciiTheme="minorHAnsi" w:hAnsiTheme="minorHAnsi" w:cstheme="minorBidi"/>
          <w:sz w:val="24"/>
          <w:szCs w:val="24"/>
        </w:rPr>
        <w:t>Gminny</w:t>
      </w:r>
      <w:r w:rsidR="00B65BC8" w:rsidRPr="00DF2E2F">
        <w:rPr>
          <w:rFonts w:asciiTheme="minorHAnsi" w:hAnsiTheme="minorHAnsi" w:cstheme="minorBidi"/>
          <w:sz w:val="24"/>
          <w:szCs w:val="24"/>
        </w:rPr>
        <w:t xml:space="preserve"> Ośrodek Pomocy Społecznej w </w:t>
      </w:r>
      <w:r w:rsidR="00687E01" w:rsidRPr="00DF2E2F">
        <w:rPr>
          <w:rFonts w:asciiTheme="minorHAnsi" w:hAnsiTheme="minorHAnsi" w:cstheme="minorBidi"/>
          <w:sz w:val="24"/>
          <w:szCs w:val="24"/>
        </w:rPr>
        <w:t>Słomnikach</w:t>
      </w:r>
      <w:r w:rsidR="00B65BC8" w:rsidRPr="00DF2E2F">
        <w:rPr>
          <w:rFonts w:asciiTheme="minorHAnsi" w:hAnsiTheme="minorHAnsi" w:cstheme="minorBidi"/>
          <w:sz w:val="24"/>
          <w:szCs w:val="24"/>
        </w:rPr>
        <w:t xml:space="preserve"> </w:t>
      </w:r>
      <w:r w:rsidR="004B4ED9" w:rsidRPr="00DF2E2F">
        <w:rPr>
          <w:rFonts w:asciiTheme="minorHAnsi" w:hAnsiTheme="minorHAnsi" w:cstheme="minorBidi"/>
          <w:sz w:val="24"/>
          <w:szCs w:val="24"/>
        </w:rPr>
        <w:t xml:space="preserve">realizuje </w:t>
      </w:r>
      <w:r w:rsidR="00954944" w:rsidRPr="00DF2E2F">
        <w:rPr>
          <w:rFonts w:asciiTheme="minorHAnsi" w:hAnsiTheme="minorHAnsi" w:cstheme="minorBidi"/>
          <w:sz w:val="24"/>
          <w:szCs w:val="24"/>
        </w:rPr>
        <w:t>świadczenia,</w:t>
      </w:r>
      <w:r w:rsidR="004B4ED9" w:rsidRPr="00DF2E2F">
        <w:rPr>
          <w:rFonts w:asciiTheme="minorHAnsi" w:hAnsiTheme="minorHAnsi" w:cstheme="minorBidi"/>
          <w:sz w:val="24"/>
          <w:szCs w:val="24"/>
        </w:rPr>
        <w:t xml:space="preserve"> </w:t>
      </w:r>
      <w:r w:rsidR="0038565A" w:rsidRPr="00DF2E2F">
        <w:rPr>
          <w:rFonts w:asciiTheme="minorHAnsi" w:hAnsiTheme="minorHAnsi" w:cstheme="minorBidi"/>
          <w:sz w:val="24"/>
          <w:szCs w:val="24"/>
        </w:rPr>
        <w:t>wśród których należy wymienić m.in.</w:t>
      </w:r>
    </w:p>
    <w:p w14:paraId="443E6E3A" w14:textId="2B11A5BE" w:rsidR="007938CA" w:rsidRPr="00EA0333" w:rsidRDefault="00C6691D" w:rsidP="00C9608B">
      <w:pPr>
        <w:pStyle w:val="Akapitzlist"/>
        <w:numPr>
          <w:ilvl w:val="0"/>
          <w:numId w:val="15"/>
        </w:numPr>
        <w:spacing w:after="0" w:line="240" w:lineRule="auto"/>
        <w:jc w:val="both"/>
        <w:rPr>
          <w:rFonts w:asciiTheme="minorHAnsi" w:hAnsiTheme="minorHAnsi" w:cstheme="minorBidi"/>
          <w:sz w:val="24"/>
          <w:szCs w:val="24"/>
        </w:rPr>
      </w:pPr>
      <w:r w:rsidRPr="003E75C3">
        <w:rPr>
          <w:rFonts w:asciiTheme="minorHAnsi" w:hAnsiTheme="minorHAnsi" w:cstheme="minorBidi"/>
          <w:sz w:val="24"/>
          <w:szCs w:val="24"/>
        </w:rPr>
        <w:t>Świadczenia z Funduszu Alimentacyjnego</w:t>
      </w:r>
      <w:r w:rsidR="002E7BDD" w:rsidRPr="003E75C3">
        <w:rPr>
          <w:rFonts w:asciiTheme="minorHAnsi" w:hAnsiTheme="minorHAnsi" w:cstheme="minorBidi"/>
          <w:sz w:val="24"/>
          <w:szCs w:val="24"/>
        </w:rPr>
        <w:t>;</w:t>
      </w:r>
    </w:p>
    <w:p w14:paraId="0B3F6709" w14:textId="6A6BFEA3" w:rsidR="002E7BDD" w:rsidRPr="00EA0333" w:rsidRDefault="00BC10C9" w:rsidP="00C9608B">
      <w:pPr>
        <w:pStyle w:val="Akapitzlist"/>
        <w:numPr>
          <w:ilvl w:val="0"/>
          <w:numId w:val="15"/>
        </w:numPr>
        <w:spacing w:after="0" w:line="240" w:lineRule="auto"/>
        <w:jc w:val="both"/>
        <w:rPr>
          <w:rFonts w:asciiTheme="minorHAnsi" w:hAnsiTheme="minorHAnsi" w:cstheme="minorBidi"/>
          <w:sz w:val="24"/>
          <w:szCs w:val="24"/>
        </w:rPr>
      </w:pPr>
      <w:r w:rsidRPr="003E75C3">
        <w:rPr>
          <w:rFonts w:asciiTheme="minorHAnsi" w:hAnsiTheme="minorHAnsi" w:cstheme="minorBidi"/>
          <w:sz w:val="24"/>
          <w:szCs w:val="24"/>
        </w:rPr>
        <w:t>Jednorazowe świadczenie „Za życiem”;</w:t>
      </w:r>
    </w:p>
    <w:p w14:paraId="5053ABA1" w14:textId="1DA63B68" w:rsidR="00BC10C9" w:rsidRPr="00EA0333" w:rsidRDefault="000D1247" w:rsidP="00C9608B">
      <w:pPr>
        <w:pStyle w:val="Akapitzlist"/>
        <w:numPr>
          <w:ilvl w:val="0"/>
          <w:numId w:val="15"/>
        </w:numPr>
        <w:spacing w:after="0" w:line="240" w:lineRule="auto"/>
        <w:jc w:val="both"/>
        <w:rPr>
          <w:rFonts w:asciiTheme="minorHAnsi" w:hAnsiTheme="minorHAnsi" w:cstheme="minorBidi"/>
          <w:sz w:val="24"/>
          <w:szCs w:val="24"/>
        </w:rPr>
      </w:pPr>
      <w:r w:rsidRPr="003E75C3">
        <w:rPr>
          <w:rFonts w:asciiTheme="minorHAnsi" w:hAnsiTheme="minorHAnsi" w:cstheme="minorBidi"/>
          <w:sz w:val="24"/>
          <w:szCs w:val="24"/>
        </w:rPr>
        <w:t>Dodatki do zasiłków rodzinnych;</w:t>
      </w:r>
    </w:p>
    <w:p w14:paraId="31F257DA" w14:textId="43F229AB" w:rsidR="000D1247" w:rsidRPr="00EA0333" w:rsidRDefault="00936925" w:rsidP="00C9608B">
      <w:pPr>
        <w:pStyle w:val="Akapitzlist"/>
        <w:numPr>
          <w:ilvl w:val="0"/>
          <w:numId w:val="15"/>
        </w:numPr>
        <w:spacing w:after="0" w:line="240" w:lineRule="auto"/>
        <w:jc w:val="both"/>
        <w:rPr>
          <w:rFonts w:asciiTheme="minorHAnsi" w:hAnsiTheme="minorHAnsi" w:cstheme="minorBidi"/>
          <w:sz w:val="24"/>
          <w:szCs w:val="24"/>
        </w:rPr>
      </w:pPr>
      <w:r w:rsidRPr="003E75C3">
        <w:rPr>
          <w:rFonts w:asciiTheme="minorHAnsi" w:hAnsiTheme="minorHAnsi" w:cstheme="minorBidi"/>
          <w:sz w:val="24"/>
          <w:szCs w:val="24"/>
        </w:rPr>
        <w:t>Jednorazowe zapomogi z tytułu urodzenia się dziecka;</w:t>
      </w:r>
    </w:p>
    <w:p w14:paraId="64FC3DE3" w14:textId="13EF3DF8" w:rsidR="00936925" w:rsidRPr="00EA0333" w:rsidRDefault="00594BA1" w:rsidP="00C9608B">
      <w:pPr>
        <w:pStyle w:val="Akapitzlist"/>
        <w:numPr>
          <w:ilvl w:val="0"/>
          <w:numId w:val="15"/>
        </w:numPr>
        <w:spacing w:after="0" w:line="240" w:lineRule="auto"/>
        <w:jc w:val="both"/>
        <w:rPr>
          <w:rFonts w:asciiTheme="minorHAnsi" w:hAnsiTheme="minorHAnsi" w:cstheme="minorBidi"/>
          <w:sz w:val="24"/>
          <w:szCs w:val="24"/>
        </w:rPr>
      </w:pPr>
      <w:r w:rsidRPr="003E75C3">
        <w:rPr>
          <w:rFonts w:asciiTheme="minorHAnsi" w:hAnsiTheme="minorHAnsi" w:cstheme="minorBidi"/>
          <w:sz w:val="24"/>
          <w:szCs w:val="24"/>
        </w:rPr>
        <w:t>Specjalne zasiłki opiekuńcze;</w:t>
      </w:r>
    </w:p>
    <w:p w14:paraId="30B97500" w14:textId="7CEA46D6" w:rsidR="00594BA1" w:rsidRPr="00EA0333" w:rsidRDefault="006A6FF6" w:rsidP="00C9608B">
      <w:pPr>
        <w:pStyle w:val="Akapitzlist"/>
        <w:numPr>
          <w:ilvl w:val="0"/>
          <w:numId w:val="15"/>
        </w:numPr>
        <w:spacing w:after="0" w:line="240" w:lineRule="auto"/>
        <w:jc w:val="both"/>
        <w:rPr>
          <w:rFonts w:asciiTheme="minorHAnsi" w:hAnsiTheme="minorHAnsi" w:cstheme="minorBidi"/>
          <w:sz w:val="24"/>
          <w:szCs w:val="24"/>
        </w:rPr>
      </w:pPr>
      <w:r w:rsidRPr="003E75C3">
        <w:rPr>
          <w:rFonts w:asciiTheme="minorHAnsi" w:hAnsiTheme="minorHAnsi" w:cstheme="minorBidi"/>
          <w:sz w:val="24"/>
          <w:szCs w:val="24"/>
        </w:rPr>
        <w:t>Świadczenia pielęgnacyjne</w:t>
      </w:r>
      <w:r w:rsidR="002D2DD2" w:rsidRPr="003E75C3">
        <w:rPr>
          <w:rFonts w:asciiTheme="minorHAnsi" w:hAnsiTheme="minorHAnsi" w:cstheme="minorBidi"/>
          <w:sz w:val="24"/>
          <w:szCs w:val="24"/>
        </w:rPr>
        <w:t>;</w:t>
      </w:r>
    </w:p>
    <w:p w14:paraId="6E399E25" w14:textId="003E629A" w:rsidR="002D2DD2" w:rsidRPr="00EA0333" w:rsidRDefault="006D26D2" w:rsidP="00C9608B">
      <w:pPr>
        <w:pStyle w:val="Akapitzlist"/>
        <w:numPr>
          <w:ilvl w:val="0"/>
          <w:numId w:val="15"/>
        </w:numPr>
        <w:spacing w:after="0" w:line="240" w:lineRule="auto"/>
        <w:jc w:val="both"/>
        <w:rPr>
          <w:rFonts w:asciiTheme="minorHAnsi" w:hAnsiTheme="minorHAnsi" w:cstheme="minorBidi"/>
          <w:sz w:val="24"/>
          <w:szCs w:val="24"/>
        </w:rPr>
      </w:pPr>
      <w:r w:rsidRPr="003E75C3">
        <w:rPr>
          <w:rFonts w:asciiTheme="minorHAnsi" w:hAnsiTheme="minorHAnsi" w:cstheme="minorBidi"/>
          <w:sz w:val="24"/>
          <w:szCs w:val="24"/>
        </w:rPr>
        <w:t>Świadczenia rodzicielskie;</w:t>
      </w:r>
    </w:p>
    <w:p w14:paraId="224C114F" w14:textId="22CCE2D3" w:rsidR="006D26D2" w:rsidRPr="00EA0333" w:rsidRDefault="009821A9" w:rsidP="00C9608B">
      <w:pPr>
        <w:pStyle w:val="Akapitzlist"/>
        <w:numPr>
          <w:ilvl w:val="0"/>
          <w:numId w:val="15"/>
        </w:numPr>
        <w:spacing w:after="0" w:line="240" w:lineRule="auto"/>
        <w:jc w:val="both"/>
        <w:rPr>
          <w:rFonts w:asciiTheme="minorHAnsi" w:hAnsiTheme="minorHAnsi" w:cstheme="minorBidi"/>
          <w:sz w:val="24"/>
          <w:szCs w:val="24"/>
        </w:rPr>
      </w:pPr>
      <w:r w:rsidRPr="003E75C3">
        <w:rPr>
          <w:rFonts w:asciiTheme="minorHAnsi" w:hAnsiTheme="minorHAnsi" w:cstheme="minorBidi"/>
          <w:sz w:val="24"/>
          <w:szCs w:val="24"/>
        </w:rPr>
        <w:t>Zasiłki pielęgnacyjne;</w:t>
      </w:r>
    </w:p>
    <w:p w14:paraId="4281FA7D" w14:textId="67A181ED" w:rsidR="009821A9" w:rsidRPr="00EA0333" w:rsidRDefault="00B24D93" w:rsidP="00C9608B">
      <w:pPr>
        <w:pStyle w:val="Akapitzlist"/>
        <w:numPr>
          <w:ilvl w:val="0"/>
          <w:numId w:val="15"/>
        </w:numPr>
        <w:spacing w:after="0" w:line="240" w:lineRule="auto"/>
        <w:jc w:val="both"/>
        <w:rPr>
          <w:rFonts w:asciiTheme="minorHAnsi" w:hAnsiTheme="minorHAnsi" w:cstheme="minorBidi"/>
          <w:sz w:val="24"/>
          <w:szCs w:val="24"/>
        </w:rPr>
      </w:pPr>
      <w:r w:rsidRPr="003E75C3">
        <w:rPr>
          <w:rFonts w:asciiTheme="minorHAnsi" w:hAnsiTheme="minorHAnsi" w:cstheme="minorBidi"/>
          <w:sz w:val="24"/>
          <w:szCs w:val="24"/>
        </w:rPr>
        <w:t>Zasiłki rodzinne;</w:t>
      </w:r>
    </w:p>
    <w:p w14:paraId="03007656" w14:textId="18EF9B70" w:rsidR="00B24D93" w:rsidRDefault="00B14A3E" w:rsidP="00C9608B">
      <w:pPr>
        <w:pStyle w:val="Akapitzlist"/>
        <w:numPr>
          <w:ilvl w:val="0"/>
          <w:numId w:val="15"/>
        </w:numPr>
        <w:spacing w:after="0" w:line="240" w:lineRule="auto"/>
        <w:jc w:val="both"/>
        <w:rPr>
          <w:rFonts w:asciiTheme="minorHAnsi" w:hAnsiTheme="minorHAnsi" w:cstheme="minorBidi"/>
          <w:sz w:val="24"/>
          <w:szCs w:val="24"/>
        </w:rPr>
      </w:pPr>
      <w:r w:rsidRPr="003E75C3">
        <w:rPr>
          <w:rFonts w:asciiTheme="minorHAnsi" w:hAnsiTheme="minorHAnsi" w:cstheme="minorBidi"/>
          <w:sz w:val="24"/>
          <w:szCs w:val="24"/>
        </w:rPr>
        <w:t>Zasiłki dla opiekunów.</w:t>
      </w:r>
    </w:p>
    <w:p w14:paraId="3EF30E94" w14:textId="77777777" w:rsidR="001E6361" w:rsidRDefault="001E6361" w:rsidP="001E6361">
      <w:pPr>
        <w:spacing w:after="0"/>
        <w:ind w:firstLine="357"/>
        <w:contextualSpacing/>
        <w:jc w:val="both"/>
        <w:rPr>
          <w:rFonts w:eastAsiaTheme="minorEastAsia"/>
          <w:sz w:val="24"/>
          <w:szCs w:val="24"/>
        </w:rPr>
      </w:pPr>
    </w:p>
    <w:p w14:paraId="4CCE0DFD" w14:textId="336EDBCD" w:rsidR="001E6361" w:rsidRPr="00234D26" w:rsidRDefault="001E6361" w:rsidP="001E6361">
      <w:pPr>
        <w:spacing w:after="0"/>
        <w:ind w:firstLine="357"/>
        <w:contextualSpacing/>
        <w:jc w:val="both"/>
        <w:rPr>
          <w:rFonts w:eastAsiaTheme="minorEastAsia"/>
          <w:sz w:val="24"/>
          <w:szCs w:val="24"/>
        </w:rPr>
      </w:pPr>
      <w:r w:rsidRPr="00234D26">
        <w:rPr>
          <w:rFonts w:eastAsiaTheme="minorEastAsia"/>
          <w:sz w:val="24"/>
          <w:szCs w:val="24"/>
        </w:rPr>
        <w:t xml:space="preserve">Osoby i rodziny znajdujące się w trudnej sytuacji życiowej mogą, bez względu na osiągany dochód, korzystać ze specjalistycznego wsparcia, w szczególności psychologicznego i prawnego. Niniejsze formy wsparcia ukierunkowane są na rozwiązanie problemów, z jakimi zgłaszają się poszczególne osoby. </w:t>
      </w:r>
    </w:p>
    <w:p w14:paraId="17FB8D50" w14:textId="77777777" w:rsidR="001E6361" w:rsidRPr="00234D26" w:rsidRDefault="001E6361" w:rsidP="00C9608B">
      <w:pPr>
        <w:pStyle w:val="Akapitzlist"/>
        <w:numPr>
          <w:ilvl w:val="0"/>
          <w:numId w:val="45"/>
        </w:numPr>
        <w:spacing w:after="0"/>
        <w:contextualSpacing/>
        <w:jc w:val="both"/>
        <w:rPr>
          <w:rFonts w:eastAsiaTheme="minorEastAsia"/>
          <w:sz w:val="24"/>
          <w:szCs w:val="24"/>
        </w:rPr>
      </w:pPr>
      <w:r w:rsidRPr="00234D26">
        <w:rPr>
          <w:rFonts w:eastAsiaTheme="minorEastAsia"/>
          <w:sz w:val="24"/>
          <w:szCs w:val="24"/>
        </w:rPr>
        <w:t xml:space="preserve">Poradnictwo prawne polega na udzieleniu informacji na temat przysługujących praw, obowiązujących przepisów prawa rodzinnego i opiekuńczego, mieszkaniowego, cywilnego, itp. Mieszkańcy gminy Słomniki w ramach tej formy poradnictwa specjalistycznego oferowanego przez Powiat Krakowski na terenie gminy Słomniki, mogą skorzystać z nieodpłatnych konsultacji prawnych. Grupę docelową stanowią </w:t>
      </w:r>
      <w:r>
        <w:rPr>
          <w:rFonts w:eastAsiaTheme="minorEastAsia"/>
          <w:sz w:val="24"/>
          <w:szCs w:val="24"/>
        </w:rPr>
        <w:t xml:space="preserve">m.in. </w:t>
      </w:r>
      <w:r w:rsidRPr="00234D26">
        <w:rPr>
          <w:rFonts w:eastAsiaTheme="minorEastAsia"/>
          <w:sz w:val="24"/>
          <w:szCs w:val="24"/>
        </w:rPr>
        <w:t>osoby doświadczające przemocy w rodzinie.</w:t>
      </w:r>
    </w:p>
    <w:p w14:paraId="2868E6D8" w14:textId="605C26D4" w:rsidR="001E6361" w:rsidRPr="008D3481" w:rsidRDefault="001E6361" w:rsidP="00C9608B">
      <w:pPr>
        <w:pStyle w:val="Akapitzlist"/>
        <w:numPr>
          <w:ilvl w:val="0"/>
          <w:numId w:val="45"/>
        </w:numPr>
        <w:spacing w:after="480"/>
        <w:contextualSpacing/>
        <w:jc w:val="both"/>
        <w:rPr>
          <w:rFonts w:eastAsiaTheme="minorEastAsia"/>
          <w:sz w:val="24"/>
          <w:szCs w:val="24"/>
        </w:rPr>
      </w:pPr>
      <w:r w:rsidRPr="008D3481">
        <w:rPr>
          <w:rFonts w:eastAsiaTheme="minorEastAsia"/>
          <w:sz w:val="24"/>
          <w:szCs w:val="24"/>
        </w:rPr>
        <w:t xml:space="preserve">Poradnictwo psychologiczne opiera się na udzieleniu wsparcia osobie potrzebującej, poprzez właściwą diagnozę jej kondycji psychofizycznej, wsparcie, psychoprofilaktykę i terapię. W celu skorzystania ze specjalistycznego poradnictwa psychologicznego, </w:t>
      </w:r>
      <w:r w:rsidRPr="008D3481">
        <w:rPr>
          <w:rFonts w:eastAsiaTheme="minorEastAsia"/>
          <w:sz w:val="24"/>
          <w:szCs w:val="24"/>
        </w:rPr>
        <w:lastRenderedPageBreak/>
        <w:t xml:space="preserve">osoby pochodzące z rodzin z problemem alkoholowym lub doznające przemocy </w:t>
      </w:r>
      <w:r w:rsidRPr="008D3481">
        <w:br/>
      </w:r>
      <w:r w:rsidRPr="008D3481">
        <w:rPr>
          <w:rFonts w:eastAsiaTheme="minorEastAsia"/>
          <w:sz w:val="24"/>
          <w:szCs w:val="24"/>
        </w:rPr>
        <w:t xml:space="preserve">w rodzinie, </w:t>
      </w:r>
      <w:r w:rsidR="00C9608B">
        <w:rPr>
          <w:rFonts w:eastAsiaTheme="minorEastAsia"/>
          <w:sz w:val="24"/>
          <w:szCs w:val="24"/>
        </w:rPr>
        <w:t>bądź borykające</w:t>
      </w:r>
      <w:r w:rsidRPr="008D3481">
        <w:rPr>
          <w:rFonts w:eastAsiaTheme="minorEastAsia"/>
          <w:sz w:val="24"/>
          <w:szCs w:val="24"/>
        </w:rPr>
        <w:t xml:space="preserve"> się </w:t>
      </w:r>
      <w:r w:rsidR="00C9608B">
        <w:rPr>
          <w:rFonts w:eastAsiaTheme="minorEastAsia"/>
          <w:sz w:val="24"/>
          <w:szCs w:val="24"/>
        </w:rPr>
        <w:t xml:space="preserve">z innymi trudnościami utrudniającymi lub uniemożliwiającymi prawidłowe funkcjonowanie </w:t>
      </w:r>
      <w:r w:rsidRPr="008D3481">
        <w:rPr>
          <w:rFonts w:eastAsiaTheme="minorEastAsia"/>
          <w:sz w:val="24"/>
          <w:szCs w:val="24"/>
        </w:rPr>
        <w:t xml:space="preserve">w </w:t>
      </w:r>
      <w:r w:rsidR="00C9608B">
        <w:rPr>
          <w:rFonts w:eastAsiaTheme="minorEastAsia"/>
          <w:sz w:val="24"/>
          <w:szCs w:val="24"/>
        </w:rPr>
        <w:t>rodzinie i społeczeństwie mogą zgłosić</w:t>
      </w:r>
      <w:r w:rsidRPr="008D3481">
        <w:rPr>
          <w:rFonts w:eastAsiaTheme="minorEastAsia"/>
          <w:sz w:val="24"/>
          <w:szCs w:val="24"/>
        </w:rPr>
        <w:t xml:space="preserve"> w </w:t>
      </w:r>
      <w:r w:rsidR="00C9608B">
        <w:rPr>
          <w:rFonts w:eastAsiaTheme="minorEastAsia"/>
          <w:sz w:val="24"/>
          <w:szCs w:val="24"/>
        </w:rPr>
        <w:t>GOPS chęć umówienia spotkania ze specjalistą</w:t>
      </w:r>
      <w:r w:rsidRPr="008D3481">
        <w:rPr>
          <w:rFonts w:eastAsiaTheme="minorEastAsia"/>
          <w:sz w:val="24"/>
          <w:szCs w:val="24"/>
        </w:rPr>
        <w:t>. Niniejsze działanie prowadzono jest w ramach</w:t>
      </w:r>
      <w:r w:rsidRPr="008D3481">
        <w:t xml:space="preserve"> </w:t>
      </w:r>
      <w:r w:rsidRPr="008D3481">
        <w:rPr>
          <w:rFonts w:eastAsiaTheme="minorEastAsia"/>
          <w:sz w:val="24"/>
          <w:szCs w:val="24"/>
        </w:rPr>
        <w:t xml:space="preserve">Punktu Wsparcia "Drugi Krok" funkcjonującego </w:t>
      </w:r>
      <w:r w:rsidR="00205892">
        <w:rPr>
          <w:rFonts w:eastAsiaTheme="minorEastAsia"/>
          <w:sz w:val="24"/>
          <w:szCs w:val="24"/>
        </w:rPr>
        <w:br/>
      </w:r>
      <w:r w:rsidRPr="008D3481">
        <w:rPr>
          <w:rFonts w:eastAsiaTheme="minorEastAsia"/>
          <w:sz w:val="24"/>
          <w:szCs w:val="24"/>
        </w:rPr>
        <w:t xml:space="preserve">w strukturach GOPS. Warto również zwrócić uwagę, że w ramach oferowanego poradnictwa można również skorzystać z usług psychoterapeuty dziecięcego oraz psychologa klinicznego. „W związku z faktem, że zdecydowana większość aktów przemocy odbywa się pod wpływem alkoholu, w każdą środę w godz. 16-20, możliwy jest kontakt z terapeutą uzależnień, który prowadzi konsultacje </w:t>
      </w:r>
      <w:r w:rsidRPr="008D3481">
        <w:rPr>
          <w:rFonts w:eastAsiaTheme="minorEastAsia"/>
          <w:sz w:val="24"/>
          <w:szCs w:val="24"/>
        </w:rPr>
        <w:br/>
        <w:t xml:space="preserve">w/s picia alkoholu, rozmowy motywujące do podjęcia leczenia uzależnienia </w:t>
      </w:r>
      <w:r w:rsidRPr="008D3481">
        <w:rPr>
          <w:rFonts w:eastAsiaTheme="minorEastAsia"/>
          <w:sz w:val="24"/>
          <w:szCs w:val="24"/>
        </w:rPr>
        <w:br/>
        <w:t xml:space="preserve">od alkoholu oraz rozmowy podtrzymujące motywację do kontynuacji tego leczenia </w:t>
      </w:r>
      <w:r w:rsidRPr="008D3481">
        <w:rPr>
          <w:rFonts w:eastAsiaTheme="minorEastAsia"/>
          <w:sz w:val="24"/>
          <w:szCs w:val="24"/>
        </w:rPr>
        <w:br/>
        <w:t xml:space="preserve">po zakończeniu np. leczenia całodobowego. Od stycznia 2020 roku mieszkańcy gminy Słomniki mogą się także spotkać się z terapeutą zajmującym się uzależnieniem </w:t>
      </w:r>
      <w:r w:rsidRPr="008D3481">
        <w:rPr>
          <w:rFonts w:eastAsiaTheme="minorEastAsia"/>
          <w:sz w:val="24"/>
          <w:szCs w:val="24"/>
        </w:rPr>
        <w:br/>
        <w:t xml:space="preserve">od narkotyków. Dyżur tego specjalisty odbywa się w każdy trzeci czwartek miesiąca </w:t>
      </w:r>
      <w:r w:rsidRPr="008D3481">
        <w:rPr>
          <w:rFonts w:eastAsiaTheme="minorEastAsia"/>
          <w:sz w:val="24"/>
          <w:szCs w:val="24"/>
        </w:rPr>
        <w:br/>
        <w:t>w godzinach 13-17”</w:t>
      </w:r>
      <w:r w:rsidRPr="00205892">
        <w:rPr>
          <w:rStyle w:val="Odwoanieprzypisudolnego"/>
          <w:rFonts w:eastAsiaTheme="minorEastAsia"/>
          <w:szCs w:val="24"/>
        </w:rPr>
        <w:footnoteReference w:id="26"/>
      </w:r>
      <w:r w:rsidRPr="008D3481">
        <w:rPr>
          <w:rFonts w:eastAsiaTheme="minorEastAsia"/>
          <w:sz w:val="24"/>
          <w:szCs w:val="24"/>
        </w:rPr>
        <w:t>.</w:t>
      </w:r>
    </w:p>
    <w:p w14:paraId="2919937A" w14:textId="518945AC" w:rsidR="00B77D63" w:rsidRPr="008D3431" w:rsidRDefault="00D366EB" w:rsidP="00D366EB">
      <w:pPr>
        <w:spacing w:line="240" w:lineRule="auto"/>
        <w:ind w:firstLine="567"/>
        <w:jc w:val="both"/>
        <w:rPr>
          <w:rFonts w:asciiTheme="minorHAnsi" w:hAnsiTheme="minorHAnsi" w:cstheme="minorBidi"/>
          <w:sz w:val="24"/>
          <w:szCs w:val="24"/>
        </w:rPr>
      </w:pPr>
      <w:r w:rsidRPr="00205892">
        <w:rPr>
          <w:rFonts w:asciiTheme="minorHAnsi" w:hAnsiTheme="minorHAnsi" w:cstheme="minorBidi"/>
          <w:b/>
          <w:bCs/>
          <w:sz w:val="24"/>
          <w:szCs w:val="24"/>
        </w:rPr>
        <w:t>Placówka Wsparcia Dziennego w Słomnikach</w:t>
      </w:r>
    </w:p>
    <w:p w14:paraId="487556EE" w14:textId="46F42087" w:rsidR="009235B0" w:rsidRPr="008D3431" w:rsidRDefault="004C5FB3" w:rsidP="00864D0A">
      <w:pPr>
        <w:spacing w:line="240" w:lineRule="auto"/>
        <w:ind w:firstLine="567"/>
        <w:jc w:val="both"/>
        <w:rPr>
          <w:rFonts w:asciiTheme="minorHAnsi" w:hAnsiTheme="minorHAnsi" w:cstheme="minorBidi"/>
          <w:sz w:val="24"/>
          <w:szCs w:val="24"/>
        </w:rPr>
      </w:pPr>
      <w:r w:rsidRPr="00205892">
        <w:rPr>
          <w:rFonts w:asciiTheme="minorHAnsi" w:hAnsiTheme="minorHAnsi" w:cstheme="minorBidi"/>
          <w:sz w:val="24"/>
          <w:szCs w:val="24"/>
        </w:rPr>
        <w:t>Realizuje swoją działalność</w:t>
      </w:r>
      <w:r w:rsidR="000B7AA9" w:rsidRPr="00205892">
        <w:rPr>
          <w:rFonts w:asciiTheme="minorHAnsi" w:hAnsiTheme="minorHAnsi" w:cstheme="minorBidi"/>
          <w:sz w:val="24"/>
          <w:szCs w:val="24"/>
        </w:rPr>
        <w:t xml:space="preserve"> w ramach struktur </w:t>
      </w:r>
      <w:r w:rsidR="00D675B2" w:rsidRPr="00205892">
        <w:rPr>
          <w:rFonts w:asciiTheme="minorHAnsi" w:hAnsiTheme="minorHAnsi" w:cstheme="minorBidi"/>
          <w:sz w:val="24"/>
          <w:szCs w:val="24"/>
        </w:rPr>
        <w:t>G</w:t>
      </w:r>
      <w:r w:rsidR="000B7AA9" w:rsidRPr="00205892">
        <w:rPr>
          <w:rFonts w:asciiTheme="minorHAnsi" w:hAnsiTheme="minorHAnsi" w:cstheme="minorBidi"/>
          <w:sz w:val="24"/>
          <w:szCs w:val="24"/>
        </w:rPr>
        <w:t xml:space="preserve">minnego Ośrodka Pomocy </w:t>
      </w:r>
      <w:r w:rsidR="00D675B2" w:rsidRPr="00205892">
        <w:rPr>
          <w:rFonts w:asciiTheme="minorHAnsi" w:hAnsiTheme="minorHAnsi" w:cstheme="minorBidi"/>
          <w:sz w:val="24"/>
          <w:szCs w:val="24"/>
        </w:rPr>
        <w:t>S</w:t>
      </w:r>
      <w:r w:rsidR="000B7AA9" w:rsidRPr="00205892">
        <w:rPr>
          <w:rFonts w:asciiTheme="minorHAnsi" w:hAnsiTheme="minorHAnsi" w:cstheme="minorBidi"/>
          <w:sz w:val="24"/>
          <w:szCs w:val="24"/>
        </w:rPr>
        <w:t xml:space="preserve">połecznej </w:t>
      </w:r>
      <w:r w:rsidR="00D675B2" w:rsidRPr="00205892">
        <w:rPr>
          <w:rFonts w:asciiTheme="minorHAnsi" w:hAnsiTheme="minorHAnsi" w:cstheme="minorBidi"/>
          <w:sz w:val="24"/>
          <w:szCs w:val="24"/>
        </w:rPr>
        <w:br/>
      </w:r>
      <w:r w:rsidR="000B7AA9" w:rsidRPr="00205892">
        <w:rPr>
          <w:rFonts w:asciiTheme="minorHAnsi" w:hAnsiTheme="minorHAnsi" w:cstheme="minorBidi"/>
          <w:sz w:val="24"/>
          <w:szCs w:val="24"/>
        </w:rPr>
        <w:t xml:space="preserve">w </w:t>
      </w:r>
      <w:r w:rsidR="00D675B2" w:rsidRPr="00205892">
        <w:rPr>
          <w:rFonts w:asciiTheme="minorHAnsi" w:hAnsiTheme="minorHAnsi" w:cstheme="minorBidi"/>
          <w:sz w:val="24"/>
          <w:szCs w:val="24"/>
        </w:rPr>
        <w:t>S</w:t>
      </w:r>
      <w:r w:rsidR="000B7AA9" w:rsidRPr="00205892">
        <w:rPr>
          <w:rFonts w:asciiTheme="minorHAnsi" w:hAnsiTheme="minorHAnsi" w:cstheme="minorBidi"/>
          <w:sz w:val="24"/>
          <w:szCs w:val="24"/>
        </w:rPr>
        <w:t>łomnikach</w:t>
      </w:r>
      <w:r w:rsidR="0076382D" w:rsidRPr="00205892">
        <w:rPr>
          <w:rFonts w:asciiTheme="minorHAnsi" w:hAnsiTheme="minorHAnsi" w:cstheme="minorBidi"/>
          <w:sz w:val="24"/>
          <w:szCs w:val="24"/>
        </w:rPr>
        <w:t xml:space="preserve"> </w:t>
      </w:r>
      <w:r w:rsidR="00593D19" w:rsidRPr="00205892">
        <w:rPr>
          <w:rFonts w:asciiTheme="minorHAnsi" w:hAnsiTheme="minorHAnsi" w:cstheme="minorBidi"/>
          <w:sz w:val="24"/>
          <w:szCs w:val="24"/>
        </w:rPr>
        <w:t>korzystając z</w:t>
      </w:r>
      <w:r w:rsidR="0076382D" w:rsidRPr="00205892">
        <w:rPr>
          <w:rFonts w:asciiTheme="minorHAnsi" w:hAnsiTheme="minorHAnsi" w:cstheme="minorBidi"/>
          <w:sz w:val="24"/>
          <w:szCs w:val="24"/>
        </w:rPr>
        <w:t xml:space="preserve"> dofinansowania</w:t>
      </w:r>
      <w:r w:rsidR="00330A73" w:rsidRPr="00205892">
        <w:rPr>
          <w:rFonts w:asciiTheme="minorHAnsi" w:hAnsiTheme="minorHAnsi" w:cstheme="minorBidi"/>
          <w:sz w:val="24"/>
          <w:szCs w:val="24"/>
        </w:rPr>
        <w:t xml:space="preserve"> Regionalnego Programu Operacyjnego Województwa </w:t>
      </w:r>
      <w:r w:rsidR="00D675B2" w:rsidRPr="00205892">
        <w:rPr>
          <w:rFonts w:asciiTheme="minorHAnsi" w:hAnsiTheme="minorHAnsi" w:cstheme="minorBidi"/>
          <w:sz w:val="24"/>
          <w:szCs w:val="24"/>
        </w:rPr>
        <w:t>M</w:t>
      </w:r>
      <w:r w:rsidR="00330A73" w:rsidRPr="00205892">
        <w:rPr>
          <w:rFonts w:asciiTheme="minorHAnsi" w:hAnsiTheme="minorHAnsi" w:cstheme="minorBidi"/>
          <w:sz w:val="24"/>
          <w:szCs w:val="24"/>
        </w:rPr>
        <w:t>ałopolskiego na lata 2014</w:t>
      </w:r>
      <w:r w:rsidR="00D675B2" w:rsidRPr="00205892">
        <w:rPr>
          <w:rFonts w:asciiTheme="minorHAnsi" w:hAnsiTheme="minorHAnsi" w:cstheme="minorBidi"/>
          <w:sz w:val="24"/>
          <w:szCs w:val="24"/>
        </w:rPr>
        <w:t>-2</w:t>
      </w:r>
      <w:r w:rsidR="00330A73" w:rsidRPr="00205892">
        <w:rPr>
          <w:rFonts w:asciiTheme="minorHAnsi" w:hAnsiTheme="minorHAnsi" w:cstheme="minorBidi"/>
          <w:sz w:val="24"/>
          <w:szCs w:val="24"/>
        </w:rPr>
        <w:t xml:space="preserve">020, </w:t>
      </w:r>
      <w:r w:rsidR="00D675B2" w:rsidRPr="00205892">
        <w:rPr>
          <w:rFonts w:asciiTheme="minorHAnsi" w:hAnsiTheme="minorHAnsi" w:cstheme="minorBidi"/>
          <w:sz w:val="24"/>
          <w:szCs w:val="24"/>
        </w:rPr>
        <w:t xml:space="preserve">Poddziałanie 9.2.1 Usługi społeczne </w:t>
      </w:r>
      <w:r w:rsidR="00D675B2" w:rsidRPr="00205892">
        <w:rPr>
          <w:rFonts w:asciiTheme="minorHAnsi" w:hAnsiTheme="minorHAnsi" w:cstheme="minorBidi"/>
          <w:sz w:val="24"/>
          <w:szCs w:val="24"/>
        </w:rPr>
        <w:br/>
        <w:t xml:space="preserve">i zdrowotne w regionie, Typ C: wsparcie dla tworzenia i/lub działalności placówek wsparcia dziennego dla dzieci i młodzieży. Projekt nosi nazwę Aktywne Słomniki - utworzenie </w:t>
      </w:r>
      <w:r w:rsidR="00D675B2" w:rsidRPr="00205892">
        <w:rPr>
          <w:rFonts w:asciiTheme="minorHAnsi" w:hAnsiTheme="minorHAnsi" w:cstheme="minorBidi"/>
          <w:sz w:val="24"/>
          <w:szCs w:val="24"/>
        </w:rPr>
        <w:br/>
        <w:t>i prowadzenie Placówki Wsparcia Dziennego dla dzieci i młodzieży.</w:t>
      </w:r>
      <w:r w:rsidR="00985F23" w:rsidRPr="00205892">
        <w:rPr>
          <w:rFonts w:asciiTheme="minorHAnsi" w:hAnsiTheme="minorHAnsi" w:cstheme="minorBidi"/>
          <w:sz w:val="24"/>
          <w:szCs w:val="24"/>
        </w:rPr>
        <w:t xml:space="preserve"> PWD</w:t>
      </w:r>
      <w:r w:rsidR="00844479" w:rsidRPr="00205892">
        <w:rPr>
          <w:rFonts w:asciiTheme="minorHAnsi" w:hAnsiTheme="minorHAnsi" w:cstheme="minorBidi"/>
          <w:sz w:val="24"/>
          <w:szCs w:val="24"/>
        </w:rPr>
        <w:t xml:space="preserve"> jest miejscem,</w:t>
      </w:r>
      <w:r w:rsidR="0087459F" w:rsidRPr="00205892">
        <w:rPr>
          <w:rFonts w:asciiTheme="minorHAnsi" w:hAnsiTheme="minorHAnsi" w:cstheme="minorBidi"/>
          <w:sz w:val="24"/>
          <w:szCs w:val="24"/>
        </w:rPr>
        <w:t xml:space="preserve"> które podejmuje aktywną i kreatywną współpracę z dziećmi i młodzieżą z terenu gminy Słomniki</w:t>
      </w:r>
      <w:r w:rsidR="00B62045" w:rsidRPr="00205892">
        <w:rPr>
          <w:rFonts w:asciiTheme="minorHAnsi" w:hAnsiTheme="minorHAnsi" w:cstheme="minorBidi"/>
          <w:sz w:val="24"/>
          <w:szCs w:val="24"/>
        </w:rPr>
        <w:t xml:space="preserve">, stawiając na </w:t>
      </w:r>
      <w:r w:rsidR="006D30D6" w:rsidRPr="00205892">
        <w:rPr>
          <w:rFonts w:asciiTheme="minorHAnsi" w:hAnsiTheme="minorHAnsi" w:cstheme="minorBidi"/>
          <w:sz w:val="24"/>
          <w:szCs w:val="24"/>
        </w:rPr>
        <w:t xml:space="preserve">ich </w:t>
      </w:r>
      <w:r w:rsidR="00B62045" w:rsidRPr="00205892">
        <w:rPr>
          <w:rFonts w:asciiTheme="minorHAnsi" w:hAnsiTheme="minorHAnsi" w:cstheme="minorBidi"/>
          <w:sz w:val="24"/>
          <w:szCs w:val="24"/>
        </w:rPr>
        <w:t>rozwój</w:t>
      </w:r>
      <w:r w:rsidR="006D30D6" w:rsidRPr="00205892">
        <w:rPr>
          <w:rFonts w:asciiTheme="minorHAnsi" w:hAnsiTheme="minorHAnsi" w:cstheme="minorBidi"/>
          <w:sz w:val="24"/>
          <w:szCs w:val="24"/>
        </w:rPr>
        <w:t>,</w:t>
      </w:r>
      <w:r w:rsidR="00B62045" w:rsidRPr="00205892">
        <w:rPr>
          <w:rFonts w:asciiTheme="minorHAnsi" w:hAnsiTheme="minorHAnsi" w:cstheme="minorBidi"/>
          <w:sz w:val="24"/>
          <w:szCs w:val="24"/>
        </w:rPr>
        <w:t xml:space="preserve"> odkrywanie pasji i budowanie kontaktów rówieśniczych</w:t>
      </w:r>
      <w:r w:rsidR="00B475DD" w:rsidRPr="00205892">
        <w:rPr>
          <w:rStyle w:val="Odwoanieprzypisudolnego"/>
          <w:rFonts w:asciiTheme="minorHAnsi" w:hAnsiTheme="minorHAnsi" w:cstheme="minorBidi"/>
          <w:szCs w:val="24"/>
        </w:rPr>
        <w:footnoteReference w:id="27"/>
      </w:r>
      <w:r w:rsidR="006B5690" w:rsidRPr="00F95694">
        <w:rPr>
          <w:rFonts w:asciiTheme="minorHAnsi" w:hAnsiTheme="minorHAnsi" w:cstheme="minorBidi"/>
          <w:sz w:val="24"/>
          <w:szCs w:val="24"/>
        </w:rPr>
        <w:t>.</w:t>
      </w:r>
    </w:p>
    <w:p w14:paraId="6F4A1955" w14:textId="77777777" w:rsidR="00D245FB" w:rsidRDefault="00C9608B">
      <w:pPr>
        <w:spacing w:line="240" w:lineRule="auto"/>
        <w:ind w:firstLine="567"/>
        <w:jc w:val="both"/>
        <w:rPr>
          <w:rFonts w:asciiTheme="minorHAnsi" w:hAnsiTheme="minorHAnsi" w:cstheme="minorBidi"/>
          <w:sz w:val="24"/>
          <w:szCs w:val="24"/>
        </w:rPr>
      </w:pPr>
      <w:r>
        <w:rPr>
          <w:rFonts w:cstheme="minorBidi"/>
          <w:sz w:val="24"/>
          <w:szCs w:val="24"/>
        </w:rPr>
        <w:t xml:space="preserve">Od 1 stycznia 2022 roku placówka funkcjonuje w okresie tzw. trwałości rezultatów projektu, który zakończył się 31.12.2021 roku. </w:t>
      </w:r>
    </w:p>
    <w:p w14:paraId="1E90B14A" w14:textId="1FEC05DF" w:rsidR="009C3E0A" w:rsidRPr="008D3431" w:rsidRDefault="009C3E0A" w:rsidP="00864D0A">
      <w:pPr>
        <w:spacing w:line="240" w:lineRule="auto"/>
        <w:ind w:firstLine="567"/>
        <w:jc w:val="both"/>
        <w:rPr>
          <w:rFonts w:asciiTheme="minorHAnsi" w:hAnsiTheme="minorHAnsi" w:cstheme="minorBidi"/>
          <w:sz w:val="24"/>
          <w:szCs w:val="24"/>
        </w:rPr>
      </w:pPr>
      <w:r w:rsidRPr="009A1684">
        <w:rPr>
          <w:rFonts w:asciiTheme="minorHAnsi" w:hAnsiTheme="minorHAnsi" w:cstheme="minorBidi"/>
          <w:sz w:val="24"/>
          <w:szCs w:val="24"/>
        </w:rPr>
        <w:t xml:space="preserve">Głównymi formami </w:t>
      </w:r>
      <w:r w:rsidR="00D22079" w:rsidRPr="009A1684">
        <w:rPr>
          <w:rFonts w:asciiTheme="minorHAnsi" w:hAnsiTheme="minorHAnsi" w:cstheme="minorBidi"/>
          <w:sz w:val="24"/>
          <w:szCs w:val="24"/>
        </w:rPr>
        <w:t>zajęć</w:t>
      </w:r>
      <w:r w:rsidRPr="009A1684">
        <w:rPr>
          <w:rFonts w:asciiTheme="minorHAnsi" w:hAnsiTheme="minorHAnsi" w:cstheme="minorBidi"/>
          <w:sz w:val="24"/>
          <w:szCs w:val="24"/>
        </w:rPr>
        <w:t xml:space="preserve"> </w:t>
      </w:r>
      <w:r w:rsidR="007F52EB" w:rsidRPr="009A1684">
        <w:rPr>
          <w:rFonts w:asciiTheme="minorHAnsi" w:hAnsiTheme="minorHAnsi" w:cstheme="minorBidi"/>
          <w:sz w:val="24"/>
          <w:szCs w:val="24"/>
        </w:rPr>
        <w:t>realizowanych w ramach Placówki Wsparcia Dziennego są</w:t>
      </w:r>
      <w:r w:rsidR="00D22079" w:rsidRPr="009A1684">
        <w:rPr>
          <w:rStyle w:val="Odwoanieprzypisudolnego"/>
          <w:rFonts w:asciiTheme="minorHAnsi" w:hAnsiTheme="minorHAnsi" w:cstheme="minorBidi"/>
          <w:szCs w:val="24"/>
        </w:rPr>
        <w:footnoteReference w:id="28"/>
      </w:r>
      <w:r w:rsidR="00A74DF6" w:rsidRPr="009A1684">
        <w:rPr>
          <w:rFonts w:asciiTheme="minorHAnsi" w:hAnsiTheme="minorHAnsi" w:cstheme="minorBidi"/>
          <w:sz w:val="24"/>
          <w:szCs w:val="24"/>
        </w:rPr>
        <w:t>:</w:t>
      </w:r>
    </w:p>
    <w:p w14:paraId="11C38009" w14:textId="052C5385" w:rsidR="00A74DF6" w:rsidRPr="008D3431" w:rsidRDefault="00D22079" w:rsidP="00C9608B">
      <w:pPr>
        <w:pStyle w:val="Akapitzlist"/>
        <w:numPr>
          <w:ilvl w:val="1"/>
          <w:numId w:val="46"/>
        </w:numPr>
        <w:spacing w:after="0" w:line="240" w:lineRule="auto"/>
        <w:jc w:val="both"/>
        <w:rPr>
          <w:rFonts w:asciiTheme="minorHAnsi" w:hAnsiTheme="minorHAnsi" w:cstheme="minorBidi"/>
          <w:sz w:val="24"/>
          <w:szCs w:val="24"/>
        </w:rPr>
      </w:pPr>
      <w:r w:rsidRPr="009A1684">
        <w:rPr>
          <w:rFonts w:asciiTheme="minorHAnsi" w:hAnsiTheme="minorHAnsi" w:cstheme="minorBidi"/>
          <w:sz w:val="24"/>
          <w:szCs w:val="24"/>
        </w:rPr>
        <w:t>nauka</w:t>
      </w:r>
      <w:r w:rsidR="00A74DF6" w:rsidRPr="009A1684">
        <w:rPr>
          <w:rFonts w:asciiTheme="minorHAnsi" w:hAnsiTheme="minorHAnsi" w:cstheme="minorBidi"/>
          <w:sz w:val="24"/>
          <w:szCs w:val="24"/>
        </w:rPr>
        <w:t xml:space="preserve"> z języka angielskiego;</w:t>
      </w:r>
    </w:p>
    <w:p w14:paraId="14138568" w14:textId="0529A33B" w:rsidR="00A74DF6" w:rsidRPr="008D3431" w:rsidRDefault="00A74DF6" w:rsidP="00C9608B">
      <w:pPr>
        <w:pStyle w:val="Akapitzlist"/>
        <w:numPr>
          <w:ilvl w:val="1"/>
          <w:numId w:val="46"/>
        </w:numPr>
        <w:spacing w:after="0" w:line="240" w:lineRule="auto"/>
        <w:jc w:val="both"/>
        <w:rPr>
          <w:rFonts w:asciiTheme="minorHAnsi" w:hAnsiTheme="minorHAnsi" w:cstheme="minorBidi"/>
          <w:sz w:val="24"/>
          <w:szCs w:val="24"/>
        </w:rPr>
      </w:pPr>
      <w:r w:rsidRPr="00CD1C0E">
        <w:rPr>
          <w:rFonts w:asciiTheme="minorHAnsi" w:hAnsiTheme="minorHAnsi" w:cstheme="minorBidi"/>
          <w:sz w:val="24"/>
          <w:szCs w:val="24"/>
        </w:rPr>
        <w:t>warsztaty plastyczne,</w:t>
      </w:r>
    </w:p>
    <w:p w14:paraId="4BF199BB" w14:textId="78805B30" w:rsidR="00A74DF6" w:rsidRPr="008D3431" w:rsidRDefault="00A74DF6" w:rsidP="00C9608B">
      <w:pPr>
        <w:pStyle w:val="Akapitzlist"/>
        <w:numPr>
          <w:ilvl w:val="1"/>
          <w:numId w:val="46"/>
        </w:numPr>
        <w:spacing w:after="0" w:line="240" w:lineRule="auto"/>
        <w:jc w:val="both"/>
        <w:rPr>
          <w:rFonts w:asciiTheme="minorHAnsi" w:hAnsiTheme="minorHAnsi" w:cstheme="minorBidi"/>
          <w:sz w:val="24"/>
          <w:szCs w:val="24"/>
        </w:rPr>
      </w:pPr>
      <w:r w:rsidRPr="00CD1C0E">
        <w:rPr>
          <w:rFonts w:asciiTheme="minorHAnsi" w:hAnsiTheme="minorHAnsi" w:cstheme="minorBidi"/>
          <w:sz w:val="24"/>
          <w:szCs w:val="24"/>
        </w:rPr>
        <w:t>warsztaty kulinarne,</w:t>
      </w:r>
    </w:p>
    <w:p w14:paraId="0EA3888F" w14:textId="0278F703" w:rsidR="00A74DF6" w:rsidRPr="008D3431" w:rsidRDefault="00A74DF6" w:rsidP="00C9608B">
      <w:pPr>
        <w:pStyle w:val="Akapitzlist"/>
        <w:numPr>
          <w:ilvl w:val="1"/>
          <w:numId w:val="46"/>
        </w:numPr>
        <w:spacing w:after="0" w:line="240" w:lineRule="auto"/>
        <w:jc w:val="both"/>
        <w:rPr>
          <w:rFonts w:asciiTheme="minorHAnsi" w:hAnsiTheme="minorHAnsi" w:cstheme="minorBidi"/>
          <w:sz w:val="24"/>
          <w:szCs w:val="24"/>
        </w:rPr>
      </w:pPr>
      <w:r w:rsidRPr="00CD1C0E">
        <w:rPr>
          <w:rFonts w:asciiTheme="minorHAnsi" w:hAnsiTheme="minorHAnsi" w:cstheme="minorBidi"/>
          <w:sz w:val="24"/>
          <w:szCs w:val="24"/>
        </w:rPr>
        <w:t>bajkoterapi</w:t>
      </w:r>
      <w:r w:rsidR="00D22079" w:rsidRPr="00CD1C0E">
        <w:rPr>
          <w:rFonts w:asciiTheme="minorHAnsi" w:hAnsiTheme="minorHAnsi" w:cstheme="minorBidi"/>
          <w:sz w:val="24"/>
          <w:szCs w:val="24"/>
        </w:rPr>
        <w:t>a</w:t>
      </w:r>
      <w:r w:rsidRPr="00CD1C0E">
        <w:rPr>
          <w:rFonts w:asciiTheme="minorHAnsi" w:hAnsiTheme="minorHAnsi" w:cstheme="minorBidi"/>
          <w:sz w:val="24"/>
          <w:szCs w:val="24"/>
        </w:rPr>
        <w:t>,</w:t>
      </w:r>
    </w:p>
    <w:p w14:paraId="32BA7F76" w14:textId="436CB886" w:rsidR="00A74DF6" w:rsidRPr="008D3431" w:rsidRDefault="00A74DF6" w:rsidP="00C9608B">
      <w:pPr>
        <w:pStyle w:val="Akapitzlist"/>
        <w:numPr>
          <w:ilvl w:val="1"/>
          <w:numId w:val="46"/>
        </w:numPr>
        <w:spacing w:after="0" w:line="240" w:lineRule="auto"/>
        <w:jc w:val="both"/>
        <w:rPr>
          <w:rFonts w:asciiTheme="minorHAnsi" w:hAnsiTheme="minorHAnsi" w:cstheme="minorBidi"/>
          <w:sz w:val="24"/>
          <w:szCs w:val="24"/>
        </w:rPr>
      </w:pPr>
      <w:r w:rsidRPr="00CD1C0E">
        <w:rPr>
          <w:rFonts w:asciiTheme="minorHAnsi" w:hAnsiTheme="minorHAnsi" w:cstheme="minorBidi"/>
          <w:sz w:val="24"/>
          <w:szCs w:val="24"/>
        </w:rPr>
        <w:t>gry terenowe,</w:t>
      </w:r>
    </w:p>
    <w:p w14:paraId="37B89D78" w14:textId="276FEBF8" w:rsidR="00A74DF6" w:rsidRPr="008D3431" w:rsidRDefault="00A74DF6" w:rsidP="00C9608B">
      <w:pPr>
        <w:pStyle w:val="Akapitzlist"/>
        <w:numPr>
          <w:ilvl w:val="1"/>
          <w:numId w:val="46"/>
        </w:numPr>
        <w:spacing w:after="0" w:line="240" w:lineRule="auto"/>
        <w:jc w:val="both"/>
        <w:rPr>
          <w:rFonts w:asciiTheme="minorHAnsi" w:hAnsiTheme="minorHAnsi" w:cstheme="minorBidi"/>
          <w:sz w:val="24"/>
          <w:szCs w:val="24"/>
        </w:rPr>
      </w:pPr>
      <w:r w:rsidRPr="00CD1C0E">
        <w:rPr>
          <w:rFonts w:asciiTheme="minorHAnsi" w:hAnsiTheme="minorHAnsi" w:cstheme="minorBidi"/>
          <w:sz w:val="24"/>
          <w:szCs w:val="24"/>
        </w:rPr>
        <w:t>organizowan</w:t>
      </w:r>
      <w:r w:rsidR="00D22079" w:rsidRPr="00CD1C0E">
        <w:rPr>
          <w:rFonts w:asciiTheme="minorHAnsi" w:hAnsiTheme="minorHAnsi" w:cstheme="minorBidi"/>
          <w:sz w:val="24"/>
          <w:szCs w:val="24"/>
        </w:rPr>
        <w:t>ie</w:t>
      </w:r>
      <w:r w:rsidRPr="00CD1C0E">
        <w:rPr>
          <w:rFonts w:asciiTheme="minorHAnsi" w:hAnsiTheme="minorHAnsi" w:cstheme="minorBidi"/>
          <w:sz w:val="24"/>
          <w:szCs w:val="24"/>
        </w:rPr>
        <w:t xml:space="preserve"> konkurs</w:t>
      </w:r>
      <w:r w:rsidR="00D22079" w:rsidRPr="00CD1C0E">
        <w:rPr>
          <w:rFonts w:asciiTheme="minorHAnsi" w:hAnsiTheme="minorHAnsi" w:cstheme="minorBidi"/>
          <w:sz w:val="24"/>
          <w:szCs w:val="24"/>
        </w:rPr>
        <w:t>ów</w:t>
      </w:r>
      <w:r w:rsidRPr="00CD1C0E">
        <w:rPr>
          <w:rFonts w:asciiTheme="minorHAnsi" w:hAnsiTheme="minorHAnsi" w:cstheme="minorBidi"/>
          <w:sz w:val="24"/>
          <w:szCs w:val="24"/>
        </w:rPr>
        <w:t>,</w:t>
      </w:r>
    </w:p>
    <w:p w14:paraId="407DE8FF" w14:textId="02813362" w:rsidR="00A74DF6" w:rsidRPr="008D3431" w:rsidRDefault="00D22079" w:rsidP="00C9608B">
      <w:pPr>
        <w:pStyle w:val="Akapitzlist"/>
        <w:numPr>
          <w:ilvl w:val="1"/>
          <w:numId w:val="46"/>
        </w:numPr>
        <w:spacing w:after="0" w:line="240" w:lineRule="auto"/>
        <w:jc w:val="both"/>
        <w:rPr>
          <w:rFonts w:asciiTheme="minorHAnsi" w:hAnsiTheme="minorHAnsi" w:cstheme="minorBidi"/>
          <w:sz w:val="24"/>
          <w:szCs w:val="24"/>
        </w:rPr>
      </w:pPr>
      <w:r w:rsidRPr="00CD1C0E">
        <w:rPr>
          <w:rFonts w:asciiTheme="minorHAnsi" w:hAnsiTheme="minorHAnsi" w:cstheme="minorBidi"/>
          <w:sz w:val="24"/>
          <w:szCs w:val="24"/>
        </w:rPr>
        <w:t>pomoc</w:t>
      </w:r>
      <w:r w:rsidR="00A74DF6" w:rsidRPr="00CD1C0E">
        <w:rPr>
          <w:rFonts w:asciiTheme="minorHAnsi" w:hAnsiTheme="minorHAnsi" w:cstheme="minorBidi"/>
          <w:sz w:val="24"/>
          <w:szCs w:val="24"/>
        </w:rPr>
        <w:t xml:space="preserve"> w odrabianiu lekcji,</w:t>
      </w:r>
    </w:p>
    <w:p w14:paraId="4D73114E" w14:textId="1CF36720" w:rsidR="00A74DF6" w:rsidRPr="008D3431" w:rsidRDefault="00D22079" w:rsidP="00C9608B">
      <w:pPr>
        <w:pStyle w:val="Akapitzlist"/>
        <w:numPr>
          <w:ilvl w:val="1"/>
          <w:numId w:val="46"/>
        </w:numPr>
        <w:spacing w:line="240" w:lineRule="auto"/>
        <w:jc w:val="both"/>
        <w:rPr>
          <w:rFonts w:asciiTheme="minorHAnsi" w:hAnsiTheme="minorHAnsi" w:cstheme="minorBidi"/>
          <w:sz w:val="24"/>
          <w:szCs w:val="24"/>
        </w:rPr>
      </w:pPr>
      <w:r w:rsidRPr="00CD1C0E">
        <w:rPr>
          <w:rFonts w:asciiTheme="minorHAnsi" w:hAnsiTheme="minorHAnsi" w:cstheme="minorBidi"/>
          <w:sz w:val="24"/>
          <w:szCs w:val="24"/>
        </w:rPr>
        <w:lastRenderedPageBreak/>
        <w:t>udzielanie</w:t>
      </w:r>
      <w:r w:rsidR="00A74DF6" w:rsidRPr="00CD1C0E">
        <w:rPr>
          <w:rFonts w:asciiTheme="minorHAnsi" w:hAnsiTheme="minorHAnsi" w:cstheme="minorBidi"/>
          <w:sz w:val="24"/>
          <w:szCs w:val="24"/>
        </w:rPr>
        <w:t xml:space="preserve"> wsparcia emocjonalnego dzieciom, młodzieży i ich rodzicom.</w:t>
      </w:r>
    </w:p>
    <w:p w14:paraId="435E4C0A" w14:textId="77777777" w:rsidR="002A1EC4" w:rsidRDefault="002A1EC4" w:rsidP="009274ED">
      <w:pPr>
        <w:jc w:val="both"/>
        <w:rPr>
          <w:rFonts w:asciiTheme="minorHAnsi" w:hAnsiTheme="minorHAnsi" w:cstheme="minorBidi"/>
          <w:b/>
          <w:bCs/>
          <w:sz w:val="24"/>
          <w:szCs w:val="24"/>
        </w:rPr>
      </w:pPr>
    </w:p>
    <w:p w14:paraId="137FACAA" w14:textId="490441D4" w:rsidR="00BC6DA7" w:rsidRPr="00F967D5" w:rsidRDefault="00BC6DA7" w:rsidP="009274ED">
      <w:pPr>
        <w:jc w:val="both"/>
        <w:rPr>
          <w:rFonts w:asciiTheme="minorHAnsi" w:hAnsiTheme="minorHAnsi" w:cstheme="minorHAnsi"/>
          <w:sz w:val="24"/>
          <w:szCs w:val="24"/>
        </w:rPr>
      </w:pPr>
      <w:r w:rsidRPr="007029C2">
        <w:rPr>
          <w:rFonts w:asciiTheme="minorHAnsi" w:hAnsiTheme="minorHAnsi" w:cstheme="minorBidi"/>
          <w:b/>
          <w:bCs/>
          <w:sz w:val="24"/>
          <w:szCs w:val="24"/>
        </w:rPr>
        <w:t xml:space="preserve">Gminna Komisja Rozwiązywania Problemów Alkoholowych </w:t>
      </w:r>
    </w:p>
    <w:p w14:paraId="772E97DE" w14:textId="082B07DB" w:rsidR="00B410CD" w:rsidRPr="00F967D5" w:rsidRDefault="00B410CD" w:rsidP="72D8C97B">
      <w:pPr>
        <w:ind w:firstLine="567"/>
        <w:jc w:val="both"/>
        <w:rPr>
          <w:rFonts w:asciiTheme="minorHAnsi" w:hAnsiTheme="minorHAnsi" w:cstheme="minorBidi"/>
          <w:sz w:val="24"/>
          <w:szCs w:val="24"/>
        </w:rPr>
      </w:pPr>
      <w:r w:rsidRPr="007029C2">
        <w:rPr>
          <w:rFonts w:asciiTheme="minorHAnsi" w:hAnsiTheme="minorHAnsi" w:cstheme="minorBidi"/>
          <w:sz w:val="24"/>
          <w:szCs w:val="24"/>
        </w:rPr>
        <w:t>Jest organem doradczo-opiniującym</w:t>
      </w:r>
      <w:r w:rsidR="0023539C" w:rsidRPr="007029C2">
        <w:rPr>
          <w:rFonts w:asciiTheme="minorHAnsi" w:hAnsiTheme="minorHAnsi" w:cstheme="minorBidi"/>
          <w:sz w:val="24"/>
          <w:szCs w:val="24"/>
        </w:rPr>
        <w:t xml:space="preserve">, działającym w strukturach </w:t>
      </w:r>
      <w:r w:rsidR="411316A3" w:rsidRPr="007029C2">
        <w:rPr>
          <w:rFonts w:asciiTheme="minorHAnsi" w:hAnsiTheme="minorHAnsi" w:cstheme="minorBidi"/>
          <w:sz w:val="24"/>
          <w:szCs w:val="24"/>
        </w:rPr>
        <w:t xml:space="preserve">Gminy </w:t>
      </w:r>
      <w:r w:rsidR="009C0084" w:rsidRPr="007029C2">
        <w:rPr>
          <w:rFonts w:asciiTheme="minorHAnsi" w:hAnsiTheme="minorHAnsi" w:cstheme="minorBidi"/>
          <w:sz w:val="24"/>
          <w:szCs w:val="24"/>
        </w:rPr>
        <w:t>Słomniki.</w:t>
      </w:r>
      <w:r w:rsidRPr="007029C2">
        <w:rPr>
          <w:rFonts w:asciiTheme="minorHAnsi" w:hAnsiTheme="minorHAnsi" w:cstheme="minorBidi"/>
          <w:sz w:val="24"/>
          <w:szCs w:val="24"/>
        </w:rPr>
        <w:t xml:space="preserve"> </w:t>
      </w:r>
      <w:r w:rsidR="00366DC3" w:rsidRPr="007029C2">
        <w:rPr>
          <w:rFonts w:asciiTheme="minorHAnsi" w:hAnsiTheme="minorHAnsi" w:cstheme="minorBidi"/>
          <w:sz w:val="24"/>
          <w:szCs w:val="24"/>
        </w:rPr>
        <w:br/>
      </w:r>
      <w:r w:rsidR="50883FEE" w:rsidRPr="007029C2">
        <w:rPr>
          <w:rFonts w:asciiTheme="minorHAnsi" w:hAnsiTheme="minorHAnsi" w:cstheme="minorBidi"/>
          <w:sz w:val="24"/>
          <w:szCs w:val="24"/>
        </w:rPr>
        <w:t>GKRPA działa w oparciu o ustawę o przeciwdziałani</w:t>
      </w:r>
      <w:r w:rsidR="273FF9CE" w:rsidRPr="007029C2">
        <w:rPr>
          <w:rFonts w:asciiTheme="minorHAnsi" w:hAnsiTheme="minorHAnsi" w:cstheme="minorBidi"/>
          <w:sz w:val="24"/>
          <w:szCs w:val="24"/>
        </w:rPr>
        <w:t>u</w:t>
      </w:r>
      <w:r w:rsidR="50883FEE" w:rsidRPr="007029C2">
        <w:rPr>
          <w:rFonts w:asciiTheme="minorHAnsi" w:hAnsiTheme="minorHAnsi" w:cstheme="minorBidi"/>
          <w:sz w:val="24"/>
          <w:szCs w:val="24"/>
        </w:rPr>
        <w:t xml:space="preserve"> alkoholizmowi oraz uchwalany rokrocznie</w:t>
      </w:r>
      <w:r w:rsidR="45C1BFF2" w:rsidRPr="007029C2">
        <w:rPr>
          <w:rFonts w:asciiTheme="minorHAnsi" w:hAnsiTheme="minorHAnsi" w:cstheme="minorBidi"/>
          <w:sz w:val="24"/>
          <w:szCs w:val="24"/>
        </w:rPr>
        <w:t xml:space="preserve"> przez Radę </w:t>
      </w:r>
      <w:r w:rsidR="00C9608B">
        <w:rPr>
          <w:rFonts w:cstheme="minorBidi"/>
          <w:sz w:val="24"/>
          <w:szCs w:val="24"/>
        </w:rPr>
        <w:t>Miejską</w:t>
      </w:r>
      <w:r w:rsidR="50883FEE" w:rsidRPr="007E4360">
        <w:rPr>
          <w:rFonts w:asciiTheme="minorHAnsi" w:hAnsiTheme="minorHAnsi" w:cstheme="minorBidi"/>
          <w:sz w:val="24"/>
          <w:szCs w:val="24"/>
        </w:rPr>
        <w:t xml:space="preserve"> Gminny Program Przeciwdzi</w:t>
      </w:r>
      <w:r w:rsidR="1D408AF5" w:rsidRPr="007E4360">
        <w:rPr>
          <w:rFonts w:asciiTheme="minorHAnsi" w:hAnsiTheme="minorHAnsi" w:cstheme="minorBidi"/>
          <w:sz w:val="24"/>
          <w:szCs w:val="24"/>
        </w:rPr>
        <w:t xml:space="preserve">ałania Alkoholizmowi. </w:t>
      </w:r>
      <w:r w:rsidRPr="007E4360">
        <w:rPr>
          <w:rFonts w:asciiTheme="minorHAnsi" w:hAnsiTheme="minorHAnsi" w:cstheme="minorBidi"/>
          <w:sz w:val="24"/>
          <w:szCs w:val="24"/>
        </w:rPr>
        <w:t>Do zadań Gminnej Komisji Rozwiązywania Problemów Alkoholowych należy w szczególności</w:t>
      </w:r>
      <w:r w:rsidR="00251DA7" w:rsidRPr="007E4360">
        <w:rPr>
          <w:rFonts w:asciiTheme="minorHAnsi" w:hAnsiTheme="minorHAnsi" w:cstheme="minorBidi"/>
          <w:sz w:val="24"/>
          <w:szCs w:val="24"/>
        </w:rPr>
        <w:t xml:space="preserve"> </w:t>
      </w:r>
      <w:r w:rsidRPr="007E4360">
        <w:rPr>
          <w:rFonts w:asciiTheme="minorHAnsi" w:hAnsiTheme="minorHAnsi" w:cstheme="minorBidi"/>
          <w:sz w:val="24"/>
          <w:szCs w:val="24"/>
        </w:rPr>
        <w:t>kierowanie osób zgłoszonych do Komisji na badania psychologiczno – psychiatryczne</w:t>
      </w:r>
      <w:r w:rsidR="00B03DBF" w:rsidRPr="007E4360">
        <w:rPr>
          <w:rFonts w:asciiTheme="minorHAnsi" w:hAnsiTheme="minorHAnsi" w:cstheme="minorBidi"/>
          <w:sz w:val="24"/>
          <w:szCs w:val="24"/>
        </w:rPr>
        <w:t>.</w:t>
      </w:r>
      <w:r w:rsidRPr="007E4360">
        <w:rPr>
          <w:rFonts w:asciiTheme="minorHAnsi" w:hAnsiTheme="minorHAnsi" w:cstheme="minorBidi"/>
          <w:sz w:val="24"/>
          <w:szCs w:val="24"/>
        </w:rPr>
        <w:t xml:space="preserve"> </w:t>
      </w:r>
    </w:p>
    <w:p w14:paraId="7CAAAE5A" w14:textId="77777777" w:rsidR="00B410CD" w:rsidRPr="00F967D5" w:rsidRDefault="00B410CD" w:rsidP="00B410CD">
      <w:pPr>
        <w:ind w:firstLine="567"/>
        <w:jc w:val="both"/>
        <w:rPr>
          <w:rFonts w:asciiTheme="minorHAnsi" w:hAnsiTheme="minorHAnsi" w:cstheme="minorHAnsi"/>
          <w:sz w:val="24"/>
          <w:szCs w:val="24"/>
        </w:rPr>
      </w:pPr>
      <w:r w:rsidRPr="007E4360">
        <w:rPr>
          <w:rFonts w:asciiTheme="minorHAnsi" w:hAnsiTheme="minorHAnsi" w:cstheme="minorHAnsi"/>
          <w:sz w:val="24"/>
          <w:szCs w:val="24"/>
        </w:rPr>
        <w:t>Natomiast w przedmiocie uzależnienia:</w:t>
      </w:r>
    </w:p>
    <w:p w14:paraId="3AEFA20A" w14:textId="77777777" w:rsidR="00B410CD" w:rsidRPr="00F967D5" w:rsidRDefault="00B410CD" w:rsidP="00C9608B">
      <w:pPr>
        <w:numPr>
          <w:ilvl w:val="0"/>
          <w:numId w:val="11"/>
        </w:numPr>
        <w:spacing w:after="0"/>
        <w:jc w:val="both"/>
        <w:rPr>
          <w:rFonts w:asciiTheme="minorHAnsi" w:hAnsiTheme="minorHAnsi" w:cstheme="minorHAnsi"/>
          <w:sz w:val="24"/>
          <w:szCs w:val="24"/>
        </w:rPr>
      </w:pPr>
      <w:r w:rsidRPr="007E4360">
        <w:rPr>
          <w:rFonts w:asciiTheme="minorHAnsi" w:hAnsiTheme="minorHAnsi" w:cstheme="minorHAnsi"/>
          <w:sz w:val="24"/>
          <w:szCs w:val="24"/>
        </w:rPr>
        <w:t>kierowanie wniosków do sądu o orzeczenie poddania się leczeniu w zakładzie lecznictwa odwykowego,</w:t>
      </w:r>
    </w:p>
    <w:p w14:paraId="1628307A" w14:textId="789195B0" w:rsidR="00B410CD" w:rsidRPr="00F967D5" w:rsidRDefault="00B410CD" w:rsidP="00C9608B">
      <w:pPr>
        <w:numPr>
          <w:ilvl w:val="0"/>
          <w:numId w:val="11"/>
        </w:numPr>
        <w:spacing w:after="0"/>
        <w:jc w:val="both"/>
        <w:rPr>
          <w:rFonts w:asciiTheme="minorHAnsi" w:hAnsiTheme="minorHAnsi" w:cstheme="minorHAnsi"/>
          <w:sz w:val="24"/>
          <w:szCs w:val="24"/>
        </w:rPr>
      </w:pPr>
      <w:r w:rsidRPr="007E4360">
        <w:rPr>
          <w:rFonts w:asciiTheme="minorHAnsi" w:hAnsiTheme="minorHAnsi" w:cstheme="minorHAnsi"/>
          <w:sz w:val="24"/>
          <w:szCs w:val="24"/>
        </w:rPr>
        <w:t xml:space="preserve">opiniowanie programów profilaktycznych i terapeutycznych warunkujących </w:t>
      </w:r>
      <w:r w:rsidR="00F92D59" w:rsidRPr="007E4360">
        <w:rPr>
          <w:rFonts w:asciiTheme="minorHAnsi" w:hAnsiTheme="minorHAnsi" w:cstheme="minorHAnsi"/>
          <w:sz w:val="24"/>
          <w:szCs w:val="24"/>
        </w:rPr>
        <w:br/>
      </w:r>
      <w:r w:rsidRPr="007E4360">
        <w:rPr>
          <w:rFonts w:asciiTheme="minorHAnsi" w:hAnsiTheme="minorHAnsi" w:cstheme="minorHAnsi"/>
          <w:sz w:val="24"/>
          <w:szCs w:val="24"/>
        </w:rPr>
        <w:t>ich realizację,</w:t>
      </w:r>
    </w:p>
    <w:p w14:paraId="1ED87FCE" w14:textId="222585DC" w:rsidR="00B410CD" w:rsidRPr="00F967D5" w:rsidRDefault="00B410CD" w:rsidP="00C9608B">
      <w:pPr>
        <w:numPr>
          <w:ilvl w:val="0"/>
          <w:numId w:val="11"/>
        </w:numPr>
        <w:spacing w:after="0"/>
        <w:jc w:val="both"/>
        <w:rPr>
          <w:rFonts w:asciiTheme="minorHAnsi" w:hAnsiTheme="minorHAnsi" w:cstheme="minorHAnsi"/>
          <w:sz w:val="24"/>
          <w:szCs w:val="24"/>
        </w:rPr>
      </w:pPr>
      <w:r w:rsidRPr="007E4360">
        <w:rPr>
          <w:rFonts w:asciiTheme="minorHAnsi" w:hAnsiTheme="minorHAnsi" w:cstheme="minorHAnsi"/>
          <w:sz w:val="24"/>
          <w:szCs w:val="24"/>
        </w:rPr>
        <w:t xml:space="preserve">wydawanie opinii dotyczących wydania zezwolenia na sprzedaż napojów alkoholowych, zgodnie z art. 18 ust 3a ustawy o wychowaniu w trzeźwości </w:t>
      </w:r>
      <w:r w:rsidR="00F92D59" w:rsidRPr="007E4360">
        <w:rPr>
          <w:rFonts w:asciiTheme="minorHAnsi" w:hAnsiTheme="minorHAnsi" w:cstheme="minorHAnsi"/>
          <w:sz w:val="24"/>
          <w:szCs w:val="24"/>
        </w:rPr>
        <w:br/>
      </w:r>
      <w:r w:rsidRPr="007E4360">
        <w:rPr>
          <w:rFonts w:asciiTheme="minorHAnsi" w:hAnsiTheme="minorHAnsi" w:cstheme="minorHAnsi"/>
          <w:sz w:val="24"/>
          <w:szCs w:val="24"/>
        </w:rPr>
        <w:t>i przeciwdziałaniu alkoholizmowi,</w:t>
      </w:r>
    </w:p>
    <w:p w14:paraId="72ABC040" w14:textId="77777777" w:rsidR="00B410CD" w:rsidRPr="00F967D5" w:rsidRDefault="00B410CD" w:rsidP="00C9608B">
      <w:pPr>
        <w:numPr>
          <w:ilvl w:val="0"/>
          <w:numId w:val="11"/>
        </w:numPr>
        <w:spacing w:after="0"/>
        <w:jc w:val="both"/>
        <w:rPr>
          <w:rFonts w:asciiTheme="minorHAnsi" w:hAnsiTheme="minorHAnsi" w:cstheme="minorHAnsi"/>
          <w:sz w:val="24"/>
          <w:szCs w:val="24"/>
        </w:rPr>
      </w:pPr>
      <w:r w:rsidRPr="007E4360">
        <w:rPr>
          <w:rFonts w:asciiTheme="minorHAnsi" w:hAnsiTheme="minorHAnsi" w:cstheme="minorHAnsi"/>
          <w:sz w:val="24"/>
          <w:szCs w:val="24"/>
        </w:rPr>
        <w:t>dokonywanie kontroli punktów sprzedaży napojów alkoholowych w zakresie przestrzegania zasad i warunków korzystania z zezwoleń,</w:t>
      </w:r>
    </w:p>
    <w:p w14:paraId="41FB3CDA" w14:textId="148D1234" w:rsidR="00B410CD" w:rsidRPr="00F967D5" w:rsidRDefault="00B410CD" w:rsidP="00C9608B">
      <w:pPr>
        <w:numPr>
          <w:ilvl w:val="0"/>
          <w:numId w:val="11"/>
        </w:numPr>
        <w:spacing w:after="0"/>
        <w:jc w:val="both"/>
        <w:rPr>
          <w:rFonts w:asciiTheme="minorHAnsi" w:hAnsiTheme="minorHAnsi" w:cstheme="minorHAnsi"/>
          <w:sz w:val="24"/>
          <w:szCs w:val="24"/>
        </w:rPr>
      </w:pPr>
      <w:r w:rsidRPr="007E4360">
        <w:rPr>
          <w:rFonts w:asciiTheme="minorHAnsi" w:hAnsiTheme="minorHAnsi" w:cstheme="minorHAnsi"/>
          <w:sz w:val="24"/>
          <w:szCs w:val="24"/>
        </w:rPr>
        <w:t>prowadzenie działań edukacyjnych skierowanych do sprzedawców napojów alkoholowych,</w:t>
      </w:r>
    </w:p>
    <w:p w14:paraId="5E5A5CB9" w14:textId="2959C9CF" w:rsidR="00B410CD" w:rsidRPr="00F967D5" w:rsidRDefault="00B410CD" w:rsidP="00C9608B">
      <w:pPr>
        <w:numPr>
          <w:ilvl w:val="0"/>
          <w:numId w:val="11"/>
        </w:numPr>
        <w:spacing w:after="0"/>
        <w:jc w:val="both"/>
        <w:rPr>
          <w:rFonts w:asciiTheme="minorHAnsi" w:hAnsiTheme="minorHAnsi" w:cstheme="minorHAnsi"/>
          <w:sz w:val="24"/>
          <w:szCs w:val="24"/>
        </w:rPr>
      </w:pPr>
      <w:r w:rsidRPr="00262EA6">
        <w:rPr>
          <w:rFonts w:asciiTheme="minorHAnsi" w:hAnsiTheme="minorHAnsi" w:cstheme="minorHAnsi"/>
          <w:sz w:val="24"/>
          <w:szCs w:val="24"/>
        </w:rPr>
        <w:t xml:space="preserve">diagnozowanie problemu uzależnień w poszczególnych rejonach miasta </w:t>
      </w:r>
      <w:r w:rsidR="00CE7DEC" w:rsidRPr="00262EA6">
        <w:rPr>
          <w:rFonts w:asciiTheme="minorHAnsi" w:hAnsiTheme="minorHAnsi" w:cstheme="minorHAnsi"/>
          <w:sz w:val="24"/>
          <w:szCs w:val="24"/>
        </w:rPr>
        <w:br/>
      </w:r>
      <w:r w:rsidRPr="00262EA6">
        <w:rPr>
          <w:rFonts w:asciiTheme="minorHAnsi" w:hAnsiTheme="minorHAnsi" w:cstheme="minorHAnsi"/>
          <w:sz w:val="24"/>
          <w:szCs w:val="24"/>
        </w:rPr>
        <w:t>i sołectwach,</w:t>
      </w:r>
    </w:p>
    <w:p w14:paraId="4BA403C4" w14:textId="77777777" w:rsidR="00B410CD" w:rsidRPr="00F967D5" w:rsidRDefault="00B410CD" w:rsidP="00C9608B">
      <w:pPr>
        <w:numPr>
          <w:ilvl w:val="0"/>
          <w:numId w:val="11"/>
        </w:numPr>
        <w:spacing w:after="0"/>
        <w:jc w:val="both"/>
        <w:rPr>
          <w:rFonts w:asciiTheme="minorHAnsi" w:hAnsiTheme="minorHAnsi" w:cstheme="minorHAnsi"/>
          <w:sz w:val="24"/>
          <w:szCs w:val="24"/>
        </w:rPr>
      </w:pPr>
      <w:r w:rsidRPr="00262EA6">
        <w:rPr>
          <w:rFonts w:asciiTheme="minorHAnsi" w:hAnsiTheme="minorHAnsi" w:cstheme="minorHAnsi"/>
          <w:sz w:val="24"/>
          <w:szCs w:val="24"/>
        </w:rPr>
        <w:t>podejmowanie działań profilaktycznych, zmniejszających rozmiar istniejących problemów,</w:t>
      </w:r>
    </w:p>
    <w:p w14:paraId="6E3158E2" w14:textId="77777777" w:rsidR="00B410CD" w:rsidRPr="00F967D5" w:rsidRDefault="00B410CD" w:rsidP="00C9608B">
      <w:pPr>
        <w:numPr>
          <w:ilvl w:val="0"/>
          <w:numId w:val="11"/>
        </w:numPr>
        <w:spacing w:after="0"/>
        <w:jc w:val="both"/>
        <w:rPr>
          <w:rFonts w:asciiTheme="minorHAnsi" w:hAnsiTheme="minorHAnsi" w:cstheme="minorHAnsi"/>
          <w:sz w:val="24"/>
          <w:szCs w:val="24"/>
        </w:rPr>
      </w:pPr>
      <w:r w:rsidRPr="00262EA6">
        <w:rPr>
          <w:rFonts w:asciiTheme="minorHAnsi" w:hAnsiTheme="minorHAnsi" w:cstheme="minorHAnsi"/>
          <w:sz w:val="24"/>
          <w:szCs w:val="24"/>
        </w:rPr>
        <w:t xml:space="preserve">prowadzenie działalności informacyjnej, służącej rozwiązywaniu problemów alkoholowych, </w:t>
      </w:r>
    </w:p>
    <w:p w14:paraId="762BB868" w14:textId="77777777" w:rsidR="00B410CD" w:rsidRPr="00F967D5" w:rsidRDefault="00B410CD" w:rsidP="00C9608B">
      <w:pPr>
        <w:numPr>
          <w:ilvl w:val="0"/>
          <w:numId w:val="11"/>
        </w:numPr>
        <w:spacing w:after="0"/>
        <w:jc w:val="both"/>
        <w:rPr>
          <w:rFonts w:asciiTheme="minorHAnsi" w:hAnsiTheme="minorHAnsi" w:cstheme="minorHAnsi"/>
          <w:sz w:val="24"/>
          <w:szCs w:val="24"/>
        </w:rPr>
      </w:pPr>
      <w:r w:rsidRPr="00262EA6">
        <w:rPr>
          <w:rFonts w:asciiTheme="minorHAnsi" w:hAnsiTheme="minorHAnsi" w:cstheme="minorHAnsi"/>
          <w:sz w:val="24"/>
          <w:szCs w:val="24"/>
        </w:rPr>
        <w:t>inicjowanie działań lokalnych w zakresie rozwiązywania problemów alkoholowych,</w:t>
      </w:r>
    </w:p>
    <w:p w14:paraId="064E539D" w14:textId="445319F9" w:rsidR="00B410CD" w:rsidRPr="00F967D5" w:rsidRDefault="00B410CD" w:rsidP="00C9608B">
      <w:pPr>
        <w:numPr>
          <w:ilvl w:val="0"/>
          <w:numId w:val="11"/>
        </w:numPr>
        <w:spacing w:after="0"/>
        <w:jc w:val="both"/>
        <w:rPr>
          <w:rFonts w:asciiTheme="minorHAnsi" w:hAnsiTheme="minorHAnsi" w:cstheme="minorHAnsi"/>
          <w:sz w:val="24"/>
          <w:szCs w:val="24"/>
        </w:rPr>
      </w:pPr>
      <w:r w:rsidRPr="00262EA6">
        <w:rPr>
          <w:rFonts w:asciiTheme="minorHAnsi" w:hAnsiTheme="minorHAnsi" w:cstheme="minorHAnsi"/>
          <w:sz w:val="24"/>
          <w:szCs w:val="24"/>
        </w:rPr>
        <w:t xml:space="preserve">udział w szkoleniach członków GKRPA w zakresie realizacji ustawy o wychowaniu w </w:t>
      </w:r>
      <w:r w:rsidR="00205EAA" w:rsidRPr="00262EA6">
        <w:rPr>
          <w:rFonts w:asciiTheme="minorHAnsi" w:hAnsiTheme="minorHAnsi" w:cstheme="minorHAnsi"/>
          <w:sz w:val="24"/>
          <w:szCs w:val="24"/>
        </w:rPr>
        <w:t>trzeźwości i</w:t>
      </w:r>
      <w:r w:rsidRPr="00262EA6">
        <w:rPr>
          <w:rFonts w:asciiTheme="minorHAnsi" w:hAnsiTheme="minorHAnsi" w:cstheme="minorHAnsi"/>
          <w:sz w:val="24"/>
          <w:szCs w:val="24"/>
        </w:rPr>
        <w:t xml:space="preserve"> przeciwdziałaniu alkoholizmowi</w:t>
      </w:r>
      <w:r w:rsidR="00FB7B03" w:rsidRPr="00262EA6">
        <w:rPr>
          <w:rFonts w:asciiTheme="minorHAnsi" w:hAnsiTheme="minorHAnsi" w:cstheme="minorHAnsi"/>
          <w:sz w:val="24"/>
          <w:szCs w:val="24"/>
        </w:rPr>
        <w:t>,</w:t>
      </w:r>
    </w:p>
    <w:p w14:paraId="47F21B53" w14:textId="6F5E379D" w:rsidR="00B410CD" w:rsidRPr="00F967D5" w:rsidRDefault="00FB7B03" w:rsidP="00C9608B">
      <w:pPr>
        <w:numPr>
          <w:ilvl w:val="0"/>
          <w:numId w:val="11"/>
        </w:numPr>
        <w:spacing w:after="0"/>
        <w:jc w:val="both"/>
        <w:rPr>
          <w:rFonts w:asciiTheme="minorHAnsi" w:hAnsiTheme="minorHAnsi" w:cstheme="minorBidi"/>
          <w:sz w:val="24"/>
          <w:szCs w:val="24"/>
        </w:rPr>
      </w:pPr>
      <w:r w:rsidRPr="00262EA6">
        <w:rPr>
          <w:rFonts w:asciiTheme="minorHAnsi" w:hAnsiTheme="minorHAnsi" w:cstheme="minorBidi"/>
          <w:sz w:val="24"/>
          <w:szCs w:val="24"/>
        </w:rPr>
        <w:t>u</w:t>
      </w:r>
      <w:r w:rsidR="00B410CD" w:rsidRPr="00262EA6">
        <w:rPr>
          <w:rFonts w:asciiTheme="minorHAnsi" w:hAnsiTheme="minorHAnsi" w:cstheme="minorBidi"/>
          <w:sz w:val="24"/>
          <w:szCs w:val="24"/>
        </w:rPr>
        <w:t xml:space="preserve">trzymanie stałej współpracy z </w:t>
      </w:r>
      <w:r w:rsidR="54DA6FD3" w:rsidRPr="00262EA6">
        <w:rPr>
          <w:rFonts w:asciiTheme="minorHAnsi" w:hAnsiTheme="minorHAnsi" w:cstheme="minorBidi"/>
          <w:sz w:val="24"/>
          <w:szCs w:val="24"/>
        </w:rPr>
        <w:t>Z</w:t>
      </w:r>
      <w:r w:rsidR="00B410CD" w:rsidRPr="00262EA6">
        <w:rPr>
          <w:rFonts w:asciiTheme="minorHAnsi" w:hAnsiTheme="minorHAnsi" w:cstheme="minorBidi"/>
          <w:sz w:val="24"/>
          <w:szCs w:val="24"/>
        </w:rPr>
        <w:t xml:space="preserve">espołem </w:t>
      </w:r>
      <w:r w:rsidR="62E12D6A" w:rsidRPr="00262EA6">
        <w:rPr>
          <w:rFonts w:asciiTheme="minorHAnsi" w:hAnsiTheme="minorHAnsi" w:cstheme="minorBidi"/>
          <w:sz w:val="24"/>
          <w:szCs w:val="24"/>
        </w:rPr>
        <w:t>I</w:t>
      </w:r>
      <w:r w:rsidR="00B410CD" w:rsidRPr="00262EA6">
        <w:rPr>
          <w:rFonts w:asciiTheme="minorHAnsi" w:hAnsiTheme="minorHAnsi" w:cstheme="minorBidi"/>
          <w:sz w:val="24"/>
          <w:szCs w:val="24"/>
        </w:rPr>
        <w:t xml:space="preserve">nterdyscyplinarnym (uczestnictwo </w:t>
      </w:r>
      <w:r w:rsidRPr="00F967D5">
        <w:br/>
      </w:r>
      <w:r w:rsidR="00B410CD" w:rsidRPr="00262EA6">
        <w:rPr>
          <w:rFonts w:asciiTheme="minorHAnsi" w:hAnsiTheme="minorHAnsi" w:cstheme="minorBidi"/>
          <w:sz w:val="24"/>
          <w:szCs w:val="24"/>
        </w:rPr>
        <w:t>w grupach roboczych) w myśl ustawy o przeciwdziałaniu przemocy</w:t>
      </w:r>
      <w:r w:rsidRPr="00262EA6">
        <w:rPr>
          <w:rFonts w:asciiTheme="minorHAnsi" w:hAnsiTheme="minorHAnsi" w:cstheme="minorBidi"/>
          <w:sz w:val="24"/>
          <w:szCs w:val="24"/>
        </w:rPr>
        <w:t>,</w:t>
      </w:r>
      <w:r w:rsidR="00B410CD" w:rsidRPr="00262EA6">
        <w:rPr>
          <w:rFonts w:asciiTheme="minorHAnsi" w:hAnsiTheme="minorHAnsi" w:cstheme="minorBidi"/>
          <w:sz w:val="24"/>
          <w:szCs w:val="24"/>
        </w:rPr>
        <w:t xml:space="preserve"> </w:t>
      </w:r>
    </w:p>
    <w:p w14:paraId="19349829" w14:textId="5AB52E18" w:rsidR="00BC6DA7" w:rsidRPr="00F967D5" w:rsidRDefault="00FB7B03" w:rsidP="00C9608B">
      <w:pPr>
        <w:numPr>
          <w:ilvl w:val="0"/>
          <w:numId w:val="11"/>
        </w:numPr>
        <w:jc w:val="both"/>
        <w:rPr>
          <w:rFonts w:asciiTheme="minorHAnsi" w:hAnsiTheme="minorHAnsi" w:cstheme="minorHAnsi"/>
          <w:sz w:val="24"/>
          <w:szCs w:val="24"/>
        </w:rPr>
      </w:pPr>
      <w:r w:rsidRPr="00262EA6">
        <w:rPr>
          <w:rFonts w:asciiTheme="minorHAnsi" w:hAnsiTheme="minorHAnsi" w:cstheme="minorHAnsi"/>
          <w:sz w:val="24"/>
          <w:szCs w:val="24"/>
        </w:rPr>
        <w:t>p</w:t>
      </w:r>
      <w:r w:rsidR="00B410CD" w:rsidRPr="00262EA6">
        <w:rPr>
          <w:rFonts w:asciiTheme="minorHAnsi" w:hAnsiTheme="minorHAnsi" w:cstheme="minorHAnsi"/>
          <w:sz w:val="24"/>
          <w:szCs w:val="24"/>
        </w:rPr>
        <w:t>rowadzenie rozmów, w ramach zespołów motywujących, których głównym zadaniem jest praca z osobami uzależnionymi oraz ich rodzinami.</w:t>
      </w:r>
    </w:p>
    <w:p w14:paraId="695188CB" w14:textId="68E247CD" w:rsidR="00FB7B03" w:rsidRPr="00F967D5" w:rsidRDefault="00FB7B03" w:rsidP="00262EA6">
      <w:pPr>
        <w:tabs>
          <w:tab w:val="left" w:pos="0"/>
        </w:tabs>
        <w:overflowPunct w:val="0"/>
        <w:autoSpaceDE w:val="0"/>
        <w:autoSpaceDN w:val="0"/>
        <w:adjustRightInd w:val="0"/>
        <w:spacing w:line="240" w:lineRule="auto"/>
        <w:ind w:firstLineChars="322" w:firstLine="773"/>
        <w:jc w:val="both"/>
        <w:textAlignment w:val="baseline"/>
        <w:rPr>
          <w:sz w:val="24"/>
          <w:szCs w:val="24"/>
        </w:rPr>
      </w:pPr>
      <w:r w:rsidRPr="00F967D5">
        <w:rPr>
          <w:sz w:val="24"/>
          <w:szCs w:val="24"/>
        </w:rPr>
        <w:t xml:space="preserve">Podejmowane działania związane z przeciwdziałaniem uzależnieniom w Gminie </w:t>
      </w:r>
      <w:r w:rsidR="004151C1" w:rsidRPr="00F967D5">
        <w:rPr>
          <w:sz w:val="24"/>
          <w:szCs w:val="24"/>
        </w:rPr>
        <w:t>Słomniki</w:t>
      </w:r>
      <w:r w:rsidRPr="00F967D5">
        <w:rPr>
          <w:sz w:val="24"/>
          <w:szCs w:val="24"/>
        </w:rPr>
        <w:t xml:space="preserve"> mają charakter ciągły, a ich realizacja rozłożona jest na wiele lat. Kontynuacja działań </w:t>
      </w:r>
      <w:r w:rsidR="00C649C3" w:rsidRPr="00F967D5">
        <w:rPr>
          <w:sz w:val="24"/>
          <w:szCs w:val="24"/>
        </w:rPr>
        <w:t xml:space="preserve">jest i będzie </w:t>
      </w:r>
      <w:r w:rsidRPr="00F967D5">
        <w:rPr>
          <w:sz w:val="24"/>
          <w:szCs w:val="24"/>
        </w:rPr>
        <w:t>uj</w:t>
      </w:r>
      <w:r w:rsidR="00C649C3" w:rsidRPr="00F967D5">
        <w:rPr>
          <w:sz w:val="24"/>
          <w:szCs w:val="24"/>
        </w:rPr>
        <w:t>mowana</w:t>
      </w:r>
      <w:r w:rsidRPr="00F967D5">
        <w:rPr>
          <w:sz w:val="24"/>
          <w:szCs w:val="24"/>
        </w:rPr>
        <w:t xml:space="preserve"> w</w:t>
      </w:r>
      <w:r w:rsidR="00646771" w:rsidRPr="00F967D5">
        <w:rPr>
          <w:sz w:val="24"/>
          <w:szCs w:val="24"/>
        </w:rPr>
        <w:t xml:space="preserve"> kolejnych Gminnych</w:t>
      </w:r>
      <w:r w:rsidRPr="00F967D5">
        <w:rPr>
          <w:sz w:val="24"/>
          <w:szCs w:val="24"/>
        </w:rPr>
        <w:t xml:space="preserve"> Program</w:t>
      </w:r>
      <w:r w:rsidR="00646771" w:rsidRPr="00F967D5">
        <w:rPr>
          <w:sz w:val="24"/>
          <w:szCs w:val="24"/>
        </w:rPr>
        <w:t>ach</w:t>
      </w:r>
      <w:r w:rsidRPr="00F967D5">
        <w:rPr>
          <w:sz w:val="24"/>
          <w:szCs w:val="24"/>
        </w:rPr>
        <w:t xml:space="preserve"> Profilaktyki i Rozwiązywania Problemów Alkoholowych oraz Przeciwdziałania Narkomanii</w:t>
      </w:r>
      <w:r w:rsidR="00646771" w:rsidRPr="00F967D5">
        <w:rPr>
          <w:sz w:val="24"/>
          <w:szCs w:val="24"/>
        </w:rPr>
        <w:t>.</w:t>
      </w:r>
    </w:p>
    <w:p w14:paraId="2F94B39C" w14:textId="40A4C5ED" w:rsidR="00CD3AAD" w:rsidRDefault="00CD3AAD" w:rsidP="4521FCD0">
      <w:pPr>
        <w:tabs>
          <w:tab w:val="left" w:pos="0"/>
        </w:tabs>
        <w:overflowPunct w:val="0"/>
        <w:autoSpaceDE w:val="0"/>
        <w:autoSpaceDN w:val="0"/>
        <w:adjustRightInd w:val="0"/>
        <w:spacing w:line="240" w:lineRule="auto"/>
        <w:ind w:firstLineChars="322" w:firstLine="773"/>
        <w:jc w:val="both"/>
        <w:textAlignment w:val="baseline"/>
        <w:rPr>
          <w:color w:val="FF0000"/>
          <w:sz w:val="24"/>
          <w:szCs w:val="24"/>
        </w:rPr>
      </w:pPr>
    </w:p>
    <w:p w14:paraId="0C49DF48" w14:textId="090779E4" w:rsidR="00193F17" w:rsidRDefault="00193F17" w:rsidP="4521FCD0">
      <w:pPr>
        <w:tabs>
          <w:tab w:val="left" w:pos="0"/>
        </w:tabs>
        <w:overflowPunct w:val="0"/>
        <w:autoSpaceDE w:val="0"/>
        <w:autoSpaceDN w:val="0"/>
        <w:adjustRightInd w:val="0"/>
        <w:spacing w:line="240" w:lineRule="auto"/>
        <w:ind w:firstLineChars="322" w:firstLine="773"/>
        <w:jc w:val="both"/>
        <w:textAlignment w:val="baseline"/>
        <w:rPr>
          <w:color w:val="FF0000"/>
          <w:sz w:val="24"/>
          <w:szCs w:val="24"/>
        </w:rPr>
      </w:pPr>
    </w:p>
    <w:p w14:paraId="62EA5D67" w14:textId="0EDEC59C" w:rsidR="003A09FE" w:rsidRPr="00AB03A7" w:rsidRDefault="003A09FE" w:rsidP="003A09FE">
      <w:pPr>
        <w:spacing w:line="240" w:lineRule="auto"/>
        <w:ind w:firstLine="567"/>
        <w:jc w:val="both"/>
        <w:rPr>
          <w:rFonts w:cstheme="minorHAnsi"/>
          <w:b/>
          <w:sz w:val="24"/>
          <w:szCs w:val="24"/>
        </w:rPr>
      </w:pPr>
      <w:r w:rsidRPr="00AB03A7">
        <w:rPr>
          <w:rFonts w:cstheme="minorHAnsi"/>
          <w:b/>
          <w:sz w:val="24"/>
          <w:szCs w:val="24"/>
        </w:rPr>
        <w:lastRenderedPageBreak/>
        <w:t>Powiatowe Centrum Pomocy Rodzinie</w:t>
      </w:r>
    </w:p>
    <w:p w14:paraId="3D7A21A5" w14:textId="77777777" w:rsidR="003A09FE" w:rsidRPr="00AB03A7" w:rsidRDefault="003A09FE" w:rsidP="003A09FE">
      <w:pPr>
        <w:spacing w:line="240" w:lineRule="auto"/>
        <w:ind w:firstLine="567"/>
        <w:jc w:val="both"/>
        <w:rPr>
          <w:rFonts w:cstheme="minorHAnsi"/>
          <w:sz w:val="24"/>
          <w:szCs w:val="24"/>
        </w:rPr>
      </w:pPr>
      <w:r w:rsidRPr="00AB03A7">
        <w:rPr>
          <w:rFonts w:cstheme="minorHAnsi"/>
          <w:sz w:val="24"/>
          <w:szCs w:val="24"/>
        </w:rPr>
        <w:t xml:space="preserve">PCPR jest jednostką organizacyjną powiatu realizującą zadania wynikające </w:t>
      </w:r>
      <w:r w:rsidRPr="00AB03A7">
        <w:rPr>
          <w:rFonts w:cstheme="minorHAnsi"/>
          <w:sz w:val="24"/>
          <w:szCs w:val="24"/>
        </w:rPr>
        <w:br/>
        <w:t xml:space="preserve">w szczególności z ustaw: o pomocy społecznej, wspieraniu rodziny i systemie pieczy zastępczej, rehabilitacji zawodowej i społecznej oraz zatrudnianiu osób niepełnosprawnych, jak również ustawy o przeciwdziałaniu przemocy w rodzinie. </w:t>
      </w:r>
    </w:p>
    <w:p w14:paraId="11699355" w14:textId="77777777" w:rsidR="003A09FE" w:rsidRPr="00AB03A7" w:rsidRDefault="003A09FE" w:rsidP="003A09FE">
      <w:pPr>
        <w:spacing w:line="240" w:lineRule="auto"/>
        <w:ind w:firstLine="567"/>
        <w:jc w:val="both"/>
        <w:rPr>
          <w:rFonts w:cstheme="minorHAnsi"/>
          <w:sz w:val="24"/>
          <w:szCs w:val="24"/>
        </w:rPr>
      </w:pPr>
      <w:r w:rsidRPr="00AB03A7">
        <w:rPr>
          <w:rFonts w:cstheme="minorHAnsi"/>
          <w:sz w:val="24"/>
          <w:szCs w:val="24"/>
        </w:rPr>
        <w:t>Działalność Powiatowego Centrum Pomocy Rodzinie skupia się w kilku najważniejszych obszarach działalności tj.:</w:t>
      </w:r>
    </w:p>
    <w:p w14:paraId="1A45D5EF" w14:textId="77777777" w:rsidR="003A09FE" w:rsidRPr="00AB03A7" w:rsidRDefault="003A09FE" w:rsidP="00C9608B">
      <w:pPr>
        <w:pStyle w:val="Akapitzlist"/>
        <w:numPr>
          <w:ilvl w:val="0"/>
          <w:numId w:val="30"/>
        </w:numPr>
        <w:spacing w:line="240" w:lineRule="auto"/>
        <w:ind w:left="993" w:hanging="426"/>
        <w:contextualSpacing/>
        <w:jc w:val="both"/>
        <w:rPr>
          <w:rFonts w:cstheme="minorHAnsi"/>
          <w:sz w:val="24"/>
          <w:szCs w:val="24"/>
        </w:rPr>
      </w:pPr>
      <w:r w:rsidRPr="00AB03A7">
        <w:rPr>
          <w:rFonts w:cstheme="minorHAnsi"/>
          <w:sz w:val="24"/>
          <w:szCs w:val="24"/>
        </w:rPr>
        <w:t>sprawowanie nadzoru nad działalnością domów pomocy społecznej i ośrodków wsparcia dla osób z zaburzeniami psychicznymi,</w:t>
      </w:r>
    </w:p>
    <w:p w14:paraId="042CF231" w14:textId="77777777" w:rsidR="003A09FE" w:rsidRPr="00AB03A7" w:rsidRDefault="003A09FE" w:rsidP="00C9608B">
      <w:pPr>
        <w:pStyle w:val="Akapitzlist"/>
        <w:numPr>
          <w:ilvl w:val="0"/>
          <w:numId w:val="30"/>
        </w:numPr>
        <w:spacing w:line="240" w:lineRule="auto"/>
        <w:ind w:left="993" w:hanging="426"/>
        <w:contextualSpacing/>
        <w:jc w:val="both"/>
        <w:rPr>
          <w:rFonts w:cstheme="minorHAnsi"/>
          <w:sz w:val="24"/>
          <w:szCs w:val="24"/>
        </w:rPr>
      </w:pPr>
      <w:r w:rsidRPr="00AB03A7">
        <w:rPr>
          <w:rFonts w:cstheme="minorHAnsi"/>
          <w:sz w:val="24"/>
          <w:szCs w:val="24"/>
        </w:rPr>
        <w:t>prowadzenie ośrodka interwencji kryzysowej,</w:t>
      </w:r>
    </w:p>
    <w:p w14:paraId="4B53F666" w14:textId="77777777" w:rsidR="003A09FE" w:rsidRPr="00AB03A7" w:rsidRDefault="003A09FE" w:rsidP="00C9608B">
      <w:pPr>
        <w:pStyle w:val="Akapitzlist"/>
        <w:numPr>
          <w:ilvl w:val="0"/>
          <w:numId w:val="30"/>
        </w:numPr>
        <w:spacing w:line="240" w:lineRule="auto"/>
        <w:ind w:left="993" w:hanging="426"/>
        <w:contextualSpacing/>
        <w:jc w:val="both"/>
        <w:rPr>
          <w:rFonts w:cstheme="minorHAnsi"/>
          <w:sz w:val="24"/>
          <w:szCs w:val="24"/>
        </w:rPr>
      </w:pPr>
      <w:r w:rsidRPr="00AB03A7">
        <w:rPr>
          <w:rFonts w:cstheme="minorHAnsi"/>
          <w:sz w:val="24"/>
          <w:szCs w:val="24"/>
        </w:rPr>
        <w:t xml:space="preserve">świadczenie specjalistycznego poradnictwa, </w:t>
      </w:r>
    </w:p>
    <w:p w14:paraId="6F209486" w14:textId="77777777" w:rsidR="003A09FE" w:rsidRPr="00AB03A7" w:rsidRDefault="003A09FE" w:rsidP="00C9608B">
      <w:pPr>
        <w:pStyle w:val="Akapitzlist"/>
        <w:numPr>
          <w:ilvl w:val="0"/>
          <w:numId w:val="30"/>
        </w:numPr>
        <w:spacing w:line="240" w:lineRule="auto"/>
        <w:ind w:left="993" w:hanging="426"/>
        <w:contextualSpacing/>
        <w:jc w:val="both"/>
        <w:rPr>
          <w:rFonts w:cstheme="minorHAnsi"/>
          <w:sz w:val="24"/>
          <w:szCs w:val="24"/>
        </w:rPr>
      </w:pPr>
      <w:r w:rsidRPr="00AB03A7">
        <w:rPr>
          <w:rFonts w:cstheme="minorHAnsi"/>
          <w:sz w:val="24"/>
          <w:szCs w:val="24"/>
        </w:rPr>
        <w:t>prowadzenie mieszkania chronionego dla usamodzielnianych wychowanków pieczy zastępczej,</w:t>
      </w:r>
    </w:p>
    <w:p w14:paraId="4FEEC0FB" w14:textId="77777777" w:rsidR="003A09FE" w:rsidRPr="00AB03A7" w:rsidRDefault="003A09FE" w:rsidP="00C9608B">
      <w:pPr>
        <w:pStyle w:val="Akapitzlist"/>
        <w:numPr>
          <w:ilvl w:val="0"/>
          <w:numId w:val="30"/>
        </w:numPr>
        <w:spacing w:line="240" w:lineRule="auto"/>
        <w:ind w:left="993" w:hanging="426"/>
        <w:contextualSpacing/>
        <w:jc w:val="both"/>
        <w:rPr>
          <w:rFonts w:cstheme="minorHAnsi"/>
          <w:sz w:val="24"/>
          <w:szCs w:val="24"/>
        </w:rPr>
      </w:pPr>
      <w:r w:rsidRPr="00AB03A7">
        <w:rPr>
          <w:rFonts w:cstheme="minorHAnsi"/>
          <w:sz w:val="24"/>
          <w:szCs w:val="24"/>
        </w:rPr>
        <w:t>wykonywanie zadań organizatora rodzinnej pieczy zastępczej w powiecie,</w:t>
      </w:r>
    </w:p>
    <w:p w14:paraId="156E3108" w14:textId="77777777" w:rsidR="003A09FE" w:rsidRPr="00AB03A7" w:rsidRDefault="003A09FE" w:rsidP="00C9608B">
      <w:pPr>
        <w:pStyle w:val="Akapitzlist"/>
        <w:numPr>
          <w:ilvl w:val="0"/>
          <w:numId w:val="30"/>
        </w:numPr>
        <w:spacing w:line="240" w:lineRule="auto"/>
        <w:ind w:left="993" w:hanging="426"/>
        <w:contextualSpacing/>
        <w:jc w:val="both"/>
        <w:rPr>
          <w:rFonts w:cstheme="minorHAnsi"/>
          <w:sz w:val="24"/>
          <w:szCs w:val="24"/>
        </w:rPr>
      </w:pPr>
      <w:r w:rsidRPr="00AB03A7">
        <w:rPr>
          <w:rFonts w:cstheme="minorHAnsi"/>
          <w:sz w:val="24"/>
          <w:szCs w:val="24"/>
        </w:rPr>
        <w:t>przyznawanie świadczeń i dodatków na rzecz rodzin zastępczych,</w:t>
      </w:r>
    </w:p>
    <w:p w14:paraId="3F5BBD33" w14:textId="77777777" w:rsidR="003A09FE" w:rsidRPr="00AB03A7" w:rsidRDefault="003A09FE" w:rsidP="00C9608B">
      <w:pPr>
        <w:pStyle w:val="Akapitzlist"/>
        <w:numPr>
          <w:ilvl w:val="0"/>
          <w:numId w:val="30"/>
        </w:numPr>
        <w:spacing w:line="240" w:lineRule="auto"/>
        <w:ind w:left="993" w:hanging="426"/>
        <w:contextualSpacing/>
        <w:jc w:val="both"/>
        <w:rPr>
          <w:rFonts w:cstheme="minorHAnsi"/>
          <w:sz w:val="24"/>
          <w:szCs w:val="24"/>
        </w:rPr>
      </w:pPr>
      <w:r w:rsidRPr="00AB03A7">
        <w:rPr>
          <w:rFonts w:cstheme="minorHAnsi"/>
          <w:sz w:val="24"/>
          <w:szCs w:val="24"/>
        </w:rPr>
        <w:t>pomoc usamodzielnianym wychowankom pieczy zastępczej,</w:t>
      </w:r>
    </w:p>
    <w:p w14:paraId="3D761755" w14:textId="77777777" w:rsidR="003A09FE" w:rsidRPr="00AB03A7" w:rsidRDefault="003A09FE" w:rsidP="00C9608B">
      <w:pPr>
        <w:pStyle w:val="Akapitzlist"/>
        <w:numPr>
          <w:ilvl w:val="0"/>
          <w:numId w:val="30"/>
        </w:numPr>
        <w:spacing w:line="240" w:lineRule="auto"/>
        <w:ind w:left="993" w:hanging="426"/>
        <w:contextualSpacing/>
        <w:jc w:val="both"/>
        <w:rPr>
          <w:rFonts w:cstheme="minorHAnsi"/>
          <w:sz w:val="24"/>
          <w:szCs w:val="24"/>
        </w:rPr>
      </w:pPr>
      <w:r w:rsidRPr="00AB03A7">
        <w:rPr>
          <w:rFonts w:cstheme="minorHAnsi"/>
          <w:sz w:val="24"/>
          <w:szCs w:val="24"/>
        </w:rPr>
        <w:t>przeciwdziałanie przemocy w rodzinie.</w:t>
      </w:r>
    </w:p>
    <w:p w14:paraId="7669EE7E" w14:textId="77777777" w:rsidR="003A09FE" w:rsidRPr="00AB03A7" w:rsidRDefault="003A09FE" w:rsidP="00C9608B">
      <w:pPr>
        <w:pStyle w:val="Akapitzlist"/>
        <w:numPr>
          <w:ilvl w:val="0"/>
          <w:numId w:val="30"/>
        </w:numPr>
        <w:spacing w:line="240" w:lineRule="auto"/>
        <w:ind w:left="993" w:hanging="426"/>
        <w:contextualSpacing/>
        <w:jc w:val="both"/>
        <w:rPr>
          <w:rFonts w:cstheme="minorHAnsi"/>
          <w:sz w:val="24"/>
          <w:szCs w:val="24"/>
        </w:rPr>
      </w:pPr>
      <w:r w:rsidRPr="00AB03A7">
        <w:rPr>
          <w:rFonts w:cstheme="minorHAnsi"/>
          <w:sz w:val="24"/>
          <w:szCs w:val="24"/>
        </w:rPr>
        <w:t>przyznawanie dofinansowań dla osób z niepełnosprawnościami w ramach środków Państwowego Funduszu Rehabilitacji Osób Niepełnosprawnych,</w:t>
      </w:r>
    </w:p>
    <w:p w14:paraId="58EF5713" w14:textId="77777777" w:rsidR="003A09FE" w:rsidRPr="00AB03A7" w:rsidRDefault="003A09FE" w:rsidP="00C9608B">
      <w:pPr>
        <w:pStyle w:val="Akapitzlist"/>
        <w:numPr>
          <w:ilvl w:val="0"/>
          <w:numId w:val="30"/>
        </w:numPr>
        <w:spacing w:line="240" w:lineRule="auto"/>
        <w:ind w:left="993" w:hanging="426"/>
        <w:contextualSpacing/>
        <w:jc w:val="both"/>
        <w:rPr>
          <w:sz w:val="24"/>
          <w:szCs w:val="24"/>
        </w:rPr>
      </w:pPr>
      <w:r w:rsidRPr="00AB03A7">
        <w:rPr>
          <w:sz w:val="24"/>
          <w:szCs w:val="24"/>
        </w:rPr>
        <w:t>realizacja programów finansowanych ze środków PFRON.</w:t>
      </w:r>
    </w:p>
    <w:p w14:paraId="70EC651E" w14:textId="77777777" w:rsidR="003A09FE" w:rsidRPr="00AB03A7" w:rsidRDefault="003A09FE" w:rsidP="00C9608B">
      <w:pPr>
        <w:pStyle w:val="Akapitzlist"/>
        <w:numPr>
          <w:ilvl w:val="0"/>
          <w:numId w:val="30"/>
        </w:numPr>
        <w:spacing w:line="240" w:lineRule="auto"/>
        <w:ind w:left="993" w:hanging="426"/>
        <w:contextualSpacing/>
        <w:jc w:val="both"/>
        <w:rPr>
          <w:sz w:val="24"/>
          <w:szCs w:val="24"/>
        </w:rPr>
      </w:pPr>
      <w:r w:rsidRPr="00AB03A7">
        <w:rPr>
          <w:sz w:val="24"/>
          <w:szCs w:val="24"/>
        </w:rPr>
        <w:t>Realizacja programów unijnych w zakresie wsparcia społecznego</w:t>
      </w:r>
    </w:p>
    <w:p w14:paraId="37F01B59" w14:textId="0406A663" w:rsidR="003A09FE" w:rsidRPr="00AB03A7" w:rsidRDefault="003A09FE" w:rsidP="003A09FE">
      <w:pPr>
        <w:spacing w:line="240" w:lineRule="auto"/>
        <w:ind w:firstLine="567"/>
        <w:jc w:val="both"/>
        <w:rPr>
          <w:sz w:val="24"/>
          <w:szCs w:val="24"/>
        </w:rPr>
      </w:pPr>
      <w:r w:rsidRPr="00AB03A7">
        <w:rPr>
          <w:sz w:val="24"/>
          <w:szCs w:val="24"/>
        </w:rPr>
        <w:t xml:space="preserve"> W ramach swojej działalności PCPR między innymi wydaje decyzje umieszczające, osobom kierowanym do Ponadgminnych DPS-ów na terenie powiatu </w:t>
      </w:r>
      <w:r w:rsidR="0057738E" w:rsidRPr="00AB03A7">
        <w:rPr>
          <w:sz w:val="24"/>
          <w:szCs w:val="24"/>
        </w:rPr>
        <w:t>krakowskiego</w:t>
      </w:r>
      <w:r w:rsidRPr="00AB03A7">
        <w:rPr>
          <w:sz w:val="24"/>
          <w:szCs w:val="24"/>
        </w:rPr>
        <w:t xml:space="preserve"> oraz dokonuje zmiany decyzji ustalających mieszkańcom skierowanym do domów przed dniem </w:t>
      </w:r>
      <w:r w:rsidRPr="00AB03A7">
        <w:rPr>
          <w:sz w:val="24"/>
          <w:szCs w:val="24"/>
        </w:rPr>
        <w:br/>
        <w:t>1 stycznia 2004 r. opłaty za pobyt w DPS – w przypadku każdorazowej zmiany wysokości ich dochodu mającej wpływ na przedmiotowe opłaty. Ponadto PCPR wydaje decyzje kierujące do Ponadgminnych Ośrodków Wsparcia - Środowiskowych Domów Samopomocy</w:t>
      </w:r>
    </w:p>
    <w:p w14:paraId="0C4833D0" w14:textId="6B0248C7" w:rsidR="003A09FE" w:rsidRPr="00AB03A7" w:rsidRDefault="003A09FE" w:rsidP="003A09FE">
      <w:pPr>
        <w:spacing w:line="240" w:lineRule="auto"/>
        <w:ind w:firstLine="567"/>
        <w:jc w:val="both"/>
        <w:rPr>
          <w:sz w:val="24"/>
          <w:szCs w:val="24"/>
        </w:rPr>
      </w:pPr>
      <w:r w:rsidRPr="00AB03A7">
        <w:rPr>
          <w:sz w:val="24"/>
          <w:szCs w:val="24"/>
        </w:rPr>
        <w:t xml:space="preserve">Wsparcie osób z niepełnosprawnością stanowi jeden z głównych obszarów działalności Powiatowego Centrum Pomocy Rodzinie w </w:t>
      </w:r>
      <w:r w:rsidR="00AB03A7" w:rsidRPr="00AB03A7">
        <w:rPr>
          <w:sz w:val="24"/>
          <w:szCs w:val="24"/>
        </w:rPr>
        <w:t>Krakowie</w:t>
      </w:r>
      <w:r w:rsidRPr="00AB03A7">
        <w:rPr>
          <w:sz w:val="24"/>
          <w:szCs w:val="24"/>
        </w:rPr>
        <w:t xml:space="preserve">. Mieszkańcy mogą np. korzystać </w:t>
      </w:r>
      <w:r w:rsidRPr="00AB03A7">
        <w:br/>
      </w:r>
      <w:r w:rsidRPr="00AB03A7">
        <w:rPr>
          <w:sz w:val="24"/>
          <w:szCs w:val="24"/>
        </w:rPr>
        <w:t>z dofinansowań do uczestnictwa w turnusach rehabilitacyjnych, likwidacji barier architektonicznych, technicznych i w komunikowaniu się, zaopatrzenia w przedmioty ortopedyczne i środki pomocnicze. Na szczególną uwagę zasługuje aktywność w realizacji przez PCPR programów finansowanych ze środków PFRON, do których należą m.in. programy: Aktywny Samorząd oraz Wyrównywanie Różnic Między Regionami.</w:t>
      </w:r>
    </w:p>
    <w:p w14:paraId="304EB6E5" w14:textId="5D67718C" w:rsidR="003816FB" w:rsidRDefault="003816FB" w:rsidP="002063CF">
      <w:pPr>
        <w:rPr>
          <w:rFonts w:asciiTheme="minorHAnsi" w:hAnsiTheme="minorHAnsi" w:cstheme="minorHAnsi"/>
          <w:b/>
          <w:bCs/>
          <w:color w:val="FF0000"/>
          <w:sz w:val="24"/>
          <w:szCs w:val="24"/>
        </w:rPr>
      </w:pPr>
    </w:p>
    <w:p w14:paraId="647BE0F2" w14:textId="7C6D9158" w:rsidR="00643E72" w:rsidRPr="0029765B" w:rsidRDefault="00643E72" w:rsidP="00AB1C31">
      <w:pPr>
        <w:ind w:firstLine="567"/>
        <w:rPr>
          <w:rFonts w:asciiTheme="minorHAnsi" w:hAnsiTheme="minorHAnsi" w:cstheme="minorHAnsi"/>
          <w:b/>
          <w:bCs/>
          <w:sz w:val="24"/>
          <w:szCs w:val="24"/>
        </w:rPr>
      </w:pPr>
      <w:r w:rsidRPr="00B27EA0">
        <w:rPr>
          <w:rFonts w:asciiTheme="minorHAnsi" w:hAnsiTheme="minorHAnsi" w:cstheme="minorHAnsi"/>
          <w:b/>
          <w:bCs/>
          <w:sz w:val="24"/>
          <w:szCs w:val="24"/>
        </w:rPr>
        <w:t>Środowiskowy Dom Samopomocy</w:t>
      </w:r>
      <w:r w:rsidR="00CF4285" w:rsidRPr="00B27EA0">
        <w:rPr>
          <w:rFonts w:asciiTheme="minorHAnsi" w:hAnsiTheme="minorHAnsi" w:cstheme="minorHAnsi"/>
          <w:b/>
          <w:bCs/>
          <w:sz w:val="24"/>
          <w:szCs w:val="24"/>
        </w:rPr>
        <w:t xml:space="preserve"> „Świt”</w:t>
      </w:r>
    </w:p>
    <w:p w14:paraId="07616D5F" w14:textId="5BE83306" w:rsidR="00643E72" w:rsidRPr="0029765B" w:rsidRDefault="37E88E06" w:rsidP="072F9385">
      <w:pPr>
        <w:ind w:firstLine="567"/>
        <w:jc w:val="both"/>
        <w:rPr>
          <w:rFonts w:asciiTheme="minorHAnsi" w:hAnsiTheme="minorHAnsi" w:cstheme="minorBidi"/>
          <w:sz w:val="24"/>
          <w:szCs w:val="24"/>
        </w:rPr>
      </w:pPr>
      <w:r w:rsidRPr="00B27EA0">
        <w:rPr>
          <w:rFonts w:asciiTheme="minorHAnsi" w:hAnsiTheme="minorHAnsi" w:cstheme="minorBidi"/>
          <w:sz w:val="24"/>
          <w:szCs w:val="24"/>
        </w:rPr>
        <w:t xml:space="preserve">Chrześcijańskie Stowarzyszenie Osób Niepełnosprawnych Ich Rodzin i Przyjaciół "Ognisko" w Krakowie </w:t>
      </w:r>
      <w:r w:rsidR="5BD6F62E" w:rsidRPr="00B27EA0">
        <w:rPr>
          <w:rFonts w:asciiTheme="minorHAnsi" w:hAnsiTheme="minorHAnsi" w:cstheme="minorBidi"/>
          <w:sz w:val="24"/>
          <w:szCs w:val="24"/>
        </w:rPr>
        <w:t xml:space="preserve">prowadzi na terenie gminy Słomniki Środowiskowy Dom Samopomocy w </w:t>
      </w:r>
      <w:r w:rsidR="03708677" w:rsidRPr="00B27EA0">
        <w:rPr>
          <w:rFonts w:asciiTheme="minorHAnsi" w:hAnsiTheme="minorHAnsi" w:cstheme="minorBidi"/>
          <w:sz w:val="24"/>
          <w:szCs w:val="24"/>
        </w:rPr>
        <w:t xml:space="preserve">Miłocicach. </w:t>
      </w:r>
      <w:r w:rsidR="07071D5F" w:rsidRPr="00B27EA0">
        <w:rPr>
          <w:rFonts w:asciiTheme="minorHAnsi" w:hAnsiTheme="minorHAnsi" w:cstheme="minorBidi"/>
          <w:sz w:val="24"/>
          <w:szCs w:val="24"/>
        </w:rPr>
        <w:t>„</w:t>
      </w:r>
      <w:r w:rsidR="6702633D" w:rsidRPr="00B27EA0">
        <w:rPr>
          <w:rFonts w:asciiTheme="minorHAnsi" w:hAnsiTheme="minorHAnsi" w:cstheme="minorBidi"/>
          <w:sz w:val="24"/>
          <w:szCs w:val="24"/>
        </w:rPr>
        <w:t>Ośrodek jest miejscem, które dysponuje 25 dotowanymi miejscami dla dorosłych osób z niepełnosprawnością intelektualną. Obecnie ze wsparcia ŚDS „Świt” korzysta 2</w:t>
      </w:r>
      <w:r w:rsidR="23E3F9CB" w:rsidRPr="00B27EA0">
        <w:rPr>
          <w:rFonts w:asciiTheme="minorHAnsi" w:hAnsiTheme="minorHAnsi" w:cstheme="minorBidi"/>
          <w:sz w:val="24"/>
          <w:szCs w:val="24"/>
        </w:rPr>
        <w:t>7</w:t>
      </w:r>
      <w:r w:rsidR="6702633D" w:rsidRPr="00B27EA0">
        <w:rPr>
          <w:rFonts w:asciiTheme="minorHAnsi" w:hAnsiTheme="minorHAnsi" w:cstheme="minorBidi"/>
          <w:sz w:val="24"/>
          <w:szCs w:val="24"/>
        </w:rPr>
        <w:t xml:space="preserve"> osób. Są to zarówno osoby z terenu gminy Słomniki jak również gmin ościennych. </w:t>
      </w:r>
      <w:r w:rsidR="6702633D" w:rsidRPr="00B27EA0">
        <w:rPr>
          <w:rFonts w:asciiTheme="minorHAnsi" w:hAnsiTheme="minorHAnsi" w:cstheme="minorBidi"/>
          <w:sz w:val="24"/>
          <w:szCs w:val="24"/>
        </w:rPr>
        <w:lastRenderedPageBreak/>
        <w:t>Uczestnikami są osoby upośledzone w stopniu od lekkiego do znacznego, w przedziale wiekowym 18- 60 lat.</w:t>
      </w:r>
    </w:p>
    <w:p w14:paraId="0A4B59C5" w14:textId="4FB0A68B" w:rsidR="00643E72" w:rsidRDefault="00643E72" w:rsidP="00514952">
      <w:pPr>
        <w:ind w:firstLine="567"/>
        <w:jc w:val="both"/>
        <w:rPr>
          <w:rFonts w:asciiTheme="minorHAnsi" w:hAnsiTheme="minorHAnsi" w:cstheme="minorHAnsi"/>
          <w:sz w:val="24"/>
          <w:szCs w:val="24"/>
        </w:rPr>
      </w:pPr>
      <w:r w:rsidRPr="00B27EA0">
        <w:rPr>
          <w:rFonts w:asciiTheme="minorHAnsi" w:hAnsiTheme="minorHAnsi" w:cstheme="minorHAnsi"/>
          <w:sz w:val="24"/>
          <w:szCs w:val="24"/>
        </w:rPr>
        <w:t>W Ośrodku odbywają się różnego typu aktywności. Każde zajęcia są zajęciami terapeutycznymi, ponadto są one dostosowane do indywidualnych możliwości i potrzeb każdego uczestnika. Udział w zajęciach proponowanych przez „</w:t>
      </w:r>
      <w:r w:rsidR="00E54594" w:rsidRPr="00B27EA0">
        <w:rPr>
          <w:rFonts w:asciiTheme="minorHAnsi" w:hAnsiTheme="minorHAnsi" w:cstheme="minorHAnsi"/>
          <w:sz w:val="24"/>
          <w:szCs w:val="24"/>
        </w:rPr>
        <w:t>Świt” daje</w:t>
      </w:r>
      <w:r w:rsidRPr="00B27EA0">
        <w:rPr>
          <w:rFonts w:asciiTheme="minorHAnsi" w:hAnsiTheme="minorHAnsi" w:cstheme="minorHAnsi"/>
          <w:sz w:val="24"/>
          <w:szCs w:val="24"/>
        </w:rPr>
        <w:t xml:space="preserve"> uczestnikom możliwość ich holistycznego rozwoju. Wpływa na rozwój kompetencji społecznych, rozwój aspiracji, ambicji, zainteresowań, zamiłowań wszystkich biorących w zajęciach osób. Dzięki uczestnictwu w proponowanych formach aktywności każdy z uczestników ma również możliwość rozwoju zarówno samodzielności jak również sprawności fizycznej</w:t>
      </w:r>
      <w:r w:rsidR="00514952" w:rsidRPr="00B27EA0">
        <w:rPr>
          <w:rFonts w:asciiTheme="minorHAnsi" w:hAnsiTheme="minorHAnsi" w:cstheme="minorHAnsi"/>
          <w:sz w:val="24"/>
          <w:szCs w:val="24"/>
        </w:rPr>
        <w:t>”</w:t>
      </w:r>
      <w:r w:rsidR="00514952" w:rsidRPr="00B27EA0">
        <w:rPr>
          <w:rStyle w:val="Odwoanieprzypisudolnego"/>
          <w:rFonts w:asciiTheme="minorHAnsi" w:hAnsiTheme="minorHAnsi" w:cstheme="minorHAnsi"/>
          <w:szCs w:val="24"/>
        </w:rPr>
        <w:footnoteReference w:id="29"/>
      </w:r>
      <w:r w:rsidRPr="00B27EA0">
        <w:rPr>
          <w:rFonts w:asciiTheme="minorHAnsi" w:hAnsiTheme="minorHAnsi" w:cstheme="minorHAnsi"/>
          <w:sz w:val="24"/>
          <w:szCs w:val="24"/>
        </w:rPr>
        <w:t>.</w:t>
      </w:r>
    </w:p>
    <w:p w14:paraId="46F1F1FF" w14:textId="77777777" w:rsidR="002A1EC4" w:rsidRPr="0029765B" w:rsidRDefault="002A1EC4" w:rsidP="00514952">
      <w:pPr>
        <w:ind w:firstLine="567"/>
        <w:jc w:val="both"/>
        <w:rPr>
          <w:rFonts w:asciiTheme="minorHAnsi" w:hAnsiTheme="minorHAnsi" w:cstheme="minorHAnsi"/>
          <w:sz w:val="24"/>
          <w:szCs w:val="24"/>
        </w:rPr>
      </w:pPr>
    </w:p>
    <w:p w14:paraId="264C5149" w14:textId="2837F193" w:rsidR="00F56B52" w:rsidRPr="005F1DB5" w:rsidRDefault="00F56B52" w:rsidP="00F56B52">
      <w:pPr>
        <w:spacing w:line="240" w:lineRule="auto"/>
        <w:ind w:firstLine="567"/>
        <w:jc w:val="both"/>
        <w:rPr>
          <w:rFonts w:cstheme="minorHAnsi"/>
          <w:b/>
          <w:sz w:val="24"/>
          <w:szCs w:val="24"/>
        </w:rPr>
      </w:pPr>
      <w:bookmarkStart w:id="391" w:name="_Toc510546769"/>
      <w:bookmarkStart w:id="392" w:name="_Toc510547396"/>
      <w:bookmarkStart w:id="393" w:name="_Toc510717570"/>
      <w:bookmarkStart w:id="394" w:name="_Toc516078743"/>
      <w:bookmarkStart w:id="395" w:name="_Toc516079757"/>
      <w:bookmarkStart w:id="396" w:name="_Toc516080907"/>
      <w:bookmarkStart w:id="397" w:name="_Toc516174213"/>
      <w:bookmarkStart w:id="398" w:name="_Toc8491877"/>
      <w:bookmarkStart w:id="399" w:name="_Toc8492629"/>
      <w:bookmarkStart w:id="400" w:name="_Toc8492956"/>
      <w:bookmarkStart w:id="401" w:name="_Toc8493572"/>
      <w:bookmarkStart w:id="402" w:name="_Toc8493944"/>
      <w:bookmarkStart w:id="403" w:name="_Toc8494941"/>
      <w:bookmarkStart w:id="404" w:name="_Toc10624437"/>
      <w:bookmarkStart w:id="405" w:name="_Toc10626432"/>
      <w:bookmarkStart w:id="406" w:name="_Toc53480560"/>
      <w:bookmarkStart w:id="407" w:name="_Toc53480696"/>
      <w:r w:rsidRPr="005F1DB5">
        <w:rPr>
          <w:rFonts w:cstheme="minorHAnsi"/>
          <w:b/>
          <w:sz w:val="24"/>
          <w:szCs w:val="24"/>
        </w:rPr>
        <w:t>Powiatowy Urząd Pracy</w:t>
      </w:r>
    </w:p>
    <w:p w14:paraId="58D723F3" w14:textId="6FA6BF67" w:rsidR="00F56B52" w:rsidRPr="005F1DB5" w:rsidRDefault="00F56B52" w:rsidP="00F56B52">
      <w:pPr>
        <w:spacing w:line="240" w:lineRule="auto"/>
        <w:ind w:firstLine="567"/>
        <w:jc w:val="both"/>
        <w:rPr>
          <w:rFonts w:cstheme="minorHAnsi"/>
          <w:sz w:val="24"/>
          <w:szCs w:val="24"/>
        </w:rPr>
      </w:pPr>
      <w:r w:rsidRPr="005F1DB5">
        <w:rPr>
          <w:rFonts w:cstheme="minorHAnsi"/>
          <w:sz w:val="24"/>
          <w:szCs w:val="24"/>
        </w:rPr>
        <w:t xml:space="preserve">Głównym obszarem działania Powiatowego Urzędu Pracy w </w:t>
      </w:r>
      <w:r w:rsidR="009660D0" w:rsidRPr="005F1DB5">
        <w:rPr>
          <w:rFonts w:cstheme="minorHAnsi"/>
          <w:sz w:val="24"/>
          <w:szCs w:val="24"/>
        </w:rPr>
        <w:t>Krakowie</w:t>
      </w:r>
      <w:r w:rsidR="00D16114">
        <w:rPr>
          <w:rFonts w:cstheme="minorHAnsi"/>
          <w:sz w:val="24"/>
          <w:szCs w:val="24"/>
        </w:rPr>
        <w:t xml:space="preserve"> Filia w Słomnikach</w:t>
      </w:r>
      <w:r w:rsidRPr="005F1DB5">
        <w:rPr>
          <w:rFonts w:cstheme="minorHAnsi"/>
          <w:sz w:val="24"/>
          <w:szCs w:val="24"/>
        </w:rPr>
        <w:t xml:space="preserve"> jest realizacja zadań określonych w: ustawie z dnia 20 kwietnia 2004 roku o promocji zatrudnienia i instytucjach rynku pracy, ustawie z dnia 27 sierpnia 1997 roku o rehabilitacji zawodowej i społecznej oraz zatrudnianiu osób niepełnosprawnych, innych właściwych przepisach prawa, w zakresie promocji zatrudnienia, łagodzenia skutków bezrobocia oraz aktywizacji zawodowej. Celem, do którego dąży PUP w ramach realizowanych działań jest osiągnięcie:</w:t>
      </w:r>
    </w:p>
    <w:p w14:paraId="508B1797" w14:textId="77777777" w:rsidR="00F56B52" w:rsidRPr="005F1DB5" w:rsidRDefault="00F56B52" w:rsidP="006317FD">
      <w:pPr>
        <w:spacing w:after="0" w:line="240" w:lineRule="auto"/>
        <w:ind w:left="851" w:firstLine="567"/>
        <w:jc w:val="both"/>
        <w:rPr>
          <w:rFonts w:cstheme="minorHAnsi"/>
          <w:sz w:val="24"/>
          <w:szCs w:val="24"/>
        </w:rPr>
      </w:pPr>
      <w:r w:rsidRPr="005F1DB5">
        <w:rPr>
          <w:rFonts w:cstheme="minorHAnsi"/>
          <w:sz w:val="24"/>
          <w:szCs w:val="24"/>
        </w:rPr>
        <w:t>1)</w:t>
      </w:r>
      <w:r w:rsidRPr="005F1DB5">
        <w:rPr>
          <w:rFonts w:cstheme="minorHAnsi"/>
          <w:sz w:val="24"/>
          <w:szCs w:val="24"/>
        </w:rPr>
        <w:tab/>
        <w:t>pełnego i produktywnego zatrudnienia,</w:t>
      </w:r>
    </w:p>
    <w:p w14:paraId="0314CE6E" w14:textId="77777777" w:rsidR="00F56B52" w:rsidRPr="005F1DB5" w:rsidRDefault="00F56B52" w:rsidP="006317FD">
      <w:pPr>
        <w:spacing w:after="0" w:line="240" w:lineRule="auto"/>
        <w:ind w:left="851" w:firstLine="567"/>
        <w:jc w:val="both"/>
        <w:rPr>
          <w:rFonts w:cstheme="minorHAnsi"/>
          <w:sz w:val="24"/>
          <w:szCs w:val="24"/>
        </w:rPr>
      </w:pPr>
      <w:r w:rsidRPr="005F1DB5">
        <w:rPr>
          <w:rFonts w:cstheme="minorHAnsi"/>
          <w:sz w:val="24"/>
          <w:szCs w:val="24"/>
        </w:rPr>
        <w:t>2)</w:t>
      </w:r>
      <w:r w:rsidRPr="005F1DB5">
        <w:rPr>
          <w:rFonts w:cstheme="minorHAnsi"/>
          <w:sz w:val="24"/>
          <w:szCs w:val="24"/>
        </w:rPr>
        <w:tab/>
        <w:t>rozwoju zasobów ludzkich,</w:t>
      </w:r>
    </w:p>
    <w:p w14:paraId="50400BE1" w14:textId="77777777" w:rsidR="00F56B52" w:rsidRPr="005F1DB5" w:rsidRDefault="00F56B52" w:rsidP="006317FD">
      <w:pPr>
        <w:spacing w:after="0" w:line="240" w:lineRule="auto"/>
        <w:ind w:left="851" w:firstLine="567"/>
        <w:jc w:val="both"/>
        <w:rPr>
          <w:rFonts w:cstheme="minorHAnsi"/>
          <w:sz w:val="24"/>
          <w:szCs w:val="24"/>
        </w:rPr>
      </w:pPr>
      <w:r w:rsidRPr="005F1DB5">
        <w:rPr>
          <w:rFonts w:cstheme="minorHAnsi"/>
          <w:sz w:val="24"/>
          <w:szCs w:val="24"/>
        </w:rPr>
        <w:t>3)</w:t>
      </w:r>
      <w:r w:rsidRPr="005F1DB5">
        <w:rPr>
          <w:rFonts w:cstheme="minorHAnsi"/>
          <w:sz w:val="24"/>
          <w:szCs w:val="24"/>
        </w:rPr>
        <w:tab/>
        <w:t>osiągnięcie wysokiej jakości pracy,</w:t>
      </w:r>
    </w:p>
    <w:p w14:paraId="4414A03D" w14:textId="77777777" w:rsidR="00F56B52" w:rsidRPr="005F1DB5" w:rsidRDefault="00F56B52" w:rsidP="006317FD">
      <w:pPr>
        <w:spacing w:after="0" w:line="240" w:lineRule="auto"/>
        <w:ind w:left="851" w:firstLine="567"/>
        <w:jc w:val="both"/>
        <w:rPr>
          <w:rFonts w:cstheme="minorHAnsi"/>
          <w:sz w:val="24"/>
          <w:szCs w:val="24"/>
        </w:rPr>
      </w:pPr>
      <w:r w:rsidRPr="005F1DB5">
        <w:rPr>
          <w:rFonts w:cstheme="minorHAnsi"/>
          <w:sz w:val="24"/>
          <w:szCs w:val="24"/>
        </w:rPr>
        <w:t>4)</w:t>
      </w:r>
      <w:r w:rsidRPr="005F1DB5">
        <w:rPr>
          <w:rFonts w:cstheme="minorHAnsi"/>
          <w:sz w:val="24"/>
          <w:szCs w:val="24"/>
        </w:rPr>
        <w:tab/>
        <w:t>wzmacniania integracji oraz solidarności społecznej,</w:t>
      </w:r>
    </w:p>
    <w:p w14:paraId="66542B69" w14:textId="77777777" w:rsidR="00F56B52" w:rsidRPr="005F1DB5" w:rsidRDefault="00F56B52" w:rsidP="00F56B52">
      <w:pPr>
        <w:spacing w:line="240" w:lineRule="auto"/>
        <w:ind w:left="851" w:firstLine="567"/>
        <w:jc w:val="both"/>
        <w:rPr>
          <w:rFonts w:cstheme="minorHAnsi"/>
          <w:sz w:val="24"/>
          <w:szCs w:val="24"/>
        </w:rPr>
      </w:pPr>
      <w:r w:rsidRPr="005F1DB5">
        <w:rPr>
          <w:rFonts w:cstheme="minorHAnsi"/>
          <w:sz w:val="24"/>
          <w:szCs w:val="24"/>
        </w:rPr>
        <w:t>5)</w:t>
      </w:r>
      <w:r w:rsidRPr="005F1DB5">
        <w:rPr>
          <w:rFonts w:cstheme="minorHAnsi"/>
          <w:sz w:val="24"/>
          <w:szCs w:val="24"/>
        </w:rPr>
        <w:tab/>
        <w:t>zwiększania mobilności na rynku pracy.</w:t>
      </w:r>
    </w:p>
    <w:p w14:paraId="46124086" w14:textId="44ECA99E" w:rsidR="00F56B52" w:rsidRDefault="00F56B52" w:rsidP="00F56B52">
      <w:pPr>
        <w:spacing w:line="240" w:lineRule="auto"/>
        <w:ind w:firstLine="567"/>
        <w:jc w:val="both"/>
        <w:rPr>
          <w:rFonts w:cstheme="minorHAnsi"/>
          <w:sz w:val="24"/>
          <w:szCs w:val="24"/>
        </w:rPr>
      </w:pPr>
      <w:r w:rsidRPr="005F1DB5">
        <w:rPr>
          <w:rFonts w:cstheme="minorHAnsi"/>
          <w:sz w:val="24"/>
          <w:szCs w:val="24"/>
        </w:rPr>
        <w:t xml:space="preserve">Zgodnie z przepisami ustawy o promocji zatrudnienia i instytucjach rynku pracy Powiatowy Urząd Pracy opracowuje Program Promocji Zatrudnienia oraz Aktywizacji Lokalnego Rynku Pracy dla Obszaru Powiatu Wielickiego, w którym przyjmowane są cele </w:t>
      </w:r>
      <w:r w:rsidRPr="005F1DB5">
        <w:rPr>
          <w:rFonts w:cstheme="minorHAnsi"/>
          <w:sz w:val="24"/>
          <w:szCs w:val="24"/>
        </w:rPr>
        <w:br/>
        <w:t>i kierunki działań poprawiające warunki funkcjonowania lokalnego rynku pracy.</w:t>
      </w:r>
    </w:p>
    <w:p w14:paraId="4633E74B" w14:textId="77777777" w:rsidR="00193F17" w:rsidRPr="005F1DB5" w:rsidRDefault="00193F17" w:rsidP="00F56B52">
      <w:pPr>
        <w:spacing w:line="240" w:lineRule="auto"/>
        <w:ind w:firstLine="567"/>
        <w:jc w:val="both"/>
        <w:rPr>
          <w:rFonts w:cstheme="minorHAnsi"/>
          <w:sz w:val="24"/>
          <w:szCs w:val="24"/>
        </w:rPr>
      </w:pPr>
    </w:p>
    <w:p w14:paraId="4FC46F7D" w14:textId="1B1C8707" w:rsidR="00BC6DA7" w:rsidRPr="00DB7B3F" w:rsidRDefault="00BC6DA7" w:rsidP="005E150B">
      <w:pPr>
        <w:pStyle w:val="Nagwek2"/>
      </w:pPr>
      <w:bookmarkStart w:id="408" w:name="_Toc72066369"/>
      <w:bookmarkStart w:id="409" w:name="_Toc72066491"/>
      <w:bookmarkStart w:id="410" w:name="_Toc89949543"/>
      <w:bookmarkStart w:id="411" w:name="_Toc89949669"/>
      <w:bookmarkStart w:id="412" w:name="_Toc89949801"/>
      <w:bookmarkStart w:id="413" w:name="_Toc89949927"/>
      <w:r w:rsidRPr="00DB7B3F">
        <w:t>2.2</w:t>
      </w:r>
      <w:r w:rsidR="006322C8">
        <w:t>.</w:t>
      </w:r>
      <w:r w:rsidRPr="00DB7B3F">
        <w:t xml:space="preserve"> Ochrona Zdrowia</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14:paraId="3DF5E15B" w14:textId="77777777" w:rsidR="00BC6DA7" w:rsidRPr="006106A6" w:rsidRDefault="00BC6DA7" w:rsidP="00B751E8">
      <w:pPr>
        <w:ind w:firstLine="567"/>
        <w:jc w:val="both"/>
        <w:rPr>
          <w:rFonts w:ascii="Verdana" w:hAnsi="Verdana" w:cs="Verdana"/>
          <w:color w:val="FF0000"/>
          <w:sz w:val="24"/>
          <w:szCs w:val="24"/>
        </w:rPr>
      </w:pPr>
    </w:p>
    <w:p w14:paraId="0C90875C" w14:textId="390E5585" w:rsidR="001D6495" w:rsidRPr="009668D0" w:rsidRDefault="00BC6DA7" w:rsidP="001D6495">
      <w:pPr>
        <w:spacing w:line="240" w:lineRule="auto"/>
        <w:ind w:firstLine="567"/>
        <w:jc w:val="both"/>
        <w:rPr>
          <w:rFonts w:asciiTheme="minorHAnsi" w:hAnsiTheme="minorHAnsi" w:cstheme="minorHAnsi"/>
          <w:sz w:val="24"/>
          <w:szCs w:val="24"/>
        </w:rPr>
      </w:pPr>
      <w:r w:rsidRPr="00B27EA0">
        <w:rPr>
          <w:rFonts w:asciiTheme="minorHAnsi" w:hAnsiTheme="minorHAnsi" w:cstheme="minorHAnsi"/>
          <w:sz w:val="24"/>
          <w:szCs w:val="24"/>
        </w:rPr>
        <w:t xml:space="preserve">W obszarze ochrony zdrowia na terenie gminy </w:t>
      </w:r>
      <w:r w:rsidR="00FA6109" w:rsidRPr="00B27EA0">
        <w:rPr>
          <w:rFonts w:asciiTheme="minorHAnsi" w:hAnsiTheme="minorHAnsi" w:cstheme="minorHAnsi"/>
          <w:sz w:val="24"/>
          <w:szCs w:val="24"/>
        </w:rPr>
        <w:t>Słomniki</w:t>
      </w:r>
      <w:r w:rsidRPr="00B27EA0">
        <w:rPr>
          <w:rFonts w:asciiTheme="minorHAnsi" w:hAnsiTheme="minorHAnsi" w:cstheme="minorHAnsi"/>
          <w:sz w:val="24"/>
          <w:szCs w:val="24"/>
        </w:rPr>
        <w:t xml:space="preserve"> </w:t>
      </w:r>
      <w:r w:rsidR="003B0D67" w:rsidRPr="00B27EA0">
        <w:rPr>
          <w:rFonts w:asciiTheme="minorHAnsi" w:hAnsiTheme="minorHAnsi" w:cstheme="minorHAnsi"/>
          <w:sz w:val="24"/>
          <w:szCs w:val="24"/>
        </w:rPr>
        <w:t>jako gminna jednostka organizacyjna</w:t>
      </w:r>
      <w:r w:rsidR="009668D0" w:rsidRPr="00B27EA0">
        <w:rPr>
          <w:rFonts w:asciiTheme="minorHAnsi" w:hAnsiTheme="minorHAnsi" w:cstheme="minorHAnsi"/>
          <w:sz w:val="24"/>
          <w:szCs w:val="24"/>
        </w:rPr>
        <w:t>,</w:t>
      </w:r>
      <w:r w:rsidR="003B0D67" w:rsidRPr="00B27EA0">
        <w:rPr>
          <w:rFonts w:asciiTheme="minorHAnsi" w:hAnsiTheme="minorHAnsi" w:cstheme="minorHAnsi"/>
          <w:sz w:val="24"/>
          <w:szCs w:val="24"/>
        </w:rPr>
        <w:t xml:space="preserve"> działa </w:t>
      </w:r>
      <w:r w:rsidR="000F364F" w:rsidRPr="00B27EA0">
        <w:rPr>
          <w:rFonts w:asciiTheme="minorHAnsi" w:hAnsiTheme="minorHAnsi" w:cstheme="minorHAnsi"/>
          <w:sz w:val="24"/>
          <w:szCs w:val="24"/>
        </w:rPr>
        <w:t xml:space="preserve">Samodzielny Publiczny Zakład Opieki Zdrowotnej Przychodnia Zdrowia </w:t>
      </w:r>
      <w:r w:rsidR="000F364F" w:rsidRPr="00B27EA0">
        <w:rPr>
          <w:rFonts w:asciiTheme="minorHAnsi" w:hAnsiTheme="minorHAnsi" w:cstheme="minorHAnsi"/>
          <w:sz w:val="24"/>
          <w:szCs w:val="24"/>
        </w:rPr>
        <w:br/>
        <w:t>w Słomnikach.</w:t>
      </w:r>
      <w:r w:rsidR="00AF0950" w:rsidRPr="00B27EA0">
        <w:rPr>
          <w:rFonts w:asciiTheme="minorHAnsi" w:hAnsiTheme="minorHAnsi" w:cstheme="minorHAnsi"/>
          <w:sz w:val="24"/>
          <w:szCs w:val="24"/>
        </w:rPr>
        <w:t xml:space="preserve"> Jego podstawowym celem jest</w:t>
      </w:r>
      <w:r w:rsidR="00EF5DE7" w:rsidRPr="00B27EA0">
        <w:rPr>
          <w:rFonts w:asciiTheme="minorHAnsi" w:hAnsiTheme="minorHAnsi" w:cstheme="minorHAnsi"/>
          <w:sz w:val="24"/>
          <w:szCs w:val="24"/>
        </w:rPr>
        <w:t xml:space="preserve"> udzielanie świadczeń zdrowotnych służących zachowaniu, ratowaniu, przywracaniu lub poprawie zdrowia oraz inne działania medyczne wynikające z procesu leczenia lub przepisów odrębnych regulujących zasady ich wykonywania,</w:t>
      </w:r>
      <w:r w:rsidR="0056042F" w:rsidRPr="00B27EA0">
        <w:rPr>
          <w:rFonts w:asciiTheme="minorHAnsi" w:hAnsiTheme="minorHAnsi" w:cstheme="minorHAnsi"/>
          <w:sz w:val="24"/>
          <w:szCs w:val="24"/>
        </w:rPr>
        <w:t xml:space="preserve"> </w:t>
      </w:r>
      <w:r w:rsidR="0056042F" w:rsidRPr="00B27EA0">
        <w:rPr>
          <w:rFonts w:asciiTheme="minorHAnsi" w:hAnsiTheme="minorHAnsi" w:cstheme="minorHAnsi"/>
          <w:sz w:val="24"/>
          <w:szCs w:val="24"/>
        </w:rPr>
        <w:lastRenderedPageBreak/>
        <w:t>a także promowanie zdrowia, zdrowego stylu życia oraz środowiskowych</w:t>
      </w:r>
      <w:r w:rsidR="0022146C" w:rsidRPr="00B27EA0">
        <w:rPr>
          <w:rFonts w:asciiTheme="minorHAnsi" w:hAnsiTheme="minorHAnsi" w:cstheme="minorHAnsi"/>
          <w:sz w:val="24"/>
          <w:szCs w:val="24"/>
        </w:rPr>
        <w:t xml:space="preserve"> </w:t>
      </w:r>
      <w:r w:rsidR="0056042F" w:rsidRPr="00B27EA0">
        <w:rPr>
          <w:rFonts w:asciiTheme="minorHAnsi" w:hAnsiTheme="minorHAnsi" w:cstheme="minorHAnsi"/>
          <w:sz w:val="24"/>
          <w:szCs w:val="24"/>
        </w:rPr>
        <w:t>i indywidualnych czynników sprzyjających zdrowiu</w:t>
      </w:r>
      <w:r w:rsidR="0022146C" w:rsidRPr="00B27EA0">
        <w:rPr>
          <w:rFonts w:asciiTheme="minorHAnsi" w:hAnsiTheme="minorHAnsi" w:cstheme="minorHAnsi"/>
          <w:sz w:val="24"/>
          <w:szCs w:val="24"/>
        </w:rPr>
        <w:t>.</w:t>
      </w:r>
      <w:r w:rsidR="001D6495" w:rsidRPr="00B27EA0">
        <w:rPr>
          <w:rFonts w:asciiTheme="minorHAnsi" w:hAnsiTheme="minorHAnsi" w:cstheme="minorHAnsi"/>
          <w:sz w:val="24"/>
          <w:szCs w:val="24"/>
        </w:rPr>
        <w:t xml:space="preserve"> Zakład udziela świadczeń zdrowotnych w zakresie</w:t>
      </w:r>
      <w:r w:rsidR="001D6495" w:rsidRPr="00B27EA0">
        <w:rPr>
          <w:rStyle w:val="Odwoanieprzypisudolnego"/>
          <w:rFonts w:asciiTheme="minorHAnsi" w:hAnsiTheme="minorHAnsi" w:cstheme="minorHAnsi"/>
          <w:szCs w:val="24"/>
        </w:rPr>
        <w:footnoteReference w:id="30"/>
      </w:r>
      <w:r w:rsidR="001D6495" w:rsidRPr="00E24320">
        <w:rPr>
          <w:rFonts w:asciiTheme="minorHAnsi" w:hAnsiTheme="minorHAnsi" w:cstheme="minorHAnsi"/>
          <w:sz w:val="24"/>
          <w:szCs w:val="24"/>
        </w:rPr>
        <w:t>:</w:t>
      </w:r>
    </w:p>
    <w:p w14:paraId="1FA5989C" w14:textId="017C57B7" w:rsidR="001D6495" w:rsidRPr="009668D0" w:rsidRDefault="001D6495" w:rsidP="00C9608B">
      <w:pPr>
        <w:pStyle w:val="Akapitzlist"/>
        <w:numPr>
          <w:ilvl w:val="0"/>
          <w:numId w:val="47"/>
        </w:numPr>
        <w:spacing w:after="0" w:line="240" w:lineRule="auto"/>
        <w:jc w:val="both"/>
        <w:rPr>
          <w:rFonts w:asciiTheme="minorHAnsi" w:hAnsiTheme="minorHAnsi" w:cstheme="minorHAnsi"/>
          <w:sz w:val="24"/>
          <w:szCs w:val="24"/>
        </w:rPr>
      </w:pPr>
      <w:r w:rsidRPr="00E24320">
        <w:rPr>
          <w:rFonts w:asciiTheme="minorHAnsi" w:hAnsiTheme="minorHAnsi" w:cstheme="minorHAnsi"/>
          <w:sz w:val="24"/>
          <w:szCs w:val="24"/>
        </w:rPr>
        <w:t>podstawowej opieki zdrowotnej,</w:t>
      </w:r>
    </w:p>
    <w:p w14:paraId="2EDC5763" w14:textId="281F72FE" w:rsidR="001D6495" w:rsidRPr="009668D0" w:rsidRDefault="001D6495" w:rsidP="00C9608B">
      <w:pPr>
        <w:pStyle w:val="Akapitzlist"/>
        <w:numPr>
          <w:ilvl w:val="0"/>
          <w:numId w:val="47"/>
        </w:numPr>
        <w:spacing w:after="0" w:line="240" w:lineRule="auto"/>
        <w:jc w:val="both"/>
        <w:rPr>
          <w:rFonts w:asciiTheme="minorHAnsi" w:hAnsiTheme="minorHAnsi" w:cstheme="minorHAnsi"/>
          <w:sz w:val="24"/>
          <w:szCs w:val="24"/>
        </w:rPr>
      </w:pPr>
      <w:r w:rsidRPr="00E24320">
        <w:rPr>
          <w:rFonts w:asciiTheme="minorHAnsi" w:hAnsiTheme="minorHAnsi" w:cstheme="minorHAnsi"/>
          <w:sz w:val="24"/>
          <w:szCs w:val="24"/>
        </w:rPr>
        <w:t>ambulatoryjnej opieki specjalistycznej,</w:t>
      </w:r>
    </w:p>
    <w:p w14:paraId="56114C14" w14:textId="16E06CB5" w:rsidR="001D6495" w:rsidRPr="009668D0" w:rsidRDefault="001D6495" w:rsidP="00C9608B">
      <w:pPr>
        <w:pStyle w:val="Akapitzlist"/>
        <w:numPr>
          <w:ilvl w:val="0"/>
          <w:numId w:val="47"/>
        </w:numPr>
        <w:spacing w:after="0" w:line="240" w:lineRule="auto"/>
        <w:jc w:val="both"/>
        <w:rPr>
          <w:rFonts w:asciiTheme="minorHAnsi" w:hAnsiTheme="minorHAnsi" w:cstheme="minorHAnsi"/>
          <w:sz w:val="24"/>
          <w:szCs w:val="24"/>
        </w:rPr>
      </w:pPr>
      <w:r w:rsidRPr="00E24320">
        <w:rPr>
          <w:rFonts w:asciiTheme="minorHAnsi" w:hAnsiTheme="minorHAnsi" w:cstheme="minorHAnsi"/>
          <w:sz w:val="24"/>
          <w:szCs w:val="24"/>
        </w:rPr>
        <w:t>rehabilitacji leczniczej,</w:t>
      </w:r>
    </w:p>
    <w:p w14:paraId="70A0704E" w14:textId="785E573B" w:rsidR="001D6495" w:rsidRPr="009668D0" w:rsidRDefault="001D6495" w:rsidP="00C9608B">
      <w:pPr>
        <w:pStyle w:val="Akapitzlist"/>
        <w:numPr>
          <w:ilvl w:val="0"/>
          <w:numId w:val="47"/>
        </w:numPr>
        <w:spacing w:after="0" w:line="240" w:lineRule="auto"/>
        <w:jc w:val="both"/>
        <w:rPr>
          <w:rFonts w:asciiTheme="minorHAnsi" w:hAnsiTheme="minorHAnsi" w:cstheme="minorHAnsi"/>
          <w:sz w:val="24"/>
          <w:szCs w:val="24"/>
        </w:rPr>
      </w:pPr>
      <w:r w:rsidRPr="00E24320">
        <w:rPr>
          <w:rFonts w:asciiTheme="minorHAnsi" w:hAnsiTheme="minorHAnsi" w:cstheme="minorHAnsi"/>
          <w:sz w:val="24"/>
          <w:szCs w:val="24"/>
        </w:rPr>
        <w:t>stomatologii,</w:t>
      </w:r>
    </w:p>
    <w:p w14:paraId="0ECFF539" w14:textId="7EFC0DBF" w:rsidR="001D6495" w:rsidRPr="009668D0" w:rsidRDefault="001D6495" w:rsidP="00C9608B">
      <w:pPr>
        <w:pStyle w:val="Akapitzlist"/>
        <w:numPr>
          <w:ilvl w:val="0"/>
          <w:numId w:val="47"/>
        </w:numPr>
        <w:spacing w:after="0" w:line="240" w:lineRule="auto"/>
        <w:jc w:val="both"/>
        <w:rPr>
          <w:rFonts w:asciiTheme="minorHAnsi" w:hAnsiTheme="minorHAnsi" w:cstheme="minorHAnsi"/>
          <w:sz w:val="24"/>
          <w:szCs w:val="24"/>
        </w:rPr>
      </w:pPr>
      <w:r w:rsidRPr="00E24320">
        <w:rPr>
          <w:rFonts w:asciiTheme="minorHAnsi" w:hAnsiTheme="minorHAnsi" w:cstheme="minorHAnsi"/>
          <w:sz w:val="24"/>
          <w:szCs w:val="24"/>
        </w:rPr>
        <w:t>diagnostyki,</w:t>
      </w:r>
    </w:p>
    <w:p w14:paraId="744F824E" w14:textId="5C503CC5" w:rsidR="005622F6" w:rsidRPr="009668D0" w:rsidRDefault="001D6495" w:rsidP="00C9608B">
      <w:pPr>
        <w:pStyle w:val="Akapitzlist"/>
        <w:numPr>
          <w:ilvl w:val="0"/>
          <w:numId w:val="47"/>
        </w:numPr>
        <w:spacing w:line="240" w:lineRule="auto"/>
        <w:jc w:val="both"/>
        <w:rPr>
          <w:rFonts w:asciiTheme="minorHAnsi" w:hAnsiTheme="minorHAnsi" w:cstheme="minorHAnsi"/>
          <w:sz w:val="24"/>
          <w:szCs w:val="24"/>
        </w:rPr>
      </w:pPr>
      <w:r w:rsidRPr="00465B5B">
        <w:rPr>
          <w:rFonts w:asciiTheme="minorHAnsi" w:hAnsiTheme="minorHAnsi" w:cstheme="minorHAnsi"/>
          <w:sz w:val="24"/>
          <w:szCs w:val="24"/>
        </w:rPr>
        <w:t>działalności profilaktycznej.</w:t>
      </w:r>
      <w:r w:rsidRPr="009668D0">
        <w:rPr>
          <w:rFonts w:asciiTheme="minorHAnsi" w:hAnsiTheme="minorHAnsi" w:cstheme="minorHAnsi"/>
          <w:sz w:val="24"/>
          <w:szCs w:val="24"/>
        </w:rPr>
        <w:cr/>
      </w:r>
    </w:p>
    <w:p w14:paraId="064341FD" w14:textId="14EE6FBA" w:rsidR="00E27205" w:rsidRPr="00FC190B" w:rsidRDefault="00BC6DA7" w:rsidP="009F5946">
      <w:pPr>
        <w:ind w:firstLine="567"/>
        <w:jc w:val="both"/>
        <w:rPr>
          <w:rFonts w:asciiTheme="minorHAnsi" w:hAnsiTheme="minorHAnsi" w:cstheme="minorBidi"/>
          <w:sz w:val="24"/>
          <w:szCs w:val="24"/>
        </w:rPr>
      </w:pPr>
      <w:r w:rsidRPr="00465B5B">
        <w:rPr>
          <w:rFonts w:asciiTheme="minorHAnsi" w:hAnsiTheme="minorHAnsi" w:cstheme="minorBidi"/>
          <w:sz w:val="24"/>
          <w:szCs w:val="24"/>
        </w:rPr>
        <w:t xml:space="preserve">Wskaźnik liczby ludności przypadającej na aptekę </w:t>
      </w:r>
      <w:r w:rsidR="00DA2279" w:rsidRPr="00465B5B">
        <w:rPr>
          <w:rFonts w:asciiTheme="minorHAnsi" w:hAnsiTheme="minorHAnsi" w:cstheme="minorBidi"/>
          <w:sz w:val="24"/>
          <w:szCs w:val="24"/>
        </w:rPr>
        <w:t xml:space="preserve">ogólnodostępną </w:t>
      </w:r>
      <w:r w:rsidRPr="00465B5B">
        <w:rPr>
          <w:rFonts w:asciiTheme="minorHAnsi" w:hAnsiTheme="minorHAnsi" w:cstheme="minorBidi"/>
          <w:sz w:val="24"/>
          <w:szCs w:val="24"/>
        </w:rPr>
        <w:t>w gminie</w:t>
      </w:r>
      <w:r w:rsidR="000E39F6" w:rsidRPr="00465B5B">
        <w:rPr>
          <w:rFonts w:asciiTheme="minorHAnsi" w:hAnsiTheme="minorHAnsi" w:cstheme="minorBidi"/>
          <w:sz w:val="24"/>
          <w:szCs w:val="24"/>
        </w:rPr>
        <w:t xml:space="preserve"> </w:t>
      </w:r>
      <w:r w:rsidR="00DA2279" w:rsidRPr="00465B5B">
        <w:rPr>
          <w:rFonts w:asciiTheme="minorHAnsi" w:hAnsiTheme="minorHAnsi" w:cstheme="minorBidi"/>
          <w:sz w:val="24"/>
          <w:szCs w:val="24"/>
        </w:rPr>
        <w:t>Słomniki</w:t>
      </w:r>
      <w:r w:rsidRPr="00465B5B">
        <w:rPr>
          <w:rFonts w:asciiTheme="minorHAnsi" w:hAnsiTheme="minorHAnsi" w:cstheme="minorBidi"/>
          <w:sz w:val="24"/>
          <w:szCs w:val="24"/>
        </w:rPr>
        <w:t xml:space="preserve"> wskazuje na</w:t>
      </w:r>
      <w:r w:rsidR="000E39F6" w:rsidRPr="00465B5B">
        <w:rPr>
          <w:rFonts w:asciiTheme="minorHAnsi" w:hAnsiTheme="minorHAnsi" w:cstheme="minorBidi"/>
          <w:sz w:val="24"/>
          <w:szCs w:val="24"/>
        </w:rPr>
        <w:t xml:space="preserve"> niską</w:t>
      </w:r>
      <w:r w:rsidRPr="00465B5B">
        <w:rPr>
          <w:rFonts w:asciiTheme="minorHAnsi" w:hAnsiTheme="minorHAnsi" w:cstheme="minorBidi"/>
          <w:sz w:val="24"/>
          <w:szCs w:val="24"/>
        </w:rPr>
        <w:t xml:space="preserve"> dostępność do aptek na </w:t>
      </w:r>
      <w:r w:rsidR="08DB507F" w:rsidRPr="00465B5B">
        <w:rPr>
          <w:rFonts w:asciiTheme="minorHAnsi" w:hAnsiTheme="minorHAnsi" w:cstheme="minorBidi"/>
          <w:sz w:val="24"/>
          <w:szCs w:val="24"/>
        </w:rPr>
        <w:t xml:space="preserve">jej </w:t>
      </w:r>
      <w:r w:rsidR="00670B71" w:rsidRPr="00465B5B">
        <w:rPr>
          <w:rFonts w:asciiTheme="minorHAnsi" w:hAnsiTheme="minorHAnsi" w:cstheme="minorBidi"/>
          <w:sz w:val="24"/>
          <w:szCs w:val="24"/>
        </w:rPr>
        <w:t>terenie.</w:t>
      </w:r>
      <w:r w:rsidRPr="00465B5B">
        <w:rPr>
          <w:rFonts w:asciiTheme="minorHAnsi" w:hAnsiTheme="minorHAnsi" w:cstheme="minorBidi"/>
          <w:sz w:val="24"/>
          <w:szCs w:val="24"/>
        </w:rPr>
        <w:t xml:space="preserve"> Według danych GUS w 20</w:t>
      </w:r>
      <w:r w:rsidR="00DA2279" w:rsidRPr="00465B5B">
        <w:rPr>
          <w:rFonts w:asciiTheme="minorHAnsi" w:hAnsiTheme="minorHAnsi" w:cstheme="minorBidi"/>
          <w:sz w:val="24"/>
          <w:szCs w:val="24"/>
        </w:rPr>
        <w:t>20</w:t>
      </w:r>
      <w:r w:rsidRPr="00465B5B">
        <w:rPr>
          <w:rFonts w:asciiTheme="minorHAnsi" w:hAnsiTheme="minorHAnsi" w:cstheme="minorBidi"/>
          <w:sz w:val="24"/>
          <w:szCs w:val="24"/>
        </w:rPr>
        <w:t xml:space="preserve"> roku </w:t>
      </w:r>
      <w:r w:rsidR="00A65464" w:rsidRPr="00465B5B">
        <w:rPr>
          <w:rFonts w:asciiTheme="minorHAnsi" w:hAnsiTheme="minorHAnsi" w:cstheme="minorBidi"/>
          <w:sz w:val="24"/>
          <w:szCs w:val="24"/>
        </w:rPr>
        <w:br/>
      </w:r>
      <w:r w:rsidRPr="00465B5B">
        <w:rPr>
          <w:rFonts w:asciiTheme="minorHAnsi" w:hAnsiTheme="minorHAnsi" w:cstheme="minorBidi"/>
          <w:sz w:val="24"/>
          <w:szCs w:val="24"/>
        </w:rPr>
        <w:t>na terenie gminy</w:t>
      </w:r>
      <w:r w:rsidR="000E39F6" w:rsidRPr="00465B5B">
        <w:rPr>
          <w:rFonts w:asciiTheme="minorHAnsi" w:hAnsiTheme="minorHAnsi" w:cstheme="minorBidi"/>
          <w:sz w:val="24"/>
          <w:szCs w:val="24"/>
        </w:rPr>
        <w:t xml:space="preserve"> </w:t>
      </w:r>
      <w:r w:rsidRPr="00465B5B">
        <w:rPr>
          <w:rFonts w:asciiTheme="minorHAnsi" w:hAnsiTheme="minorHAnsi" w:cstheme="minorBidi"/>
          <w:sz w:val="24"/>
          <w:szCs w:val="24"/>
        </w:rPr>
        <w:t xml:space="preserve">w przeliczeniu na jedną aptekę przypadało </w:t>
      </w:r>
      <w:r w:rsidR="00AE3427" w:rsidRPr="00465B5B">
        <w:rPr>
          <w:rFonts w:asciiTheme="minorHAnsi" w:hAnsiTheme="minorHAnsi" w:cstheme="minorBidi"/>
          <w:sz w:val="24"/>
          <w:szCs w:val="24"/>
        </w:rPr>
        <w:t>3.389</w:t>
      </w:r>
      <w:r w:rsidR="00670B71" w:rsidRPr="00465B5B">
        <w:rPr>
          <w:rFonts w:asciiTheme="minorHAnsi" w:hAnsiTheme="minorHAnsi" w:cstheme="minorBidi"/>
          <w:sz w:val="24"/>
          <w:szCs w:val="24"/>
        </w:rPr>
        <w:t xml:space="preserve"> </w:t>
      </w:r>
      <w:r w:rsidRPr="00465B5B">
        <w:rPr>
          <w:rFonts w:asciiTheme="minorHAnsi" w:hAnsiTheme="minorHAnsi" w:cstheme="minorBidi"/>
          <w:sz w:val="24"/>
          <w:szCs w:val="24"/>
        </w:rPr>
        <w:t xml:space="preserve">mieszkańców, </w:t>
      </w:r>
      <w:r w:rsidR="00A65464" w:rsidRPr="00465B5B">
        <w:rPr>
          <w:rFonts w:asciiTheme="minorHAnsi" w:hAnsiTheme="minorHAnsi" w:cstheme="minorBidi"/>
          <w:sz w:val="24"/>
          <w:szCs w:val="24"/>
        </w:rPr>
        <w:br/>
      </w:r>
      <w:r w:rsidRPr="00465B5B">
        <w:rPr>
          <w:rFonts w:asciiTheme="minorHAnsi" w:hAnsiTheme="minorHAnsi" w:cstheme="minorBidi"/>
          <w:sz w:val="24"/>
          <w:szCs w:val="24"/>
        </w:rPr>
        <w:t xml:space="preserve">dla porównania w </w:t>
      </w:r>
      <w:r w:rsidR="00AE3427" w:rsidRPr="00465B5B">
        <w:rPr>
          <w:rFonts w:asciiTheme="minorHAnsi" w:hAnsiTheme="minorHAnsi" w:cstheme="minorBidi"/>
          <w:sz w:val="24"/>
          <w:szCs w:val="24"/>
        </w:rPr>
        <w:t>województwie małopolskim</w:t>
      </w:r>
      <w:r w:rsidRPr="00465B5B">
        <w:rPr>
          <w:rFonts w:asciiTheme="minorHAnsi" w:hAnsiTheme="minorHAnsi" w:cstheme="minorBidi"/>
          <w:sz w:val="24"/>
          <w:szCs w:val="24"/>
        </w:rPr>
        <w:t xml:space="preserve"> wartość tego wskaźnika wyniosła </w:t>
      </w:r>
      <w:r w:rsidR="00E3309D" w:rsidRPr="00465B5B">
        <w:rPr>
          <w:rFonts w:asciiTheme="minorHAnsi" w:hAnsiTheme="minorHAnsi" w:cstheme="minorBidi"/>
          <w:sz w:val="24"/>
          <w:szCs w:val="24"/>
        </w:rPr>
        <w:t xml:space="preserve">3.260. </w:t>
      </w:r>
      <w:r w:rsidR="00F1611A" w:rsidRPr="00465B5B">
        <w:rPr>
          <w:rFonts w:asciiTheme="minorHAnsi" w:hAnsiTheme="minorHAnsi" w:cstheme="minorBidi"/>
          <w:sz w:val="24"/>
          <w:szCs w:val="24"/>
        </w:rPr>
        <w:t xml:space="preserve">Jeszcze wyższą wartość </w:t>
      </w:r>
      <w:r w:rsidR="00545466" w:rsidRPr="00465B5B">
        <w:rPr>
          <w:rFonts w:asciiTheme="minorHAnsi" w:hAnsiTheme="minorHAnsi" w:cstheme="minorBidi"/>
          <w:sz w:val="24"/>
          <w:szCs w:val="24"/>
        </w:rPr>
        <w:t>prezentowanego</w:t>
      </w:r>
      <w:r w:rsidR="00F1611A" w:rsidRPr="00465B5B">
        <w:rPr>
          <w:rFonts w:asciiTheme="minorHAnsi" w:hAnsiTheme="minorHAnsi" w:cstheme="minorBidi"/>
          <w:sz w:val="24"/>
          <w:szCs w:val="24"/>
        </w:rPr>
        <w:t xml:space="preserve"> wskaźnika</w:t>
      </w:r>
      <w:r w:rsidR="000822B7" w:rsidRPr="00465B5B">
        <w:rPr>
          <w:rFonts w:asciiTheme="minorHAnsi" w:hAnsiTheme="minorHAnsi" w:cstheme="minorBidi"/>
          <w:sz w:val="24"/>
          <w:szCs w:val="24"/>
        </w:rPr>
        <w:t>,</w:t>
      </w:r>
      <w:r w:rsidR="00F1611A" w:rsidRPr="00465B5B">
        <w:rPr>
          <w:rFonts w:asciiTheme="minorHAnsi" w:hAnsiTheme="minorHAnsi" w:cstheme="minorBidi"/>
          <w:sz w:val="24"/>
          <w:szCs w:val="24"/>
        </w:rPr>
        <w:t xml:space="preserve"> w porównaniu do gminy Słomniki</w:t>
      </w:r>
      <w:r w:rsidR="000822B7" w:rsidRPr="00465B5B">
        <w:rPr>
          <w:rFonts w:asciiTheme="minorHAnsi" w:hAnsiTheme="minorHAnsi" w:cstheme="minorBidi"/>
          <w:sz w:val="24"/>
          <w:szCs w:val="24"/>
        </w:rPr>
        <w:t>,</w:t>
      </w:r>
      <w:r w:rsidR="00F1611A" w:rsidRPr="00465B5B">
        <w:rPr>
          <w:rFonts w:asciiTheme="minorHAnsi" w:hAnsiTheme="minorHAnsi" w:cstheme="minorBidi"/>
          <w:sz w:val="24"/>
          <w:szCs w:val="24"/>
        </w:rPr>
        <w:t xml:space="preserve"> można było zaobserwować w 20</w:t>
      </w:r>
      <w:r w:rsidR="00E52310" w:rsidRPr="00465B5B">
        <w:rPr>
          <w:rFonts w:asciiTheme="minorHAnsi" w:hAnsiTheme="minorHAnsi" w:cstheme="minorBidi"/>
          <w:sz w:val="24"/>
          <w:szCs w:val="24"/>
        </w:rPr>
        <w:t>20</w:t>
      </w:r>
      <w:r w:rsidR="00F1611A" w:rsidRPr="00465B5B">
        <w:rPr>
          <w:rFonts w:asciiTheme="minorHAnsi" w:hAnsiTheme="minorHAnsi" w:cstheme="minorBidi"/>
          <w:sz w:val="24"/>
          <w:szCs w:val="24"/>
        </w:rPr>
        <w:t xml:space="preserve"> roku</w:t>
      </w:r>
      <w:r w:rsidR="00E52310" w:rsidRPr="00465B5B">
        <w:rPr>
          <w:rFonts w:asciiTheme="minorHAnsi" w:hAnsiTheme="minorHAnsi" w:cstheme="minorBidi"/>
          <w:sz w:val="24"/>
          <w:szCs w:val="24"/>
        </w:rPr>
        <w:t xml:space="preserve"> na terenie powiatu krakowskiego, wyniósł on wówczas</w:t>
      </w:r>
      <w:r w:rsidR="00436EF3" w:rsidRPr="00465B5B">
        <w:rPr>
          <w:rFonts w:asciiTheme="minorHAnsi" w:hAnsiTheme="minorHAnsi" w:cstheme="minorBidi"/>
          <w:sz w:val="24"/>
          <w:szCs w:val="24"/>
        </w:rPr>
        <w:t xml:space="preserve"> 3.753 mieszkańców </w:t>
      </w:r>
      <w:r w:rsidR="004F20FC" w:rsidRPr="00465B5B">
        <w:rPr>
          <w:rFonts w:asciiTheme="minorHAnsi" w:hAnsiTheme="minorHAnsi" w:cstheme="minorBidi"/>
          <w:sz w:val="24"/>
          <w:szCs w:val="24"/>
        </w:rPr>
        <w:t xml:space="preserve">w </w:t>
      </w:r>
      <w:r w:rsidR="00436EF3" w:rsidRPr="00465B5B">
        <w:rPr>
          <w:rFonts w:asciiTheme="minorHAnsi" w:hAnsiTheme="minorHAnsi" w:cstheme="minorBidi"/>
          <w:sz w:val="24"/>
          <w:szCs w:val="24"/>
        </w:rPr>
        <w:t>przeliczeniu na jedną aptekę ogólnodostępną.</w:t>
      </w:r>
      <w:r w:rsidR="007B3050" w:rsidRPr="00465B5B">
        <w:rPr>
          <w:rFonts w:asciiTheme="minorHAnsi" w:hAnsiTheme="minorHAnsi" w:cstheme="minorBidi"/>
          <w:sz w:val="24"/>
          <w:szCs w:val="24"/>
        </w:rPr>
        <w:t xml:space="preserve"> Analizując dane zaprezentowan</w:t>
      </w:r>
      <w:r w:rsidR="000822B7" w:rsidRPr="00465B5B">
        <w:rPr>
          <w:rFonts w:asciiTheme="minorHAnsi" w:hAnsiTheme="minorHAnsi" w:cstheme="minorBidi"/>
          <w:sz w:val="24"/>
          <w:szCs w:val="24"/>
        </w:rPr>
        <w:t>e</w:t>
      </w:r>
      <w:r w:rsidR="007B3050" w:rsidRPr="00465B5B">
        <w:rPr>
          <w:rFonts w:asciiTheme="minorHAnsi" w:hAnsiTheme="minorHAnsi" w:cstheme="minorBidi"/>
          <w:sz w:val="24"/>
          <w:szCs w:val="24"/>
        </w:rPr>
        <w:t xml:space="preserve"> na poniższym wykresie</w:t>
      </w:r>
      <w:r w:rsidR="002E2182" w:rsidRPr="00465B5B">
        <w:rPr>
          <w:rFonts w:asciiTheme="minorHAnsi" w:hAnsiTheme="minorHAnsi" w:cstheme="minorBidi"/>
          <w:sz w:val="24"/>
          <w:szCs w:val="24"/>
        </w:rPr>
        <w:t>,</w:t>
      </w:r>
      <w:r w:rsidR="007B3050" w:rsidRPr="00465B5B">
        <w:rPr>
          <w:rFonts w:asciiTheme="minorHAnsi" w:hAnsiTheme="minorHAnsi" w:cstheme="minorBidi"/>
          <w:sz w:val="24"/>
          <w:szCs w:val="24"/>
        </w:rPr>
        <w:t xml:space="preserve"> opisując</w:t>
      </w:r>
      <w:r w:rsidR="000822B7" w:rsidRPr="00465B5B">
        <w:rPr>
          <w:rFonts w:asciiTheme="minorHAnsi" w:hAnsiTheme="minorHAnsi" w:cstheme="minorBidi"/>
          <w:sz w:val="24"/>
          <w:szCs w:val="24"/>
        </w:rPr>
        <w:t>ym</w:t>
      </w:r>
      <w:r w:rsidR="007B3050" w:rsidRPr="00465B5B">
        <w:rPr>
          <w:rFonts w:asciiTheme="minorHAnsi" w:hAnsiTheme="minorHAnsi" w:cstheme="minorBidi"/>
          <w:sz w:val="24"/>
          <w:szCs w:val="24"/>
        </w:rPr>
        <w:t xml:space="preserve"> liczbę mieszkańców w przeliczeniu</w:t>
      </w:r>
      <w:r w:rsidR="007B3050" w:rsidRPr="00FC190B">
        <w:rPr>
          <w:rFonts w:asciiTheme="minorHAnsi" w:hAnsiTheme="minorHAnsi" w:cstheme="minorBidi"/>
          <w:sz w:val="24"/>
          <w:szCs w:val="24"/>
        </w:rPr>
        <w:t xml:space="preserve"> </w:t>
      </w:r>
      <w:r w:rsidR="00A65464" w:rsidRPr="00465B5B">
        <w:rPr>
          <w:rFonts w:asciiTheme="minorHAnsi" w:hAnsiTheme="minorHAnsi" w:cstheme="minorBidi"/>
          <w:sz w:val="24"/>
          <w:szCs w:val="24"/>
        </w:rPr>
        <w:br/>
      </w:r>
      <w:r w:rsidR="007B3050" w:rsidRPr="00465B5B">
        <w:rPr>
          <w:rFonts w:asciiTheme="minorHAnsi" w:hAnsiTheme="minorHAnsi" w:cstheme="minorBidi"/>
          <w:sz w:val="24"/>
          <w:szCs w:val="24"/>
        </w:rPr>
        <w:t xml:space="preserve">na jedną aptekę </w:t>
      </w:r>
      <w:r w:rsidR="00CE553E" w:rsidRPr="00465B5B">
        <w:rPr>
          <w:rFonts w:asciiTheme="minorHAnsi" w:hAnsiTheme="minorHAnsi" w:cstheme="minorBidi"/>
          <w:sz w:val="24"/>
          <w:szCs w:val="24"/>
        </w:rPr>
        <w:t>ogólnodostępną w latach 2016-2020 dostrzec można</w:t>
      </w:r>
      <w:r w:rsidR="009B7D9D" w:rsidRPr="00465B5B">
        <w:rPr>
          <w:rFonts w:asciiTheme="minorHAnsi" w:hAnsiTheme="minorHAnsi" w:cstheme="minorBidi"/>
          <w:sz w:val="24"/>
          <w:szCs w:val="24"/>
        </w:rPr>
        <w:t>, że na terenie gminy Słomniki w 2017 roku</w:t>
      </w:r>
      <w:r w:rsidR="003B29F7" w:rsidRPr="00465B5B">
        <w:rPr>
          <w:rFonts w:asciiTheme="minorHAnsi" w:hAnsiTheme="minorHAnsi" w:cstheme="minorBidi"/>
          <w:sz w:val="24"/>
          <w:szCs w:val="24"/>
        </w:rPr>
        <w:t xml:space="preserve"> zmniejszyła się liczba aptek i taki stan </w:t>
      </w:r>
      <w:r w:rsidR="00FC190B" w:rsidRPr="00465B5B">
        <w:rPr>
          <w:rFonts w:asciiTheme="minorHAnsi" w:hAnsiTheme="minorHAnsi" w:cstheme="minorBidi"/>
          <w:sz w:val="24"/>
          <w:szCs w:val="24"/>
        </w:rPr>
        <w:t>utrzymywał</w:t>
      </w:r>
      <w:r w:rsidR="003B29F7" w:rsidRPr="00465B5B">
        <w:rPr>
          <w:rFonts w:asciiTheme="minorHAnsi" w:hAnsiTheme="minorHAnsi" w:cstheme="minorBidi"/>
          <w:sz w:val="24"/>
          <w:szCs w:val="24"/>
        </w:rPr>
        <w:t xml:space="preserve"> się niezmiennie </w:t>
      </w:r>
      <w:r w:rsidR="00A65464" w:rsidRPr="00465B5B">
        <w:rPr>
          <w:rFonts w:asciiTheme="minorHAnsi" w:hAnsiTheme="minorHAnsi" w:cstheme="minorBidi"/>
          <w:sz w:val="24"/>
          <w:szCs w:val="24"/>
        </w:rPr>
        <w:br/>
      </w:r>
      <w:r w:rsidR="003B29F7" w:rsidRPr="00465B5B">
        <w:rPr>
          <w:rFonts w:asciiTheme="minorHAnsi" w:hAnsiTheme="minorHAnsi" w:cstheme="minorBidi"/>
          <w:sz w:val="24"/>
          <w:szCs w:val="24"/>
        </w:rPr>
        <w:t>do 2020 roku</w:t>
      </w:r>
      <w:r w:rsidR="00EB54F6" w:rsidRPr="00465B5B">
        <w:rPr>
          <w:rFonts w:asciiTheme="minorHAnsi" w:hAnsiTheme="minorHAnsi" w:cstheme="minorBidi"/>
          <w:sz w:val="24"/>
          <w:szCs w:val="24"/>
        </w:rPr>
        <w:t xml:space="preserve">. Natomiast na terenie województwa małopolskiego i powiatu krakowskiego </w:t>
      </w:r>
      <w:r w:rsidR="00A65464" w:rsidRPr="00465B5B">
        <w:rPr>
          <w:rFonts w:asciiTheme="minorHAnsi" w:hAnsiTheme="minorHAnsi" w:cstheme="minorBidi"/>
          <w:sz w:val="24"/>
          <w:szCs w:val="24"/>
        </w:rPr>
        <w:br/>
      </w:r>
      <w:r w:rsidR="00EB54F6" w:rsidRPr="00465B5B">
        <w:rPr>
          <w:rFonts w:asciiTheme="minorHAnsi" w:hAnsiTheme="minorHAnsi" w:cstheme="minorBidi"/>
          <w:sz w:val="24"/>
          <w:szCs w:val="24"/>
        </w:rPr>
        <w:t>w analizowanym okresie</w:t>
      </w:r>
      <w:r w:rsidR="0041139E" w:rsidRPr="00465B5B">
        <w:rPr>
          <w:rFonts w:asciiTheme="minorHAnsi" w:hAnsiTheme="minorHAnsi" w:cstheme="minorBidi"/>
          <w:sz w:val="24"/>
          <w:szCs w:val="24"/>
        </w:rPr>
        <w:t xml:space="preserve"> tj. 2016-2020 </w:t>
      </w:r>
      <w:r w:rsidR="00CD5522" w:rsidRPr="00465B5B">
        <w:rPr>
          <w:rFonts w:asciiTheme="minorHAnsi" w:hAnsiTheme="minorHAnsi" w:cstheme="minorBidi"/>
          <w:sz w:val="24"/>
          <w:szCs w:val="24"/>
        </w:rPr>
        <w:t xml:space="preserve">roku </w:t>
      </w:r>
      <w:r w:rsidR="0041139E" w:rsidRPr="00465B5B">
        <w:rPr>
          <w:rFonts w:asciiTheme="minorHAnsi" w:hAnsiTheme="minorHAnsi" w:cstheme="minorBidi"/>
          <w:sz w:val="24"/>
          <w:szCs w:val="24"/>
        </w:rPr>
        <w:t>można było zaobserwować</w:t>
      </w:r>
      <w:r w:rsidR="00E23E08" w:rsidRPr="00465B5B">
        <w:rPr>
          <w:rFonts w:asciiTheme="minorHAnsi" w:hAnsiTheme="minorHAnsi" w:cstheme="minorBidi"/>
          <w:sz w:val="24"/>
          <w:szCs w:val="24"/>
        </w:rPr>
        <w:t xml:space="preserve"> </w:t>
      </w:r>
      <w:r w:rsidR="00A65464" w:rsidRPr="00465B5B">
        <w:rPr>
          <w:rFonts w:asciiTheme="minorHAnsi" w:hAnsiTheme="minorHAnsi" w:cstheme="minorBidi"/>
          <w:sz w:val="24"/>
          <w:szCs w:val="24"/>
        </w:rPr>
        <w:t>s</w:t>
      </w:r>
      <w:r w:rsidR="00E23E08" w:rsidRPr="00465B5B">
        <w:rPr>
          <w:rFonts w:asciiTheme="minorHAnsi" w:hAnsiTheme="minorHAnsi" w:cstheme="minorBidi"/>
          <w:sz w:val="24"/>
          <w:szCs w:val="24"/>
        </w:rPr>
        <w:t>ukcesywnie zmniejszającą się liczbę aptek</w:t>
      </w:r>
      <w:r w:rsidR="00421B5F" w:rsidRPr="00465B5B">
        <w:rPr>
          <w:rFonts w:asciiTheme="minorHAnsi" w:hAnsiTheme="minorHAnsi" w:cstheme="minorBidi"/>
          <w:sz w:val="24"/>
          <w:szCs w:val="24"/>
        </w:rPr>
        <w:t xml:space="preserve">, czego konsekwencją jest spadająca dostępność do nich </w:t>
      </w:r>
      <w:r w:rsidR="00CD5522" w:rsidRPr="00465B5B">
        <w:rPr>
          <w:rFonts w:asciiTheme="minorHAnsi" w:hAnsiTheme="minorHAnsi" w:cstheme="minorBidi"/>
          <w:sz w:val="24"/>
          <w:szCs w:val="24"/>
        </w:rPr>
        <w:br/>
      </w:r>
      <w:r w:rsidR="00421B5F" w:rsidRPr="00465B5B">
        <w:rPr>
          <w:rFonts w:asciiTheme="minorHAnsi" w:hAnsiTheme="minorHAnsi" w:cstheme="minorBidi"/>
          <w:sz w:val="24"/>
          <w:szCs w:val="24"/>
        </w:rPr>
        <w:t>w przeliczeniu na mieszkańców</w:t>
      </w:r>
      <w:r w:rsidR="00A65464" w:rsidRPr="00465B5B">
        <w:rPr>
          <w:rFonts w:asciiTheme="minorHAnsi" w:hAnsiTheme="minorHAnsi" w:cstheme="minorBidi"/>
          <w:sz w:val="24"/>
          <w:szCs w:val="24"/>
        </w:rPr>
        <w:t xml:space="preserve"> badanych obszarów</w:t>
      </w:r>
      <w:r w:rsidR="00421B5F" w:rsidRPr="00465B5B">
        <w:rPr>
          <w:rFonts w:asciiTheme="minorHAnsi" w:hAnsiTheme="minorHAnsi" w:cstheme="minorBidi"/>
          <w:sz w:val="24"/>
          <w:szCs w:val="24"/>
        </w:rPr>
        <w:t>.</w:t>
      </w:r>
    </w:p>
    <w:p w14:paraId="0C4B2EAA" w14:textId="43CCE6BB" w:rsidR="000F6812" w:rsidRDefault="00A65464" w:rsidP="00AB1C31">
      <w:pPr>
        <w:pStyle w:val="Nagwek2"/>
        <w:ind w:left="1456" w:hanging="1456"/>
      </w:pPr>
      <w:bookmarkStart w:id="414" w:name="_Toc89949544"/>
      <w:bookmarkStart w:id="415" w:name="_Toc89949670"/>
      <w:bookmarkStart w:id="416" w:name="_Toc89949802"/>
      <w:bookmarkStart w:id="417" w:name="_Toc89949928"/>
      <w:r>
        <w:lastRenderedPageBreak/>
        <w:t>Wykres</w:t>
      </w:r>
      <w:r w:rsidR="00B12993">
        <w:t xml:space="preserve"> nr </w:t>
      </w:r>
      <w:r w:rsidR="0063305C">
        <w:t>1</w:t>
      </w:r>
      <w:r w:rsidR="00F304BE">
        <w:t xml:space="preserve"> - </w:t>
      </w:r>
      <w:r w:rsidR="00F8585B">
        <w:t>Porównanie liczby</w:t>
      </w:r>
      <w:r w:rsidR="00F304BE">
        <w:t xml:space="preserve"> mieszkańców w przeliczeniu na jedną aptekę </w:t>
      </w:r>
      <w:r w:rsidR="00F8585B">
        <w:t xml:space="preserve">ogólnodostępną </w:t>
      </w:r>
      <w:r w:rsidR="00137EB9">
        <w:t xml:space="preserve">na </w:t>
      </w:r>
      <w:r w:rsidR="00E70940">
        <w:t>obszarach</w:t>
      </w:r>
      <w:r w:rsidR="001B466C">
        <w:t>: województwa małopolskiego, powiatu krakowskiego i gminy Słomniki</w:t>
      </w:r>
      <w:r w:rsidR="00E70940">
        <w:t xml:space="preserve"> w latach 2016-2020</w:t>
      </w:r>
      <w:bookmarkEnd w:id="414"/>
      <w:bookmarkEnd w:id="415"/>
      <w:bookmarkEnd w:id="416"/>
      <w:bookmarkEnd w:id="417"/>
    </w:p>
    <w:p w14:paraId="1C406ABD" w14:textId="5FF3F9A4" w:rsidR="000F6812" w:rsidRDefault="007D7CDB" w:rsidP="00121F1C">
      <w:pPr>
        <w:jc w:val="center"/>
        <w:rPr>
          <w:rFonts w:asciiTheme="minorHAnsi" w:hAnsiTheme="minorHAnsi" w:cstheme="minorBidi"/>
          <w:color w:val="FF0000"/>
          <w:sz w:val="24"/>
          <w:szCs w:val="24"/>
        </w:rPr>
      </w:pPr>
      <w:r>
        <w:rPr>
          <w:noProof/>
        </w:rPr>
        <w:drawing>
          <wp:inline distT="0" distB="0" distL="0" distR="0" wp14:anchorId="2DBCFAEC" wp14:editId="32A57550">
            <wp:extent cx="5448300" cy="2743200"/>
            <wp:effectExtent l="0" t="0" r="0" b="0"/>
            <wp:docPr id="8" name="Wykres 8">
              <a:extLst xmlns:a="http://schemas.openxmlformats.org/drawingml/2006/main">
                <a:ext uri="{FF2B5EF4-FFF2-40B4-BE49-F238E27FC236}">
                  <a16:creationId xmlns:a16="http://schemas.microsoft.com/office/drawing/2014/main" id="{3086A754-1094-4290-9A34-8FA980770D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5C33514" w14:textId="5937D2AE" w:rsidR="000F6812" w:rsidRPr="00B12993" w:rsidRDefault="00121F1C" w:rsidP="4521FCD0">
      <w:pPr>
        <w:ind w:firstLine="567"/>
        <w:jc w:val="both"/>
        <w:rPr>
          <w:rFonts w:asciiTheme="minorHAnsi" w:hAnsiTheme="minorHAnsi" w:cstheme="minorBidi"/>
          <w:sz w:val="20"/>
          <w:szCs w:val="20"/>
        </w:rPr>
      </w:pPr>
      <w:r w:rsidRPr="00465B5B">
        <w:rPr>
          <w:rFonts w:asciiTheme="minorHAnsi" w:hAnsiTheme="minorHAnsi" w:cstheme="minorBidi"/>
          <w:sz w:val="20"/>
          <w:szCs w:val="20"/>
        </w:rPr>
        <w:t xml:space="preserve">Źródło: </w:t>
      </w:r>
      <w:r w:rsidR="00B12993" w:rsidRPr="00465B5B">
        <w:rPr>
          <w:rFonts w:asciiTheme="minorHAnsi" w:hAnsiTheme="minorHAnsi" w:cstheme="minorBidi"/>
          <w:sz w:val="20"/>
          <w:szCs w:val="20"/>
        </w:rPr>
        <w:t>opracowanie własne na podstawie danych GUS</w:t>
      </w:r>
    </w:p>
    <w:p w14:paraId="41DF8740" w14:textId="77777777" w:rsidR="00BC6DA7" w:rsidRPr="006106A6" w:rsidRDefault="00BC6DA7" w:rsidP="00B751E8">
      <w:pPr>
        <w:ind w:firstLine="567"/>
        <w:jc w:val="both"/>
        <w:rPr>
          <w:rFonts w:ascii="Verdana" w:hAnsi="Verdana" w:cs="Verdana"/>
          <w:color w:val="FF0000"/>
          <w:sz w:val="24"/>
          <w:szCs w:val="24"/>
        </w:rPr>
      </w:pPr>
    </w:p>
    <w:p w14:paraId="3754865B" w14:textId="3074DE20" w:rsidR="00BC6DA7" w:rsidRPr="007735AB" w:rsidRDefault="00BC6DA7" w:rsidP="005E150B">
      <w:pPr>
        <w:pStyle w:val="Nagwek2"/>
      </w:pPr>
      <w:bookmarkStart w:id="418" w:name="_Toc510546770"/>
      <w:bookmarkStart w:id="419" w:name="_Toc510547397"/>
      <w:bookmarkStart w:id="420" w:name="_Toc510717571"/>
      <w:bookmarkStart w:id="421" w:name="_Toc516078744"/>
      <w:bookmarkStart w:id="422" w:name="_Toc516079758"/>
      <w:bookmarkStart w:id="423" w:name="_Toc516080908"/>
      <w:bookmarkStart w:id="424" w:name="_Toc516174214"/>
      <w:bookmarkStart w:id="425" w:name="_Toc8491878"/>
      <w:bookmarkStart w:id="426" w:name="_Toc8492630"/>
      <w:bookmarkStart w:id="427" w:name="_Toc8492957"/>
      <w:bookmarkStart w:id="428" w:name="_Toc8493573"/>
      <w:bookmarkStart w:id="429" w:name="_Toc8493945"/>
      <w:bookmarkStart w:id="430" w:name="_Toc8494942"/>
      <w:bookmarkStart w:id="431" w:name="_Toc10624438"/>
      <w:bookmarkStart w:id="432" w:name="_Toc10626433"/>
      <w:bookmarkStart w:id="433" w:name="_Toc53480561"/>
      <w:bookmarkStart w:id="434" w:name="_Toc53480697"/>
      <w:bookmarkStart w:id="435" w:name="_Toc72066370"/>
      <w:bookmarkStart w:id="436" w:name="_Toc72066492"/>
      <w:bookmarkStart w:id="437" w:name="_Toc89949545"/>
      <w:bookmarkStart w:id="438" w:name="_Toc89949671"/>
      <w:bookmarkStart w:id="439" w:name="_Toc89949803"/>
      <w:bookmarkStart w:id="440" w:name="_Toc89949929"/>
      <w:r w:rsidRPr="007735AB">
        <w:t>2.3</w:t>
      </w:r>
      <w:r w:rsidR="006322C8">
        <w:t>.</w:t>
      </w:r>
      <w:r w:rsidRPr="007735AB">
        <w:t xml:space="preserve"> Edukacja</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14:paraId="40B31E4F" w14:textId="77777777" w:rsidR="00BC6DA7" w:rsidRPr="006106A6" w:rsidRDefault="00BC6DA7" w:rsidP="00B751E8">
      <w:pPr>
        <w:ind w:firstLine="567"/>
        <w:jc w:val="both"/>
        <w:rPr>
          <w:rFonts w:ascii="Verdana" w:hAnsi="Verdana" w:cs="Verdana"/>
          <w:color w:val="FF0000"/>
          <w:sz w:val="24"/>
          <w:szCs w:val="24"/>
        </w:rPr>
      </w:pPr>
    </w:p>
    <w:p w14:paraId="59C7F877" w14:textId="210E02AE" w:rsidR="00CA7921" w:rsidRPr="00975756" w:rsidRDefault="00CA7921" w:rsidP="009D026D">
      <w:pPr>
        <w:ind w:firstLine="567"/>
        <w:jc w:val="both"/>
        <w:rPr>
          <w:rFonts w:asciiTheme="minorHAnsi" w:hAnsiTheme="minorHAnsi" w:cstheme="minorHAnsi"/>
          <w:sz w:val="24"/>
          <w:szCs w:val="24"/>
        </w:rPr>
      </w:pPr>
      <w:r w:rsidRPr="00465B5B">
        <w:rPr>
          <w:rFonts w:asciiTheme="minorHAnsi" w:hAnsiTheme="minorHAnsi" w:cstheme="minorHAnsi"/>
          <w:sz w:val="24"/>
          <w:szCs w:val="24"/>
        </w:rPr>
        <w:t>System oświaty funkcjonujący na terenie gminy Słomniki</w:t>
      </w:r>
      <w:r w:rsidR="009B4E15" w:rsidRPr="00465B5B">
        <w:rPr>
          <w:rFonts w:asciiTheme="minorHAnsi" w:hAnsiTheme="minorHAnsi" w:cstheme="minorHAnsi"/>
          <w:sz w:val="24"/>
          <w:szCs w:val="24"/>
        </w:rPr>
        <w:t xml:space="preserve"> w 2020 roku oparty był </w:t>
      </w:r>
      <w:r w:rsidR="00E47A5E" w:rsidRPr="00465B5B">
        <w:rPr>
          <w:rFonts w:asciiTheme="minorHAnsi" w:hAnsiTheme="minorHAnsi" w:cstheme="minorHAnsi"/>
          <w:sz w:val="24"/>
          <w:szCs w:val="24"/>
        </w:rPr>
        <w:br/>
      </w:r>
      <w:r w:rsidR="009B4E15" w:rsidRPr="00465B5B">
        <w:rPr>
          <w:rFonts w:asciiTheme="minorHAnsi" w:hAnsiTheme="minorHAnsi" w:cstheme="minorHAnsi"/>
          <w:sz w:val="24"/>
          <w:szCs w:val="24"/>
        </w:rPr>
        <w:t>o</w:t>
      </w:r>
      <w:r w:rsidR="009D1F17" w:rsidRPr="00465B5B">
        <w:rPr>
          <w:rFonts w:asciiTheme="minorHAnsi" w:hAnsiTheme="minorHAnsi" w:cstheme="minorHAnsi"/>
          <w:sz w:val="24"/>
          <w:szCs w:val="24"/>
        </w:rPr>
        <w:t xml:space="preserve"> </w:t>
      </w:r>
      <w:r w:rsidR="00FC504E" w:rsidRPr="00465B5B">
        <w:rPr>
          <w:rFonts w:asciiTheme="minorHAnsi" w:hAnsiTheme="minorHAnsi" w:cstheme="minorHAnsi"/>
          <w:sz w:val="24"/>
          <w:szCs w:val="24"/>
        </w:rPr>
        <w:t xml:space="preserve">3 szkoły podstawowe, </w:t>
      </w:r>
      <w:r w:rsidR="009D1F17" w:rsidRPr="00465B5B">
        <w:rPr>
          <w:rFonts w:asciiTheme="minorHAnsi" w:hAnsiTheme="minorHAnsi" w:cstheme="minorHAnsi"/>
          <w:sz w:val="24"/>
          <w:szCs w:val="24"/>
        </w:rPr>
        <w:t>3 zespoły szkół</w:t>
      </w:r>
      <w:r w:rsidR="001A61FD" w:rsidRPr="00465B5B">
        <w:rPr>
          <w:rFonts w:asciiTheme="minorHAnsi" w:hAnsiTheme="minorHAnsi" w:cstheme="minorHAnsi"/>
          <w:sz w:val="24"/>
          <w:szCs w:val="24"/>
        </w:rPr>
        <w:t>,</w:t>
      </w:r>
      <w:r w:rsidR="009D1F17" w:rsidRPr="00465B5B">
        <w:rPr>
          <w:rFonts w:asciiTheme="minorHAnsi" w:hAnsiTheme="minorHAnsi" w:cstheme="minorHAnsi"/>
          <w:sz w:val="24"/>
          <w:szCs w:val="24"/>
        </w:rPr>
        <w:t xml:space="preserve"> </w:t>
      </w:r>
      <w:r w:rsidR="00FC504E" w:rsidRPr="00465B5B">
        <w:rPr>
          <w:rFonts w:asciiTheme="minorHAnsi" w:hAnsiTheme="minorHAnsi" w:cstheme="minorHAnsi"/>
          <w:sz w:val="24"/>
          <w:szCs w:val="24"/>
        </w:rPr>
        <w:t>5 przedszkoli (</w:t>
      </w:r>
      <w:r w:rsidR="00C678B7" w:rsidRPr="00465B5B">
        <w:rPr>
          <w:rFonts w:asciiTheme="minorHAnsi" w:hAnsiTheme="minorHAnsi" w:cstheme="minorHAnsi"/>
          <w:sz w:val="24"/>
          <w:szCs w:val="24"/>
        </w:rPr>
        <w:t xml:space="preserve">w tym 1 </w:t>
      </w:r>
      <w:r w:rsidR="00F16C16" w:rsidRPr="00465B5B">
        <w:rPr>
          <w:rFonts w:asciiTheme="minorHAnsi" w:hAnsiTheme="minorHAnsi" w:cstheme="minorHAnsi"/>
          <w:sz w:val="24"/>
          <w:szCs w:val="24"/>
        </w:rPr>
        <w:t>prowadzone w formie przedszkola samorządowego</w:t>
      </w:r>
      <w:r w:rsidR="00C678B7" w:rsidRPr="00465B5B">
        <w:rPr>
          <w:rFonts w:asciiTheme="minorHAnsi" w:hAnsiTheme="minorHAnsi" w:cstheme="minorHAnsi"/>
          <w:sz w:val="24"/>
          <w:szCs w:val="24"/>
        </w:rPr>
        <w:t>)</w:t>
      </w:r>
      <w:r w:rsidR="00DB3218" w:rsidRPr="00465B5B">
        <w:rPr>
          <w:rFonts w:asciiTheme="minorHAnsi" w:hAnsiTheme="minorHAnsi" w:cstheme="minorHAnsi"/>
          <w:sz w:val="24"/>
          <w:szCs w:val="24"/>
        </w:rPr>
        <w:t xml:space="preserve"> oraz</w:t>
      </w:r>
      <w:r w:rsidR="00A5351C" w:rsidRPr="00465B5B">
        <w:rPr>
          <w:rFonts w:asciiTheme="minorHAnsi" w:hAnsiTheme="minorHAnsi" w:cstheme="minorHAnsi"/>
          <w:sz w:val="24"/>
          <w:szCs w:val="24"/>
        </w:rPr>
        <w:t xml:space="preserve"> 1 szkołę specjalną przysposabiającą do pracy</w:t>
      </w:r>
      <w:r w:rsidR="00555561" w:rsidRPr="00465B5B">
        <w:rPr>
          <w:rFonts w:asciiTheme="minorHAnsi" w:hAnsiTheme="minorHAnsi" w:cstheme="minorHAnsi"/>
          <w:sz w:val="24"/>
          <w:szCs w:val="24"/>
        </w:rPr>
        <w:t>,</w:t>
      </w:r>
      <w:r w:rsidR="00A5351C" w:rsidRPr="00465B5B">
        <w:rPr>
          <w:rFonts w:asciiTheme="minorHAnsi" w:hAnsiTheme="minorHAnsi" w:cstheme="minorHAnsi"/>
          <w:sz w:val="24"/>
          <w:szCs w:val="24"/>
        </w:rPr>
        <w:t xml:space="preserve"> funkcjonującą w ramach Zespołu Szkół w </w:t>
      </w:r>
      <w:r w:rsidR="00555561" w:rsidRPr="00465B5B">
        <w:rPr>
          <w:rFonts w:asciiTheme="minorHAnsi" w:hAnsiTheme="minorHAnsi" w:cstheme="minorHAnsi"/>
          <w:sz w:val="24"/>
          <w:szCs w:val="24"/>
        </w:rPr>
        <w:t>Waganowicach</w:t>
      </w:r>
      <w:r w:rsidR="000545C0" w:rsidRPr="00465B5B">
        <w:rPr>
          <w:rFonts w:asciiTheme="minorHAnsi" w:hAnsiTheme="minorHAnsi" w:cstheme="minorHAnsi"/>
          <w:sz w:val="24"/>
          <w:szCs w:val="24"/>
        </w:rPr>
        <w:t>.</w:t>
      </w:r>
      <w:r w:rsidR="009E3931" w:rsidRPr="00465B5B">
        <w:rPr>
          <w:rFonts w:asciiTheme="minorHAnsi" w:hAnsiTheme="minorHAnsi" w:cstheme="minorHAnsi"/>
          <w:sz w:val="24"/>
          <w:szCs w:val="24"/>
        </w:rPr>
        <w:t xml:space="preserve"> </w:t>
      </w:r>
      <w:r w:rsidR="0030778E" w:rsidRPr="00465B5B">
        <w:rPr>
          <w:rFonts w:asciiTheme="minorHAnsi" w:hAnsiTheme="minorHAnsi" w:cstheme="minorHAnsi"/>
          <w:sz w:val="24"/>
          <w:szCs w:val="24"/>
        </w:rPr>
        <w:t>D</w:t>
      </w:r>
      <w:r w:rsidR="001935AC" w:rsidRPr="00465B5B">
        <w:rPr>
          <w:rFonts w:asciiTheme="minorHAnsi" w:hAnsiTheme="minorHAnsi" w:cstheme="minorHAnsi"/>
          <w:sz w:val="24"/>
          <w:szCs w:val="24"/>
        </w:rPr>
        <w:t>la wszystkich</w:t>
      </w:r>
      <w:r w:rsidR="0030778E" w:rsidRPr="00465B5B">
        <w:rPr>
          <w:rFonts w:asciiTheme="minorHAnsi" w:hAnsiTheme="minorHAnsi" w:cstheme="minorHAnsi"/>
          <w:sz w:val="24"/>
          <w:szCs w:val="24"/>
        </w:rPr>
        <w:t xml:space="preserve"> wymienionych</w:t>
      </w:r>
      <w:r w:rsidR="001935AC" w:rsidRPr="00465B5B">
        <w:rPr>
          <w:rFonts w:asciiTheme="minorHAnsi" w:hAnsiTheme="minorHAnsi" w:cstheme="minorHAnsi"/>
          <w:sz w:val="24"/>
          <w:szCs w:val="24"/>
        </w:rPr>
        <w:t xml:space="preserve"> typów form edukacyjnych</w:t>
      </w:r>
      <w:r w:rsidR="0030778E" w:rsidRPr="00465B5B">
        <w:rPr>
          <w:rFonts w:asciiTheme="minorHAnsi" w:hAnsiTheme="minorHAnsi" w:cstheme="minorHAnsi"/>
          <w:sz w:val="24"/>
          <w:szCs w:val="24"/>
        </w:rPr>
        <w:t xml:space="preserve"> </w:t>
      </w:r>
      <w:r w:rsidR="005545AF" w:rsidRPr="00465B5B">
        <w:rPr>
          <w:rFonts w:asciiTheme="minorHAnsi" w:hAnsiTheme="minorHAnsi" w:cstheme="minorHAnsi"/>
          <w:sz w:val="24"/>
          <w:szCs w:val="24"/>
        </w:rPr>
        <w:t>G</w:t>
      </w:r>
      <w:r w:rsidR="0030778E" w:rsidRPr="00465B5B">
        <w:rPr>
          <w:rFonts w:asciiTheme="minorHAnsi" w:hAnsiTheme="minorHAnsi" w:cstheme="minorHAnsi"/>
          <w:sz w:val="24"/>
          <w:szCs w:val="24"/>
        </w:rPr>
        <w:t xml:space="preserve">mina Słomniki była organem prowadzącym. </w:t>
      </w:r>
      <w:r w:rsidR="009E3931" w:rsidRPr="00465B5B">
        <w:rPr>
          <w:rFonts w:asciiTheme="minorHAnsi" w:hAnsiTheme="minorHAnsi" w:cstheme="minorHAnsi"/>
          <w:sz w:val="24"/>
          <w:szCs w:val="24"/>
        </w:rPr>
        <w:t>W roku szkolnym 2019/2020</w:t>
      </w:r>
      <w:r w:rsidR="00B72439" w:rsidRPr="00465B5B">
        <w:rPr>
          <w:rFonts w:asciiTheme="minorHAnsi" w:hAnsiTheme="minorHAnsi" w:cstheme="minorHAnsi"/>
          <w:sz w:val="24"/>
          <w:szCs w:val="24"/>
        </w:rPr>
        <w:t xml:space="preserve"> </w:t>
      </w:r>
      <w:r w:rsidR="00E47A5E" w:rsidRPr="00465B5B">
        <w:rPr>
          <w:rFonts w:asciiTheme="minorHAnsi" w:hAnsiTheme="minorHAnsi" w:cstheme="minorHAnsi"/>
          <w:sz w:val="24"/>
          <w:szCs w:val="24"/>
        </w:rPr>
        <w:t>r</w:t>
      </w:r>
      <w:r w:rsidR="00B72439" w:rsidRPr="00465B5B">
        <w:rPr>
          <w:rFonts w:asciiTheme="minorHAnsi" w:hAnsiTheme="minorHAnsi" w:cstheme="minorHAnsi"/>
          <w:sz w:val="24"/>
          <w:szCs w:val="24"/>
        </w:rPr>
        <w:t>ozpoczęło naukę łącznie 1</w:t>
      </w:r>
      <w:r w:rsidR="00DD383E" w:rsidRPr="00465B5B">
        <w:rPr>
          <w:rFonts w:asciiTheme="minorHAnsi" w:hAnsiTheme="minorHAnsi" w:cstheme="minorHAnsi"/>
          <w:sz w:val="24"/>
          <w:szCs w:val="24"/>
        </w:rPr>
        <w:t>.</w:t>
      </w:r>
      <w:r w:rsidR="00B72439" w:rsidRPr="00465B5B">
        <w:rPr>
          <w:rFonts w:asciiTheme="minorHAnsi" w:hAnsiTheme="minorHAnsi" w:cstheme="minorHAnsi"/>
          <w:sz w:val="24"/>
          <w:szCs w:val="24"/>
        </w:rPr>
        <w:t>7</w:t>
      </w:r>
      <w:r w:rsidR="0036404D" w:rsidRPr="00465B5B">
        <w:rPr>
          <w:rFonts w:asciiTheme="minorHAnsi" w:hAnsiTheme="minorHAnsi" w:cstheme="minorHAnsi"/>
          <w:sz w:val="24"/>
          <w:szCs w:val="24"/>
        </w:rPr>
        <w:t>60</w:t>
      </w:r>
      <w:r w:rsidR="00B72439" w:rsidRPr="00465B5B">
        <w:rPr>
          <w:rFonts w:asciiTheme="minorHAnsi" w:hAnsiTheme="minorHAnsi" w:cstheme="minorHAnsi"/>
          <w:sz w:val="24"/>
          <w:szCs w:val="24"/>
        </w:rPr>
        <w:t xml:space="preserve"> uczniów i przedszkolaków</w:t>
      </w:r>
      <w:r w:rsidR="003D4394" w:rsidRPr="00465B5B">
        <w:rPr>
          <w:rFonts w:asciiTheme="minorHAnsi" w:hAnsiTheme="minorHAnsi" w:cstheme="minorHAnsi"/>
          <w:sz w:val="24"/>
          <w:szCs w:val="24"/>
        </w:rPr>
        <w:t>.</w:t>
      </w:r>
      <w:r w:rsidR="008138AC" w:rsidRPr="00465B5B">
        <w:rPr>
          <w:rFonts w:asciiTheme="minorHAnsi" w:hAnsiTheme="minorHAnsi" w:cstheme="minorHAnsi"/>
          <w:sz w:val="24"/>
          <w:szCs w:val="24"/>
        </w:rPr>
        <w:t xml:space="preserve"> W ramach szkół podstawowych </w:t>
      </w:r>
      <w:r w:rsidR="001A61FD">
        <w:rPr>
          <w:rFonts w:asciiTheme="minorHAnsi" w:hAnsiTheme="minorHAnsi" w:cstheme="minorHAnsi"/>
          <w:sz w:val="24"/>
          <w:szCs w:val="24"/>
        </w:rPr>
        <w:br/>
      </w:r>
      <w:r w:rsidR="008138AC" w:rsidRPr="00465B5B">
        <w:rPr>
          <w:rFonts w:asciiTheme="minorHAnsi" w:hAnsiTheme="minorHAnsi" w:cstheme="minorHAnsi"/>
          <w:sz w:val="24"/>
          <w:szCs w:val="24"/>
        </w:rPr>
        <w:t>na terenie gminy Słomniki w 2020 roku</w:t>
      </w:r>
      <w:r w:rsidR="009D026D" w:rsidRPr="00465B5B">
        <w:rPr>
          <w:rFonts w:asciiTheme="minorHAnsi" w:hAnsiTheme="minorHAnsi" w:cstheme="minorHAnsi"/>
          <w:sz w:val="24"/>
          <w:szCs w:val="24"/>
        </w:rPr>
        <w:t xml:space="preserve"> funkcjonowało</w:t>
      </w:r>
      <w:r w:rsidR="008138AC" w:rsidRPr="00465B5B">
        <w:rPr>
          <w:rFonts w:asciiTheme="minorHAnsi" w:hAnsiTheme="minorHAnsi" w:cstheme="minorHAnsi"/>
          <w:sz w:val="24"/>
          <w:szCs w:val="24"/>
        </w:rPr>
        <w:t xml:space="preserve"> 75 oddziałów</w:t>
      </w:r>
      <w:r w:rsidR="00DD383E" w:rsidRPr="00465B5B">
        <w:rPr>
          <w:rFonts w:asciiTheme="minorHAnsi" w:hAnsiTheme="minorHAnsi" w:cstheme="minorHAnsi"/>
          <w:sz w:val="24"/>
          <w:szCs w:val="24"/>
        </w:rPr>
        <w:t>, w których naukę pobierało 1.288</w:t>
      </w:r>
      <w:r w:rsidR="001465F9" w:rsidRPr="00465B5B">
        <w:rPr>
          <w:rFonts w:asciiTheme="minorHAnsi" w:hAnsiTheme="minorHAnsi" w:cstheme="minorHAnsi"/>
          <w:sz w:val="24"/>
          <w:szCs w:val="24"/>
        </w:rPr>
        <w:t xml:space="preserve"> uczniów.</w:t>
      </w:r>
      <w:r w:rsidR="00642FE9" w:rsidRPr="00465B5B">
        <w:rPr>
          <w:rFonts w:asciiTheme="minorHAnsi" w:hAnsiTheme="minorHAnsi" w:cstheme="minorHAnsi"/>
          <w:sz w:val="24"/>
          <w:szCs w:val="24"/>
        </w:rPr>
        <w:t xml:space="preserve"> Natomiast w ramach szkoły specjalnej przysposabiającej do pracy</w:t>
      </w:r>
      <w:r w:rsidR="003E6910" w:rsidRPr="00465B5B">
        <w:rPr>
          <w:rFonts w:asciiTheme="minorHAnsi" w:hAnsiTheme="minorHAnsi" w:cstheme="minorHAnsi"/>
          <w:sz w:val="24"/>
          <w:szCs w:val="24"/>
        </w:rPr>
        <w:t xml:space="preserve"> uruchomion</w:t>
      </w:r>
      <w:r w:rsidR="00555561" w:rsidRPr="00465B5B">
        <w:rPr>
          <w:rFonts w:asciiTheme="minorHAnsi" w:hAnsiTheme="minorHAnsi" w:cstheme="minorHAnsi"/>
          <w:sz w:val="24"/>
          <w:szCs w:val="24"/>
        </w:rPr>
        <w:t>e</w:t>
      </w:r>
      <w:r w:rsidR="003E6910" w:rsidRPr="00465B5B">
        <w:rPr>
          <w:rFonts w:asciiTheme="minorHAnsi" w:hAnsiTheme="minorHAnsi" w:cstheme="minorHAnsi"/>
          <w:sz w:val="24"/>
          <w:szCs w:val="24"/>
        </w:rPr>
        <w:t xml:space="preserve"> był</w:t>
      </w:r>
      <w:r w:rsidR="00BE0E03" w:rsidRPr="00465B5B">
        <w:rPr>
          <w:rFonts w:asciiTheme="minorHAnsi" w:hAnsiTheme="minorHAnsi" w:cstheme="minorHAnsi"/>
          <w:sz w:val="24"/>
          <w:szCs w:val="24"/>
        </w:rPr>
        <w:t>y</w:t>
      </w:r>
      <w:r w:rsidR="003E6910" w:rsidRPr="00465B5B">
        <w:rPr>
          <w:rFonts w:asciiTheme="minorHAnsi" w:hAnsiTheme="minorHAnsi" w:cstheme="minorHAnsi"/>
          <w:sz w:val="24"/>
          <w:szCs w:val="24"/>
        </w:rPr>
        <w:t xml:space="preserve"> 4 oddziały, w których uczyło się 19 uczniów</w:t>
      </w:r>
      <w:r w:rsidR="00FC330B" w:rsidRPr="00465B5B">
        <w:rPr>
          <w:rFonts w:asciiTheme="minorHAnsi" w:hAnsiTheme="minorHAnsi" w:cstheme="minorHAnsi"/>
          <w:sz w:val="24"/>
          <w:szCs w:val="24"/>
        </w:rPr>
        <w:t>.</w:t>
      </w:r>
      <w:r w:rsidR="00C4699B" w:rsidRPr="00465B5B">
        <w:rPr>
          <w:rFonts w:asciiTheme="minorHAnsi" w:hAnsiTheme="minorHAnsi" w:cstheme="minorHAnsi"/>
          <w:sz w:val="24"/>
          <w:szCs w:val="24"/>
        </w:rPr>
        <w:t xml:space="preserve"> Ponadto na terenie gminy </w:t>
      </w:r>
      <w:r w:rsidR="00555561">
        <w:rPr>
          <w:rFonts w:asciiTheme="minorHAnsi" w:hAnsiTheme="minorHAnsi" w:cstheme="minorHAnsi"/>
          <w:sz w:val="24"/>
          <w:szCs w:val="24"/>
        </w:rPr>
        <w:br/>
      </w:r>
      <w:r w:rsidR="00C4699B" w:rsidRPr="00465B5B">
        <w:rPr>
          <w:rFonts w:asciiTheme="minorHAnsi" w:hAnsiTheme="minorHAnsi" w:cstheme="minorHAnsi"/>
          <w:sz w:val="24"/>
          <w:szCs w:val="24"/>
        </w:rPr>
        <w:t>w 2020 roku</w:t>
      </w:r>
      <w:r w:rsidR="00840E1F" w:rsidRPr="00465B5B">
        <w:rPr>
          <w:rFonts w:asciiTheme="minorHAnsi" w:hAnsiTheme="minorHAnsi" w:cstheme="minorHAnsi"/>
          <w:sz w:val="24"/>
          <w:szCs w:val="24"/>
        </w:rPr>
        <w:t xml:space="preserve"> </w:t>
      </w:r>
      <w:r w:rsidR="009D026D" w:rsidRPr="00465B5B">
        <w:rPr>
          <w:rFonts w:asciiTheme="minorHAnsi" w:hAnsiTheme="minorHAnsi" w:cstheme="minorHAnsi"/>
          <w:sz w:val="24"/>
          <w:szCs w:val="24"/>
        </w:rPr>
        <w:t>f</w:t>
      </w:r>
      <w:r w:rsidR="00840E1F" w:rsidRPr="00465B5B">
        <w:rPr>
          <w:rFonts w:asciiTheme="minorHAnsi" w:hAnsiTheme="minorHAnsi" w:cstheme="minorHAnsi"/>
          <w:sz w:val="24"/>
          <w:szCs w:val="24"/>
        </w:rPr>
        <w:t>unkcjonowały szkoły muzyczne</w:t>
      </w:r>
      <w:r w:rsidR="00026268" w:rsidRPr="00465B5B">
        <w:rPr>
          <w:rFonts w:asciiTheme="minorHAnsi" w:hAnsiTheme="minorHAnsi" w:cstheme="minorHAnsi"/>
          <w:sz w:val="24"/>
          <w:szCs w:val="24"/>
        </w:rPr>
        <w:t xml:space="preserve"> 4 i 6 letnie, dysponujące łącznie 10 oddziałami</w:t>
      </w:r>
      <w:r w:rsidR="00674E3C" w:rsidRPr="00465B5B">
        <w:rPr>
          <w:rFonts w:asciiTheme="minorHAnsi" w:hAnsiTheme="minorHAnsi" w:cstheme="minorHAnsi"/>
          <w:sz w:val="24"/>
          <w:szCs w:val="24"/>
        </w:rPr>
        <w:t xml:space="preserve"> dla 126 uczniów.</w:t>
      </w:r>
      <w:r w:rsidR="00E47A5E" w:rsidRPr="00465B5B">
        <w:rPr>
          <w:rFonts w:asciiTheme="minorHAnsi" w:hAnsiTheme="minorHAnsi" w:cstheme="minorHAnsi"/>
          <w:sz w:val="24"/>
          <w:szCs w:val="24"/>
        </w:rPr>
        <w:t xml:space="preserve"> Szczegółowe dane zostały zawarte w poniższej tablicy.</w:t>
      </w:r>
    </w:p>
    <w:p w14:paraId="3ABD3B50" w14:textId="0899490D" w:rsidR="00D57780" w:rsidRDefault="00D57780" w:rsidP="00B751E8">
      <w:pPr>
        <w:ind w:firstLine="567"/>
        <w:jc w:val="both"/>
        <w:rPr>
          <w:rFonts w:asciiTheme="minorHAnsi" w:hAnsiTheme="minorHAnsi" w:cstheme="minorHAnsi"/>
          <w:color w:val="FF0000"/>
          <w:sz w:val="24"/>
          <w:szCs w:val="24"/>
        </w:rPr>
      </w:pPr>
    </w:p>
    <w:p w14:paraId="7B943B28" w14:textId="07F31E9F" w:rsidR="00D57780" w:rsidRDefault="00517CB8" w:rsidP="00AB1C31">
      <w:pPr>
        <w:pStyle w:val="Nagwek2"/>
        <w:ind w:left="1414" w:hanging="1414"/>
      </w:pPr>
      <w:bookmarkStart w:id="441" w:name="_Toc89949546"/>
      <w:bookmarkStart w:id="442" w:name="_Toc89949672"/>
      <w:bookmarkStart w:id="443" w:name="_Toc89949804"/>
      <w:bookmarkStart w:id="444" w:name="_Toc89949930"/>
      <w:r>
        <w:t xml:space="preserve">Tablica nr </w:t>
      </w:r>
      <w:r w:rsidR="000E10BC">
        <w:t>1</w:t>
      </w:r>
      <w:r>
        <w:t xml:space="preserve"> - </w:t>
      </w:r>
      <w:r w:rsidRPr="00517CB8">
        <w:t xml:space="preserve">Stan organizacji szkoły </w:t>
      </w:r>
      <w:r>
        <w:t xml:space="preserve">i przedszkoli na terenie </w:t>
      </w:r>
      <w:r w:rsidR="005545AF">
        <w:t>gminy Słomniki</w:t>
      </w:r>
      <w:r w:rsidRPr="00517CB8">
        <w:t xml:space="preserve">, </w:t>
      </w:r>
      <w:r w:rsidR="00AB1C31">
        <w:br/>
      </w:r>
      <w:r w:rsidRPr="00517CB8">
        <w:t>w roku szkolnym 2019/2020</w:t>
      </w:r>
      <w:bookmarkEnd w:id="441"/>
      <w:bookmarkEnd w:id="442"/>
      <w:bookmarkEnd w:id="443"/>
      <w:bookmarkEnd w:id="444"/>
    </w:p>
    <w:tbl>
      <w:tblPr>
        <w:tblW w:w="8826" w:type="dxa"/>
        <w:jc w:val="center"/>
        <w:tblCellMar>
          <w:left w:w="70" w:type="dxa"/>
          <w:right w:w="70" w:type="dxa"/>
        </w:tblCellMar>
        <w:tblLook w:val="04A0" w:firstRow="1" w:lastRow="0" w:firstColumn="1" w:lastColumn="0" w:noHBand="0" w:noVBand="1"/>
      </w:tblPr>
      <w:tblGrid>
        <w:gridCol w:w="4446"/>
        <w:gridCol w:w="2280"/>
        <w:gridCol w:w="2100"/>
      </w:tblGrid>
      <w:tr w:rsidR="00D57780" w:rsidRPr="00D57780" w14:paraId="2E42879F" w14:textId="77777777" w:rsidTr="00465B5B">
        <w:trPr>
          <w:trHeight w:val="288"/>
          <w:tblHeader/>
          <w:jc w:val="center"/>
        </w:trPr>
        <w:tc>
          <w:tcPr>
            <w:tcW w:w="4446" w:type="dxa"/>
            <w:tcBorders>
              <w:top w:val="nil"/>
              <w:left w:val="nil"/>
              <w:bottom w:val="single" w:sz="4" w:space="0" w:color="D9E1F2"/>
              <w:right w:val="nil"/>
            </w:tcBorders>
            <w:shd w:val="clear" w:color="305496" w:fill="305496"/>
            <w:noWrap/>
            <w:vAlign w:val="center"/>
          </w:tcPr>
          <w:p w14:paraId="0BC311AE" w14:textId="5C0AB604" w:rsidR="00D57780" w:rsidRPr="00D57780" w:rsidRDefault="00D57780" w:rsidP="00D57780">
            <w:pPr>
              <w:spacing w:after="0" w:line="240" w:lineRule="auto"/>
              <w:rPr>
                <w:rFonts w:eastAsia="Times New Roman"/>
                <w:color w:val="FFFFFF"/>
                <w:lang w:eastAsia="pl-PL"/>
              </w:rPr>
            </w:pPr>
            <w:r w:rsidRPr="00D57780">
              <w:rPr>
                <w:rFonts w:eastAsia="Times New Roman"/>
                <w:color w:val="FFFFFF"/>
                <w:lang w:eastAsia="pl-PL"/>
              </w:rPr>
              <w:t xml:space="preserve">Typ szkoły / </w:t>
            </w:r>
            <w:r w:rsidR="00C633BB">
              <w:rPr>
                <w:rFonts w:eastAsia="Times New Roman"/>
                <w:color w:val="FFFFFF"/>
                <w:lang w:eastAsia="pl-PL"/>
              </w:rPr>
              <w:t>N</w:t>
            </w:r>
            <w:r w:rsidRPr="00D57780">
              <w:rPr>
                <w:rFonts w:eastAsia="Times New Roman"/>
                <w:color w:val="FFFFFF"/>
                <w:lang w:eastAsia="pl-PL"/>
              </w:rPr>
              <w:t>azwa szkoły</w:t>
            </w:r>
          </w:p>
        </w:tc>
        <w:tc>
          <w:tcPr>
            <w:tcW w:w="2280" w:type="dxa"/>
            <w:tcBorders>
              <w:top w:val="nil"/>
              <w:left w:val="nil"/>
              <w:bottom w:val="single" w:sz="4" w:space="0" w:color="B4C6E7"/>
              <w:right w:val="nil"/>
            </w:tcBorders>
            <w:shd w:val="clear" w:color="305496" w:fill="305496"/>
            <w:noWrap/>
            <w:vAlign w:val="center"/>
          </w:tcPr>
          <w:p w14:paraId="5589EA65" w14:textId="77777777" w:rsidR="00D57780" w:rsidRPr="00D57780" w:rsidRDefault="00D57780" w:rsidP="00D57780">
            <w:pPr>
              <w:spacing w:after="0" w:line="240" w:lineRule="auto"/>
              <w:jc w:val="center"/>
              <w:rPr>
                <w:rFonts w:eastAsia="Times New Roman"/>
                <w:color w:val="FFFFFF"/>
                <w:lang w:eastAsia="pl-PL"/>
              </w:rPr>
            </w:pPr>
            <w:r w:rsidRPr="00D57780">
              <w:rPr>
                <w:rFonts w:eastAsia="Times New Roman"/>
                <w:color w:val="FFFFFF"/>
                <w:lang w:eastAsia="pl-PL"/>
              </w:rPr>
              <w:t xml:space="preserve">Liczba oddziałów </w:t>
            </w:r>
          </w:p>
        </w:tc>
        <w:tc>
          <w:tcPr>
            <w:tcW w:w="2100" w:type="dxa"/>
            <w:tcBorders>
              <w:top w:val="nil"/>
              <w:left w:val="nil"/>
              <w:bottom w:val="single" w:sz="4" w:space="0" w:color="B4C6E7"/>
              <w:right w:val="nil"/>
            </w:tcBorders>
            <w:shd w:val="clear" w:color="305496" w:fill="305496"/>
            <w:noWrap/>
            <w:vAlign w:val="center"/>
          </w:tcPr>
          <w:p w14:paraId="26F208A6" w14:textId="77777777" w:rsidR="00D57780" w:rsidRPr="00D57780" w:rsidRDefault="00D57780" w:rsidP="00D57780">
            <w:pPr>
              <w:spacing w:after="0" w:line="240" w:lineRule="auto"/>
              <w:jc w:val="center"/>
              <w:rPr>
                <w:rFonts w:eastAsia="Times New Roman"/>
                <w:color w:val="FFFFFF"/>
                <w:lang w:eastAsia="pl-PL"/>
              </w:rPr>
            </w:pPr>
            <w:r w:rsidRPr="00D57780">
              <w:rPr>
                <w:rFonts w:eastAsia="Times New Roman"/>
                <w:color w:val="FFFFFF"/>
                <w:lang w:eastAsia="pl-PL"/>
              </w:rPr>
              <w:t xml:space="preserve">Liczba uczniów </w:t>
            </w:r>
          </w:p>
        </w:tc>
      </w:tr>
      <w:tr w:rsidR="00D57780" w:rsidRPr="00D57780" w14:paraId="58ADC147" w14:textId="77777777" w:rsidTr="00465B5B">
        <w:trPr>
          <w:trHeight w:val="288"/>
          <w:jc w:val="center"/>
        </w:trPr>
        <w:tc>
          <w:tcPr>
            <w:tcW w:w="4446" w:type="dxa"/>
            <w:tcBorders>
              <w:top w:val="single" w:sz="4" w:space="0" w:color="D9E1F2"/>
              <w:left w:val="nil"/>
              <w:bottom w:val="single" w:sz="4" w:space="0" w:color="D9E1F2"/>
              <w:right w:val="nil"/>
            </w:tcBorders>
            <w:shd w:val="clear" w:color="8EA9DB" w:fill="8EA9DB"/>
            <w:noWrap/>
            <w:vAlign w:val="center"/>
          </w:tcPr>
          <w:p w14:paraId="4959A4E5" w14:textId="77777777" w:rsidR="00D57780" w:rsidRPr="00D57780" w:rsidRDefault="00D57780" w:rsidP="00D57780">
            <w:pPr>
              <w:spacing w:after="0" w:line="240" w:lineRule="auto"/>
              <w:rPr>
                <w:rFonts w:eastAsia="Times New Roman"/>
                <w:color w:val="FFFFFF"/>
                <w:lang w:eastAsia="pl-PL"/>
              </w:rPr>
            </w:pPr>
            <w:r w:rsidRPr="00D57780">
              <w:rPr>
                <w:rFonts w:eastAsia="Times New Roman"/>
                <w:color w:val="FFFFFF"/>
                <w:lang w:eastAsia="pl-PL"/>
              </w:rPr>
              <w:t>Szkoły podstawowe</w:t>
            </w:r>
          </w:p>
        </w:tc>
        <w:tc>
          <w:tcPr>
            <w:tcW w:w="2280" w:type="dxa"/>
            <w:tcBorders>
              <w:top w:val="single" w:sz="4" w:space="0" w:color="D9E1F2"/>
              <w:left w:val="nil"/>
              <w:bottom w:val="single" w:sz="4" w:space="0" w:color="D9E1F2"/>
              <w:right w:val="nil"/>
            </w:tcBorders>
            <w:shd w:val="clear" w:color="8EA9DB" w:fill="8EA9DB"/>
            <w:noWrap/>
            <w:vAlign w:val="center"/>
          </w:tcPr>
          <w:p w14:paraId="0F17BFA2" w14:textId="77777777" w:rsidR="00D57780" w:rsidRPr="00D57780" w:rsidRDefault="00D57780" w:rsidP="00D57780">
            <w:pPr>
              <w:spacing w:after="0" w:line="240" w:lineRule="auto"/>
              <w:jc w:val="center"/>
              <w:rPr>
                <w:rFonts w:eastAsia="Times New Roman"/>
                <w:color w:val="FFFFFF"/>
                <w:lang w:eastAsia="pl-PL"/>
              </w:rPr>
            </w:pPr>
            <w:r w:rsidRPr="00D57780">
              <w:rPr>
                <w:rFonts w:eastAsia="Times New Roman"/>
                <w:color w:val="FFFFFF"/>
                <w:lang w:eastAsia="pl-PL"/>
              </w:rPr>
              <w:t>75</w:t>
            </w:r>
          </w:p>
        </w:tc>
        <w:tc>
          <w:tcPr>
            <w:tcW w:w="2100" w:type="dxa"/>
            <w:tcBorders>
              <w:top w:val="single" w:sz="4" w:space="0" w:color="D9E1F2"/>
              <w:left w:val="nil"/>
              <w:bottom w:val="single" w:sz="4" w:space="0" w:color="D9E1F2"/>
              <w:right w:val="nil"/>
            </w:tcBorders>
            <w:shd w:val="clear" w:color="8EA9DB" w:fill="8EA9DB"/>
            <w:noWrap/>
            <w:vAlign w:val="center"/>
          </w:tcPr>
          <w:p w14:paraId="1D1F668C" w14:textId="77777777" w:rsidR="00D57780" w:rsidRPr="00D57780" w:rsidRDefault="00D57780" w:rsidP="00D57780">
            <w:pPr>
              <w:spacing w:after="0" w:line="240" w:lineRule="auto"/>
              <w:jc w:val="center"/>
              <w:rPr>
                <w:rFonts w:eastAsia="Times New Roman"/>
                <w:color w:val="FFFFFF"/>
                <w:lang w:eastAsia="pl-PL"/>
              </w:rPr>
            </w:pPr>
            <w:r w:rsidRPr="00D57780">
              <w:rPr>
                <w:rFonts w:eastAsia="Times New Roman"/>
                <w:color w:val="FFFFFF"/>
                <w:lang w:eastAsia="pl-PL"/>
              </w:rPr>
              <w:t>1288</w:t>
            </w:r>
          </w:p>
        </w:tc>
      </w:tr>
      <w:tr w:rsidR="00D57780" w:rsidRPr="00D57780" w14:paraId="68293143" w14:textId="77777777" w:rsidTr="00465B5B">
        <w:trPr>
          <w:trHeight w:val="288"/>
          <w:jc w:val="center"/>
        </w:trPr>
        <w:tc>
          <w:tcPr>
            <w:tcW w:w="4446" w:type="dxa"/>
            <w:tcBorders>
              <w:top w:val="single" w:sz="4" w:space="0" w:color="D9E1F2"/>
              <w:left w:val="nil"/>
              <w:bottom w:val="single" w:sz="4" w:space="0" w:color="D9E1F2"/>
              <w:right w:val="nil"/>
            </w:tcBorders>
            <w:shd w:val="clear" w:color="auto" w:fill="auto"/>
            <w:noWrap/>
            <w:vAlign w:val="center"/>
          </w:tcPr>
          <w:p w14:paraId="1CDCB862" w14:textId="77777777" w:rsidR="00D57780" w:rsidRPr="00D57780" w:rsidRDefault="00D57780" w:rsidP="00D57780">
            <w:pPr>
              <w:spacing w:after="0" w:line="240" w:lineRule="auto"/>
              <w:rPr>
                <w:rFonts w:eastAsia="Times New Roman"/>
                <w:color w:val="000000"/>
                <w:lang w:eastAsia="pl-PL"/>
              </w:rPr>
            </w:pPr>
            <w:r w:rsidRPr="00D57780">
              <w:rPr>
                <w:rFonts w:eastAsia="Times New Roman"/>
                <w:color w:val="000000"/>
                <w:lang w:eastAsia="pl-PL"/>
              </w:rPr>
              <w:t>Szkoła Podstawowa w Kacicach</w:t>
            </w:r>
          </w:p>
        </w:tc>
        <w:tc>
          <w:tcPr>
            <w:tcW w:w="2280" w:type="dxa"/>
            <w:tcBorders>
              <w:top w:val="single" w:sz="4" w:space="0" w:color="D9E1F2"/>
              <w:left w:val="nil"/>
              <w:bottom w:val="single" w:sz="4" w:space="0" w:color="D9E1F2"/>
              <w:right w:val="nil"/>
            </w:tcBorders>
            <w:shd w:val="clear" w:color="auto" w:fill="auto"/>
            <w:noWrap/>
            <w:vAlign w:val="center"/>
          </w:tcPr>
          <w:p w14:paraId="5A9A372E" w14:textId="77777777" w:rsidR="00D57780" w:rsidRPr="00D57780" w:rsidRDefault="00D57780" w:rsidP="00D57780">
            <w:pPr>
              <w:spacing w:after="0" w:line="240" w:lineRule="auto"/>
              <w:jc w:val="center"/>
              <w:rPr>
                <w:rFonts w:eastAsia="Times New Roman"/>
                <w:color w:val="000000"/>
                <w:lang w:eastAsia="pl-PL"/>
              </w:rPr>
            </w:pPr>
            <w:r w:rsidRPr="00D57780">
              <w:rPr>
                <w:rFonts w:eastAsia="Times New Roman"/>
                <w:color w:val="000000"/>
                <w:lang w:eastAsia="pl-PL"/>
              </w:rPr>
              <w:t>8</w:t>
            </w:r>
          </w:p>
        </w:tc>
        <w:tc>
          <w:tcPr>
            <w:tcW w:w="2100" w:type="dxa"/>
            <w:tcBorders>
              <w:top w:val="single" w:sz="4" w:space="0" w:color="D9E1F2"/>
              <w:left w:val="nil"/>
              <w:bottom w:val="single" w:sz="4" w:space="0" w:color="D9E1F2"/>
              <w:right w:val="nil"/>
            </w:tcBorders>
            <w:shd w:val="clear" w:color="auto" w:fill="auto"/>
            <w:noWrap/>
            <w:vAlign w:val="center"/>
          </w:tcPr>
          <w:p w14:paraId="6943C6A9" w14:textId="77777777" w:rsidR="00D57780" w:rsidRPr="00D57780" w:rsidRDefault="00D57780" w:rsidP="00D57780">
            <w:pPr>
              <w:spacing w:after="0" w:line="240" w:lineRule="auto"/>
              <w:jc w:val="center"/>
              <w:rPr>
                <w:rFonts w:eastAsia="Times New Roman"/>
                <w:color w:val="000000"/>
                <w:lang w:eastAsia="pl-PL"/>
              </w:rPr>
            </w:pPr>
            <w:r w:rsidRPr="00D57780">
              <w:rPr>
                <w:rFonts w:eastAsia="Times New Roman"/>
                <w:color w:val="000000"/>
                <w:lang w:eastAsia="pl-PL"/>
              </w:rPr>
              <w:t>93</w:t>
            </w:r>
          </w:p>
        </w:tc>
      </w:tr>
      <w:tr w:rsidR="00D57780" w:rsidRPr="00D57780" w14:paraId="7610052A" w14:textId="77777777" w:rsidTr="00465B5B">
        <w:trPr>
          <w:trHeight w:val="288"/>
          <w:jc w:val="center"/>
        </w:trPr>
        <w:tc>
          <w:tcPr>
            <w:tcW w:w="4446" w:type="dxa"/>
            <w:tcBorders>
              <w:top w:val="single" w:sz="4" w:space="0" w:color="D9E1F2"/>
              <w:left w:val="nil"/>
              <w:bottom w:val="single" w:sz="4" w:space="0" w:color="D9E1F2"/>
              <w:right w:val="nil"/>
            </w:tcBorders>
            <w:shd w:val="clear" w:color="auto" w:fill="auto"/>
            <w:noWrap/>
            <w:vAlign w:val="center"/>
          </w:tcPr>
          <w:p w14:paraId="0F53B873" w14:textId="77777777" w:rsidR="00D57780" w:rsidRPr="00D57780" w:rsidRDefault="00D57780" w:rsidP="00D57780">
            <w:pPr>
              <w:spacing w:after="0" w:line="240" w:lineRule="auto"/>
              <w:rPr>
                <w:rFonts w:eastAsia="Times New Roman"/>
                <w:color w:val="000000"/>
                <w:lang w:eastAsia="pl-PL"/>
              </w:rPr>
            </w:pPr>
            <w:r w:rsidRPr="00D57780">
              <w:rPr>
                <w:rFonts w:eastAsia="Times New Roman"/>
                <w:color w:val="000000"/>
                <w:lang w:eastAsia="pl-PL"/>
              </w:rPr>
              <w:t>Szkoła Podstawowa w Niedźwiedziu</w:t>
            </w:r>
          </w:p>
        </w:tc>
        <w:tc>
          <w:tcPr>
            <w:tcW w:w="2280" w:type="dxa"/>
            <w:tcBorders>
              <w:top w:val="single" w:sz="4" w:space="0" w:color="D9E1F2"/>
              <w:left w:val="nil"/>
              <w:bottom w:val="single" w:sz="4" w:space="0" w:color="D9E1F2"/>
              <w:right w:val="nil"/>
            </w:tcBorders>
            <w:shd w:val="clear" w:color="auto" w:fill="auto"/>
            <w:noWrap/>
            <w:vAlign w:val="center"/>
          </w:tcPr>
          <w:p w14:paraId="19D7D6D7" w14:textId="77777777" w:rsidR="00D57780" w:rsidRPr="00D57780" w:rsidRDefault="00D57780" w:rsidP="00D57780">
            <w:pPr>
              <w:spacing w:after="0" w:line="240" w:lineRule="auto"/>
              <w:jc w:val="center"/>
              <w:rPr>
                <w:rFonts w:eastAsia="Times New Roman"/>
                <w:color w:val="000000"/>
                <w:lang w:eastAsia="pl-PL"/>
              </w:rPr>
            </w:pPr>
            <w:r w:rsidRPr="00D57780">
              <w:rPr>
                <w:rFonts w:eastAsia="Times New Roman"/>
                <w:color w:val="000000"/>
                <w:lang w:eastAsia="pl-PL"/>
              </w:rPr>
              <w:t>14</w:t>
            </w:r>
          </w:p>
        </w:tc>
        <w:tc>
          <w:tcPr>
            <w:tcW w:w="2100" w:type="dxa"/>
            <w:tcBorders>
              <w:top w:val="single" w:sz="4" w:space="0" w:color="D9E1F2"/>
              <w:left w:val="nil"/>
              <w:bottom w:val="single" w:sz="4" w:space="0" w:color="D9E1F2"/>
              <w:right w:val="nil"/>
            </w:tcBorders>
            <w:shd w:val="clear" w:color="auto" w:fill="auto"/>
            <w:noWrap/>
            <w:vAlign w:val="center"/>
          </w:tcPr>
          <w:p w14:paraId="0859BF64" w14:textId="77777777" w:rsidR="00D57780" w:rsidRPr="00D57780" w:rsidRDefault="00D57780" w:rsidP="00D57780">
            <w:pPr>
              <w:spacing w:after="0" w:line="240" w:lineRule="auto"/>
              <w:jc w:val="center"/>
              <w:rPr>
                <w:rFonts w:eastAsia="Times New Roman"/>
                <w:color w:val="000000"/>
                <w:lang w:eastAsia="pl-PL"/>
              </w:rPr>
            </w:pPr>
            <w:r w:rsidRPr="00D57780">
              <w:rPr>
                <w:rFonts w:eastAsia="Times New Roman"/>
                <w:color w:val="000000"/>
                <w:lang w:eastAsia="pl-PL"/>
              </w:rPr>
              <w:t>245</w:t>
            </w:r>
          </w:p>
        </w:tc>
      </w:tr>
      <w:tr w:rsidR="00D57780" w:rsidRPr="00D57780" w14:paraId="556B6DB8" w14:textId="77777777" w:rsidTr="00465B5B">
        <w:trPr>
          <w:trHeight w:val="288"/>
          <w:jc w:val="center"/>
        </w:trPr>
        <w:tc>
          <w:tcPr>
            <w:tcW w:w="4446" w:type="dxa"/>
            <w:tcBorders>
              <w:top w:val="single" w:sz="4" w:space="0" w:color="D9E1F2"/>
              <w:left w:val="nil"/>
              <w:bottom w:val="single" w:sz="4" w:space="0" w:color="D9E1F2"/>
              <w:right w:val="nil"/>
            </w:tcBorders>
            <w:shd w:val="clear" w:color="auto" w:fill="auto"/>
            <w:noWrap/>
            <w:vAlign w:val="center"/>
          </w:tcPr>
          <w:p w14:paraId="5FA3120B" w14:textId="77777777" w:rsidR="00D57780" w:rsidRPr="00D57780" w:rsidRDefault="00D57780" w:rsidP="00D57780">
            <w:pPr>
              <w:spacing w:after="0" w:line="240" w:lineRule="auto"/>
              <w:rPr>
                <w:rFonts w:eastAsia="Times New Roman"/>
                <w:color w:val="000000"/>
                <w:lang w:eastAsia="pl-PL"/>
              </w:rPr>
            </w:pPr>
            <w:r w:rsidRPr="00D57780">
              <w:rPr>
                <w:rFonts w:eastAsia="Times New Roman"/>
                <w:color w:val="000000"/>
                <w:lang w:eastAsia="pl-PL"/>
              </w:rPr>
              <w:t>Szkoła Podstawowa w Prandocinie</w:t>
            </w:r>
          </w:p>
        </w:tc>
        <w:tc>
          <w:tcPr>
            <w:tcW w:w="2280" w:type="dxa"/>
            <w:tcBorders>
              <w:top w:val="single" w:sz="4" w:space="0" w:color="D9E1F2"/>
              <w:left w:val="nil"/>
              <w:bottom w:val="single" w:sz="4" w:space="0" w:color="D9E1F2"/>
              <w:right w:val="nil"/>
            </w:tcBorders>
            <w:shd w:val="clear" w:color="auto" w:fill="auto"/>
            <w:noWrap/>
            <w:vAlign w:val="center"/>
          </w:tcPr>
          <w:p w14:paraId="0DF81E85" w14:textId="77777777" w:rsidR="00D57780" w:rsidRPr="00D57780" w:rsidRDefault="00D57780" w:rsidP="00D57780">
            <w:pPr>
              <w:spacing w:after="0" w:line="240" w:lineRule="auto"/>
              <w:jc w:val="center"/>
              <w:rPr>
                <w:rFonts w:eastAsia="Times New Roman"/>
                <w:color w:val="000000"/>
                <w:lang w:eastAsia="pl-PL"/>
              </w:rPr>
            </w:pPr>
            <w:r w:rsidRPr="00D57780">
              <w:rPr>
                <w:rFonts w:eastAsia="Times New Roman"/>
                <w:color w:val="000000"/>
                <w:lang w:eastAsia="pl-PL"/>
              </w:rPr>
              <w:t>9</w:t>
            </w:r>
          </w:p>
        </w:tc>
        <w:tc>
          <w:tcPr>
            <w:tcW w:w="2100" w:type="dxa"/>
            <w:tcBorders>
              <w:top w:val="single" w:sz="4" w:space="0" w:color="D9E1F2"/>
              <w:left w:val="nil"/>
              <w:bottom w:val="single" w:sz="4" w:space="0" w:color="D9E1F2"/>
              <w:right w:val="nil"/>
            </w:tcBorders>
            <w:shd w:val="clear" w:color="auto" w:fill="auto"/>
            <w:noWrap/>
            <w:vAlign w:val="center"/>
          </w:tcPr>
          <w:p w14:paraId="02B784B9" w14:textId="77777777" w:rsidR="00D57780" w:rsidRPr="00D57780" w:rsidRDefault="00D57780" w:rsidP="00D57780">
            <w:pPr>
              <w:spacing w:after="0" w:line="240" w:lineRule="auto"/>
              <w:jc w:val="center"/>
              <w:rPr>
                <w:rFonts w:eastAsia="Times New Roman"/>
                <w:color w:val="000000"/>
                <w:lang w:eastAsia="pl-PL"/>
              </w:rPr>
            </w:pPr>
            <w:r w:rsidRPr="00D57780">
              <w:rPr>
                <w:rFonts w:eastAsia="Times New Roman"/>
                <w:color w:val="000000"/>
                <w:lang w:eastAsia="pl-PL"/>
              </w:rPr>
              <w:t>170</w:t>
            </w:r>
          </w:p>
        </w:tc>
      </w:tr>
      <w:tr w:rsidR="00D57780" w:rsidRPr="00D57780" w14:paraId="26080536" w14:textId="77777777" w:rsidTr="00465B5B">
        <w:trPr>
          <w:trHeight w:val="288"/>
          <w:jc w:val="center"/>
        </w:trPr>
        <w:tc>
          <w:tcPr>
            <w:tcW w:w="4446" w:type="dxa"/>
            <w:tcBorders>
              <w:top w:val="single" w:sz="4" w:space="0" w:color="D9E1F2"/>
              <w:left w:val="nil"/>
              <w:bottom w:val="single" w:sz="4" w:space="0" w:color="D9E1F2"/>
              <w:right w:val="nil"/>
            </w:tcBorders>
            <w:shd w:val="clear" w:color="auto" w:fill="auto"/>
            <w:noWrap/>
            <w:vAlign w:val="center"/>
          </w:tcPr>
          <w:p w14:paraId="155D14C0" w14:textId="77777777" w:rsidR="00D57780" w:rsidRPr="00D57780" w:rsidRDefault="00D57780" w:rsidP="00D57780">
            <w:pPr>
              <w:spacing w:after="0" w:line="240" w:lineRule="auto"/>
              <w:rPr>
                <w:rFonts w:eastAsia="Times New Roman"/>
                <w:color w:val="000000"/>
                <w:lang w:eastAsia="pl-PL"/>
              </w:rPr>
            </w:pPr>
            <w:r w:rsidRPr="00D57780">
              <w:rPr>
                <w:rFonts w:eastAsia="Times New Roman"/>
                <w:color w:val="000000"/>
                <w:lang w:eastAsia="pl-PL"/>
              </w:rPr>
              <w:t>Szkoła Podstawowa w ZS w Smrokowie</w:t>
            </w:r>
          </w:p>
        </w:tc>
        <w:tc>
          <w:tcPr>
            <w:tcW w:w="2280" w:type="dxa"/>
            <w:tcBorders>
              <w:top w:val="single" w:sz="4" w:space="0" w:color="D9E1F2"/>
              <w:left w:val="nil"/>
              <w:bottom w:val="single" w:sz="4" w:space="0" w:color="D9E1F2"/>
              <w:right w:val="nil"/>
            </w:tcBorders>
            <w:shd w:val="clear" w:color="auto" w:fill="auto"/>
            <w:noWrap/>
            <w:vAlign w:val="center"/>
          </w:tcPr>
          <w:p w14:paraId="2EF1B942" w14:textId="77777777" w:rsidR="00D57780" w:rsidRPr="00D57780" w:rsidRDefault="00D57780" w:rsidP="00D57780">
            <w:pPr>
              <w:spacing w:after="0" w:line="240" w:lineRule="auto"/>
              <w:jc w:val="center"/>
              <w:rPr>
                <w:rFonts w:eastAsia="Times New Roman"/>
                <w:color w:val="000000"/>
                <w:lang w:eastAsia="pl-PL"/>
              </w:rPr>
            </w:pPr>
            <w:r w:rsidRPr="00D57780">
              <w:rPr>
                <w:rFonts w:eastAsia="Times New Roman"/>
                <w:color w:val="000000"/>
                <w:lang w:eastAsia="pl-PL"/>
              </w:rPr>
              <w:t>9</w:t>
            </w:r>
          </w:p>
        </w:tc>
        <w:tc>
          <w:tcPr>
            <w:tcW w:w="2100" w:type="dxa"/>
            <w:tcBorders>
              <w:top w:val="single" w:sz="4" w:space="0" w:color="D9E1F2"/>
              <w:left w:val="nil"/>
              <w:bottom w:val="single" w:sz="4" w:space="0" w:color="D9E1F2"/>
              <w:right w:val="nil"/>
            </w:tcBorders>
            <w:shd w:val="clear" w:color="auto" w:fill="auto"/>
            <w:noWrap/>
            <w:vAlign w:val="center"/>
          </w:tcPr>
          <w:p w14:paraId="0A5CD29A" w14:textId="77777777" w:rsidR="00D57780" w:rsidRPr="00D57780" w:rsidRDefault="00D57780" w:rsidP="00D57780">
            <w:pPr>
              <w:spacing w:after="0" w:line="240" w:lineRule="auto"/>
              <w:jc w:val="center"/>
              <w:rPr>
                <w:rFonts w:eastAsia="Times New Roman"/>
                <w:color w:val="000000"/>
                <w:lang w:eastAsia="pl-PL"/>
              </w:rPr>
            </w:pPr>
            <w:r w:rsidRPr="00D57780">
              <w:rPr>
                <w:rFonts w:eastAsia="Times New Roman"/>
                <w:color w:val="000000"/>
                <w:lang w:eastAsia="pl-PL"/>
              </w:rPr>
              <w:t>142</w:t>
            </w:r>
          </w:p>
        </w:tc>
      </w:tr>
      <w:tr w:rsidR="00D57780" w:rsidRPr="00D57780" w14:paraId="3703DAB9" w14:textId="77777777" w:rsidTr="00465B5B">
        <w:trPr>
          <w:trHeight w:val="288"/>
          <w:jc w:val="center"/>
        </w:trPr>
        <w:tc>
          <w:tcPr>
            <w:tcW w:w="4446" w:type="dxa"/>
            <w:tcBorders>
              <w:top w:val="single" w:sz="4" w:space="0" w:color="D9E1F2"/>
              <w:left w:val="nil"/>
              <w:bottom w:val="single" w:sz="4" w:space="0" w:color="D9E1F2"/>
              <w:right w:val="nil"/>
            </w:tcBorders>
            <w:shd w:val="clear" w:color="auto" w:fill="auto"/>
            <w:noWrap/>
            <w:vAlign w:val="center"/>
          </w:tcPr>
          <w:p w14:paraId="1CBCA2FD" w14:textId="77777777" w:rsidR="00D57780" w:rsidRPr="00D57780" w:rsidRDefault="00D57780" w:rsidP="00D57780">
            <w:pPr>
              <w:spacing w:after="0" w:line="240" w:lineRule="auto"/>
              <w:rPr>
                <w:rFonts w:eastAsia="Times New Roman"/>
                <w:color w:val="000000"/>
                <w:lang w:eastAsia="pl-PL"/>
              </w:rPr>
            </w:pPr>
            <w:r w:rsidRPr="00D57780">
              <w:rPr>
                <w:rFonts w:eastAsia="Times New Roman"/>
                <w:color w:val="000000"/>
                <w:lang w:eastAsia="pl-PL"/>
              </w:rPr>
              <w:lastRenderedPageBreak/>
              <w:t>Szkoła Podstawowa w ZS w Waganowicach</w:t>
            </w:r>
          </w:p>
        </w:tc>
        <w:tc>
          <w:tcPr>
            <w:tcW w:w="2280" w:type="dxa"/>
            <w:tcBorders>
              <w:top w:val="single" w:sz="4" w:space="0" w:color="D9E1F2"/>
              <w:left w:val="nil"/>
              <w:bottom w:val="single" w:sz="4" w:space="0" w:color="D9E1F2"/>
              <w:right w:val="nil"/>
            </w:tcBorders>
            <w:shd w:val="clear" w:color="auto" w:fill="auto"/>
            <w:noWrap/>
            <w:vAlign w:val="center"/>
          </w:tcPr>
          <w:p w14:paraId="0BC58A7F" w14:textId="77777777" w:rsidR="00D57780" w:rsidRPr="00D57780" w:rsidRDefault="00D57780" w:rsidP="00D57780">
            <w:pPr>
              <w:spacing w:after="0" w:line="240" w:lineRule="auto"/>
              <w:jc w:val="center"/>
              <w:rPr>
                <w:rFonts w:eastAsia="Times New Roman"/>
                <w:color w:val="000000"/>
                <w:lang w:eastAsia="pl-PL"/>
              </w:rPr>
            </w:pPr>
            <w:r w:rsidRPr="00D57780">
              <w:rPr>
                <w:rFonts w:eastAsia="Times New Roman"/>
                <w:color w:val="000000"/>
                <w:lang w:eastAsia="pl-PL"/>
              </w:rPr>
              <w:t>13</w:t>
            </w:r>
          </w:p>
        </w:tc>
        <w:tc>
          <w:tcPr>
            <w:tcW w:w="2100" w:type="dxa"/>
            <w:tcBorders>
              <w:top w:val="single" w:sz="4" w:space="0" w:color="D9E1F2"/>
              <w:left w:val="nil"/>
              <w:bottom w:val="single" w:sz="4" w:space="0" w:color="D9E1F2"/>
              <w:right w:val="nil"/>
            </w:tcBorders>
            <w:shd w:val="clear" w:color="auto" w:fill="auto"/>
            <w:noWrap/>
            <w:vAlign w:val="center"/>
          </w:tcPr>
          <w:p w14:paraId="345EE1A9" w14:textId="77777777" w:rsidR="00D57780" w:rsidRPr="00D57780" w:rsidRDefault="00D57780" w:rsidP="00D57780">
            <w:pPr>
              <w:spacing w:after="0" w:line="240" w:lineRule="auto"/>
              <w:jc w:val="center"/>
              <w:rPr>
                <w:rFonts w:eastAsia="Times New Roman"/>
                <w:color w:val="000000"/>
                <w:lang w:eastAsia="pl-PL"/>
              </w:rPr>
            </w:pPr>
            <w:r w:rsidRPr="00D57780">
              <w:rPr>
                <w:rFonts w:eastAsia="Times New Roman"/>
                <w:color w:val="000000"/>
                <w:lang w:eastAsia="pl-PL"/>
              </w:rPr>
              <w:t>163</w:t>
            </w:r>
          </w:p>
        </w:tc>
      </w:tr>
      <w:tr w:rsidR="00D57780" w:rsidRPr="00D57780" w14:paraId="4736884D" w14:textId="77777777" w:rsidTr="00465B5B">
        <w:trPr>
          <w:trHeight w:val="288"/>
          <w:jc w:val="center"/>
        </w:trPr>
        <w:tc>
          <w:tcPr>
            <w:tcW w:w="4446" w:type="dxa"/>
            <w:tcBorders>
              <w:top w:val="single" w:sz="4" w:space="0" w:color="D9E1F2"/>
              <w:left w:val="nil"/>
              <w:bottom w:val="single" w:sz="4" w:space="0" w:color="D9E1F2"/>
              <w:right w:val="nil"/>
            </w:tcBorders>
            <w:shd w:val="clear" w:color="auto" w:fill="auto"/>
            <w:noWrap/>
            <w:vAlign w:val="center"/>
          </w:tcPr>
          <w:p w14:paraId="29EACC3E" w14:textId="77777777" w:rsidR="00D57780" w:rsidRPr="00D57780" w:rsidRDefault="00D57780" w:rsidP="00D57780">
            <w:pPr>
              <w:spacing w:after="0" w:line="240" w:lineRule="auto"/>
              <w:rPr>
                <w:rFonts w:eastAsia="Times New Roman"/>
                <w:color w:val="000000"/>
                <w:lang w:eastAsia="pl-PL"/>
              </w:rPr>
            </w:pPr>
            <w:r w:rsidRPr="00D57780">
              <w:rPr>
                <w:rFonts w:eastAsia="Times New Roman"/>
                <w:color w:val="000000"/>
                <w:lang w:eastAsia="pl-PL"/>
              </w:rPr>
              <w:t xml:space="preserve">Szkoła Podstawowa w ZSO w Słomnikach </w:t>
            </w:r>
          </w:p>
        </w:tc>
        <w:tc>
          <w:tcPr>
            <w:tcW w:w="2280" w:type="dxa"/>
            <w:tcBorders>
              <w:top w:val="single" w:sz="4" w:space="0" w:color="D9E1F2"/>
              <w:left w:val="nil"/>
              <w:bottom w:val="single" w:sz="4" w:space="0" w:color="D9E1F2"/>
              <w:right w:val="nil"/>
            </w:tcBorders>
            <w:shd w:val="clear" w:color="auto" w:fill="auto"/>
            <w:noWrap/>
            <w:vAlign w:val="center"/>
          </w:tcPr>
          <w:p w14:paraId="2FAA229E" w14:textId="77777777" w:rsidR="00D57780" w:rsidRPr="00D57780" w:rsidRDefault="00D57780" w:rsidP="00D57780">
            <w:pPr>
              <w:spacing w:after="0" w:line="240" w:lineRule="auto"/>
              <w:jc w:val="center"/>
              <w:rPr>
                <w:rFonts w:eastAsia="Times New Roman"/>
                <w:color w:val="000000"/>
                <w:lang w:eastAsia="pl-PL"/>
              </w:rPr>
            </w:pPr>
            <w:r w:rsidRPr="00D57780">
              <w:rPr>
                <w:rFonts w:eastAsia="Times New Roman"/>
                <w:color w:val="000000"/>
                <w:lang w:eastAsia="pl-PL"/>
              </w:rPr>
              <w:t>22</w:t>
            </w:r>
          </w:p>
        </w:tc>
        <w:tc>
          <w:tcPr>
            <w:tcW w:w="2100" w:type="dxa"/>
            <w:tcBorders>
              <w:top w:val="single" w:sz="4" w:space="0" w:color="D9E1F2"/>
              <w:left w:val="nil"/>
              <w:bottom w:val="single" w:sz="4" w:space="0" w:color="D9E1F2"/>
              <w:right w:val="nil"/>
            </w:tcBorders>
            <w:shd w:val="clear" w:color="auto" w:fill="auto"/>
            <w:noWrap/>
            <w:vAlign w:val="center"/>
          </w:tcPr>
          <w:p w14:paraId="2CFED4CD" w14:textId="77777777" w:rsidR="00D57780" w:rsidRPr="00D57780" w:rsidRDefault="00D57780" w:rsidP="00D57780">
            <w:pPr>
              <w:spacing w:after="0" w:line="240" w:lineRule="auto"/>
              <w:jc w:val="center"/>
              <w:rPr>
                <w:rFonts w:eastAsia="Times New Roman"/>
                <w:color w:val="000000"/>
                <w:lang w:eastAsia="pl-PL"/>
              </w:rPr>
            </w:pPr>
            <w:r w:rsidRPr="00D57780">
              <w:rPr>
                <w:rFonts w:eastAsia="Times New Roman"/>
                <w:color w:val="000000"/>
                <w:lang w:eastAsia="pl-PL"/>
              </w:rPr>
              <w:t>475</w:t>
            </w:r>
          </w:p>
        </w:tc>
      </w:tr>
      <w:tr w:rsidR="00D57780" w:rsidRPr="00D57780" w14:paraId="54E1E402" w14:textId="77777777" w:rsidTr="00465B5B">
        <w:trPr>
          <w:trHeight w:val="288"/>
          <w:jc w:val="center"/>
        </w:trPr>
        <w:tc>
          <w:tcPr>
            <w:tcW w:w="4446" w:type="dxa"/>
            <w:tcBorders>
              <w:top w:val="single" w:sz="4" w:space="0" w:color="D9E1F2"/>
              <w:left w:val="nil"/>
              <w:bottom w:val="single" w:sz="4" w:space="0" w:color="D9E1F2"/>
              <w:right w:val="nil"/>
            </w:tcBorders>
            <w:shd w:val="clear" w:color="8EA9DB" w:fill="8EA9DB"/>
            <w:noWrap/>
            <w:vAlign w:val="center"/>
          </w:tcPr>
          <w:p w14:paraId="1217C4EC" w14:textId="77777777" w:rsidR="00D57780" w:rsidRPr="00D57780" w:rsidRDefault="00D57780" w:rsidP="00D57780">
            <w:pPr>
              <w:spacing w:after="0" w:line="240" w:lineRule="auto"/>
              <w:rPr>
                <w:rFonts w:eastAsia="Times New Roman"/>
                <w:color w:val="FFFFFF"/>
                <w:lang w:eastAsia="pl-PL"/>
              </w:rPr>
            </w:pPr>
            <w:r w:rsidRPr="00D57780">
              <w:rPr>
                <w:rFonts w:eastAsia="Times New Roman"/>
                <w:color w:val="FFFFFF"/>
                <w:lang w:eastAsia="pl-PL"/>
              </w:rPr>
              <w:t>Szkoły muzyczne</w:t>
            </w:r>
          </w:p>
        </w:tc>
        <w:tc>
          <w:tcPr>
            <w:tcW w:w="2280" w:type="dxa"/>
            <w:tcBorders>
              <w:top w:val="single" w:sz="4" w:space="0" w:color="D9E1F2"/>
              <w:left w:val="nil"/>
              <w:bottom w:val="single" w:sz="4" w:space="0" w:color="D9E1F2"/>
              <w:right w:val="nil"/>
            </w:tcBorders>
            <w:shd w:val="clear" w:color="8EA9DB" w:fill="8EA9DB"/>
            <w:noWrap/>
            <w:vAlign w:val="center"/>
          </w:tcPr>
          <w:p w14:paraId="34EA4822" w14:textId="77777777" w:rsidR="00D57780" w:rsidRPr="00D57780" w:rsidRDefault="00D57780" w:rsidP="00D57780">
            <w:pPr>
              <w:spacing w:after="0" w:line="240" w:lineRule="auto"/>
              <w:jc w:val="center"/>
              <w:rPr>
                <w:rFonts w:eastAsia="Times New Roman"/>
                <w:color w:val="FFFFFF"/>
                <w:lang w:eastAsia="pl-PL"/>
              </w:rPr>
            </w:pPr>
            <w:r w:rsidRPr="00D57780">
              <w:rPr>
                <w:rFonts w:eastAsia="Times New Roman"/>
                <w:color w:val="FFFFFF"/>
                <w:lang w:eastAsia="pl-PL"/>
              </w:rPr>
              <w:t>10</w:t>
            </w:r>
          </w:p>
        </w:tc>
        <w:tc>
          <w:tcPr>
            <w:tcW w:w="2100" w:type="dxa"/>
            <w:tcBorders>
              <w:top w:val="single" w:sz="4" w:space="0" w:color="D9E1F2"/>
              <w:left w:val="nil"/>
              <w:bottom w:val="single" w:sz="4" w:space="0" w:color="D9E1F2"/>
              <w:right w:val="nil"/>
            </w:tcBorders>
            <w:shd w:val="clear" w:color="8EA9DB" w:fill="8EA9DB"/>
            <w:noWrap/>
            <w:vAlign w:val="center"/>
          </w:tcPr>
          <w:p w14:paraId="1ADE153F" w14:textId="77777777" w:rsidR="00D57780" w:rsidRPr="00D57780" w:rsidRDefault="00D57780" w:rsidP="00D57780">
            <w:pPr>
              <w:spacing w:after="0" w:line="240" w:lineRule="auto"/>
              <w:jc w:val="center"/>
              <w:rPr>
                <w:rFonts w:eastAsia="Times New Roman"/>
                <w:color w:val="FFFFFF"/>
                <w:lang w:eastAsia="pl-PL"/>
              </w:rPr>
            </w:pPr>
            <w:r w:rsidRPr="00D57780">
              <w:rPr>
                <w:rFonts w:eastAsia="Times New Roman"/>
                <w:color w:val="FFFFFF"/>
                <w:lang w:eastAsia="pl-PL"/>
              </w:rPr>
              <w:t>126</w:t>
            </w:r>
          </w:p>
        </w:tc>
      </w:tr>
      <w:tr w:rsidR="00D57780" w:rsidRPr="00D57780" w14:paraId="6C2CB048" w14:textId="77777777" w:rsidTr="00465B5B">
        <w:trPr>
          <w:trHeight w:val="288"/>
          <w:jc w:val="center"/>
        </w:trPr>
        <w:tc>
          <w:tcPr>
            <w:tcW w:w="4446" w:type="dxa"/>
            <w:tcBorders>
              <w:top w:val="single" w:sz="4" w:space="0" w:color="D9E1F2"/>
              <w:left w:val="nil"/>
              <w:bottom w:val="single" w:sz="4" w:space="0" w:color="D9E1F2"/>
              <w:right w:val="nil"/>
            </w:tcBorders>
            <w:shd w:val="clear" w:color="auto" w:fill="auto"/>
            <w:noWrap/>
            <w:vAlign w:val="center"/>
          </w:tcPr>
          <w:p w14:paraId="78F4FD8F" w14:textId="77777777" w:rsidR="00D57780" w:rsidRPr="00D57780" w:rsidRDefault="00D57780" w:rsidP="00D57780">
            <w:pPr>
              <w:spacing w:after="0" w:line="240" w:lineRule="auto"/>
              <w:rPr>
                <w:rFonts w:eastAsia="Times New Roman"/>
                <w:color w:val="000000"/>
                <w:lang w:eastAsia="pl-PL"/>
              </w:rPr>
            </w:pPr>
            <w:r w:rsidRPr="00D57780">
              <w:rPr>
                <w:rFonts w:eastAsia="Times New Roman"/>
                <w:color w:val="000000"/>
                <w:lang w:eastAsia="pl-PL"/>
              </w:rPr>
              <w:t>4-letnia Szkoła Muzyczna w ZSO w Słomnikach</w:t>
            </w:r>
          </w:p>
        </w:tc>
        <w:tc>
          <w:tcPr>
            <w:tcW w:w="2280" w:type="dxa"/>
            <w:tcBorders>
              <w:top w:val="single" w:sz="4" w:space="0" w:color="D9E1F2"/>
              <w:left w:val="nil"/>
              <w:bottom w:val="single" w:sz="4" w:space="0" w:color="D9E1F2"/>
              <w:right w:val="nil"/>
            </w:tcBorders>
            <w:shd w:val="clear" w:color="auto" w:fill="auto"/>
            <w:noWrap/>
            <w:vAlign w:val="center"/>
          </w:tcPr>
          <w:p w14:paraId="69B0592C" w14:textId="77777777" w:rsidR="00D57780" w:rsidRPr="00D57780" w:rsidRDefault="00D57780" w:rsidP="00D57780">
            <w:pPr>
              <w:spacing w:after="0" w:line="240" w:lineRule="auto"/>
              <w:jc w:val="center"/>
              <w:rPr>
                <w:rFonts w:eastAsia="Times New Roman"/>
                <w:color w:val="000000"/>
                <w:lang w:eastAsia="pl-PL"/>
              </w:rPr>
            </w:pPr>
            <w:r w:rsidRPr="00D57780">
              <w:rPr>
                <w:rFonts w:eastAsia="Times New Roman"/>
                <w:color w:val="000000"/>
                <w:lang w:eastAsia="pl-PL"/>
              </w:rPr>
              <w:t>4</w:t>
            </w:r>
          </w:p>
        </w:tc>
        <w:tc>
          <w:tcPr>
            <w:tcW w:w="2100" w:type="dxa"/>
            <w:tcBorders>
              <w:top w:val="single" w:sz="4" w:space="0" w:color="D9E1F2"/>
              <w:left w:val="nil"/>
              <w:bottom w:val="single" w:sz="4" w:space="0" w:color="D9E1F2"/>
              <w:right w:val="nil"/>
            </w:tcBorders>
            <w:shd w:val="clear" w:color="auto" w:fill="auto"/>
            <w:noWrap/>
            <w:vAlign w:val="center"/>
          </w:tcPr>
          <w:p w14:paraId="2D59E180" w14:textId="77777777" w:rsidR="00D57780" w:rsidRPr="00D57780" w:rsidRDefault="00D57780" w:rsidP="00D57780">
            <w:pPr>
              <w:spacing w:after="0" w:line="240" w:lineRule="auto"/>
              <w:jc w:val="center"/>
              <w:rPr>
                <w:rFonts w:eastAsia="Times New Roman"/>
                <w:color w:val="000000"/>
                <w:lang w:eastAsia="pl-PL"/>
              </w:rPr>
            </w:pPr>
            <w:r w:rsidRPr="00D57780">
              <w:rPr>
                <w:rFonts w:eastAsia="Times New Roman"/>
                <w:color w:val="000000"/>
                <w:lang w:eastAsia="pl-PL"/>
              </w:rPr>
              <w:t>47</w:t>
            </w:r>
          </w:p>
        </w:tc>
      </w:tr>
      <w:tr w:rsidR="00D57780" w:rsidRPr="00D57780" w14:paraId="1A616EEE" w14:textId="77777777" w:rsidTr="00465B5B">
        <w:trPr>
          <w:trHeight w:val="288"/>
          <w:jc w:val="center"/>
        </w:trPr>
        <w:tc>
          <w:tcPr>
            <w:tcW w:w="4446" w:type="dxa"/>
            <w:tcBorders>
              <w:top w:val="single" w:sz="4" w:space="0" w:color="D9E1F2"/>
              <w:left w:val="nil"/>
              <w:bottom w:val="single" w:sz="4" w:space="0" w:color="D9E1F2"/>
              <w:right w:val="nil"/>
            </w:tcBorders>
            <w:shd w:val="clear" w:color="auto" w:fill="auto"/>
            <w:noWrap/>
            <w:vAlign w:val="center"/>
          </w:tcPr>
          <w:p w14:paraId="0973B09F" w14:textId="77777777" w:rsidR="00D57780" w:rsidRPr="00D57780" w:rsidRDefault="00D57780" w:rsidP="00D57780">
            <w:pPr>
              <w:spacing w:after="0" w:line="240" w:lineRule="auto"/>
              <w:rPr>
                <w:rFonts w:eastAsia="Times New Roman"/>
                <w:color w:val="000000"/>
                <w:lang w:eastAsia="pl-PL"/>
              </w:rPr>
            </w:pPr>
            <w:r w:rsidRPr="00D57780">
              <w:rPr>
                <w:rFonts w:eastAsia="Times New Roman"/>
                <w:color w:val="000000"/>
                <w:lang w:eastAsia="pl-PL"/>
              </w:rPr>
              <w:t>6-letnia Szkoła Muzyczna w ZSO w Słomnikach</w:t>
            </w:r>
          </w:p>
        </w:tc>
        <w:tc>
          <w:tcPr>
            <w:tcW w:w="2280" w:type="dxa"/>
            <w:tcBorders>
              <w:top w:val="single" w:sz="4" w:space="0" w:color="D9E1F2"/>
              <w:left w:val="nil"/>
              <w:bottom w:val="single" w:sz="4" w:space="0" w:color="D9E1F2"/>
              <w:right w:val="nil"/>
            </w:tcBorders>
            <w:shd w:val="clear" w:color="auto" w:fill="auto"/>
            <w:noWrap/>
            <w:vAlign w:val="center"/>
          </w:tcPr>
          <w:p w14:paraId="364B7DFB" w14:textId="77777777" w:rsidR="00D57780" w:rsidRPr="00D57780" w:rsidRDefault="00D57780" w:rsidP="00D57780">
            <w:pPr>
              <w:spacing w:after="0" w:line="240" w:lineRule="auto"/>
              <w:jc w:val="center"/>
              <w:rPr>
                <w:rFonts w:eastAsia="Times New Roman"/>
                <w:color w:val="000000"/>
                <w:lang w:eastAsia="pl-PL"/>
              </w:rPr>
            </w:pPr>
            <w:r w:rsidRPr="00D57780">
              <w:rPr>
                <w:rFonts w:eastAsia="Times New Roman"/>
                <w:color w:val="000000"/>
                <w:lang w:eastAsia="pl-PL"/>
              </w:rPr>
              <w:t>6</w:t>
            </w:r>
          </w:p>
        </w:tc>
        <w:tc>
          <w:tcPr>
            <w:tcW w:w="2100" w:type="dxa"/>
            <w:tcBorders>
              <w:top w:val="single" w:sz="4" w:space="0" w:color="D9E1F2"/>
              <w:left w:val="nil"/>
              <w:bottom w:val="single" w:sz="4" w:space="0" w:color="D9E1F2"/>
              <w:right w:val="nil"/>
            </w:tcBorders>
            <w:shd w:val="clear" w:color="auto" w:fill="auto"/>
            <w:noWrap/>
            <w:vAlign w:val="center"/>
          </w:tcPr>
          <w:p w14:paraId="092CE532" w14:textId="77777777" w:rsidR="00D57780" w:rsidRPr="00D57780" w:rsidRDefault="00D57780" w:rsidP="00D57780">
            <w:pPr>
              <w:spacing w:after="0" w:line="240" w:lineRule="auto"/>
              <w:jc w:val="center"/>
              <w:rPr>
                <w:rFonts w:eastAsia="Times New Roman"/>
                <w:color w:val="000000"/>
                <w:lang w:eastAsia="pl-PL"/>
              </w:rPr>
            </w:pPr>
            <w:r w:rsidRPr="00D57780">
              <w:rPr>
                <w:rFonts w:eastAsia="Times New Roman"/>
                <w:color w:val="000000"/>
                <w:lang w:eastAsia="pl-PL"/>
              </w:rPr>
              <w:t>79</w:t>
            </w:r>
          </w:p>
        </w:tc>
      </w:tr>
      <w:tr w:rsidR="00D57780" w:rsidRPr="00D57780" w14:paraId="1E0FCB1B" w14:textId="77777777" w:rsidTr="00465B5B">
        <w:trPr>
          <w:trHeight w:val="288"/>
          <w:jc w:val="center"/>
        </w:trPr>
        <w:tc>
          <w:tcPr>
            <w:tcW w:w="4446" w:type="dxa"/>
            <w:tcBorders>
              <w:top w:val="single" w:sz="4" w:space="0" w:color="D9E1F2"/>
              <w:left w:val="nil"/>
              <w:bottom w:val="single" w:sz="4" w:space="0" w:color="D9E1F2"/>
              <w:right w:val="nil"/>
            </w:tcBorders>
            <w:shd w:val="clear" w:color="8EA9DB" w:fill="8EA9DB"/>
            <w:noWrap/>
            <w:vAlign w:val="center"/>
          </w:tcPr>
          <w:p w14:paraId="26E96A0B" w14:textId="77777777" w:rsidR="00D57780" w:rsidRPr="00D57780" w:rsidRDefault="00D57780" w:rsidP="00D57780">
            <w:pPr>
              <w:spacing w:after="0" w:line="240" w:lineRule="auto"/>
              <w:rPr>
                <w:rFonts w:eastAsia="Times New Roman"/>
                <w:color w:val="FFFFFF"/>
                <w:lang w:eastAsia="pl-PL"/>
              </w:rPr>
            </w:pPr>
            <w:r w:rsidRPr="00D57780">
              <w:rPr>
                <w:rFonts w:eastAsia="Times New Roman"/>
                <w:color w:val="FFFFFF"/>
                <w:lang w:eastAsia="pl-PL"/>
              </w:rPr>
              <w:t>Szkoły specjalne i przyspasabiające do pracy</w:t>
            </w:r>
          </w:p>
        </w:tc>
        <w:tc>
          <w:tcPr>
            <w:tcW w:w="2280" w:type="dxa"/>
            <w:tcBorders>
              <w:top w:val="single" w:sz="4" w:space="0" w:color="D9E1F2"/>
              <w:left w:val="nil"/>
              <w:bottom w:val="single" w:sz="4" w:space="0" w:color="D9E1F2"/>
              <w:right w:val="nil"/>
            </w:tcBorders>
            <w:shd w:val="clear" w:color="8EA9DB" w:fill="8EA9DB"/>
            <w:noWrap/>
            <w:vAlign w:val="center"/>
          </w:tcPr>
          <w:p w14:paraId="6395E9B5" w14:textId="77777777" w:rsidR="00D57780" w:rsidRPr="00D57780" w:rsidRDefault="00D57780" w:rsidP="00D57780">
            <w:pPr>
              <w:spacing w:after="0" w:line="240" w:lineRule="auto"/>
              <w:jc w:val="center"/>
              <w:rPr>
                <w:rFonts w:eastAsia="Times New Roman"/>
                <w:color w:val="FFFFFF"/>
                <w:lang w:eastAsia="pl-PL"/>
              </w:rPr>
            </w:pPr>
            <w:r w:rsidRPr="00D57780">
              <w:rPr>
                <w:rFonts w:eastAsia="Times New Roman"/>
                <w:color w:val="FFFFFF"/>
                <w:lang w:eastAsia="pl-PL"/>
              </w:rPr>
              <w:t>4</w:t>
            </w:r>
          </w:p>
        </w:tc>
        <w:tc>
          <w:tcPr>
            <w:tcW w:w="2100" w:type="dxa"/>
            <w:tcBorders>
              <w:top w:val="single" w:sz="4" w:space="0" w:color="D9E1F2"/>
              <w:left w:val="nil"/>
              <w:bottom w:val="single" w:sz="4" w:space="0" w:color="D9E1F2"/>
              <w:right w:val="nil"/>
            </w:tcBorders>
            <w:shd w:val="clear" w:color="8EA9DB" w:fill="8EA9DB"/>
            <w:noWrap/>
            <w:vAlign w:val="center"/>
          </w:tcPr>
          <w:p w14:paraId="0933AA10" w14:textId="77777777" w:rsidR="00D57780" w:rsidRPr="00D57780" w:rsidRDefault="00D57780" w:rsidP="00D57780">
            <w:pPr>
              <w:spacing w:after="0" w:line="240" w:lineRule="auto"/>
              <w:jc w:val="center"/>
              <w:rPr>
                <w:rFonts w:eastAsia="Times New Roman"/>
                <w:color w:val="FFFFFF"/>
                <w:lang w:eastAsia="pl-PL"/>
              </w:rPr>
            </w:pPr>
            <w:r w:rsidRPr="00D57780">
              <w:rPr>
                <w:rFonts w:eastAsia="Times New Roman"/>
                <w:color w:val="FFFFFF"/>
                <w:lang w:eastAsia="pl-PL"/>
              </w:rPr>
              <w:t>19</w:t>
            </w:r>
          </w:p>
        </w:tc>
      </w:tr>
      <w:tr w:rsidR="00D57780" w:rsidRPr="00D57780" w14:paraId="730B6468" w14:textId="77777777" w:rsidTr="00465B5B">
        <w:trPr>
          <w:trHeight w:val="288"/>
          <w:jc w:val="center"/>
        </w:trPr>
        <w:tc>
          <w:tcPr>
            <w:tcW w:w="4446" w:type="dxa"/>
            <w:tcBorders>
              <w:top w:val="single" w:sz="4" w:space="0" w:color="D9E1F2"/>
              <w:left w:val="nil"/>
              <w:bottom w:val="single" w:sz="4" w:space="0" w:color="D9E1F2"/>
              <w:right w:val="nil"/>
            </w:tcBorders>
            <w:shd w:val="clear" w:color="auto" w:fill="auto"/>
            <w:noWrap/>
            <w:vAlign w:val="center"/>
          </w:tcPr>
          <w:p w14:paraId="5EEF937D" w14:textId="3189A148" w:rsidR="00D57780" w:rsidRPr="00D57780" w:rsidRDefault="00D57780" w:rsidP="00D57780">
            <w:pPr>
              <w:spacing w:after="0" w:line="240" w:lineRule="auto"/>
              <w:rPr>
                <w:rFonts w:eastAsia="Times New Roman"/>
                <w:color w:val="000000"/>
                <w:lang w:eastAsia="pl-PL"/>
              </w:rPr>
            </w:pPr>
            <w:r w:rsidRPr="00D57780">
              <w:rPr>
                <w:rFonts w:eastAsia="Times New Roman"/>
                <w:color w:val="000000"/>
                <w:lang w:eastAsia="pl-PL"/>
              </w:rPr>
              <w:t xml:space="preserve">Szkoła Przysposabiająca do pracy </w:t>
            </w:r>
            <w:r w:rsidR="00BE0E03">
              <w:rPr>
                <w:rFonts w:eastAsia="Times New Roman"/>
                <w:color w:val="000000"/>
                <w:lang w:eastAsia="pl-PL"/>
              </w:rPr>
              <w:br/>
            </w:r>
            <w:r w:rsidRPr="00D57780">
              <w:rPr>
                <w:rFonts w:eastAsia="Times New Roman"/>
                <w:color w:val="000000"/>
                <w:lang w:eastAsia="pl-PL"/>
              </w:rPr>
              <w:t>w ZS w Waganowicach</w:t>
            </w:r>
          </w:p>
        </w:tc>
        <w:tc>
          <w:tcPr>
            <w:tcW w:w="2280" w:type="dxa"/>
            <w:tcBorders>
              <w:top w:val="single" w:sz="4" w:space="0" w:color="D9E1F2"/>
              <w:left w:val="nil"/>
              <w:bottom w:val="single" w:sz="4" w:space="0" w:color="D9E1F2"/>
              <w:right w:val="nil"/>
            </w:tcBorders>
            <w:shd w:val="clear" w:color="auto" w:fill="auto"/>
            <w:noWrap/>
            <w:vAlign w:val="center"/>
          </w:tcPr>
          <w:p w14:paraId="27FA0398" w14:textId="77777777" w:rsidR="00D57780" w:rsidRPr="00D57780" w:rsidRDefault="00D57780" w:rsidP="00D57780">
            <w:pPr>
              <w:spacing w:after="0" w:line="240" w:lineRule="auto"/>
              <w:jc w:val="center"/>
              <w:rPr>
                <w:rFonts w:eastAsia="Times New Roman"/>
                <w:color w:val="000000"/>
                <w:lang w:eastAsia="pl-PL"/>
              </w:rPr>
            </w:pPr>
            <w:r w:rsidRPr="00D57780">
              <w:rPr>
                <w:rFonts w:eastAsia="Times New Roman"/>
                <w:color w:val="000000"/>
                <w:lang w:eastAsia="pl-PL"/>
              </w:rPr>
              <w:t>4</w:t>
            </w:r>
          </w:p>
        </w:tc>
        <w:tc>
          <w:tcPr>
            <w:tcW w:w="2100" w:type="dxa"/>
            <w:tcBorders>
              <w:top w:val="single" w:sz="4" w:space="0" w:color="D9E1F2"/>
              <w:left w:val="nil"/>
              <w:bottom w:val="single" w:sz="4" w:space="0" w:color="D9E1F2"/>
              <w:right w:val="nil"/>
            </w:tcBorders>
            <w:shd w:val="clear" w:color="auto" w:fill="auto"/>
            <w:noWrap/>
            <w:vAlign w:val="center"/>
          </w:tcPr>
          <w:p w14:paraId="3D68A840" w14:textId="77777777" w:rsidR="00D57780" w:rsidRPr="00D57780" w:rsidRDefault="00D57780" w:rsidP="00D57780">
            <w:pPr>
              <w:spacing w:after="0" w:line="240" w:lineRule="auto"/>
              <w:jc w:val="center"/>
              <w:rPr>
                <w:rFonts w:eastAsia="Times New Roman"/>
                <w:color w:val="000000"/>
                <w:lang w:eastAsia="pl-PL"/>
              </w:rPr>
            </w:pPr>
            <w:r w:rsidRPr="00D57780">
              <w:rPr>
                <w:rFonts w:eastAsia="Times New Roman"/>
                <w:color w:val="000000"/>
                <w:lang w:eastAsia="pl-PL"/>
              </w:rPr>
              <w:t>19</w:t>
            </w:r>
          </w:p>
        </w:tc>
      </w:tr>
      <w:tr w:rsidR="00D57780" w:rsidRPr="00D57780" w14:paraId="37EF0D6A" w14:textId="77777777" w:rsidTr="00465B5B">
        <w:trPr>
          <w:trHeight w:val="288"/>
          <w:jc w:val="center"/>
        </w:trPr>
        <w:tc>
          <w:tcPr>
            <w:tcW w:w="4446" w:type="dxa"/>
            <w:tcBorders>
              <w:top w:val="single" w:sz="4" w:space="0" w:color="D9E1F2"/>
              <w:left w:val="nil"/>
              <w:bottom w:val="single" w:sz="4" w:space="0" w:color="D9E1F2"/>
              <w:right w:val="nil"/>
            </w:tcBorders>
            <w:shd w:val="clear" w:color="8EA9DB" w:fill="8EA9DB"/>
            <w:noWrap/>
            <w:vAlign w:val="center"/>
          </w:tcPr>
          <w:p w14:paraId="1717DCB9" w14:textId="77777777" w:rsidR="00D57780" w:rsidRPr="00D57780" w:rsidRDefault="00D57780" w:rsidP="00D57780">
            <w:pPr>
              <w:spacing w:after="0" w:line="240" w:lineRule="auto"/>
              <w:rPr>
                <w:rFonts w:eastAsia="Times New Roman"/>
                <w:color w:val="FFFFFF"/>
                <w:lang w:eastAsia="pl-PL"/>
              </w:rPr>
            </w:pPr>
            <w:r w:rsidRPr="00D57780">
              <w:rPr>
                <w:rFonts w:eastAsia="Times New Roman"/>
                <w:color w:val="FFFFFF"/>
                <w:lang w:eastAsia="pl-PL"/>
              </w:rPr>
              <w:t>Przedszkola</w:t>
            </w:r>
          </w:p>
        </w:tc>
        <w:tc>
          <w:tcPr>
            <w:tcW w:w="2280" w:type="dxa"/>
            <w:tcBorders>
              <w:top w:val="single" w:sz="4" w:space="0" w:color="D9E1F2"/>
              <w:left w:val="nil"/>
              <w:bottom w:val="single" w:sz="4" w:space="0" w:color="D9E1F2"/>
              <w:right w:val="nil"/>
            </w:tcBorders>
            <w:shd w:val="clear" w:color="8EA9DB" w:fill="8EA9DB"/>
            <w:noWrap/>
            <w:vAlign w:val="center"/>
          </w:tcPr>
          <w:p w14:paraId="097B7143" w14:textId="77777777" w:rsidR="00D57780" w:rsidRPr="00D57780" w:rsidRDefault="00D57780" w:rsidP="00D57780">
            <w:pPr>
              <w:spacing w:after="0" w:line="240" w:lineRule="auto"/>
              <w:jc w:val="center"/>
              <w:rPr>
                <w:rFonts w:eastAsia="Times New Roman"/>
                <w:color w:val="FFFFFF"/>
                <w:lang w:eastAsia="pl-PL"/>
              </w:rPr>
            </w:pPr>
            <w:r w:rsidRPr="00D57780">
              <w:rPr>
                <w:rFonts w:eastAsia="Times New Roman"/>
                <w:color w:val="FFFFFF"/>
                <w:lang w:eastAsia="pl-PL"/>
              </w:rPr>
              <w:t>14</w:t>
            </w:r>
          </w:p>
        </w:tc>
        <w:tc>
          <w:tcPr>
            <w:tcW w:w="2100" w:type="dxa"/>
            <w:tcBorders>
              <w:top w:val="single" w:sz="4" w:space="0" w:color="D9E1F2"/>
              <w:left w:val="nil"/>
              <w:bottom w:val="single" w:sz="4" w:space="0" w:color="D9E1F2"/>
              <w:right w:val="nil"/>
            </w:tcBorders>
            <w:shd w:val="clear" w:color="8EA9DB" w:fill="8EA9DB"/>
            <w:noWrap/>
            <w:vAlign w:val="center"/>
          </w:tcPr>
          <w:p w14:paraId="5FB4D8D3" w14:textId="77777777" w:rsidR="00D57780" w:rsidRPr="00D57780" w:rsidRDefault="00D57780" w:rsidP="00D57780">
            <w:pPr>
              <w:spacing w:after="0" w:line="240" w:lineRule="auto"/>
              <w:jc w:val="center"/>
              <w:rPr>
                <w:rFonts w:eastAsia="Times New Roman"/>
                <w:color w:val="FFFFFF"/>
                <w:lang w:eastAsia="pl-PL"/>
              </w:rPr>
            </w:pPr>
            <w:r w:rsidRPr="00D57780">
              <w:rPr>
                <w:rFonts w:eastAsia="Times New Roman"/>
                <w:color w:val="FFFFFF"/>
                <w:lang w:eastAsia="pl-PL"/>
              </w:rPr>
              <w:t>327</w:t>
            </w:r>
          </w:p>
        </w:tc>
      </w:tr>
      <w:tr w:rsidR="00D57780" w:rsidRPr="00D57780" w14:paraId="0A6E1400" w14:textId="77777777" w:rsidTr="00465B5B">
        <w:trPr>
          <w:trHeight w:val="288"/>
          <w:jc w:val="center"/>
        </w:trPr>
        <w:tc>
          <w:tcPr>
            <w:tcW w:w="4446" w:type="dxa"/>
            <w:tcBorders>
              <w:top w:val="single" w:sz="4" w:space="0" w:color="D9E1F2"/>
              <w:left w:val="nil"/>
              <w:bottom w:val="single" w:sz="4" w:space="0" w:color="D9E1F2"/>
              <w:right w:val="nil"/>
            </w:tcBorders>
            <w:shd w:val="clear" w:color="auto" w:fill="auto"/>
            <w:noWrap/>
            <w:vAlign w:val="center"/>
          </w:tcPr>
          <w:p w14:paraId="68E27186" w14:textId="77777777" w:rsidR="00D57780" w:rsidRPr="00D57780" w:rsidRDefault="00D57780" w:rsidP="00D57780">
            <w:pPr>
              <w:spacing w:after="0" w:line="240" w:lineRule="auto"/>
              <w:rPr>
                <w:rFonts w:eastAsia="Times New Roman"/>
                <w:color w:val="000000"/>
                <w:lang w:eastAsia="pl-PL"/>
              </w:rPr>
            </w:pPr>
            <w:r w:rsidRPr="00D57780">
              <w:rPr>
                <w:rFonts w:eastAsia="Times New Roman"/>
                <w:color w:val="000000"/>
                <w:lang w:eastAsia="pl-PL"/>
              </w:rPr>
              <w:t>Przedszkole w Kacicach</w:t>
            </w:r>
          </w:p>
        </w:tc>
        <w:tc>
          <w:tcPr>
            <w:tcW w:w="2280" w:type="dxa"/>
            <w:tcBorders>
              <w:top w:val="single" w:sz="4" w:space="0" w:color="D9E1F2"/>
              <w:left w:val="nil"/>
              <w:bottom w:val="single" w:sz="4" w:space="0" w:color="D9E1F2"/>
              <w:right w:val="nil"/>
            </w:tcBorders>
            <w:shd w:val="clear" w:color="auto" w:fill="auto"/>
            <w:noWrap/>
            <w:vAlign w:val="center"/>
          </w:tcPr>
          <w:p w14:paraId="522A0F99" w14:textId="77777777" w:rsidR="00D57780" w:rsidRPr="00D57780" w:rsidRDefault="00D57780" w:rsidP="00D57780">
            <w:pPr>
              <w:spacing w:after="0" w:line="240" w:lineRule="auto"/>
              <w:jc w:val="center"/>
              <w:rPr>
                <w:rFonts w:eastAsia="Times New Roman"/>
                <w:color w:val="000000"/>
                <w:lang w:eastAsia="pl-PL"/>
              </w:rPr>
            </w:pPr>
            <w:r w:rsidRPr="00D57780">
              <w:rPr>
                <w:rFonts w:eastAsia="Times New Roman"/>
                <w:color w:val="000000"/>
                <w:lang w:eastAsia="pl-PL"/>
              </w:rPr>
              <w:t>1</w:t>
            </w:r>
          </w:p>
        </w:tc>
        <w:tc>
          <w:tcPr>
            <w:tcW w:w="2100" w:type="dxa"/>
            <w:tcBorders>
              <w:top w:val="single" w:sz="4" w:space="0" w:color="D9E1F2"/>
              <w:left w:val="nil"/>
              <w:bottom w:val="single" w:sz="4" w:space="0" w:color="D9E1F2"/>
              <w:right w:val="nil"/>
            </w:tcBorders>
            <w:shd w:val="clear" w:color="auto" w:fill="auto"/>
            <w:noWrap/>
            <w:vAlign w:val="center"/>
          </w:tcPr>
          <w:p w14:paraId="32A54C54" w14:textId="77777777" w:rsidR="00D57780" w:rsidRPr="00D57780" w:rsidRDefault="00D57780" w:rsidP="00D57780">
            <w:pPr>
              <w:spacing w:after="0" w:line="240" w:lineRule="auto"/>
              <w:jc w:val="center"/>
              <w:rPr>
                <w:rFonts w:eastAsia="Times New Roman"/>
                <w:color w:val="000000"/>
                <w:lang w:eastAsia="pl-PL"/>
              </w:rPr>
            </w:pPr>
            <w:r w:rsidRPr="00D57780">
              <w:rPr>
                <w:rFonts w:eastAsia="Times New Roman"/>
                <w:color w:val="000000"/>
                <w:lang w:eastAsia="pl-PL"/>
              </w:rPr>
              <w:t>16</w:t>
            </w:r>
          </w:p>
        </w:tc>
      </w:tr>
      <w:tr w:rsidR="00D57780" w:rsidRPr="00D57780" w14:paraId="501AD1A1" w14:textId="77777777" w:rsidTr="00465B5B">
        <w:trPr>
          <w:trHeight w:val="288"/>
          <w:jc w:val="center"/>
        </w:trPr>
        <w:tc>
          <w:tcPr>
            <w:tcW w:w="4446" w:type="dxa"/>
            <w:tcBorders>
              <w:top w:val="single" w:sz="4" w:space="0" w:color="D9E1F2"/>
              <w:left w:val="nil"/>
              <w:bottom w:val="single" w:sz="4" w:space="0" w:color="D9E1F2"/>
              <w:right w:val="nil"/>
            </w:tcBorders>
            <w:shd w:val="clear" w:color="auto" w:fill="auto"/>
            <w:noWrap/>
            <w:vAlign w:val="center"/>
          </w:tcPr>
          <w:p w14:paraId="3C02038A" w14:textId="77777777" w:rsidR="00D57780" w:rsidRPr="00D57780" w:rsidRDefault="00D57780" w:rsidP="00D57780">
            <w:pPr>
              <w:spacing w:after="0" w:line="240" w:lineRule="auto"/>
              <w:rPr>
                <w:rFonts w:eastAsia="Times New Roman"/>
                <w:color w:val="000000"/>
                <w:lang w:eastAsia="pl-PL"/>
              </w:rPr>
            </w:pPr>
            <w:r w:rsidRPr="00D57780">
              <w:rPr>
                <w:rFonts w:eastAsia="Times New Roman"/>
                <w:color w:val="000000"/>
                <w:lang w:eastAsia="pl-PL"/>
              </w:rPr>
              <w:t>Przedszkole w Niedźwiedziu</w:t>
            </w:r>
          </w:p>
        </w:tc>
        <w:tc>
          <w:tcPr>
            <w:tcW w:w="2280" w:type="dxa"/>
            <w:tcBorders>
              <w:top w:val="single" w:sz="4" w:space="0" w:color="D9E1F2"/>
              <w:left w:val="nil"/>
              <w:bottom w:val="single" w:sz="4" w:space="0" w:color="D9E1F2"/>
              <w:right w:val="nil"/>
            </w:tcBorders>
            <w:shd w:val="clear" w:color="auto" w:fill="auto"/>
            <w:noWrap/>
            <w:vAlign w:val="center"/>
          </w:tcPr>
          <w:p w14:paraId="344EA02C" w14:textId="77777777" w:rsidR="00D57780" w:rsidRPr="00D57780" w:rsidRDefault="00D57780" w:rsidP="00D57780">
            <w:pPr>
              <w:spacing w:after="0" w:line="240" w:lineRule="auto"/>
              <w:jc w:val="center"/>
              <w:rPr>
                <w:rFonts w:eastAsia="Times New Roman"/>
                <w:color w:val="000000"/>
                <w:lang w:eastAsia="pl-PL"/>
              </w:rPr>
            </w:pPr>
            <w:r w:rsidRPr="00D57780">
              <w:rPr>
                <w:rFonts w:eastAsia="Times New Roman"/>
                <w:color w:val="000000"/>
                <w:lang w:eastAsia="pl-PL"/>
              </w:rPr>
              <w:t>2</w:t>
            </w:r>
          </w:p>
        </w:tc>
        <w:tc>
          <w:tcPr>
            <w:tcW w:w="2100" w:type="dxa"/>
            <w:tcBorders>
              <w:top w:val="single" w:sz="4" w:space="0" w:color="D9E1F2"/>
              <w:left w:val="nil"/>
              <w:bottom w:val="single" w:sz="4" w:space="0" w:color="D9E1F2"/>
              <w:right w:val="nil"/>
            </w:tcBorders>
            <w:shd w:val="clear" w:color="auto" w:fill="auto"/>
            <w:noWrap/>
            <w:vAlign w:val="center"/>
          </w:tcPr>
          <w:p w14:paraId="4763860F" w14:textId="77777777" w:rsidR="00D57780" w:rsidRPr="00D57780" w:rsidRDefault="00D57780" w:rsidP="00D57780">
            <w:pPr>
              <w:spacing w:after="0" w:line="240" w:lineRule="auto"/>
              <w:jc w:val="center"/>
              <w:rPr>
                <w:rFonts w:eastAsia="Times New Roman"/>
                <w:color w:val="000000"/>
                <w:lang w:eastAsia="pl-PL"/>
              </w:rPr>
            </w:pPr>
            <w:r w:rsidRPr="00D57780">
              <w:rPr>
                <w:rFonts w:eastAsia="Times New Roman"/>
                <w:color w:val="000000"/>
                <w:lang w:eastAsia="pl-PL"/>
              </w:rPr>
              <w:t>50</w:t>
            </w:r>
          </w:p>
        </w:tc>
      </w:tr>
      <w:tr w:rsidR="00D57780" w:rsidRPr="00D57780" w14:paraId="5D53E108" w14:textId="77777777" w:rsidTr="00465B5B">
        <w:trPr>
          <w:trHeight w:val="288"/>
          <w:jc w:val="center"/>
        </w:trPr>
        <w:tc>
          <w:tcPr>
            <w:tcW w:w="4446" w:type="dxa"/>
            <w:tcBorders>
              <w:top w:val="single" w:sz="4" w:space="0" w:color="D9E1F2"/>
              <w:left w:val="nil"/>
              <w:bottom w:val="single" w:sz="4" w:space="0" w:color="D9E1F2"/>
              <w:right w:val="nil"/>
            </w:tcBorders>
            <w:shd w:val="clear" w:color="auto" w:fill="auto"/>
            <w:noWrap/>
            <w:vAlign w:val="center"/>
          </w:tcPr>
          <w:p w14:paraId="2FE8E1B6" w14:textId="77777777" w:rsidR="00D57780" w:rsidRPr="00D57780" w:rsidRDefault="00D57780" w:rsidP="00D57780">
            <w:pPr>
              <w:spacing w:after="0" w:line="240" w:lineRule="auto"/>
              <w:rPr>
                <w:rFonts w:eastAsia="Times New Roman"/>
                <w:color w:val="000000"/>
                <w:lang w:eastAsia="pl-PL"/>
              </w:rPr>
            </w:pPr>
            <w:r w:rsidRPr="00D57780">
              <w:rPr>
                <w:rFonts w:eastAsia="Times New Roman"/>
                <w:color w:val="000000"/>
                <w:lang w:eastAsia="pl-PL"/>
              </w:rPr>
              <w:t>Przedszkole w Prandocinie</w:t>
            </w:r>
          </w:p>
        </w:tc>
        <w:tc>
          <w:tcPr>
            <w:tcW w:w="2280" w:type="dxa"/>
            <w:tcBorders>
              <w:top w:val="single" w:sz="4" w:space="0" w:color="D9E1F2"/>
              <w:left w:val="nil"/>
              <w:bottom w:val="single" w:sz="4" w:space="0" w:color="D9E1F2"/>
              <w:right w:val="nil"/>
            </w:tcBorders>
            <w:shd w:val="clear" w:color="auto" w:fill="auto"/>
            <w:noWrap/>
            <w:vAlign w:val="center"/>
          </w:tcPr>
          <w:p w14:paraId="1427BCE4" w14:textId="77777777" w:rsidR="00D57780" w:rsidRPr="00D57780" w:rsidRDefault="00D57780" w:rsidP="00D57780">
            <w:pPr>
              <w:spacing w:after="0" w:line="240" w:lineRule="auto"/>
              <w:jc w:val="center"/>
              <w:rPr>
                <w:rFonts w:eastAsia="Times New Roman"/>
                <w:color w:val="000000"/>
                <w:lang w:eastAsia="pl-PL"/>
              </w:rPr>
            </w:pPr>
            <w:r w:rsidRPr="00D57780">
              <w:rPr>
                <w:rFonts w:eastAsia="Times New Roman"/>
                <w:color w:val="000000"/>
                <w:lang w:eastAsia="pl-PL"/>
              </w:rPr>
              <w:t>1</w:t>
            </w:r>
          </w:p>
        </w:tc>
        <w:tc>
          <w:tcPr>
            <w:tcW w:w="2100" w:type="dxa"/>
            <w:tcBorders>
              <w:top w:val="single" w:sz="4" w:space="0" w:color="D9E1F2"/>
              <w:left w:val="nil"/>
              <w:bottom w:val="single" w:sz="4" w:space="0" w:color="D9E1F2"/>
              <w:right w:val="nil"/>
            </w:tcBorders>
            <w:shd w:val="clear" w:color="auto" w:fill="auto"/>
            <w:noWrap/>
            <w:vAlign w:val="center"/>
          </w:tcPr>
          <w:p w14:paraId="53862C07" w14:textId="77777777" w:rsidR="00D57780" w:rsidRPr="00D57780" w:rsidRDefault="00D57780" w:rsidP="00D57780">
            <w:pPr>
              <w:spacing w:after="0" w:line="240" w:lineRule="auto"/>
              <w:jc w:val="center"/>
              <w:rPr>
                <w:rFonts w:eastAsia="Times New Roman"/>
                <w:color w:val="000000"/>
                <w:lang w:eastAsia="pl-PL"/>
              </w:rPr>
            </w:pPr>
            <w:r w:rsidRPr="00D57780">
              <w:rPr>
                <w:rFonts w:eastAsia="Times New Roman"/>
                <w:color w:val="000000"/>
                <w:lang w:eastAsia="pl-PL"/>
              </w:rPr>
              <w:t>23</w:t>
            </w:r>
          </w:p>
        </w:tc>
      </w:tr>
      <w:tr w:rsidR="00D57780" w:rsidRPr="00D57780" w14:paraId="47D949EF" w14:textId="77777777" w:rsidTr="00465B5B">
        <w:trPr>
          <w:trHeight w:val="288"/>
          <w:jc w:val="center"/>
        </w:trPr>
        <w:tc>
          <w:tcPr>
            <w:tcW w:w="4446" w:type="dxa"/>
            <w:tcBorders>
              <w:top w:val="single" w:sz="4" w:space="0" w:color="D9E1F2"/>
              <w:left w:val="nil"/>
              <w:bottom w:val="single" w:sz="4" w:space="0" w:color="D9E1F2"/>
              <w:right w:val="nil"/>
            </w:tcBorders>
            <w:shd w:val="clear" w:color="auto" w:fill="auto"/>
            <w:noWrap/>
            <w:vAlign w:val="center"/>
          </w:tcPr>
          <w:p w14:paraId="75ECDD99" w14:textId="77777777" w:rsidR="00D57780" w:rsidRPr="00D57780" w:rsidRDefault="00D57780" w:rsidP="00D57780">
            <w:pPr>
              <w:spacing w:after="0" w:line="240" w:lineRule="auto"/>
              <w:rPr>
                <w:rFonts w:eastAsia="Times New Roman"/>
                <w:color w:val="000000"/>
                <w:lang w:eastAsia="pl-PL"/>
              </w:rPr>
            </w:pPr>
            <w:r w:rsidRPr="00D57780">
              <w:rPr>
                <w:rFonts w:eastAsia="Times New Roman"/>
                <w:color w:val="000000"/>
                <w:lang w:eastAsia="pl-PL"/>
              </w:rPr>
              <w:t>Przedszkole w ZSO w Słomnikach</w:t>
            </w:r>
          </w:p>
        </w:tc>
        <w:tc>
          <w:tcPr>
            <w:tcW w:w="2280" w:type="dxa"/>
            <w:tcBorders>
              <w:top w:val="single" w:sz="4" w:space="0" w:color="D9E1F2"/>
              <w:left w:val="nil"/>
              <w:bottom w:val="single" w:sz="4" w:space="0" w:color="D9E1F2"/>
              <w:right w:val="nil"/>
            </w:tcBorders>
            <w:shd w:val="clear" w:color="auto" w:fill="auto"/>
            <w:noWrap/>
            <w:vAlign w:val="center"/>
          </w:tcPr>
          <w:p w14:paraId="1AFE33CA" w14:textId="77777777" w:rsidR="00D57780" w:rsidRPr="00D57780" w:rsidRDefault="00D57780" w:rsidP="00D57780">
            <w:pPr>
              <w:spacing w:after="0" w:line="240" w:lineRule="auto"/>
              <w:jc w:val="center"/>
              <w:rPr>
                <w:rFonts w:eastAsia="Times New Roman"/>
                <w:color w:val="000000"/>
                <w:lang w:eastAsia="pl-PL"/>
              </w:rPr>
            </w:pPr>
            <w:r w:rsidRPr="00D57780">
              <w:rPr>
                <w:rFonts w:eastAsia="Times New Roman"/>
                <w:color w:val="000000"/>
                <w:lang w:eastAsia="pl-PL"/>
              </w:rPr>
              <w:t>4</w:t>
            </w:r>
          </w:p>
        </w:tc>
        <w:tc>
          <w:tcPr>
            <w:tcW w:w="2100" w:type="dxa"/>
            <w:tcBorders>
              <w:top w:val="single" w:sz="4" w:space="0" w:color="D9E1F2"/>
              <w:left w:val="nil"/>
              <w:bottom w:val="single" w:sz="4" w:space="0" w:color="D9E1F2"/>
              <w:right w:val="nil"/>
            </w:tcBorders>
            <w:shd w:val="clear" w:color="auto" w:fill="auto"/>
            <w:noWrap/>
            <w:vAlign w:val="center"/>
          </w:tcPr>
          <w:p w14:paraId="251593F1" w14:textId="77777777" w:rsidR="00D57780" w:rsidRPr="00D57780" w:rsidRDefault="00D57780" w:rsidP="00D57780">
            <w:pPr>
              <w:spacing w:after="0" w:line="240" w:lineRule="auto"/>
              <w:jc w:val="center"/>
              <w:rPr>
                <w:rFonts w:eastAsia="Times New Roman"/>
                <w:color w:val="000000"/>
                <w:lang w:eastAsia="pl-PL"/>
              </w:rPr>
            </w:pPr>
            <w:r w:rsidRPr="00D57780">
              <w:rPr>
                <w:rFonts w:eastAsia="Times New Roman"/>
                <w:color w:val="000000"/>
                <w:lang w:eastAsia="pl-PL"/>
              </w:rPr>
              <w:t>97</w:t>
            </w:r>
          </w:p>
        </w:tc>
      </w:tr>
      <w:tr w:rsidR="00D57780" w:rsidRPr="00D57780" w14:paraId="0ABEEE9C" w14:textId="77777777" w:rsidTr="00465B5B">
        <w:trPr>
          <w:trHeight w:val="288"/>
          <w:jc w:val="center"/>
        </w:trPr>
        <w:tc>
          <w:tcPr>
            <w:tcW w:w="4446" w:type="dxa"/>
            <w:tcBorders>
              <w:top w:val="single" w:sz="4" w:space="0" w:color="D9E1F2"/>
              <w:left w:val="nil"/>
              <w:bottom w:val="single" w:sz="4" w:space="0" w:color="D9E1F2"/>
              <w:right w:val="nil"/>
            </w:tcBorders>
            <w:shd w:val="clear" w:color="auto" w:fill="auto"/>
            <w:noWrap/>
            <w:vAlign w:val="center"/>
          </w:tcPr>
          <w:p w14:paraId="75F6374E" w14:textId="77777777" w:rsidR="00D57780" w:rsidRPr="00D57780" w:rsidRDefault="00D57780" w:rsidP="00D57780">
            <w:pPr>
              <w:spacing w:after="0" w:line="240" w:lineRule="auto"/>
              <w:rPr>
                <w:rFonts w:eastAsia="Times New Roman"/>
                <w:color w:val="000000"/>
                <w:lang w:eastAsia="pl-PL"/>
              </w:rPr>
            </w:pPr>
            <w:r w:rsidRPr="00D57780">
              <w:rPr>
                <w:rFonts w:eastAsia="Times New Roman"/>
                <w:color w:val="000000"/>
                <w:lang w:eastAsia="pl-PL"/>
              </w:rPr>
              <w:t>Samorządowe Przedszkole w Słomnikach</w:t>
            </w:r>
          </w:p>
        </w:tc>
        <w:tc>
          <w:tcPr>
            <w:tcW w:w="2280" w:type="dxa"/>
            <w:tcBorders>
              <w:top w:val="single" w:sz="4" w:space="0" w:color="D9E1F2"/>
              <w:left w:val="nil"/>
              <w:bottom w:val="single" w:sz="4" w:space="0" w:color="D9E1F2"/>
              <w:right w:val="nil"/>
            </w:tcBorders>
            <w:shd w:val="clear" w:color="auto" w:fill="auto"/>
            <w:noWrap/>
            <w:vAlign w:val="center"/>
          </w:tcPr>
          <w:p w14:paraId="01B4913E" w14:textId="77777777" w:rsidR="00D57780" w:rsidRPr="00D57780" w:rsidRDefault="00D57780" w:rsidP="00D57780">
            <w:pPr>
              <w:spacing w:after="0" w:line="240" w:lineRule="auto"/>
              <w:jc w:val="center"/>
              <w:rPr>
                <w:rFonts w:eastAsia="Times New Roman"/>
                <w:color w:val="000000"/>
                <w:lang w:eastAsia="pl-PL"/>
              </w:rPr>
            </w:pPr>
            <w:r w:rsidRPr="00D57780">
              <w:rPr>
                <w:rFonts w:eastAsia="Times New Roman"/>
                <w:color w:val="000000"/>
                <w:lang w:eastAsia="pl-PL"/>
              </w:rPr>
              <w:t>6</w:t>
            </w:r>
          </w:p>
        </w:tc>
        <w:tc>
          <w:tcPr>
            <w:tcW w:w="2100" w:type="dxa"/>
            <w:tcBorders>
              <w:top w:val="single" w:sz="4" w:space="0" w:color="D9E1F2"/>
              <w:left w:val="nil"/>
              <w:bottom w:val="single" w:sz="4" w:space="0" w:color="D9E1F2"/>
              <w:right w:val="nil"/>
            </w:tcBorders>
            <w:shd w:val="clear" w:color="auto" w:fill="auto"/>
            <w:noWrap/>
            <w:vAlign w:val="center"/>
          </w:tcPr>
          <w:p w14:paraId="0734AC34" w14:textId="77777777" w:rsidR="00D57780" w:rsidRPr="00D57780" w:rsidRDefault="00D57780" w:rsidP="00D57780">
            <w:pPr>
              <w:spacing w:after="0" w:line="240" w:lineRule="auto"/>
              <w:jc w:val="center"/>
              <w:rPr>
                <w:rFonts w:eastAsia="Times New Roman"/>
                <w:color w:val="000000"/>
                <w:lang w:eastAsia="pl-PL"/>
              </w:rPr>
            </w:pPr>
            <w:r w:rsidRPr="00D57780">
              <w:rPr>
                <w:rFonts w:eastAsia="Times New Roman"/>
                <w:color w:val="000000"/>
                <w:lang w:eastAsia="pl-PL"/>
              </w:rPr>
              <w:t>141</w:t>
            </w:r>
          </w:p>
        </w:tc>
      </w:tr>
      <w:tr w:rsidR="00D57780" w:rsidRPr="00D57780" w14:paraId="1B3172B8" w14:textId="77777777" w:rsidTr="00465B5B">
        <w:trPr>
          <w:trHeight w:val="288"/>
          <w:jc w:val="center"/>
        </w:trPr>
        <w:tc>
          <w:tcPr>
            <w:tcW w:w="4446" w:type="dxa"/>
            <w:tcBorders>
              <w:top w:val="double" w:sz="6" w:space="0" w:color="305496"/>
              <w:left w:val="nil"/>
              <w:bottom w:val="nil"/>
              <w:right w:val="nil"/>
            </w:tcBorders>
            <w:shd w:val="clear" w:color="auto" w:fill="auto"/>
            <w:noWrap/>
            <w:vAlign w:val="center"/>
          </w:tcPr>
          <w:p w14:paraId="59D4851E" w14:textId="77777777" w:rsidR="00D57780" w:rsidRPr="00D57780" w:rsidRDefault="00D57780" w:rsidP="00D57780">
            <w:pPr>
              <w:spacing w:after="0" w:line="240" w:lineRule="auto"/>
              <w:jc w:val="center"/>
              <w:rPr>
                <w:rFonts w:eastAsia="Times New Roman"/>
                <w:b/>
                <w:bCs/>
                <w:color w:val="000000"/>
                <w:lang w:eastAsia="pl-PL"/>
              </w:rPr>
            </w:pPr>
            <w:r w:rsidRPr="00D57780">
              <w:rPr>
                <w:rFonts w:eastAsia="Times New Roman"/>
                <w:b/>
                <w:bCs/>
                <w:color w:val="000000"/>
                <w:lang w:eastAsia="pl-PL"/>
              </w:rPr>
              <w:t>Ogółem</w:t>
            </w:r>
          </w:p>
        </w:tc>
        <w:tc>
          <w:tcPr>
            <w:tcW w:w="2280" w:type="dxa"/>
            <w:tcBorders>
              <w:top w:val="double" w:sz="6" w:space="0" w:color="305496"/>
              <w:left w:val="nil"/>
              <w:bottom w:val="nil"/>
              <w:right w:val="nil"/>
            </w:tcBorders>
            <w:shd w:val="clear" w:color="auto" w:fill="auto"/>
            <w:noWrap/>
            <w:vAlign w:val="center"/>
          </w:tcPr>
          <w:p w14:paraId="4903B228" w14:textId="77777777" w:rsidR="00D57780" w:rsidRPr="00D57780" w:rsidRDefault="00D57780" w:rsidP="00D57780">
            <w:pPr>
              <w:spacing w:after="0" w:line="240" w:lineRule="auto"/>
              <w:jc w:val="center"/>
              <w:rPr>
                <w:rFonts w:eastAsia="Times New Roman"/>
                <w:b/>
                <w:bCs/>
                <w:color w:val="000000"/>
                <w:lang w:eastAsia="pl-PL"/>
              </w:rPr>
            </w:pPr>
            <w:r w:rsidRPr="00D57780">
              <w:rPr>
                <w:rFonts w:eastAsia="Times New Roman"/>
                <w:b/>
                <w:bCs/>
                <w:color w:val="000000"/>
                <w:lang w:eastAsia="pl-PL"/>
              </w:rPr>
              <w:t>103</w:t>
            </w:r>
          </w:p>
        </w:tc>
        <w:tc>
          <w:tcPr>
            <w:tcW w:w="2100" w:type="dxa"/>
            <w:tcBorders>
              <w:top w:val="double" w:sz="6" w:space="0" w:color="305496"/>
              <w:left w:val="nil"/>
              <w:bottom w:val="nil"/>
              <w:right w:val="nil"/>
            </w:tcBorders>
            <w:shd w:val="clear" w:color="auto" w:fill="auto"/>
            <w:noWrap/>
            <w:vAlign w:val="center"/>
          </w:tcPr>
          <w:p w14:paraId="2DD68ECF" w14:textId="77777777" w:rsidR="00D57780" w:rsidRPr="00D57780" w:rsidRDefault="00D57780" w:rsidP="00D57780">
            <w:pPr>
              <w:spacing w:after="0" w:line="240" w:lineRule="auto"/>
              <w:jc w:val="center"/>
              <w:rPr>
                <w:rFonts w:eastAsia="Times New Roman"/>
                <w:b/>
                <w:bCs/>
                <w:color w:val="000000"/>
                <w:lang w:eastAsia="pl-PL"/>
              </w:rPr>
            </w:pPr>
            <w:r w:rsidRPr="00D57780">
              <w:rPr>
                <w:rFonts w:eastAsia="Times New Roman"/>
                <w:b/>
                <w:bCs/>
                <w:color w:val="000000"/>
                <w:lang w:eastAsia="pl-PL"/>
              </w:rPr>
              <w:t>1760</w:t>
            </w:r>
          </w:p>
        </w:tc>
      </w:tr>
    </w:tbl>
    <w:p w14:paraId="3BB239B4" w14:textId="1DB1D07D" w:rsidR="00D57780" w:rsidRPr="00975756" w:rsidRDefault="00C633BB" w:rsidP="00B751E8">
      <w:pPr>
        <w:ind w:firstLine="567"/>
        <w:jc w:val="both"/>
        <w:rPr>
          <w:rFonts w:asciiTheme="minorHAnsi" w:hAnsiTheme="minorHAnsi" w:cstheme="minorHAnsi"/>
          <w:sz w:val="20"/>
          <w:szCs w:val="20"/>
        </w:rPr>
      </w:pPr>
      <w:r w:rsidRPr="00872A61">
        <w:rPr>
          <w:rFonts w:asciiTheme="minorHAnsi" w:hAnsiTheme="minorHAnsi" w:cstheme="minorHAnsi"/>
          <w:sz w:val="20"/>
          <w:szCs w:val="20"/>
        </w:rPr>
        <w:t xml:space="preserve">Źródło: opracowanie własne na podstawie Raportu o stanie Gminy Słomniki za 2020 rok, s. </w:t>
      </w:r>
      <w:r w:rsidR="00975756" w:rsidRPr="00872A61">
        <w:rPr>
          <w:rFonts w:asciiTheme="minorHAnsi" w:hAnsiTheme="minorHAnsi" w:cstheme="minorHAnsi"/>
          <w:sz w:val="20"/>
          <w:szCs w:val="20"/>
        </w:rPr>
        <w:t>55</w:t>
      </w:r>
    </w:p>
    <w:p w14:paraId="381FDEC0" w14:textId="77777777" w:rsidR="00CA7921" w:rsidRDefault="00CA7921" w:rsidP="00B751E8">
      <w:pPr>
        <w:ind w:firstLine="567"/>
        <w:jc w:val="both"/>
        <w:rPr>
          <w:rFonts w:asciiTheme="minorHAnsi" w:hAnsiTheme="minorHAnsi" w:cstheme="minorHAnsi"/>
          <w:color w:val="FF0000"/>
          <w:sz w:val="24"/>
          <w:szCs w:val="24"/>
        </w:rPr>
      </w:pPr>
    </w:p>
    <w:p w14:paraId="329EA0F4" w14:textId="762CB9A4" w:rsidR="00BC6DA7" w:rsidRPr="00A84AE4" w:rsidRDefault="00BC6DA7" w:rsidP="00B751E8">
      <w:pPr>
        <w:ind w:firstLine="567"/>
        <w:jc w:val="both"/>
        <w:rPr>
          <w:rFonts w:asciiTheme="minorHAnsi" w:hAnsiTheme="minorHAnsi" w:cstheme="minorHAnsi"/>
          <w:sz w:val="24"/>
          <w:szCs w:val="24"/>
        </w:rPr>
      </w:pPr>
      <w:r w:rsidRPr="00872A61">
        <w:rPr>
          <w:rFonts w:asciiTheme="minorHAnsi" w:hAnsiTheme="minorHAnsi" w:cstheme="minorHAnsi"/>
          <w:sz w:val="24"/>
          <w:szCs w:val="24"/>
        </w:rPr>
        <w:t xml:space="preserve">Głównym źródłem finansowania oświaty dla </w:t>
      </w:r>
      <w:r w:rsidR="001E20D0" w:rsidRPr="00872A61">
        <w:rPr>
          <w:rFonts w:asciiTheme="minorHAnsi" w:hAnsiTheme="minorHAnsi" w:cstheme="minorHAnsi"/>
          <w:sz w:val="24"/>
          <w:szCs w:val="24"/>
        </w:rPr>
        <w:t>G</w:t>
      </w:r>
      <w:r w:rsidRPr="00872A61">
        <w:rPr>
          <w:rFonts w:asciiTheme="minorHAnsi" w:hAnsiTheme="minorHAnsi" w:cstheme="minorHAnsi"/>
          <w:sz w:val="24"/>
          <w:szCs w:val="24"/>
        </w:rPr>
        <w:t>miny</w:t>
      </w:r>
      <w:r w:rsidR="001E20D0" w:rsidRPr="00872A61">
        <w:rPr>
          <w:rFonts w:asciiTheme="minorHAnsi" w:hAnsiTheme="minorHAnsi" w:cstheme="minorHAnsi"/>
          <w:sz w:val="24"/>
          <w:szCs w:val="24"/>
        </w:rPr>
        <w:t xml:space="preserve"> Słomniki</w:t>
      </w:r>
      <w:r w:rsidRPr="00872A61">
        <w:rPr>
          <w:rFonts w:asciiTheme="minorHAnsi" w:hAnsiTheme="minorHAnsi" w:cstheme="minorHAnsi"/>
          <w:sz w:val="24"/>
          <w:szCs w:val="24"/>
        </w:rPr>
        <w:t xml:space="preserve"> jest tzw. część oświatowa subwencji ogólnej z budżetu państwa. Pozostałe środki finansowe, konieczne dla zabezpieczenia potrzeb w obszarze edukacji, pochodzą z budżetu gminy.</w:t>
      </w:r>
    </w:p>
    <w:p w14:paraId="059C40B7" w14:textId="53FB155E" w:rsidR="00E9259F" w:rsidRPr="00CD1C5F" w:rsidRDefault="00E9259F" w:rsidP="4521FCD0">
      <w:pPr>
        <w:ind w:firstLine="567"/>
        <w:jc w:val="both"/>
        <w:rPr>
          <w:rFonts w:asciiTheme="minorHAnsi" w:hAnsiTheme="minorHAnsi" w:cstheme="minorBidi"/>
          <w:sz w:val="24"/>
          <w:szCs w:val="24"/>
        </w:rPr>
      </w:pPr>
      <w:r w:rsidRPr="00872A61">
        <w:rPr>
          <w:rFonts w:asciiTheme="minorHAnsi" w:hAnsiTheme="minorHAnsi" w:cstheme="minorBidi"/>
          <w:sz w:val="24"/>
          <w:szCs w:val="24"/>
        </w:rPr>
        <w:t>Szkoły podstawowe</w:t>
      </w:r>
      <w:r w:rsidR="00EB53D4" w:rsidRPr="00872A61">
        <w:rPr>
          <w:rFonts w:asciiTheme="minorHAnsi" w:hAnsiTheme="minorHAnsi" w:cstheme="minorBidi"/>
          <w:sz w:val="24"/>
          <w:szCs w:val="24"/>
        </w:rPr>
        <w:t xml:space="preserve"> w </w:t>
      </w:r>
      <w:r w:rsidR="00F02657" w:rsidRPr="00872A61">
        <w:rPr>
          <w:rFonts w:asciiTheme="minorHAnsi" w:hAnsiTheme="minorHAnsi" w:cstheme="minorBidi"/>
          <w:sz w:val="24"/>
          <w:szCs w:val="24"/>
        </w:rPr>
        <w:t xml:space="preserve">gminie </w:t>
      </w:r>
      <w:r w:rsidR="00B11AC7" w:rsidRPr="00872A61">
        <w:rPr>
          <w:rFonts w:asciiTheme="minorHAnsi" w:hAnsiTheme="minorHAnsi" w:cstheme="minorBidi"/>
          <w:sz w:val="24"/>
          <w:szCs w:val="24"/>
        </w:rPr>
        <w:t>Słomniki</w:t>
      </w:r>
      <w:r w:rsidR="00EB53D4" w:rsidRPr="00872A61">
        <w:rPr>
          <w:rFonts w:asciiTheme="minorHAnsi" w:hAnsiTheme="minorHAnsi" w:cstheme="minorBidi"/>
          <w:sz w:val="24"/>
          <w:szCs w:val="24"/>
        </w:rPr>
        <w:t xml:space="preserve"> przygotowuj</w:t>
      </w:r>
      <w:r w:rsidR="00F02657" w:rsidRPr="00872A61">
        <w:rPr>
          <w:rFonts w:asciiTheme="minorHAnsi" w:hAnsiTheme="minorHAnsi" w:cstheme="minorBidi"/>
          <w:sz w:val="24"/>
          <w:szCs w:val="24"/>
        </w:rPr>
        <w:t>ą</w:t>
      </w:r>
      <w:r w:rsidR="00EB53D4" w:rsidRPr="00872A61">
        <w:rPr>
          <w:rFonts w:asciiTheme="minorHAnsi" w:hAnsiTheme="minorHAnsi" w:cstheme="minorBidi"/>
          <w:sz w:val="24"/>
          <w:szCs w:val="24"/>
        </w:rPr>
        <w:t xml:space="preserve"> uczniów do nauki na kolejnych szczeblach edukacji. Zajęcia programowe oraz szeroka oferta zajęć pozalekcyjnych m.in. rozwijających uzdolnienia i zainteresowania uczniów</w:t>
      </w:r>
      <w:r w:rsidR="40B8EC5B" w:rsidRPr="00872A61">
        <w:rPr>
          <w:rFonts w:asciiTheme="minorHAnsi" w:hAnsiTheme="minorHAnsi" w:cstheme="minorBidi"/>
          <w:sz w:val="24"/>
          <w:szCs w:val="24"/>
        </w:rPr>
        <w:t>,</w:t>
      </w:r>
      <w:r w:rsidR="00EB53D4" w:rsidRPr="00872A61">
        <w:rPr>
          <w:rFonts w:asciiTheme="minorHAnsi" w:hAnsiTheme="minorHAnsi" w:cstheme="minorBidi"/>
          <w:sz w:val="24"/>
          <w:szCs w:val="24"/>
        </w:rPr>
        <w:t xml:space="preserve"> pozwalają na wszechstronny rozwój każdego dziecka. Istotnym aspektem </w:t>
      </w:r>
      <w:r w:rsidR="431FAF86" w:rsidRPr="00872A61">
        <w:rPr>
          <w:rFonts w:asciiTheme="minorHAnsi" w:hAnsiTheme="minorHAnsi" w:cstheme="minorBidi"/>
          <w:sz w:val="24"/>
          <w:szCs w:val="24"/>
        </w:rPr>
        <w:t>ich</w:t>
      </w:r>
      <w:r w:rsidR="00EB53D4" w:rsidRPr="00872A61">
        <w:rPr>
          <w:rFonts w:asciiTheme="minorHAnsi" w:hAnsiTheme="minorHAnsi" w:cstheme="minorBidi"/>
          <w:sz w:val="24"/>
          <w:szCs w:val="24"/>
        </w:rPr>
        <w:t xml:space="preserve"> działalności jest rozwijanie kreatywności uczniów </w:t>
      </w:r>
      <w:r w:rsidR="00F02657" w:rsidRPr="00872A61">
        <w:rPr>
          <w:rFonts w:asciiTheme="minorHAnsi" w:hAnsiTheme="minorHAnsi" w:cstheme="minorBidi"/>
          <w:sz w:val="24"/>
          <w:szCs w:val="24"/>
        </w:rPr>
        <w:br/>
      </w:r>
      <w:r w:rsidR="00EB53D4" w:rsidRPr="00872A61">
        <w:rPr>
          <w:rFonts w:asciiTheme="minorHAnsi" w:hAnsiTheme="minorHAnsi" w:cstheme="minorBidi"/>
          <w:sz w:val="24"/>
          <w:szCs w:val="24"/>
        </w:rPr>
        <w:t xml:space="preserve">ze szczególnym naciskiem na </w:t>
      </w:r>
      <w:r w:rsidR="369683B2" w:rsidRPr="00872A61">
        <w:rPr>
          <w:rFonts w:asciiTheme="minorHAnsi" w:hAnsiTheme="minorHAnsi" w:cstheme="minorBidi"/>
          <w:sz w:val="24"/>
          <w:szCs w:val="24"/>
        </w:rPr>
        <w:t xml:space="preserve">naukę </w:t>
      </w:r>
      <w:r w:rsidR="00EB53D4" w:rsidRPr="00872A61">
        <w:rPr>
          <w:rFonts w:asciiTheme="minorHAnsi" w:hAnsiTheme="minorHAnsi" w:cstheme="minorBidi"/>
          <w:sz w:val="24"/>
          <w:szCs w:val="24"/>
        </w:rPr>
        <w:t>język</w:t>
      </w:r>
      <w:r w:rsidR="63B0B860" w:rsidRPr="00872A61">
        <w:rPr>
          <w:rFonts w:asciiTheme="minorHAnsi" w:hAnsiTheme="minorHAnsi" w:cstheme="minorBidi"/>
          <w:sz w:val="24"/>
          <w:szCs w:val="24"/>
        </w:rPr>
        <w:t>ów</w:t>
      </w:r>
      <w:r w:rsidR="00EB53D4" w:rsidRPr="00872A61">
        <w:rPr>
          <w:rFonts w:asciiTheme="minorHAnsi" w:hAnsiTheme="minorHAnsi" w:cstheme="minorBidi"/>
          <w:sz w:val="24"/>
          <w:szCs w:val="24"/>
        </w:rPr>
        <w:t xml:space="preserve"> obc</w:t>
      </w:r>
      <w:r w:rsidR="43275A3E" w:rsidRPr="00872A61">
        <w:rPr>
          <w:rFonts w:asciiTheme="minorHAnsi" w:hAnsiTheme="minorHAnsi" w:cstheme="minorBidi"/>
          <w:sz w:val="24"/>
          <w:szCs w:val="24"/>
        </w:rPr>
        <w:t>ych</w:t>
      </w:r>
      <w:r w:rsidR="00EB53D4" w:rsidRPr="00872A61">
        <w:rPr>
          <w:rFonts w:asciiTheme="minorHAnsi" w:hAnsiTheme="minorHAnsi" w:cstheme="minorBidi"/>
          <w:sz w:val="24"/>
          <w:szCs w:val="24"/>
        </w:rPr>
        <w:t xml:space="preserve"> oraz kompetencj</w:t>
      </w:r>
      <w:r w:rsidR="1FF3348F" w:rsidRPr="00872A61">
        <w:rPr>
          <w:rFonts w:asciiTheme="minorHAnsi" w:hAnsiTheme="minorHAnsi" w:cstheme="minorBidi"/>
          <w:sz w:val="24"/>
          <w:szCs w:val="24"/>
        </w:rPr>
        <w:t>i</w:t>
      </w:r>
      <w:r w:rsidR="00EB53D4" w:rsidRPr="00872A61">
        <w:rPr>
          <w:rFonts w:asciiTheme="minorHAnsi" w:hAnsiTheme="minorHAnsi" w:cstheme="minorBidi"/>
          <w:sz w:val="24"/>
          <w:szCs w:val="24"/>
        </w:rPr>
        <w:t xml:space="preserve"> matematyczn</w:t>
      </w:r>
      <w:r w:rsidR="5EB38DA2" w:rsidRPr="00872A61">
        <w:rPr>
          <w:rFonts w:asciiTheme="minorHAnsi" w:hAnsiTheme="minorHAnsi" w:cstheme="minorBidi"/>
          <w:sz w:val="24"/>
          <w:szCs w:val="24"/>
        </w:rPr>
        <w:t>ych</w:t>
      </w:r>
      <w:r w:rsidR="00F62823" w:rsidRPr="00872A61">
        <w:rPr>
          <w:rFonts w:asciiTheme="minorHAnsi" w:hAnsiTheme="minorHAnsi" w:cstheme="minorBidi"/>
          <w:sz w:val="24"/>
          <w:szCs w:val="24"/>
        </w:rPr>
        <w:t>.</w:t>
      </w:r>
    </w:p>
    <w:p w14:paraId="33F644C5" w14:textId="1FFB380E" w:rsidR="00EB53D4" w:rsidRPr="00CD1C5F" w:rsidRDefault="00B72138" w:rsidP="00B751E8">
      <w:pPr>
        <w:ind w:firstLine="567"/>
        <w:jc w:val="both"/>
        <w:rPr>
          <w:rFonts w:asciiTheme="minorHAnsi" w:hAnsiTheme="minorHAnsi" w:cstheme="minorHAnsi"/>
          <w:sz w:val="24"/>
          <w:szCs w:val="24"/>
        </w:rPr>
      </w:pPr>
      <w:r w:rsidRPr="00872A61">
        <w:rPr>
          <w:rFonts w:asciiTheme="minorHAnsi" w:hAnsiTheme="minorHAnsi" w:cstheme="minorHAnsi"/>
          <w:sz w:val="24"/>
          <w:szCs w:val="24"/>
        </w:rPr>
        <w:t xml:space="preserve">Kształcenie ma na celu wprowadzenie ucznia w świat wiedzy, wdrażanie ucznia </w:t>
      </w:r>
      <w:r w:rsidR="007A14F8" w:rsidRPr="00872A61">
        <w:rPr>
          <w:rFonts w:asciiTheme="minorHAnsi" w:hAnsiTheme="minorHAnsi" w:cstheme="minorHAnsi"/>
          <w:sz w:val="24"/>
          <w:szCs w:val="24"/>
        </w:rPr>
        <w:br/>
      </w:r>
      <w:r w:rsidRPr="00872A61">
        <w:rPr>
          <w:rFonts w:asciiTheme="minorHAnsi" w:hAnsiTheme="minorHAnsi" w:cstheme="minorHAnsi"/>
          <w:sz w:val="24"/>
          <w:szCs w:val="24"/>
        </w:rPr>
        <w:t xml:space="preserve">do samorozwoju, wspieranie zdolności ucznia, dążenie do wyrównywania szans edukacyjnych </w:t>
      </w:r>
      <w:r w:rsidR="00DA425A" w:rsidRPr="00CD1C5F">
        <w:rPr>
          <w:rFonts w:asciiTheme="minorHAnsi" w:hAnsiTheme="minorHAnsi" w:cstheme="minorHAnsi"/>
          <w:sz w:val="24"/>
          <w:szCs w:val="24"/>
        </w:rPr>
        <w:br/>
      </w:r>
      <w:r w:rsidRPr="00872A61">
        <w:rPr>
          <w:rFonts w:asciiTheme="minorHAnsi" w:hAnsiTheme="minorHAnsi" w:cstheme="minorHAnsi"/>
          <w:sz w:val="24"/>
          <w:szCs w:val="24"/>
        </w:rPr>
        <w:t xml:space="preserve">w przypadku dzieci mających trudności w nauce lub orzeczenie o niepełnosprawności. </w:t>
      </w:r>
      <w:r w:rsidR="00DA425A" w:rsidRPr="00872A61">
        <w:rPr>
          <w:rFonts w:asciiTheme="minorHAnsi" w:hAnsiTheme="minorHAnsi" w:cstheme="minorHAnsi"/>
          <w:sz w:val="24"/>
          <w:szCs w:val="24"/>
        </w:rPr>
        <w:br/>
      </w:r>
      <w:r w:rsidRPr="00872A61">
        <w:rPr>
          <w:rFonts w:asciiTheme="minorHAnsi" w:hAnsiTheme="minorHAnsi" w:cstheme="minorHAnsi"/>
          <w:sz w:val="24"/>
          <w:szCs w:val="24"/>
        </w:rPr>
        <w:t>Szkoł</w:t>
      </w:r>
      <w:r w:rsidR="007D4CB6" w:rsidRPr="00872A61">
        <w:rPr>
          <w:rFonts w:asciiTheme="minorHAnsi" w:hAnsiTheme="minorHAnsi" w:cstheme="minorHAnsi"/>
          <w:sz w:val="24"/>
          <w:szCs w:val="24"/>
        </w:rPr>
        <w:t>y</w:t>
      </w:r>
      <w:r w:rsidRPr="00872A61">
        <w:rPr>
          <w:rFonts w:asciiTheme="minorHAnsi" w:hAnsiTheme="minorHAnsi" w:cstheme="minorHAnsi"/>
          <w:sz w:val="24"/>
          <w:szCs w:val="24"/>
        </w:rPr>
        <w:t xml:space="preserve"> realizuj</w:t>
      </w:r>
      <w:r w:rsidR="007D4CB6" w:rsidRPr="00872A61">
        <w:rPr>
          <w:rFonts w:asciiTheme="minorHAnsi" w:hAnsiTheme="minorHAnsi" w:cstheme="minorHAnsi"/>
          <w:sz w:val="24"/>
          <w:szCs w:val="24"/>
        </w:rPr>
        <w:t>ą</w:t>
      </w:r>
      <w:r w:rsidRPr="00872A61">
        <w:rPr>
          <w:rFonts w:asciiTheme="minorHAnsi" w:hAnsiTheme="minorHAnsi" w:cstheme="minorHAnsi"/>
          <w:sz w:val="24"/>
          <w:szCs w:val="24"/>
        </w:rPr>
        <w:t xml:space="preserve"> działania w oparciu o kompetencje kluczowe, podstawę programową kształcenia ogólnego.  Zajęcia dydaktyczne są prowadzone przez nauczycieli o wykształceniu zgodnym z przepisami prawa (zgodnie z ramowymi planami nauczania).</w:t>
      </w:r>
      <w:r w:rsidR="0017037C" w:rsidRPr="00872A61">
        <w:rPr>
          <w:rFonts w:asciiTheme="minorHAnsi" w:hAnsiTheme="minorHAnsi" w:cstheme="minorHAnsi"/>
          <w:sz w:val="24"/>
          <w:szCs w:val="24"/>
        </w:rPr>
        <w:t xml:space="preserve"> „Wyższe wykształcenie magisterskie z przygotowaniem pedagogicznym w roku szkolnym 2019/2020 posiadało 96,43 % zatrudnionych nauczycieli. System doskonalenia zawodowego wśród nauczycieli pośrednio wspierany był przez obowiązujący system awansów zawodowych”</w:t>
      </w:r>
      <w:r w:rsidR="004C24C3" w:rsidRPr="00872A61">
        <w:rPr>
          <w:rStyle w:val="Odwoanieprzypisudolnego"/>
          <w:rFonts w:asciiTheme="minorHAnsi" w:hAnsiTheme="minorHAnsi" w:cstheme="minorHAnsi"/>
          <w:szCs w:val="24"/>
        </w:rPr>
        <w:footnoteReference w:id="31"/>
      </w:r>
      <w:r w:rsidR="00E0275D" w:rsidRPr="00872A61">
        <w:rPr>
          <w:rFonts w:asciiTheme="minorHAnsi" w:hAnsiTheme="minorHAnsi" w:cstheme="minorHAnsi"/>
          <w:sz w:val="24"/>
          <w:szCs w:val="24"/>
        </w:rPr>
        <w:t>.</w:t>
      </w:r>
      <w:r w:rsidRPr="00872A61">
        <w:rPr>
          <w:rFonts w:asciiTheme="minorHAnsi" w:hAnsiTheme="minorHAnsi" w:cstheme="minorHAnsi"/>
          <w:sz w:val="24"/>
          <w:szCs w:val="24"/>
        </w:rPr>
        <w:t xml:space="preserve"> Ponadto pomoc psychologiczno</w:t>
      </w:r>
      <w:r w:rsidR="00CD1C5F" w:rsidRPr="00872A61">
        <w:rPr>
          <w:rFonts w:asciiTheme="minorHAnsi" w:hAnsiTheme="minorHAnsi" w:cstheme="minorHAnsi"/>
          <w:sz w:val="24"/>
          <w:szCs w:val="24"/>
        </w:rPr>
        <w:t>-</w:t>
      </w:r>
      <w:r w:rsidRPr="00872A61">
        <w:rPr>
          <w:rFonts w:asciiTheme="minorHAnsi" w:hAnsiTheme="minorHAnsi" w:cstheme="minorHAnsi"/>
          <w:sz w:val="24"/>
          <w:szCs w:val="24"/>
        </w:rPr>
        <w:t>pedagogiczna jest udzielana poprzez realizację zajęć: dydaktyczno</w:t>
      </w:r>
      <w:r w:rsidR="00CD1C5F" w:rsidRPr="00872A61">
        <w:rPr>
          <w:rFonts w:asciiTheme="minorHAnsi" w:hAnsiTheme="minorHAnsi" w:cstheme="minorHAnsi"/>
          <w:sz w:val="24"/>
          <w:szCs w:val="24"/>
        </w:rPr>
        <w:t>-</w:t>
      </w:r>
      <w:r w:rsidRPr="00872A61">
        <w:rPr>
          <w:rFonts w:asciiTheme="minorHAnsi" w:hAnsiTheme="minorHAnsi" w:cstheme="minorHAnsi"/>
          <w:sz w:val="24"/>
          <w:szCs w:val="24"/>
        </w:rPr>
        <w:t>wyrównawczych, korekcyjno</w:t>
      </w:r>
      <w:r w:rsidR="00CD1C5F" w:rsidRPr="00872A61">
        <w:rPr>
          <w:rFonts w:asciiTheme="minorHAnsi" w:hAnsiTheme="minorHAnsi" w:cstheme="minorHAnsi"/>
          <w:sz w:val="24"/>
          <w:szCs w:val="24"/>
        </w:rPr>
        <w:t>-</w:t>
      </w:r>
      <w:r w:rsidRPr="00872A61">
        <w:rPr>
          <w:rFonts w:asciiTheme="minorHAnsi" w:hAnsiTheme="minorHAnsi" w:cstheme="minorHAnsi"/>
          <w:sz w:val="24"/>
          <w:szCs w:val="24"/>
        </w:rPr>
        <w:t xml:space="preserve">kompensacyjnych, logopedycznych oraz wsparcie pedagoga i psychologa szkolnego. Uczniowie mający orzeczenie otrzymują pomoc w postaci zajęć wczesnego wspomagania rozwoju dziecka oraz rewalidacyjnych. Całościowy rozwój </w:t>
      </w:r>
      <w:r w:rsidRPr="00872A61">
        <w:rPr>
          <w:rFonts w:asciiTheme="minorHAnsi" w:hAnsiTheme="minorHAnsi" w:cstheme="minorHAnsi"/>
          <w:sz w:val="24"/>
          <w:szCs w:val="24"/>
        </w:rPr>
        <w:lastRenderedPageBreak/>
        <w:t>dziecka ma prowadzić do jak najwyższych (na miarę możliwości dziecka) wyników egzaminu ósmoklasisty i wybrania drogi życiowej adekwatnej do jego możliwości.</w:t>
      </w:r>
    </w:p>
    <w:p w14:paraId="64E40AA5" w14:textId="01ED9050" w:rsidR="005227BE" w:rsidRPr="00CD1C5F" w:rsidRDefault="00AD1832" w:rsidP="4521FCD0">
      <w:pPr>
        <w:ind w:firstLine="567"/>
        <w:jc w:val="both"/>
        <w:rPr>
          <w:rFonts w:asciiTheme="minorHAnsi" w:hAnsiTheme="minorHAnsi" w:cstheme="minorBidi"/>
          <w:sz w:val="24"/>
          <w:szCs w:val="24"/>
        </w:rPr>
      </w:pPr>
      <w:r w:rsidRPr="00872A61">
        <w:rPr>
          <w:rFonts w:asciiTheme="minorHAnsi" w:hAnsiTheme="minorHAnsi" w:cstheme="minorBidi"/>
          <w:sz w:val="24"/>
          <w:szCs w:val="24"/>
        </w:rPr>
        <w:t xml:space="preserve">Działające na trenie gminy </w:t>
      </w:r>
      <w:r w:rsidR="001A61FD" w:rsidRPr="00872A61">
        <w:rPr>
          <w:rFonts w:asciiTheme="minorHAnsi" w:hAnsiTheme="minorHAnsi" w:cstheme="minorBidi"/>
          <w:sz w:val="24"/>
          <w:szCs w:val="24"/>
        </w:rPr>
        <w:t>Słomniki</w:t>
      </w:r>
      <w:r w:rsidRPr="00872A61">
        <w:rPr>
          <w:rFonts w:asciiTheme="minorHAnsi" w:hAnsiTheme="minorHAnsi" w:cstheme="minorBidi"/>
          <w:sz w:val="24"/>
          <w:szCs w:val="24"/>
        </w:rPr>
        <w:t xml:space="preserve"> przedszkola zapewniają w</w:t>
      </w:r>
      <w:r w:rsidR="005227BE" w:rsidRPr="00872A61">
        <w:rPr>
          <w:rFonts w:asciiTheme="minorHAnsi" w:hAnsiTheme="minorHAnsi" w:cstheme="minorBidi"/>
          <w:sz w:val="24"/>
          <w:szCs w:val="24"/>
        </w:rPr>
        <w:t>spieranie wszechstronnego rozwoju dziecka poprzez organizację ciekawych form aktywności m.in.  ciekaw</w:t>
      </w:r>
      <w:r w:rsidR="4491448B" w:rsidRPr="00872A61">
        <w:rPr>
          <w:rFonts w:asciiTheme="minorHAnsi" w:hAnsiTheme="minorHAnsi" w:cstheme="minorBidi"/>
          <w:sz w:val="24"/>
          <w:szCs w:val="24"/>
        </w:rPr>
        <w:t>e</w:t>
      </w:r>
      <w:r w:rsidR="005227BE" w:rsidRPr="00872A61">
        <w:rPr>
          <w:rFonts w:asciiTheme="minorHAnsi" w:hAnsiTheme="minorHAnsi" w:cstheme="minorBidi"/>
          <w:sz w:val="24"/>
          <w:szCs w:val="24"/>
        </w:rPr>
        <w:t xml:space="preserve"> wyjazd</w:t>
      </w:r>
      <w:r w:rsidR="4C0DE551" w:rsidRPr="00872A61">
        <w:rPr>
          <w:rFonts w:asciiTheme="minorHAnsi" w:hAnsiTheme="minorHAnsi" w:cstheme="minorBidi"/>
          <w:sz w:val="24"/>
          <w:szCs w:val="24"/>
        </w:rPr>
        <w:t>y</w:t>
      </w:r>
      <w:r w:rsidR="005227BE" w:rsidRPr="00872A61">
        <w:rPr>
          <w:rFonts w:asciiTheme="minorHAnsi" w:hAnsiTheme="minorHAnsi" w:cstheme="minorBidi"/>
          <w:sz w:val="24"/>
          <w:szCs w:val="24"/>
        </w:rPr>
        <w:t>, warsztat</w:t>
      </w:r>
      <w:r w:rsidR="2FAE34F4" w:rsidRPr="00872A61">
        <w:rPr>
          <w:rFonts w:asciiTheme="minorHAnsi" w:hAnsiTheme="minorHAnsi" w:cstheme="minorBidi"/>
          <w:sz w:val="24"/>
          <w:szCs w:val="24"/>
        </w:rPr>
        <w:t>y</w:t>
      </w:r>
      <w:r w:rsidR="005227BE" w:rsidRPr="00872A61">
        <w:rPr>
          <w:rFonts w:asciiTheme="minorHAnsi" w:hAnsiTheme="minorHAnsi" w:cstheme="minorBidi"/>
          <w:sz w:val="24"/>
          <w:szCs w:val="24"/>
        </w:rPr>
        <w:t xml:space="preserve"> i zaję</w:t>
      </w:r>
      <w:r w:rsidR="6C3B6C51" w:rsidRPr="00872A61">
        <w:rPr>
          <w:rFonts w:asciiTheme="minorHAnsi" w:hAnsiTheme="minorHAnsi" w:cstheme="minorBidi"/>
          <w:sz w:val="24"/>
          <w:szCs w:val="24"/>
        </w:rPr>
        <w:t>cia</w:t>
      </w:r>
      <w:r w:rsidR="005227BE" w:rsidRPr="00872A61">
        <w:rPr>
          <w:rFonts w:asciiTheme="minorHAnsi" w:hAnsiTheme="minorHAnsi" w:cstheme="minorBidi"/>
          <w:sz w:val="24"/>
          <w:szCs w:val="24"/>
        </w:rPr>
        <w:t xml:space="preserve"> laboratoryjn</w:t>
      </w:r>
      <w:r w:rsidR="56F8A787" w:rsidRPr="00872A61">
        <w:rPr>
          <w:rFonts w:asciiTheme="minorHAnsi" w:hAnsiTheme="minorHAnsi" w:cstheme="minorBidi"/>
          <w:sz w:val="24"/>
          <w:szCs w:val="24"/>
        </w:rPr>
        <w:t>e</w:t>
      </w:r>
      <w:r w:rsidR="005227BE" w:rsidRPr="00872A61">
        <w:rPr>
          <w:rFonts w:asciiTheme="minorHAnsi" w:hAnsiTheme="minorHAnsi" w:cstheme="minorBidi"/>
          <w:sz w:val="24"/>
          <w:szCs w:val="24"/>
        </w:rPr>
        <w:t xml:space="preserve">, spotkania z osobami tworzącymi </w:t>
      </w:r>
      <w:r w:rsidR="001A61FD" w:rsidRPr="00872A61">
        <w:rPr>
          <w:rFonts w:asciiTheme="minorHAnsi" w:hAnsiTheme="minorHAnsi" w:cstheme="minorBidi"/>
          <w:sz w:val="24"/>
          <w:szCs w:val="24"/>
        </w:rPr>
        <w:br/>
      </w:r>
      <w:r w:rsidR="005227BE" w:rsidRPr="00872A61">
        <w:rPr>
          <w:rFonts w:asciiTheme="minorHAnsi" w:hAnsiTheme="minorHAnsi" w:cstheme="minorBidi"/>
          <w:sz w:val="24"/>
          <w:szCs w:val="24"/>
        </w:rPr>
        <w:t xml:space="preserve">i promującymi kulturę. </w:t>
      </w:r>
    </w:p>
    <w:p w14:paraId="16CE6BC7" w14:textId="2204E3BD" w:rsidR="005227BE" w:rsidRDefault="00BE50F2" w:rsidP="00981DFE">
      <w:pPr>
        <w:ind w:firstLine="567"/>
        <w:jc w:val="both"/>
        <w:rPr>
          <w:rFonts w:asciiTheme="minorHAnsi" w:hAnsiTheme="minorHAnsi" w:cstheme="minorBidi"/>
          <w:sz w:val="24"/>
          <w:szCs w:val="24"/>
        </w:rPr>
      </w:pPr>
      <w:r w:rsidRPr="00AF0D35">
        <w:rPr>
          <w:rFonts w:asciiTheme="minorHAnsi" w:hAnsiTheme="minorHAnsi" w:cstheme="minorBidi"/>
          <w:sz w:val="24"/>
          <w:szCs w:val="24"/>
        </w:rPr>
        <w:t>Ponadto prowadzona jest o</w:t>
      </w:r>
      <w:r w:rsidR="005227BE" w:rsidRPr="00AF0D35">
        <w:rPr>
          <w:rFonts w:asciiTheme="minorHAnsi" w:hAnsiTheme="minorHAnsi" w:cstheme="minorBidi"/>
          <w:sz w:val="24"/>
          <w:szCs w:val="24"/>
        </w:rPr>
        <w:t>bserwacja i wspieranie rozwoju dzieci ze specjalnymi potrzebami edukacyjnymi</w:t>
      </w:r>
      <w:r w:rsidR="333AB1C8" w:rsidRPr="00AF0D35">
        <w:rPr>
          <w:rFonts w:asciiTheme="minorHAnsi" w:hAnsiTheme="minorHAnsi" w:cstheme="minorBidi"/>
          <w:sz w:val="24"/>
          <w:szCs w:val="24"/>
        </w:rPr>
        <w:t>, poprzez</w:t>
      </w:r>
      <w:r w:rsidR="00CE26A0" w:rsidRPr="00AF0D35">
        <w:rPr>
          <w:rFonts w:asciiTheme="minorHAnsi" w:hAnsiTheme="minorHAnsi" w:cstheme="minorBidi"/>
          <w:sz w:val="24"/>
          <w:szCs w:val="24"/>
        </w:rPr>
        <w:t xml:space="preserve"> </w:t>
      </w:r>
      <w:r w:rsidR="003022B3" w:rsidRPr="00AF0D35">
        <w:rPr>
          <w:rFonts w:asciiTheme="minorHAnsi" w:hAnsiTheme="minorHAnsi" w:cstheme="minorBidi"/>
          <w:sz w:val="24"/>
          <w:szCs w:val="24"/>
        </w:rPr>
        <w:t>zapewnienie realizacji</w:t>
      </w:r>
      <w:r w:rsidR="005227BE" w:rsidRPr="00AF0D35">
        <w:rPr>
          <w:rFonts w:asciiTheme="minorHAnsi" w:hAnsiTheme="minorHAnsi" w:cstheme="minorBidi"/>
          <w:sz w:val="24"/>
          <w:szCs w:val="24"/>
        </w:rPr>
        <w:t xml:space="preserve"> dodatkowych zajęć</w:t>
      </w:r>
      <w:r w:rsidR="003A73AD" w:rsidRPr="00AF0D35">
        <w:rPr>
          <w:rFonts w:asciiTheme="minorHAnsi" w:hAnsiTheme="minorHAnsi" w:cstheme="minorBidi"/>
          <w:sz w:val="24"/>
          <w:szCs w:val="24"/>
        </w:rPr>
        <w:t xml:space="preserve"> </w:t>
      </w:r>
      <w:r w:rsidR="005227BE" w:rsidRPr="00AF0D35">
        <w:rPr>
          <w:rFonts w:asciiTheme="minorHAnsi" w:hAnsiTheme="minorHAnsi" w:cstheme="minorBidi"/>
          <w:sz w:val="24"/>
          <w:szCs w:val="24"/>
        </w:rPr>
        <w:t xml:space="preserve">specjalistycznych, </w:t>
      </w:r>
      <w:r w:rsidR="00610F07" w:rsidRPr="00AF0D35">
        <w:rPr>
          <w:rFonts w:asciiTheme="minorHAnsi" w:hAnsiTheme="minorHAnsi" w:cstheme="minorBidi"/>
          <w:sz w:val="24"/>
          <w:szCs w:val="24"/>
        </w:rPr>
        <w:t>dostosowanych</w:t>
      </w:r>
      <w:r w:rsidR="005227BE" w:rsidRPr="00AF0D35">
        <w:rPr>
          <w:rFonts w:asciiTheme="minorHAnsi" w:hAnsiTheme="minorHAnsi" w:cstheme="minorBidi"/>
          <w:sz w:val="24"/>
          <w:szCs w:val="24"/>
        </w:rPr>
        <w:t xml:space="preserve"> do</w:t>
      </w:r>
      <w:r w:rsidR="21450229" w:rsidRPr="00AF0D35">
        <w:rPr>
          <w:rFonts w:asciiTheme="minorHAnsi" w:hAnsiTheme="minorHAnsi" w:cstheme="minorBidi"/>
          <w:sz w:val="24"/>
          <w:szCs w:val="24"/>
        </w:rPr>
        <w:t xml:space="preserve"> ich</w:t>
      </w:r>
      <w:r w:rsidR="005227BE" w:rsidRPr="00AF0D35">
        <w:rPr>
          <w:rFonts w:asciiTheme="minorHAnsi" w:hAnsiTheme="minorHAnsi" w:cstheme="minorBidi"/>
          <w:sz w:val="24"/>
          <w:szCs w:val="24"/>
        </w:rPr>
        <w:t xml:space="preserve"> potrzeb</w:t>
      </w:r>
      <w:r w:rsidR="7448B8FD" w:rsidRPr="00AF0D35">
        <w:rPr>
          <w:rFonts w:asciiTheme="minorHAnsi" w:hAnsiTheme="minorHAnsi" w:cstheme="minorBidi"/>
          <w:sz w:val="24"/>
          <w:szCs w:val="24"/>
        </w:rPr>
        <w:t>.</w:t>
      </w:r>
    </w:p>
    <w:p w14:paraId="30A17D70" w14:textId="23B9F20E" w:rsidR="00507C5F" w:rsidRPr="00CD1C5F" w:rsidRDefault="00F451FB" w:rsidP="00AD0887">
      <w:pPr>
        <w:ind w:firstLine="567"/>
        <w:jc w:val="both"/>
        <w:rPr>
          <w:rFonts w:asciiTheme="minorHAnsi" w:hAnsiTheme="minorHAnsi" w:cstheme="minorBidi"/>
          <w:sz w:val="24"/>
          <w:szCs w:val="24"/>
        </w:rPr>
      </w:pPr>
      <w:r w:rsidRPr="00AF0D35">
        <w:rPr>
          <w:rFonts w:asciiTheme="minorHAnsi" w:hAnsiTheme="minorHAnsi" w:cstheme="minorBidi"/>
          <w:sz w:val="24"/>
          <w:szCs w:val="24"/>
        </w:rPr>
        <w:t xml:space="preserve">Na terenie gminy Słomniki ma swoją siedzibę </w:t>
      </w:r>
      <w:r w:rsidR="00060084" w:rsidRPr="00AF0D35">
        <w:rPr>
          <w:rFonts w:asciiTheme="minorHAnsi" w:hAnsiTheme="minorHAnsi" w:cstheme="minorBidi"/>
          <w:sz w:val="24"/>
          <w:szCs w:val="24"/>
        </w:rPr>
        <w:t>F</w:t>
      </w:r>
      <w:r w:rsidRPr="00AF0D35">
        <w:rPr>
          <w:rFonts w:asciiTheme="minorHAnsi" w:hAnsiTheme="minorHAnsi" w:cstheme="minorBidi"/>
          <w:sz w:val="24"/>
          <w:szCs w:val="24"/>
        </w:rPr>
        <w:t xml:space="preserve">ilia </w:t>
      </w:r>
      <w:r w:rsidR="00B161A7" w:rsidRPr="00AF0D35">
        <w:rPr>
          <w:rFonts w:asciiTheme="minorHAnsi" w:hAnsiTheme="minorHAnsi" w:cstheme="minorBidi"/>
          <w:sz w:val="24"/>
          <w:szCs w:val="24"/>
        </w:rPr>
        <w:t xml:space="preserve">Specjalistycznej </w:t>
      </w:r>
      <w:r w:rsidR="00060084" w:rsidRPr="00AF0D35">
        <w:rPr>
          <w:rFonts w:asciiTheme="minorHAnsi" w:hAnsiTheme="minorHAnsi" w:cstheme="minorBidi"/>
          <w:sz w:val="24"/>
          <w:szCs w:val="24"/>
        </w:rPr>
        <w:t>P</w:t>
      </w:r>
      <w:r w:rsidRPr="00AF0D35">
        <w:rPr>
          <w:rFonts w:asciiTheme="minorHAnsi" w:hAnsiTheme="minorHAnsi" w:cstheme="minorBidi"/>
          <w:sz w:val="24"/>
          <w:szCs w:val="24"/>
        </w:rPr>
        <w:t xml:space="preserve">oradni </w:t>
      </w:r>
      <w:r w:rsidR="00060084" w:rsidRPr="00AF0D35">
        <w:rPr>
          <w:rFonts w:asciiTheme="minorHAnsi" w:hAnsiTheme="minorHAnsi" w:cstheme="minorBidi"/>
          <w:sz w:val="24"/>
          <w:szCs w:val="24"/>
        </w:rPr>
        <w:t>P</w:t>
      </w:r>
      <w:r w:rsidRPr="00AF0D35">
        <w:rPr>
          <w:rFonts w:asciiTheme="minorHAnsi" w:hAnsiTheme="minorHAnsi" w:cstheme="minorBidi"/>
          <w:sz w:val="24"/>
          <w:szCs w:val="24"/>
        </w:rPr>
        <w:t>sychologiczno</w:t>
      </w:r>
      <w:r w:rsidR="00060084" w:rsidRPr="00AF0D35">
        <w:rPr>
          <w:rFonts w:asciiTheme="minorHAnsi" w:hAnsiTheme="minorHAnsi" w:cstheme="minorBidi"/>
          <w:sz w:val="24"/>
          <w:szCs w:val="24"/>
        </w:rPr>
        <w:t>-P</w:t>
      </w:r>
      <w:r w:rsidRPr="00AF0D35">
        <w:rPr>
          <w:rFonts w:asciiTheme="minorHAnsi" w:hAnsiTheme="minorHAnsi" w:cstheme="minorBidi"/>
          <w:sz w:val="24"/>
          <w:szCs w:val="24"/>
        </w:rPr>
        <w:t>edagogicznej w Krakowie</w:t>
      </w:r>
      <w:r w:rsidR="00B161A7" w:rsidRPr="00AF0D35">
        <w:rPr>
          <w:rFonts w:asciiTheme="minorHAnsi" w:hAnsiTheme="minorHAnsi" w:cstheme="minorBidi"/>
          <w:sz w:val="24"/>
          <w:szCs w:val="24"/>
        </w:rPr>
        <w:t xml:space="preserve">. </w:t>
      </w:r>
      <w:r w:rsidR="00925668" w:rsidRPr="00AF0D35">
        <w:rPr>
          <w:rFonts w:asciiTheme="minorHAnsi" w:hAnsiTheme="minorHAnsi" w:cstheme="minorBidi"/>
          <w:sz w:val="24"/>
          <w:szCs w:val="24"/>
        </w:rPr>
        <w:t>Jej głównym zadaniem jest</w:t>
      </w:r>
      <w:r w:rsidR="00623596" w:rsidRPr="00AF0D35">
        <w:rPr>
          <w:rFonts w:asciiTheme="minorHAnsi" w:hAnsiTheme="minorHAnsi" w:cstheme="minorBidi"/>
          <w:sz w:val="24"/>
          <w:szCs w:val="24"/>
        </w:rPr>
        <w:t xml:space="preserve"> udzielanie specjalistycznej pomocy: psychologicznej, pedagogicznej, logopedycznej, terapeutycznej </w:t>
      </w:r>
      <w:r w:rsidR="00E61460" w:rsidRPr="00AF0D35">
        <w:rPr>
          <w:rFonts w:asciiTheme="minorHAnsi" w:hAnsiTheme="minorHAnsi" w:cstheme="minorBidi"/>
          <w:sz w:val="24"/>
          <w:szCs w:val="24"/>
        </w:rPr>
        <w:t>dla d</w:t>
      </w:r>
      <w:r w:rsidR="00623596" w:rsidRPr="00AF0D35">
        <w:rPr>
          <w:rFonts w:asciiTheme="minorHAnsi" w:hAnsiTheme="minorHAnsi" w:cstheme="minorBidi"/>
          <w:sz w:val="24"/>
          <w:szCs w:val="24"/>
        </w:rPr>
        <w:t>zieci i młodzieży</w:t>
      </w:r>
      <w:r w:rsidR="007F2930" w:rsidRPr="00AF0D35">
        <w:rPr>
          <w:rFonts w:asciiTheme="minorHAnsi" w:hAnsiTheme="minorHAnsi" w:cstheme="minorBidi"/>
          <w:sz w:val="24"/>
          <w:szCs w:val="24"/>
        </w:rPr>
        <w:t>, a także wspier</w:t>
      </w:r>
      <w:r w:rsidR="00EC4F5E" w:rsidRPr="00AF0D35">
        <w:rPr>
          <w:rFonts w:asciiTheme="minorHAnsi" w:hAnsiTheme="minorHAnsi" w:cstheme="minorBidi"/>
          <w:sz w:val="24"/>
          <w:szCs w:val="24"/>
        </w:rPr>
        <w:t>anie</w:t>
      </w:r>
      <w:r w:rsidR="007F2930" w:rsidRPr="00AF0D35">
        <w:rPr>
          <w:rFonts w:asciiTheme="minorHAnsi" w:hAnsiTheme="minorHAnsi" w:cstheme="minorBidi"/>
          <w:sz w:val="24"/>
          <w:szCs w:val="24"/>
        </w:rPr>
        <w:t xml:space="preserve"> rodziców i nauczycieli</w:t>
      </w:r>
      <w:r w:rsidR="00623596" w:rsidRPr="00AF0D35">
        <w:rPr>
          <w:rFonts w:asciiTheme="minorHAnsi" w:hAnsiTheme="minorHAnsi" w:cstheme="minorBidi"/>
          <w:sz w:val="24"/>
          <w:szCs w:val="24"/>
        </w:rPr>
        <w:t xml:space="preserve"> z terenu gminy Słomniki.</w:t>
      </w:r>
      <w:r w:rsidR="009F61EB" w:rsidRPr="00AF0D35">
        <w:rPr>
          <w:rFonts w:asciiTheme="minorHAnsi" w:hAnsiTheme="minorHAnsi" w:cstheme="minorBidi"/>
          <w:sz w:val="24"/>
          <w:szCs w:val="24"/>
        </w:rPr>
        <w:t xml:space="preserve"> Ponadto poradnia zajmuje się</w:t>
      </w:r>
      <w:r w:rsidR="00320869" w:rsidRPr="00320869">
        <w:t xml:space="preserve"> </w:t>
      </w:r>
      <w:r w:rsidR="00320869" w:rsidRPr="00AF0D35">
        <w:rPr>
          <w:rFonts w:asciiTheme="minorHAnsi" w:hAnsiTheme="minorHAnsi" w:cstheme="minorBidi"/>
          <w:sz w:val="24"/>
          <w:szCs w:val="24"/>
        </w:rPr>
        <w:t>diagnozowaniem i orzekaniem w/s kształcenia specjalnego i nauczania indywidualnego oraz opinii w</w:t>
      </w:r>
      <w:r w:rsidR="004F2B0D" w:rsidRPr="00AF0D35">
        <w:rPr>
          <w:rFonts w:asciiTheme="minorHAnsi" w:hAnsiTheme="minorHAnsi" w:cstheme="minorBidi"/>
          <w:sz w:val="24"/>
          <w:szCs w:val="24"/>
        </w:rPr>
        <w:t xml:space="preserve"> zakresie</w:t>
      </w:r>
      <w:r w:rsidR="00320869" w:rsidRPr="00AF0D35">
        <w:rPr>
          <w:rFonts w:asciiTheme="minorHAnsi" w:hAnsiTheme="minorHAnsi" w:cstheme="minorBidi"/>
          <w:sz w:val="24"/>
          <w:szCs w:val="24"/>
        </w:rPr>
        <w:t xml:space="preserve"> wczesn</w:t>
      </w:r>
      <w:r w:rsidR="004F2B0D" w:rsidRPr="00AF0D35">
        <w:rPr>
          <w:rFonts w:asciiTheme="minorHAnsi" w:hAnsiTheme="minorHAnsi" w:cstheme="minorBidi"/>
          <w:sz w:val="24"/>
          <w:szCs w:val="24"/>
        </w:rPr>
        <w:t>ego</w:t>
      </w:r>
      <w:r w:rsidR="00320869" w:rsidRPr="00AF0D35">
        <w:rPr>
          <w:rFonts w:asciiTheme="minorHAnsi" w:hAnsiTheme="minorHAnsi" w:cstheme="minorBidi"/>
          <w:sz w:val="24"/>
          <w:szCs w:val="24"/>
        </w:rPr>
        <w:t xml:space="preserve"> wspomagani</w:t>
      </w:r>
      <w:r w:rsidR="004F2B0D" w:rsidRPr="00AF0D35">
        <w:rPr>
          <w:rFonts w:asciiTheme="minorHAnsi" w:hAnsiTheme="minorHAnsi" w:cstheme="minorBidi"/>
          <w:sz w:val="24"/>
          <w:szCs w:val="24"/>
        </w:rPr>
        <w:t>a</w:t>
      </w:r>
      <w:r w:rsidR="00320869" w:rsidRPr="00AF0D35">
        <w:rPr>
          <w:rFonts w:asciiTheme="minorHAnsi" w:hAnsiTheme="minorHAnsi" w:cstheme="minorBidi"/>
          <w:sz w:val="24"/>
          <w:szCs w:val="24"/>
        </w:rPr>
        <w:t xml:space="preserve"> rozwoju dziecka</w:t>
      </w:r>
      <w:r w:rsidR="004F2B0D" w:rsidRPr="00AF0D35">
        <w:rPr>
          <w:rFonts w:asciiTheme="minorHAnsi" w:hAnsiTheme="minorHAnsi" w:cstheme="minorBidi"/>
          <w:sz w:val="24"/>
          <w:szCs w:val="24"/>
        </w:rPr>
        <w:t>, a także</w:t>
      </w:r>
      <w:r w:rsidR="00320869" w:rsidRPr="00AF0D35">
        <w:rPr>
          <w:rFonts w:asciiTheme="minorHAnsi" w:hAnsiTheme="minorHAnsi" w:cstheme="minorBidi"/>
          <w:sz w:val="24"/>
          <w:szCs w:val="24"/>
        </w:rPr>
        <w:t xml:space="preserve"> opinii o zindywidualizowanej ścieżce kształcenia.</w:t>
      </w:r>
      <w:r w:rsidR="00167020" w:rsidRPr="00AF0D35">
        <w:rPr>
          <w:rFonts w:asciiTheme="minorHAnsi" w:hAnsiTheme="minorHAnsi" w:cstheme="minorBidi"/>
          <w:sz w:val="24"/>
          <w:szCs w:val="24"/>
        </w:rPr>
        <w:t xml:space="preserve"> Wykonywane są diagnozy</w:t>
      </w:r>
      <w:r w:rsidR="00167020" w:rsidRPr="00167020">
        <w:t xml:space="preserve"> </w:t>
      </w:r>
      <w:r w:rsidR="00167020" w:rsidRPr="00AF0D35">
        <w:rPr>
          <w:rFonts w:asciiTheme="minorHAnsi" w:hAnsiTheme="minorHAnsi" w:cstheme="minorBidi"/>
          <w:sz w:val="24"/>
          <w:szCs w:val="24"/>
        </w:rPr>
        <w:t>zaburzeń sensorycznych, a następnie prowadzona jest terapia integracji sensorycznej dzieci.</w:t>
      </w:r>
      <w:r w:rsidR="00043B4F" w:rsidRPr="00AF0D35">
        <w:rPr>
          <w:rFonts w:asciiTheme="minorHAnsi" w:hAnsiTheme="minorHAnsi" w:cstheme="minorBidi"/>
          <w:sz w:val="24"/>
          <w:szCs w:val="24"/>
        </w:rPr>
        <w:t xml:space="preserve"> O</w:t>
      </w:r>
      <w:r w:rsidR="00167020" w:rsidRPr="00AF0D35">
        <w:rPr>
          <w:rFonts w:asciiTheme="minorHAnsi" w:hAnsiTheme="minorHAnsi" w:cstheme="minorBidi"/>
          <w:sz w:val="24"/>
          <w:szCs w:val="24"/>
        </w:rPr>
        <w:t xml:space="preserve">dbywają się </w:t>
      </w:r>
      <w:r w:rsidR="00043B4F" w:rsidRPr="00AF0D35">
        <w:rPr>
          <w:rFonts w:asciiTheme="minorHAnsi" w:hAnsiTheme="minorHAnsi" w:cstheme="minorBidi"/>
          <w:sz w:val="24"/>
          <w:szCs w:val="24"/>
        </w:rPr>
        <w:t xml:space="preserve">również </w:t>
      </w:r>
      <w:r w:rsidR="00167020" w:rsidRPr="00AF0D35">
        <w:rPr>
          <w:rFonts w:asciiTheme="minorHAnsi" w:hAnsiTheme="minorHAnsi" w:cstheme="minorBidi"/>
          <w:sz w:val="24"/>
          <w:szCs w:val="24"/>
        </w:rPr>
        <w:t>treningi umiejętności społecznych oraz neuroterapii</w:t>
      </w:r>
      <w:r w:rsidR="00043B4F" w:rsidRPr="00AF0D35">
        <w:rPr>
          <w:rFonts w:asciiTheme="minorHAnsi" w:hAnsiTheme="minorHAnsi" w:cstheme="minorBidi"/>
          <w:sz w:val="24"/>
          <w:szCs w:val="24"/>
        </w:rPr>
        <w:t>.</w:t>
      </w:r>
      <w:r w:rsidR="00AD0887" w:rsidRPr="00AF0D35">
        <w:rPr>
          <w:rFonts w:asciiTheme="minorHAnsi" w:hAnsiTheme="minorHAnsi" w:cstheme="minorBidi"/>
          <w:sz w:val="24"/>
          <w:szCs w:val="24"/>
        </w:rPr>
        <w:t xml:space="preserve"> </w:t>
      </w:r>
      <w:r w:rsidR="00F44A7B" w:rsidRPr="00AF0D35">
        <w:rPr>
          <w:rFonts w:asciiTheme="minorHAnsi" w:hAnsiTheme="minorHAnsi" w:cstheme="minorBidi"/>
          <w:sz w:val="24"/>
          <w:szCs w:val="24"/>
        </w:rPr>
        <w:t>Działania</w:t>
      </w:r>
      <w:r w:rsidR="00167020" w:rsidRPr="00AF0D35">
        <w:rPr>
          <w:rFonts w:asciiTheme="minorHAnsi" w:hAnsiTheme="minorHAnsi" w:cstheme="minorBidi"/>
          <w:sz w:val="24"/>
          <w:szCs w:val="24"/>
        </w:rPr>
        <w:t xml:space="preserve"> diagnostyczne</w:t>
      </w:r>
      <w:r w:rsidR="00F44A7B" w:rsidRPr="00AF0D35">
        <w:rPr>
          <w:rFonts w:asciiTheme="minorHAnsi" w:hAnsiTheme="minorHAnsi" w:cstheme="minorBidi"/>
          <w:sz w:val="24"/>
          <w:szCs w:val="24"/>
        </w:rPr>
        <w:t xml:space="preserve"> </w:t>
      </w:r>
      <w:r w:rsidR="00FB6B3F" w:rsidRPr="00AF0D35">
        <w:rPr>
          <w:rFonts w:asciiTheme="minorHAnsi" w:hAnsiTheme="minorHAnsi" w:cstheme="minorBidi"/>
          <w:sz w:val="24"/>
          <w:szCs w:val="24"/>
        </w:rPr>
        <w:br/>
      </w:r>
      <w:r w:rsidR="00F44A7B" w:rsidRPr="00AF0D35">
        <w:rPr>
          <w:rFonts w:asciiTheme="minorHAnsi" w:hAnsiTheme="minorHAnsi" w:cstheme="minorBidi"/>
          <w:sz w:val="24"/>
          <w:szCs w:val="24"/>
        </w:rPr>
        <w:t>i</w:t>
      </w:r>
      <w:r w:rsidR="00167020" w:rsidRPr="00AF0D35">
        <w:rPr>
          <w:rFonts w:asciiTheme="minorHAnsi" w:hAnsiTheme="minorHAnsi" w:cstheme="minorBidi"/>
          <w:sz w:val="24"/>
          <w:szCs w:val="24"/>
        </w:rPr>
        <w:t xml:space="preserve"> mediacyjne </w:t>
      </w:r>
      <w:r w:rsidR="00F44A7B" w:rsidRPr="00AF0D35">
        <w:rPr>
          <w:rFonts w:asciiTheme="minorHAnsi" w:hAnsiTheme="minorHAnsi" w:cstheme="minorBidi"/>
          <w:sz w:val="24"/>
          <w:szCs w:val="24"/>
        </w:rPr>
        <w:t xml:space="preserve">realizowane są </w:t>
      </w:r>
      <w:r w:rsidR="00167020" w:rsidRPr="00AF0D35">
        <w:rPr>
          <w:rFonts w:asciiTheme="minorHAnsi" w:hAnsiTheme="minorHAnsi" w:cstheme="minorBidi"/>
          <w:sz w:val="24"/>
          <w:szCs w:val="24"/>
        </w:rPr>
        <w:t>także na terenie szkól, przedszkoli i placówek</w:t>
      </w:r>
      <w:r w:rsidR="00F44A7B" w:rsidRPr="00AF0D35">
        <w:rPr>
          <w:rFonts w:asciiTheme="minorHAnsi" w:hAnsiTheme="minorHAnsi" w:cstheme="minorBidi"/>
          <w:sz w:val="24"/>
          <w:szCs w:val="24"/>
        </w:rPr>
        <w:t xml:space="preserve"> z terenu gminy Słomniki</w:t>
      </w:r>
      <w:r w:rsidR="00167020" w:rsidRPr="00AF0D35">
        <w:rPr>
          <w:rFonts w:asciiTheme="minorHAnsi" w:hAnsiTheme="minorHAnsi" w:cstheme="minorBidi"/>
          <w:sz w:val="24"/>
          <w:szCs w:val="24"/>
        </w:rPr>
        <w:t>.</w:t>
      </w:r>
    </w:p>
    <w:p w14:paraId="46FB8254" w14:textId="77777777" w:rsidR="00A842AA" w:rsidRPr="007735AB" w:rsidRDefault="00A842AA" w:rsidP="007735AB">
      <w:pPr>
        <w:ind w:firstLine="567"/>
        <w:jc w:val="both"/>
        <w:rPr>
          <w:rFonts w:ascii="Verdana" w:hAnsi="Verdana" w:cs="Verdana"/>
          <w:sz w:val="24"/>
          <w:szCs w:val="24"/>
        </w:rPr>
      </w:pPr>
    </w:p>
    <w:p w14:paraId="72C416C9" w14:textId="0E7A4F83" w:rsidR="00BC6DA7" w:rsidRPr="00B2250A" w:rsidRDefault="00BC6DA7" w:rsidP="005E150B">
      <w:pPr>
        <w:pStyle w:val="Nagwek2"/>
      </w:pPr>
      <w:bookmarkStart w:id="445" w:name="_Toc516078745"/>
      <w:bookmarkStart w:id="446" w:name="_Toc516079759"/>
      <w:bookmarkStart w:id="447" w:name="_Toc516080909"/>
      <w:bookmarkStart w:id="448" w:name="_Toc516174215"/>
      <w:bookmarkStart w:id="449" w:name="_Toc8491879"/>
      <w:bookmarkStart w:id="450" w:name="_Toc8492631"/>
      <w:bookmarkStart w:id="451" w:name="_Toc8492958"/>
      <w:bookmarkStart w:id="452" w:name="_Toc8493574"/>
      <w:bookmarkStart w:id="453" w:name="_Toc8493946"/>
      <w:bookmarkStart w:id="454" w:name="_Toc8494943"/>
      <w:bookmarkStart w:id="455" w:name="_Toc10624439"/>
      <w:bookmarkStart w:id="456" w:name="_Toc10626434"/>
      <w:bookmarkStart w:id="457" w:name="_Toc53480562"/>
      <w:bookmarkStart w:id="458" w:name="_Toc53480698"/>
      <w:bookmarkStart w:id="459" w:name="_Toc72066373"/>
      <w:bookmarkStart w:id="460" w:name="_Toc72066495"/>
      <w:bookmarkStart w:id="461" w:name="_Toc89949547"/>
      <w:bookmarkStart w:id="462" w:name="_Toc89949673"/>
      <w:bookmarkStart w:id="463" w:name="_Toc89949805"/>
      <w:bookmarkStart w:id="464" w:name="_Toc89949931"/>
      <w:r w:rsidRPr="00B2250A">
        <w:t>2.4</w:t>
      </w:r>
      <w:r w:rsidR="006322C8">
        <w:t>.</w:t>
      </w:r>
      <w:r w:rsidRPr="00B2250A">
        <w:t xml:space="preserve"> Kultura</w:t>
      </w:r>
      <w:bookmarkEnd w:id="445"/>
      <w:bookmarkEnd w:id="446"/>
      <w:bookmarkEnd w:id="447"/>
      <w:bookmarkEnd w:id="448"/>
      <w:bookmarkEnd w:id="449"/>
      <w:bookmarkEnd w:id="450"/>
      <w:bookmarkEnd w:id="451"/>
      <w:bookmarkEnd w:id="452"/>
      <w:bookmarkEnd w:id="453"/>
      <w:bookmarkEnd w:id="454"/>
      <w:bookmarkEnd w:id="455"/>
      <w:bookmarkEnd w:id="456"/>
      <w:r w:rsidR="00F24B19">
        <w:t>, sport i rekreacja</w:t>
      </w:r>
      <w:bookmarkEnd w:id="457"/>
      <w:bookmarkEnd w:id="458"/>
      <w:bookmarkEnd w:id="459"/>
      <w:bookmarkEnd w:id="460"/>
      <w:bookmarkEnd w:id="461"/>
      <w:bookmarkEnd w:id="462"/>
      <w:bookmarkEnd w:id="463"/>
      <w:bookmarkEnd w:id="464"/>
    </w:p>
    <w:p w14:paraId="29173645" w14:textId="77777777" w:rsidR="00BC6DA7" w:rsidRPr="006106A6" w:rsidRDefault="00BC6DA7" w:rsidP="00B751E8">
      <w:pPr>
        <w:ind w:firstLine="567"/>
        <w:jc w:val="both"/>
        <w:rPr>
          <w:rFonts w:ascii="Verdana" w:hAnsi="Verdana" w:cs="Verdana"/>
          <w:b/>
          <w:bCs/>
          <w:color w:val="FF0000"/>
          <w:sz w:val="24"/>
          <w:szCs w:val="24"/>
        </w:rPr>
      </w:pPr>
    </w:p>
    <w:p w14:paraId="36A6D331" w14:textId="746C04EC" w:rsidR="001037EF" w:rsidRDefault="001037EF" w:rsidP="4521FCD0">
      <w:pPr>
        <w:ind w:firstLine="567"/>
        <w:jc w:val="both"/>
        <w:rPr>
          <w:b/>
          <w:bCs/>
          <w:sz w:val="24"/>
          <w:szCs w:val="24"/>
        </w:rPr>
      </w:pPr>
      <w:r w:rsidRPr="001037EF">
        <w:rPr>
          <w:b/>
          <w:bCs/>
          <w:sz w:val="24"/>
          <w:szCs w:val="24"/>
        </w:rPr>
        <w:t>Miejsko-Gminne Centrum Kultury w Słomnikach</w:t>
      </w:r>
    </w:p>
    <w:p w14:paraId="6F7B8026" w14:textId="2DF4C5FD" w:rsidR="001037EF" w:rsidRDefault="00007771" w:rsidP="4521FCD0">
      <w:pPr>
        <w:ind w:firstLine="567"/>
        <w:jc w:val="both"/>
        <w:rPr>
          <w:sz w:val="24"/>
          <w:szCs w:val="24"/>
        </w:rPr>
      </w:pPr>
      <w:r w:rsidRPr="00007771">
        <w:rPr>
          <w:sz w:val="24"/>
          <w:szCs w:val="24"/>
        </w:rPr>
        <w:t>Działalność kulturalna</w:t>
      </w:r>
      <w:r w:rsidR="00880774" w:rsidRPr="00880774">
        <w:rPr>
          <w:sz w:val="24"/>
          <w:szCs w:val="24"/>
        </w:rPr>
        <w:t xml:space="preserve"> na terenie gminy Słomniki realizowana jest przez </w:t>
      </w:r>
      <w:r w:rsidR="000C7F98">
        <w:rPr>
          <w:sz w:val="24"/>
          <w:szCs w:val="24"/>
        </w:rPr>
        <w:t xml:space="preserve">Miejsko-Gminne </w:t>
      </w:r>
      <w:r w:rsidR="00880774" w:rsidRPr="00880774">
        <w:rPr>
          <w:sz w:val="24"/>
          <w:szCs w:val="24"/>
        </w:rPr>
        <w:t xml:space="preserve">Centrum Kultury w </w:t>
      </w:r>
      <w:r w:rsidR="000C7F98">
        <w:rPr>
          <w:sz w:val="24"/>
          <w:szCs w:val="24"/>
        </w:rPr>
        <w:t>S</w:t>
      </w:r>
      <w:r w:rsidR="00880774" w:rsidRPr="00880774">
        <w:rPr>
          <w:sz w:val="24"/>
          <w:szCs w:val="24"/>
        </w:rPr>
        <w:t>łomnikach</w:t>
      </w:r>
      <w:r w:rsidR="000C7F98">
        <w:rPr>
          <w:sz w:val="24"/>
          <w:szCs w:val="24"/>
        </w:rPr>
        <w:t xml:space="preserve">. </w:t>
      </w:r>
      <w:r w:rsidR="000221A2" w:rsidRPr="000221A2">
        <w:rPr>
          <w:sz w:val="24"/>
          <w:szCs w:val="24"/>
        </w:rPr>
        <w:t>Przyjmuje ona głównie postać zajęć stałych i warsztatowych</w:t>
      </w:r>
      <w:r w:rsidR="00651501" w:rsidRPr="00651501">
        <w:rPr>
          <w:sz w:val="24"/>
          <w:szCs w:val="24"/>
        </w:rPr>
        <w:t xml:space="preserve"> w dziedzinach takich jak: plastyka, taniec,</w:t>
      </w:r>
      <w:r w:rsidR="00F64DA5" w:rsidRPr="00F64DA5">
        <w:rPr>
          <w:sz w:val="24"/>
          <w:szCs w:val="24"/>
        </w:rPr>
        <w:t xml:space="preserve"> muzyka, teatr.</w:t>
      </w:r>
      <w:r w:rsidR="00430B18" w:rsidRPr="00430B18">
        <w:rPr>
          <w:sz w:val="24"/>
          <w:szCs w:val="24"/>
        </w:rPr>
        <w:t xml:space="preserve"> Ponadto realizowane są </w:t>
      </w:r>
      <w:r w:rsidR="00585C5A">
        <w:rPr>
          <w:sz w:val="24"/>
          <w:szCs w:val="24"/>
        </w:rPr>
        <w:t>różnego rodzaju</w:t>
      </w:r>
      <w:r w:rsidR="00430B18" w:rsidRPr="00430B18">
        <w:rPr>
          <w:sz w:val="24"/>
          <w:szCs w:val="24"/>
        </w:rPr>
        <w:t xml:space="preserve"> formy</w:t>
      </w:r>
      <w:r w:rsidR="0043719A" w:rsidRPr="0043719A">
        <w:rPr>
          <w:sz w:val="24"/>
          <w:szCs w:val="24"/>
        </w:rPr>
        <w:t xml:space="preserve"> </w:t>
      </w:r>
      <w:r w:rsidR="00C85A11">
        <w:rPr>
          <w:sz w:val="24"/>
          <w:szCs w:val="24"/>
        </w:rPr>
        <w:t>kierowane</w:t>
      </w:r>
      <w:r w:rsidR="0043719A" w:rsidRPr="0043719A">
        <w:rPr>
          <w:sz w:val="24"/>
          <w:szCs w:val="24"/>
        </w:rPr>
        <w:t xml:space="preserve"> do szerokiego grona odbiorców</w:t>
      </w:r>
      <w:r w:rsidR="00086BB7">
        <w:rPr>
          <w:sz w:val="24"/>
          <w:szCs w:val="24"/>
        </w:rPr>
        <w:t xml:space="preserve">, wśród których </w:t>
      </w:r>
      <w:r w:rsidR="00535E32">
        <w:rPr>
          <w:sz w:val="24"/>
          <w:szCs w:val="24"/>
        </w:rPr>
        <w:t>należy</w:t>
      </w:r>
      <w:r w:rsidR="000C2B7A" w:rsidRPr="000C2B7A">
        <w:rPr>
          <w:sz w:val="24"/>
          <w:szCs w:val="24"/>
        </w:rPr>
        <w:t xml:space="preserve"> zwrócić uwagę</w:t>
      </w:r>
      <w:r w:rsidR="001966DE" w:rsidRPr="001966DE">
        <w:rPr>
          <w:sz w:val="24"/>
          <w:szCs w:val="24"/>
        </w:rPr>
        <w:t xml:space="preserve"> </w:t>
      </w:r>
      <w:r w:rsidR="001966DE">
        <w:rPr>
          <w:sz w:val="24"/>
          <w:szCs w:val="24"/>
        </w:rPr>
        <w:t>n</w:t>
      </w:r>
      <w:r w:rsidR="001966DE" w:rsidRPr="001966DE">
        <w:rPr>
          <w:sz w:val="24"/>
          <w:szCs w:val="24"/>
        </w:rPr>
        <w:t>a</w:t>
      </w:r>
      <w:r w:rsidR="000C2B7A" w:rsidRPr="000C2B7A">
        <w:rPr>
          <w:sz w:val="24"/>
          <w:szCs w:val="24"/>
        </w:rPr>
        <w:t xml:space="preserve"> </w:t>
      </w:r>
      <w:r w:rsidR="000C2B7A">
        <w:rPr>
          <w:sz w:val="24"/>
          <w:szCs w:val="24"/>
        </w:rPr>
        <w:t>„</w:t>
      </w:r>
      <w:r w:rsidR="000C2B7A" w:rsidRPr="000C2B7A">
        <w:rPr>
          <w:sz w:val="24"/>
          <w:szCs w:val="24"/>
        </w:rPr>
        <w:t xml:space="preserve">Klub rodziców </w:t>
      </w:r>
      <w:r w:rsidR="000C2B7A">
        <w:rPr>
          <w:sz w:val="24"/>
          <w:szCs w:val="24"/>
        </w:rPr>
        <w:t>M</w:t>
      </w:r>
      <w:r w:rsidR="000C2B7A" w:rsidRPr="000C2B7A">
        <w:rPr>
          <w:sz w:val="24"/>
          <w:szCs w:val="24"/>
        </w:rPr>
        <w:t xml:space="preserve">aluch w </w:t>
      </w:r>
      <w:r w:rsidR="000C2B7A">
        <w:rPr>
          <w:sz w:val="24"/>
          <w:szCs w:val="24"/>
        </w:rPr>
        <w:t>C</w:t>
      </w:r>
      <w:r w:rsidR="000C2B7A" w:rsidRPr="000C2B7A">
        <w:rPr>
          <w:sz w:val="24"/>
          <w:szCs w:val="24"/>
        </w:rPr>
        <w:t>entrum</w:t>
      </w:r>
      <w:r w:rsidR="000C2B7A">
        <w:rPr>
          <w:sz w:val="24"/>
          <w:szCs w:val="24"/>
        </w:rPr>
        <w:t>”</w:t>
      </w:r>
      <w:r w:rsidR="001966DE">
        <w:rPr>
          <w:sz w:val="24"/>
          <w:szCs w:val="24"/>
        </w:rPr>
        <w:t>,</w:t>
      </w:r>
      <w:r w:rsidR="001966DE" w:rsidRPr="001966DE">
        <w:rPr>
          <w:sz w:val="24"/>
          <w:szCs w:val="24"/>
        </w:rPr>
        <w:t xml:space="preserve"> </w:t>
      </w:r>
      <w:r w:rsidR="003674C9">
        <w:rPr>
          <w:sz w:val="24"/>
          <w:szCs w:val="24"/>
        </w:rPr>
        <w:t>k</w:t>
      </w:r>
      <w:r w:rsidR="001966DE" w:rsidRPr="001966DE">
        <w:rPr>
          <w:sz w:val="24"/>
          <w:szCs w:val="24"/>
        </w:rPr>
        <w:t>tóry</w:t>
      </w:r>
      <w:r w:rsidR="00535E32">
        <w:rPr>
          <w:sz w:val="24"/>
          <w:szCs w:val="24"/>
        </w:rPr>
        <w:t xml:space="preserve"> to</w:t>
      </w:r>
      <w:r w:rsidR="001966DE" w:rsidRPr="001966DE">
        <w:rPr>
          <w:sz w:val="24"/>
          <w:szCs w:val="24"/>
        </w:rPr>
        <w:t xml:space="preserve"> w ramach </w:t>
      </w:r>
      <w:r w:rsidR="00111ADD">
        <w:rPr>
          <w:sz w:val="24"/>
          <w:szCs w:val="24"/>
        </w:rPr>
        <w:t>z</w:t>
      </w:r>
      <w:r w:rsidR="00111ADD" w:rsidRPr="00111ADD">
        <w:rPr>
          <w:sz w:val="24"/>
          <w:szCs w:val="24"/>
        </w:rPr>
        <w:t xml:space="preserve">ajęć </w:t>
      </w:r>
      <w:r w:rsidR="007E61CC">
        <w:rPr>
          <w:sz w:val="24"/>
          <w:szCs w:val="24"/>
        </w:rPr>
        <w:t>organizowanych</w:t>
      </w:r>
      <w:r w:rsidR="00111ADD" w:rsidRPr="00111ADD">
        <w:rPr>
          <w:sz w:val="24"/>
          <w:szCs w:val="24"/>
        </w:rPr>
        <w:t xml:space="preserve"> </w:t>
      </w:r>
      <w:r w:rsidR="00C85A11">
        <w:rPr>
          <w:sz w:val="24"/>
          <w:szCs w:val="24"/>
        </w:rPr>
        <w:t>dla</w:t>
      </w:r>
      <w:r w:rsidR="00111ADD" w:rsidRPr="00111ADD">
        <w:rPr>
          <w:sz w:val="24"/>
          <w:szCs w:val="24"/>
        </w:rPr>
        <w:t xml:space="preserve"> dzieci w wieku do lat 3</w:t>
      </w:r>
      <w:r w:rsidR="007E2FF3" w:rsidRPr="007E2FF3">
        <w:rPr>
          <w:sz w:val="24"/>
          <w:szCs w:val="24"/>
        </w:rPr>
        <w:t xml:space="preserve"> </w:t>
      </w:r>
      <w:r w:rsidR="007E2FF3">
        <w:rPr>
          <w:sz w:val="24"/>
          <w:szCs w:val="24"/>
        </w:rPr>
        <w:t>o</w:t>
      </w:r>
      <w:r w:rsidR="007E2FF3" w:rsidRPr="007E2FF3">
        <w:rPr>
          <w:sz w:val="24"/>
          <w:szCs w:val="24"/>
        </w:rPr>
        <w:t xml:space="preserve">feruje </w:t>
      </w:r>
      <w:r w:rsidR="00F3622E">
        <w:rPr>
          <w:sz w:val="24"/>
          <w:szCs w:val="24"/>
        </w:rPr>
        <w:t>w</w:t>
      </w:r>
      <w:r w:rsidR="00212B90" w:rsidRPr="00212B90">
        <w:rPr>
          <w:sz w:val="24"/>
          <w:szCs w:val="24"/>
        </w:rPr>
        <w:t>arsztaty</w:t>
      </w:r>
      <w:r w:rsidR="00F3622E" w:rsidRPr="00F3622E">
        <w:rPr>
          <w:sz w:val="24"/>
          <w:szCs w:val="24"/>
        </w:rPr>
        <w:t xml:space="preserve"> w zakresie</w:t>
      </w:r>
      <w:r w:rsidR="00F3622E">
        <w:rPr>
          <w:sz w:val="24"/>
          <w:szCs w:val="24"/>
        </w:rPr>
        <w:t>:</w:t>
      </w:r>
      <w:r w:rsidR="00F3622E" w:rsidRPr="00F3622E">
        <w:rPr>
          <w:sz w:val="24"/>
          <w:szCs w:val="24"/>
        </w:rPr>
        <w:t xml:space="preserve"> sensory</w:t>
      </w:r>
      <w:r w:rsidR="00F3622E">
        <w:rPr>
          <w:sz w:val="24"/>
          <w:szCs w:val="24"/>
        </w:rPr>
        <w:t xml:space="preserve">ki, </w:t>
      </w:r>
      <w:r w:rsidR="00F3622E" w:rsidRPr="00F3622E">
        <w:rPr>
          <w:sz w:val="24"/>
          <w:szCs w:val="24"/>
        </w:rPr>
        <w:t>logorytmiki</w:t>
      </w:r>
      <w:r w:rsidR="0041581A">
        <w:rPr>
          <w:sz w:val="24"/>
          <w:szCs w:val="24"/>
        </w:rPr>
        <w:t>,</w:t>
      </w:r>
      <w:r w:rsidR="0041581A" w:rsidRPr="0041581A">
        <w:rPr>
          <w:sz w:val="24"/>
          <w:szCs w:val="24"/>
        </w:rPr>
        <w:t xml:space="preserve"> zajęcia o nazwie </w:t>
      </w:r>
      <w:r w:rsidR="007F1AFA">
        <w:rPr>
          <w:sz w:val="24"/>
          <w:szCs w:val="24"/>
        </w:rPr>
        <w:t>„F</w:t>
      </w:r>
      <w:r w:rsidR="0041581A" w:rsidRPr="0041581A">
        <w:rPr>
          <w:sz w:val="24"/>
          <w:szCs w:val="24"/>
        </w:rPr>
        <w:t>ikanki</w:t>
      </w:r>
      <w:r w:rsidR="0041581A">
        <w:rPr>
          <w:sz w:val="24"/>
          <w:szCs w:val="24"/>
        </w:rPr>
        <w:t>-</w:t>
      </w:r>
      <w:r w:rsidR="007F1AFA">
        <w:rPr>
          <w:sz w:val="24"/>
          <w:szCs w:val="24"/>
        </w:rPr>
        <w:t>P</w:t>
      </w:r>
      <w:r w:rsidR="0041581A" w:rsidRPr="0041581A">
        <w:rPr>
          <w:sz w:val="24"/>
          <w:szCs w:val="24"/>
        </w:rPr>
        <w:t>rzytulanki</w:t>
      </w:r>
      <w:r w:rsidR="007F1AFA">
        <w:rPr>
          <w:sz w:val="24"/>
          <w:szCs w:val="24"/>
        </w:rPr>
        <w:t>”</w:t>
      </w:r>
      <w:r w:rsidR="007F1AFA" w:rsidRPr="007F1AFA">
        <w:rPr>
          <w:sz w:val="24"/>
          <w:szCs w:val="24"/>
        </w:rPr>
        <w:t xml:space="preserve"> </w:t>
      </w:r>
      <w:r w:rsidR="007F1AFA">
        <w:rPr>
          <w:sz w:val="24"/>
          <w:szCs w:val="24"/>
        </w:rPr>
        <w:t>o</w:t>
      </w:r>
      <w:r w:rsidR="007F1AFA" w:rsidRPr="007F1AFA">
        <w:rPr>
          <w:sz w:val="24"/>
          <w:szCs w:val="24"/>
        </w:rPr>
        <w:t>raz</w:t>
      </w:r>
      <w:r w:rsidR="007F1AFA">
        <w:rPr>
          <w:sz w:val="24"/>
          <w:szCs w:val="24"/>
        </w:rPr>
        <w:t xml:space="preserve"> </w:t>
      </w:r>
      <w:r w:rsidR="000F0D1A">
        <w:rPr>
          <w:sz w:val="24"/>
          <w:szCs w:val="24"/>
        </w:rPr>
        <w:t>„</w:t>
      </w:r>
      <w:r w:rsidR="000F0D1A" w:rsidRPr="000F0D1A">
        <w:rPr>
          <w:sz w:val="24"/>
          <w:szCs w:val="24"/>
        </w:rPr>
        <w:t>Do-re-misie</w:t>
      </w:r>
      <w:r w:rsidR="000F0D1A">
        <w:rPr>
          <w:sz w:val="24"/>
          <w:szCs w:val="24"/>
        </w:rPr>
        <w:t>”</w:t>
      </w:r>
      <w:r w:rsidR="000F0D1A" w:rsidRPr="000F0D1A">
        <w:rPr>
          <w:sz w:val="24"/>
          <w:szCs w:val="24"/>
        </w:rPr>
        <w:t xml:space="preserve"> (zajęcia muzyczno-rytmiczne)</w:t>
      </w:r>
      <w:r w:rsidR="000F0D1A">
        <w:rPr>
          <w:sz w:val="24"/>
          <w:szCs w:val="24"/>
        </w:rPr>
        <w:t>.</w:t>
      </w:r>
    </w:p>
    <w:p w14:paraId="404F6DF2" w14:textId="4B00FD5D" w:rsidR="00C20057" w:rsidRDefault="00C20057" w:rsidP="4521FCD0">
      <w:pPr>
        <w:ind w:firstLine="567"/>
        <w:jc w:val="both"/>
        <w:rPr>
          <w:sz w:val="24"/>
          <w:szCs w:val="24"/>
        </w:rPr>
      </w:pPr>
      <w:r w:rsidRPr="00C20057">
        <w:rPr>
          <w:sz w:val="24"/>
          <w:szCs w:val="24"/>
        </w:rPr>
        <w:t>MGCK</w:t>
      </w:r>
      <w:r w:rsidR="00B26B17" w:rsidRPr="00B26B17">
        <w:rPr>
          <w:sz w:val="24"/>
          <w:szCs w:val="24"/>
        </w:rPr>
        <w:t xml:space="preserve"> jest organizatorem Uniwersytetu </w:t>
      </w:r>
      <w:r w:rsidR="00B26B17">
        <w:rPr>
          <w:sz w:val="24"/>
          <w:szCs w:val="24"/>
        </w:rPr>
        <w:t>Trzeciego</w:t>
      </w:r>
      <w:r w:rsidR="00B26B17" w:rsidRPr="00B26B17">
        <w:rPr>
          <w:sz w:val="24"/>
          <w:szCs w:val="24"/>
        </w:rPr>
        <w:t xml:space="preserve"> </w:t>
      </w:r>
      <w:r w:rsidR="00B26B17">
        <w:rPr>
          <w:sz w:val="24"/>
          <w:szCs w:val="24"/>
        </w:rPr>
        <w:t>W</w:t>
      </w:r>
      <w:r w:rsidR="00B26B17" w:rsidRPr="00B26B17">
        <w:rPr>
          <w:sz w:val="24"/>
          <w:szCs w:val="24"/>
        </w:rPr>
        <w:t xml:space="preserve">ieku w </w:t>
      </w:r>
      <w:r w:rsidR="00B26B17">
        <w:rPr>
          <w:sz w:val="24"/>
          <w:szCs w:val="24"/>
        </w:rPr>
        <w:t>S</w:t>
      </w:r>
      <w:r w:rsidR="00B26B17" w:rsidRPr="00B26B17">
        <w:rPr>
          <w:sz w:val="24"/>
          <w:szCs w:val="24"/>
        </w:rPr>
        <w:t>łomnikach</w:t>
      </w:r>
      <w:r w:rsidR="00B26B17">
        <w:rPr>
          <w:sz w:val="24"/>
          <w:szCs w:val="24"/>
        </w:rPr>
        <w:t>,</w:t>
      </w:r>
      <w:r w:rsidR="0077294C" w:rsidRPr="0077294C">
        <w:rPr>
          <w:sz w:val="24"/>
          <w:szCs w:val="24"/>
        </w:rPr>
        <w:t xml:space="preserve"> </w:t>
      </w:r>
      <w:r w:rsidR="0077294C">
        <w:rPr>
          <w:sz w:val="24"/>
          <w:szCs w:val="24"/>
        </w:rPr>
        <w:t>k</w:t>
      </w:r>
      <w:r w:rsidR="0077294C" w:rsidRPr="0077294C">
        <w:rPr>
          <w:sz w:val="24"/>
          <w:szCs w:val="24"/>
        </w:rPr>
        <w:t>tóry w ramach swojej oferty</w:t>
      </w:r>
      <w:r w:rsidR="00003616" w:rsidRPr="00003616">
        <w:rPr>
          <w:sz w:val="24"/>
          <w:szCs w:val="24"/>
        </w:rPr>
        <w:t xml:space="preserve"> </w:t>
      </w:r>
      <w:r w:rsidR="007E61CC">
        <w:rPr>
          <w:sz w:val="24"/>
          <w:szCs w:val="24"/>
        </w:rPr>
        <w:t>u</w:t>
      </w:r>
      <w:r w:rsidR="00003616" w:rsidRPr="00003616">
        <w:rPr>
          <w:sz w:val="24"/>
          <w:szCs w:val="24"/>
        </w:rPr>
        <w:t>dostępnia szeroką gamę zajęć adresowanych do osób w podeszłym wieku</w:t>
      </w:r>
      <w:r w:rsidR="00003616">
        <w:rPr>
          <w:sz w:val="24"/>
          <w:szCs w:val="24"/>
        </w:rPr>
        <w:t>.</w:t>
      </w:r>
      <w:r w:rsidR="00003616" w:rsidRPr="00003616">
        <w:rPr>
          <w:sz w:val="24"/>
          <w:szCs w:val="24"/>
        </w:rPr>
        <w:t xml:space="preserve"> </w:t>
      </w:r>
      <w:r w:rsidR="00003616">
        <w:rPr>
          <w:sz w:val="24"/>
          <w:szCs w:val="24"/>
        </w:rPr>
        <w:t>W</w:t>
      </w:r>
      <w:r w:rsidR="00003616" w:rsidRPr="00003616">
        <w:rPr>
          <w:sz w:val="24"/>
          <w:szCs w:val="24"/>
        </w:rPr>
        <w:t>śród podstawowych form</w:t>
      </w:r>
      <w:r w:rsidR="005467D8" w:rsidRPr="005467D8">
        <w:rPr>
          <w:sz w:val="24"/>
          <w:szCs w:val="24"/>
        </w:rPr>
        <w:t xml:space="preserve"> jakie realizuje </w:t>
      </w:r>
      <w:r w:rsidR="005467D8">
        <w:rPr>
          <w:sz w:val="24"/>
          <w:szCs w:val="24"/>
        </w:rPr>
        <w:t>UTW</w:t>
      </w:r>
      <w:r w:rsidR="005467D8" w:rsidRPr="005467D8">
        <w:rPr>
          <w:sz w:val="24"/>
          <w:szCs w:val="24"/>
        </w:rPr>
        <w:t xml:space="preserve"> należy wymienić</w:t>
      </w:r>
      <w:r w:rsidR="005467D8">
        <w:rPr>
          <w:sz w:val="24"/>
          <w:szCs w:val="24"/>
        </w:rPr>
        <w:t>:</w:t>
      </w:r>
      <w:r w:rsidR="005467D8" w:rsidRPr="005467D8">
        <w:rPr>
          <w:sz w:val="24"/>
          <w:szCs w:val="24"/>
        </w:rPr>
        <w:t xml:space="preserve"> wykłady,</w:t>
      </w:r>
      <w:r w:rsidR="003F1841" w:rsidRPr="003F1841">
        <w:rPr>
          <w:sz w:val="24"/>
          <w:szCs w:val="24"/>
        </w:rPr>
        <w:t xml:space="preserve"> warsztaty wokalne, warsztaty rękodzieła artystycznego, szkołę rysunku i malarstwa, warsztaty teatralne</w:t>
      </w:r>
      <w:r w:rsidR="00D11BE4" w:rsidRPr="00D11BE4">
        <w:rPr>
          <w:sz w:val="24"/>
          <w:szCs w:val="24"/>
        </w:rPr>
        <w:t xml:space="preserve"> </w:t>
      </w:r>
      <w:r w:rsidR="0050098E">
        <w:rPr>
          <w:sz w:val="24"/>
          <w:szCs w:val="24"/>
        </w:rPr>
        <w:br/>
      </w:r>
      <w:r w:rsidR="00D11BE4" w:rsidRPr="00D11BE4">
        <w:rPr>
          <w:sz w:val="24"/>
          <w:szCs w:val="24"/>
        </w:rPr>
        <w:t>i taneczne, gimnastykę</w:t>
      </w:r>
      <w:r w:rsidR="00D11BE4">
        <w:rPr>
          <w:sz w:val="24"/>
          <w:szCs w:val="24"/>
        </w:rPr>
        <w:t>,</w:t>
      </w:r>
      <w:r w:rsidR="00D11BE4" w:rsidRPr="00D11BE4">
        <w:rPr>
          <w:sz w:val="24"/>
          <w:szCs w:val="24"/>
        </w:rPr>
        <w:t xml:space="preserve"> </w:t>
      </w:r>
      <w:r w:rsidR="00B41A01" w:rsidRPr="00D11BE4">
        <w:rPr>
          <w:sz w:val="24"/>
          <w:szCs w:val="24"/>
        </w:rPr>
        <w:t>Nordic Walking</w:t>
      </w:r>
      <w:r w:rsidR="00B41A01" w:rsidRPr="0050098E">
        <w:rPr>
          <w:sz w:val="24"/>
          <w:szCs w:val="24"/>
        </w:rPr>
        <w:t xml:space="preserve"> </w:t>
      </w:r>
      <w:r w:rsidR="0050098E" w:rsidRPr="0050098E">
        <w:rPr>
          <w:sz w:val="24"/>
          <w:szCs w:val="24"/>
        </w:rPr>
        <w:t>oraz wyjazdy na basen</w:t>
      </w:r>
      <w:r w:rsidR="0050098E">
        <w:rPr>
          <w:sz w:val="24"/>
          <w:szCs w:val="24"/>
        </w:rPr>
        <w:t>.</w:t>
      </w:r>
    </w:p>
    <w:p w14:paraId="7A7D16F2" w14:textId="3E093AC9" w:rsidR="00C405EE" w:rsidRDefault="00A161E9" w:rsidP="0003199A">
      <w:pPr>
        <w:ind w:firstLine="567"/>
        <w:jc w:val="both"/>
        <w:rPr>
          <w:sz w:val="24"/>
          <w:szCs w:val="24"/>
        </w:rPr>
      </w:pPr>
      <w:r>
        <w:rPr>
          <w:sz w:val="24"/>
          <w:szCs w:val="24"/>
        </w:rPr>
        <w:t>MGCK</w:t>
      </w:r>
      <w:r w:rsidRPr="00A161E9">
        <w:rPr>
          <w:sz w:val="24"/>
          <w:szCs w:val="24"/>
        </w:rPr>
        <w:t xml:space="preserve"> </w:t>
      </w:r>
      <w:r>
        <w:rPr>
          <w:sz w:val="24"/>
          <w:szCs w:val="24"/>
        </w:rPr>
        <w:t>s</w:t>
      </w:r>
      <w:r w:rsidRPr="00A161E9">
        <w:rPr>
          <w:sz w:val="24"/>
          <w:szCs w:val="24"/>
        </w:rPr>
        <w:t>prawuje opiekę</w:t>
      </w:r>
      <w:r w:rsidR="00FA0E6E" w:rsidRPr="00FA0E6E">
        <w:rPr>
          <w:sz w:val="24"/>
          <w:szCs w:val="24"/>
        </w:rPr>
        <w:t xml:space="preserve"> </w:t>
      </w:r>
      <w:r w:rsidR="00FA0E6E">
        <w:rPr>
          <w:sz w:val="24"/>
          <w:szCs w:val="24"/>
        </w:rPr>
        <w:t>nad z</w:t>
      </w:r>
      <w:r w:rsidR="00FA0E6E" w:rsidRPr="00FA0E6E">
        <w:rPr>
          <w:sz w:val="24"/>
          <w:szCs w:val="24"/>
        </w:rPr>
        <w:t>espołami muzycznymi działającymi na terenie gminy Słomniki</w:t>
      </w:r>
      <w:r w:rsidR="00B345C0" w:rsidRPr="00B345C0">
        <w:rPr>
          <w:sz w:val="24"/>
          <w:szCs w:val="24"/>
        </w:rPr>
        <w:t xml:space="preserve"> oraz umożliwia przeprowadzanie prób orkiestr dętych</w:t>
      </w:r>
      <w:r w:rsidR="00B345C0">
        <w:rPr>
          <w:sz w:val="24"/>
          <w:szCs w:val="24"/>
        </w:rPr>
        <w:t>.</w:t>
      </w:r>
      <w:r w:rsidR="00C24231" w:rsidRPr="00C24231">
        <w:rPr>
          <w:sz w:val="24"/>
          <w:szCs w:val="24"/>
        </w:rPr>
        <w:t xml:space="preserve"> Ponadto organizuje dla mieszkańców </w:t>
      </w:r>
      <w:r w:rsidR="0003199A" w:rsidRPr="0003199A">
        <w:rPr>
          <w:sz w:val="24"/>
          <w:szCs w:val="24"/>
        </w:rPr>
        <w:t>seanse filmowe, które udostępniane są bezpłatnie</w:t>
      </w:r>
      <w:r w:rsidR="0003199A">
        <w:rPr>
          <w:sz w:val="24"/>
          <w:szCs w:val="24"/>
        </w:rPr>
        <w:t>.</w:t>
      </w:r>
    </w:p>
    <w:p w14:paraId="03210192" w14:textId="0139E2D1" w:rsidR="0003199A" w:rsidRPr="001037EF" w:rsidRDefault="002E649F" w:rsidP="0003199A">
      <w:pPr>
        <w:ind w:firstLine="567"/>
        <w:jc w:val="both"/>
        <w:rPr>
          <w:sz w:val="24"/>
          <w:szCs w:val="24"/>
        </w:rPr>
      </w:pPr>
      <w:r w:rsidRPr="002E649F">
        <w:rPr>
          <w:sz w:val="24"/>
          <w:szCs w:val="24"/>
        </w:rPr>
        <w:lastRenderedPageBreak/>
        <w:t>Warto również zwrócić uwagę</w:t>
      </w:r>
      <w:r w:rsidR="00C143E2">
        <w:rPr>
          <w:sz w:val="24"/>
          <w:szCs w:val="24"/>
        </w:rPr>
        <w:t>,</w:t>
      </w:r>
      <w:r w:rsidR="00C143E2" w:rsidRPr="00C143E2">
        <w:rPr>
          <w:sz w:val="24"/>
          <w:szCs w:val="24"/>
        </w:rPr>
        <w:t xml:space="preserve"> że</w:t>
      </w:r>
      <w:r w:rsidR="00C143E2">
        <w:rPr>
          <w:sz w:val="24"/>
          <w:szCs w:val="24"/>
        </w:rPr>
        <w:t xml:space="preserve"> MDCK</w:t>
      </w:r>
      <w:r w:rsidR="00C143E2" w:rsidRPr="00C143E2">
        <w:rPr>
          <w:sz w:val="24"/>
          <w:szCs w:val="24"/>
        </w:rPr>
        <w:t xml:space="preserve"> prowadzi </w:t>
      </w:r>
      <w:r w:rsidR="00C143E2">
        <w:rPr>
          <w:sz w:val="24"/>
          <w:szCs w:val="24"/>
        </w:rPr>
        <w:t>M</w:t>
      </w:r>
      <w:r w:rsidR="00C143E2" w:rsidRPr="00C143E2">
        <w:rPr>
          <w:sz w:val="24"/>
          <w:szCs w:val="24"/>
        </w:rPr>
        <w:t xml:space="preserve">uzeum </w:t>
      </w:r>
      <w:r w:rsidR="00C143E2">
        <w:rPr>
          <w:sz w:val="24"/>
          <w:szCs w:val="24"/>
        </w:rPr>
        <w:t>Z</w:t>
      </w:r>
      <w:r w:rsidR="00C143E2" w:rsidRPr="00C143E2">
        <w:rPr>
          <w:sz w:val="24"/>
          <w:szCs w:val="24"/>
        </w:rPr>
        <w:t>iemi Słomnickiej</w:t>
      </w:r>
      <w:r w:rsidR="00C143E2">
        <w:rPr>
          <w:sz w:val="24"/>
          <w:szCs w:val="24"/>
        </w:rPr>
        <w:t>,</w:t>
      </w:r>
      <w:r w:rsidR="00F21663" w:rsidRPr="00F21663">
        <w:rPr>
          <w:sz w:val="24"/>
          <w:szCs w:val="24"/>
        </w:rPr>
        <w:t xml:space="preserve"> </w:t>
      </w:r>
      <w:r w:rsidR="00F21663">
        <w:rPr>
          <w:sz w:val="24"/>
          <w:szCs w:val="24"/>
        </w:rPr>
        <w:t>k</w:t>
      </w:r>
      <w:r w:rsidR="00F21663" w:rsidRPr="00F21663">
        <w:rPr>
          <w:sz w:val="24"/>
          <w:szCs w:val="24"/>
        </w:rPr>
        <w:t>tóre udostępnia przestrzeń wystawienniczą</w:t>
      </w:r>
      <w:r w:rsidR="00117C8E" w:rsidRPr="00117C8E">
        <w:rPr>
          <w:sz w:val="24"/>
          <w:szCs w:val="24"/>
        </w:rPr>
        <w:t xml:space="preserve"> </w:t>
      </w:r>
      <w:r w:rsidR="002D1660">
        <w:rPr>
          <w:sz w:val="24"/>
          <w:szCs w:val="24"/>
        </w:rPr>
        <w:t>d</w:t>
      </w:r>
      <w:r w:rsidR="00117C8E" w:rsidRPr="00117C8E">
        <w:rPr>
          <w:sz w:val="24"/>
          <w:szCs w:val="24"/>
        </w:rPr>
        <w:t>la klientów indywidualnych oraz grup zorganizowanych</w:t>
      </w:r>
      <w:r w:rsidR="002D1660">
        <w:rPr>
          <w:sz w:val="24"/>
          <w:szCs w:val="24"/>
        </w:rPr>
        <w:t>.</w:t>
      </w:r>
      <w:r w:rsidR="002D1660" w:rsidRPr="002D1660">
        <w:rPr>
          <w:sz w:val="24"/>
          <w:szCs w:val="24"/>
        </w:rPr>
        <w:t xml:space="preserve"> Eksponaty </w:t>
      </w:r>
      <w:r w:rsidR="00495B7E">
        <w:rPr>
          <w:sz w:val="24"/>
          <w:szCs w:val="24"/>
        </w:rPr>
        <w:t>prezentowane</w:t>
      </w:r>
      <w:r w:rsidR="002D1660" w:rsidRPr="002D1660">
        <w:rPr>
          <w:sz w:val="24"/>
          <w:szCs w:val="24"/>
        </w:rPr>
        <w:t xml:space="preserve"> są od poniedziałku do piątku w godzinach </w:t>
      </w:r>
      <w:r w:rsidR="005127D3">
        <w:rPr>
          <w:sz w:val="24"/>
          <w:szCs w:val="24"/>
        </w:rPr>
        <w:br/>
      </w:r>
      <w:r w:rsidR="002D1660" w:rsidRPr="002D1660">
        <w:rPr>
          <w:sz w:val="24"/>
          <w:szCs w:val="24"/>
        </w:rPr>
        <w:t>od 8 do 21</w:t>
      </w:r>
      <w:r w:rsidR="00792A7B" w:rsidRPr="00792A7B">
        <w:rPr>
          <w:sz w:val="24"/>
          <w:szCs w:val="24"/>
        </w:rPr>
        <w:t xml:space="preserve">, co zapewnia swobodny dostęp dla osób </w:t>
      </w:r>
      <w:r w:rsidR="00EB3A62">
        <w:rPr>
          <w:sz w:val="24"/>
          <w:szCs w:val="24"/>
        </w:rPr>
        <w:t>chcących zapoznać</w:t>
      </w:r>
      <w:r w:rsidR="00792A7B" w:rsidRPr="00792A7B">
        <w:rPr>
          <w:sz w:val="24"/>
          <w:szCs w:val="24"/>
        </w:rPr>
        <w:t xml:space="preserve"> się z dziedzictwem</w:t>
      </w:r>
      <w:r w:rsidR="00EB3A62" w:rsidRPr="00EB3A62">
        <w:rPr>
          <w:sz w:val="24"/>
          <w:szCs w:val="24"/>
        </w:rPr>
        <w:t xml:space="preserve"> kulturowym gminy Słomniki</w:t>
      </w:r>
      <w:r w:rsidR="00EB3A62">
        <w:rPr>
          <w:sz w:val="24"/>
          <w:szCs w:val="24"/>
        </w:rPr>
        <w:t>.</w:t>
      </w:r>
    </w:p>
    <w:p w14:paraId="13DA0F98" w14:textId="77777777" w:rsidR="001037EF" w:rsidRPr="001037EF" w:rsidRDefault="001037EF" w:rsidP="4521FCD0">
      <w:pPr>
        <w:ind w:firstLine="567"/>
        <w:jc w:val="both"/>
        <w:rPr>
          <w:sz w:val="24"/>
          <w:szCs w:val="24"/>
        </w:rPr>
      </w:pPr>
    </w:p>
    <w:p w14:paraId="1D100FCD" w14:textId="5A65F0F7" w:rsidR="00397CE5" w:rsidRPr="000B3CA6" w:rsidRDefault="00E23D0A" w:rsidP="4521FCD0">
      <w:pPr>
        <w:ind w:firstLine="567"/>
        <w:jc w:val="both"/>
        <w:rPr>
          <w:b/>
          <w:bCs/>
          <w:sz w:val="24"/>
          <w:szCs w:val="24"/>
        </w:rPr>
      </w:pPr>
      <w:r w:rsidRPr="000B3CA6">
        <w:rPr>
          <w:b/>
          <w:bCs/>
          <w:sz w:val="24"/>
          <w:szCs w:val="24"/>
        </w:rPr>
        <w:t>Miejska Biblioteka Publiczna</w:t>
      </w:r>
      <w:r w:rsidR="005467CD" w:rsidRPr="000B3CA6">
        <w:rPr>
          <w:b/>
          <w:bCs/>
          <w:sz w:val="24"/>
          <w:szCs w:val="24"/>
        </w:rPr>
        <w:t xml:space="preserve"> w Słomnikach</w:t>
      </w:r>
    </w:p>
    <w:p w14:paraId="40C61D5C" w14:textId="2A1A938D" w:rsidR="00D1315A" w:rsidRPr="000B3CA6" w:rsidRDefault="005C0F54" w:rsidP="00E82414">
      <w:pPr>
        <w:ind w:firstLine="567"/>
        <w:jc w:val="both"/>
        <w:rPr>
          <w:rFonts w:asciiTheme="minorHAnsi" w:hAnsiTheme="minorHAnsi" w:cstheme="minorBidi"/>
          <w:sz w:val="24"/>
          <w:szCs w:val="24"/>
        </w:rPr>
      </w:pPr>
      <w:r w:rsidRPr="00AF0D35">
        <w:rPr>
          <w:rFonts w:asciiTheme="minorHAnsi" w:hAnsiTheme="minorHAnsi" w:cstheme="minorBidi"/>
          <w:sz w:val="24"/>
          <w:szCs w:val="24"/>
        </w:rPr>
        <w:t>Jednostk</w:t>
      </w:r>
      <w:r w:rsidR="00887E24" w:rsidRPr="00AF0D35">
        <w:rPr>
          <w:rFonts w:asciiTheme="minorHAnsi" w:hAnsiTheme="minorHAnsi" w:cstheme="minorBidi"/>
          <w:sz w:val="24"/>
          <w:szCs w:val="24"/>
        </w:rPr>
        <w:t>ą</w:t>
      </w:r>
      <w:r w:rsidRPr="00AF0D35">
        <w:rPr>
          <w:rFonts w:asciiTheme="minorHAnsi" w:hAnsiTheme="minorHAnsi" w:cstheme="minorBidi"/>
          <w:sz w:val="24"/>
          <w:szCs w:val="24"/>
        </w:rPr>
        <w:t xml:space="preserve"> realizuj</w:t>
      </w:r>
      <w:r w:rsidR="00887E24" w:rsidRPr="00AF0D35">
        <w:rPr>
          <w:rFonts w:asciiTheme="minorHAnsi" w:hAnsiTheme="minorHAnsi" w:cstheme="minorBidi"/>
          <w:sz w:val="24"/>
          <w:szCs w:val="24"/>
        </w:rPr>
        <w:t>ącą</w:t>
      </w:r>
      <w:r w:rsidRPr="00AF0D35">
        <w:rPr>
          <w:rFonts w:asciiTheme="minorHAnsi" w:hAnsiTheme="minorHAnsi" w:cstheme="minorBidi"/>
          <w:sz w:val="24"/>
          <w:szCs w:val="24"/>
        </w:rPr>
        <w:t xml:space="preserve"> działalność w zakresie udostępniania literatury</w:t>
      </w:r>
      <w:r w:rsidR="00887E24" w:rsidRPr="00AF0D35">
        <w:rPr>
          <w:rFonts w:asciiTheme="minorHAnsi" w:hAnsiTheme="minorHAnsi" w:cstheme="minorBidi"/>
          <w:sz w:val="24"/>
          <w:szCs w:val="24"/>
        </w:rPr>
        <w:t xml:space="preserve"> jest </w:t>
      </w:r>
      <w:r w:rsidR="005467CD" w:rsidRPr="00AF0D35">
        <w:rPr>
          <w:rFonts w:asciiTheme="minorHAnsi" w:hAnsiTheme="minorHAnsi" w:cstheme="minorBidi"/>
          <w:sz w:val="24"/>
          <w:szCs w:val="24"/>
        </w:rPr>
        <w:t>Miejska Biblioteka Publiczna w Słomnikach</w:t>
      </w:r>
      <w:r w:rsidR="000B3CA6" w:rsidRPr="00AF0D35">
        <w:rPr>
          <w:rFonts w:asciiTheme="minorHAnsi" w:hAnsiTheme="minorHAnsi" w:cstheme="minorBidi"/>
          <w:sz w:val="24"/>
          <w:szCs w:val="24"/>
        </w:rPr>
        <w:t>, k</w:t>
      </w:r>
      <w:r w:rsidR="006D4A7F" w:rsidRPr="00AF0D35">
        <w:rPr>
          <w:rFonts w:asciiTheme="minorHAnsi" w:hAnsiTheme="minorHAnsi" w:cstheme="minorBidi"/>
          <w:sz w:val="24"/>
          <w:szCs w:val="24"/>
        </w:rPr>
        <w:t>tóra w</w:t>
      </w:r>
      <w:r w:rsidR="0092383B" w:rsidRPr="00AF0D35">
        <w:rPr>
          <w:rFonts w:asciiTheme="minorHAnsi" w:hAnsiTheme="minorHAnsi" w:cstheme="minorBidi"/>
          <w:sz w:val="24"/>
          <w:szCs w:val="24"/>
        </w:rPr>
        <w:t xml:space="preserve">raz ze </w:t>
      </w:r>
      <w:r w:rsidR="006D4A7F" w:rsidRPr="00AF0D35">
        <w:rPr>
          <w:rFonts w:asciiTheme="minorHAnsi" w:hAnsiTheme="minorHAnsi" w:cstheme="minorBidi"/>
          <w:sz w:val="24"/>
          <w:szCs w:val="24"/>
        </w:rPr>
        <w:t>swoimi</w:t>
      </w:r>
      <w:r w:rsidR="0092383B" w:rsidRPr="00AF0D35">
        <w:rPr>
          <w:rFonts w:asciiTheme="minorHAnsi" w:hAnsiTheme="minorHAnsi" w:cstheme="minorBidi"/>
          <w:sz w:val="24"/>
          <w:szCs w:val="24"/>
        </w:rPr>
        <w:t xml:space="preserve"> trzema bibliotekami filia</w:t>
      </w:r>
      <w:r w:rsidR="00484B8F" w:rsidRPr="00AF0D35">
        <w:rPr>
          <w:rFonts w:asciiTheme="minorHAnsi" w:hAnsiTheme="minorHAnsi" w:cstheme="minorBidi"/>
          <w:sz w:val="24"/>
          <w:szCs w:val="24"/>
        </w:rPr>
        <w:t xml:space="preserve">lnymi </w:t>
      </w:r>
      <w:r w:rsidR="006D4A7F" w:rsidRPr="00AF0D35">
        <w:rPr>
          <w:rFonts w:asciiTheme="minorHAnsi" w:hAnsiTheme="minorHAnsi" w:cstheme="minorBidi"/>
          <w:sz w:val="24"/>
          <w:szCs w:val="24"/>
        </w:rPr>
        <w:br/>
      </w:r>
      <w:r w:rsidR="00484B8F" w:rsidRPr="00AF0D35">
        <w:rPr>
          <w:rFonts w:asciiTheme="minorHAnsi" w:hAnsiTheme="minorHAnsi" w:cstheme="minorBidi"/>
          <w:sz w:val="24"/>
          <w:szCs w:val="24"/>
        </w:rPr>
        <w:t>w sołectwach: Kacice, Niedźwiedź, Prandocin</w:t>
      </w:r>
      <w:r w:rsidR="0049523E" w:rsidRPr="00AF0D35">
        <w:rPr>
          <w:rFonts w:asciiTheme="minorHAnsi" w:hAnsiTheme="minorHAnsi" w:cstheme="minorBidi"/>
          <w:sz w:val="24"/>
          <w:szCs w:val="24"/>
        </w:rPr>
        <w:t xml:space="preserve"> tworzą sieć bibliotek publicznych.</w:t>
      </w:r>
    </w:p>
    <w:p w14:paraId="75647BF0" w14:textId="76991179" w:rsidR="007E081C" w:rsidRPr="000B3CA6" w:rsidRDefault="006E06EC" w:rsidP="007E081C">
      <w:pPr>
        <w:ind w:firstLine="567"/>
        <w:jc w:val="both"/>
        <w:rPr>
          <w:rFonts w:asciiTheme="minorHAnsi" w:hAnsiTheme="minorHAnsi" w:cstheme="minorBidi"/>
          <w:sz w:val="24"/>
          <w:szCs w:val="24"/>
        </w:rPr>
      </w:pPr>
      <w:r w:rsidRPr="00AF0D35">
        <w:rPr>
          <w:rFonts w:asciiTheme="minorHAnsi" w:hAnsiTheme="minorHAnsi" w:cstheme="minorBidi"/>
          <w:sz w:val="24"/>
          <w:szCs w:val="24"/>
        </w:rPr>
        <w:t xml:space="preserve">Wśród głównych działań podejmowanych </w:t>
      </w:r>
      <w:r w:rsidR="00D429AF" w:rsidRPr="00AF0D35">
        <w:rPr>
          <w:rFonts w:asciiTheme="minorHAnsi" w:hAnsiTheme="minorHAnsi" w:cstheme="minorBidi"/>
          <w:sz w:val="24"/>
          <w:szCs w:val="24"/>
        </w:rPr>
        <w:t xml:space="preserve">przez Bibliotekę należy </w:t>
      </w:r>
      <w:r w:rsidR="007E081C" w:rsidRPr="00AF0D35">
        <w:rPr>
          <w:rFonts w:asciiTheme="minorHAnsi" w:hAnsiTheme="minorHAnsi" w:cstheme="minorBidi"/>
          <w:sz w:val="24"/>
          <w:szCs w:val="24"/>
        </w:rPr>
        <w:t xml:space="preserve">wyróżnić prowadzenie </w:t>
      </w:r>
      <w:r w:rsidR="00B87ECE" w:rsidRPr="00AF0D35">
        <w:rPr>
          <w:rFonts w:asciiTheme="minorHAnsi" w:hAnsiTheme="minorHAnsi" w:cstheme="minorBidi"/>
          <w:sz w:val="24"/>
          <w:szCs w:val="24"/>
        </w:rPr>
        <w:t>Dyskusyjnego Klubu Książki</w:t>
      </w:r>
      <w:r w:rsidR="007E081C" w:rsidRPr="00AF0D35">
        <w:rPr>
          <w:rFonts w:asciiTheme="minorHAnsi" w:hAnsiTheme="minorHAnsi" w:cstheme="minorBidi"/>
          <w:sz w:val="24"/>
          <w:szCs w:val="24"/>
        </w:rPr>
        <w:t xml:space="preserve"> dla dorosłych oraz dwa kluby dla dzieci przedszkolnych </w:t>
      </w:r>
      <w:r w:rsidR="00B87ECE" w:rsidRPr="000B3CA6">
        <w:rPr>
          <w:rFonts w:asciiTheme="minorHAnsi" w:hAnsiTheme="minorHAnsi" w:cstheme="minorBidi"/>
          <w:sz w:val="24"/>
          <w:szCs w:val="24"/>
        </w:rPr>
        <w:br/>
      </w:r>
      <w:r w:rsidR="007E081C" w:rsidRPr="00AF0D35">
        <w:rPr>
          <w:rFonts w:asciiTheme="minorHAnsi" w:hAnsiTheme="minorHAnsi" w:cstheme="minorBidi"/>
          <w:sz w:val="24"/>
          <w:szCs w:val="24"/>
        </w:rPr>
        <w:t xml:space="preserve">(w Słomnikach i Niedźwiedziu). DKK to nie tylko promocja kultury literackiej i czytelnictwa, ale też integracja lokalnej społeczności i zachęcenie nowych użytkowników do korzystania </w:t>
      </w:r>
      <w:r w:rsidR="00B87ECE" w:rsidRPr="000B3CA6">
        <w:rPr>
          <w:rFonts w:asciiTheme="minorHAnsi" w:hAnsiTheme="minorHAnsi" w:cstheme="minorBidi"/>
          <w:sz w:val="24"/>
          <w:szCs w:val="24"/>
        </w:rPr>
        <w:br/>
      </w:r>
      <w:r w:rsidR="007E081C" w:rsidRPr="00AF0D35">
        <w:rPr>
          <w:rFonts w:asciiTheme="minorHAnsi" w:hAnsiTheme="minorHAnsi" w:cstheme="minorBidi"/>
          <w:sz w:val="24"/>
          <w:szCs w:val="24"/>
        </w:rPr>
        <w:t>z zasobów biblioteki. Uzupełnieniem działalności DKK są spotkania autorskie, dające możliwość osobistego spotkania klubowiczów z autorami czytanych przez siebie książek. Dyskusyjne Kluby Książki istniejące w Słomnikach działają prężnie i nieprzerwanie od 15 lat, dzięki czemu biblioteka ma możliwość pozyskiwania środków finansowych na refundację spotkań autorskich z Instytutu Książki.</w:t>
      </w:r>
    </w:p>
    <w:p w14:paraId="61A78C09" w14:textId="4346ADB4" w:rsidR="007E081C" w:rsidRPr="000B3CA6" w:rsidRDefault="007E081C" w:rsidP="007E081C">
      <w:pPr>
        <w:ind w:firstLine="567"/>
        <w:jc w:val="both"/>
        <w:rPr>
          <w:rFonts w:asciiTheme="minorHAnsi" w:hAnsiTheme="minorHAnsi" w:cstheme="minorBidi"/>
          <w:sz w:val="24"/>
          <w:szCs w:val="24"/>
        </w:rPr>
      </w:pPr>
      <w:r w:rsidRPr="00AF0D35">
        <w:rPr>
          <w:rFonts w:asciiTheme="minorHAnsi" w:hAnsiTheme="minorHAnsi" w:cstheme="minorBidi"/>
          <w:sz w:val="24"/>
          <w:szCs w:val="24"/>
        </w:rPr>
        <w:t xml:space="preserve">Zajęcia dla dzieci w czasie ferii i wakacji - </w:t>
      </w:r>
      <w:r w:rsidR="007D5CDB" w:rsidRPr="00AF0D35">
        <w:rPr>
          <w:rFonts w:asciiTheme="minorHAnsi" w:hAnsiTheme="minorHAnsi" w:cstheme="minorBidi"/>
          <w:sz w:val="24"/>
          <w:szCs w:val="24"/>
        </w:rPr>
        <w:t xml:space="preserve">Miejska Biblioteka Publiczna </w:t>
      </w:r>
      <w:r w:rsidRPr="00AF0D35">
        <w:rPr>
          <w:rFonts w:asciiTheme="minorHAnsi" w:hAnsiTheme="minorHAnsi" w:cstheme="minorBidi"/>
          <w:sz w:val="24"/>
          <w:szCs w:val="24"/>
        </w:rPr>
        <w:t xml:space="preserve">w Słomnikach organizuje co roku kilkudniowe zajęcia dla dzieci w czasie ferii zimowych („Ferie z woluminem w tle”) i wakacji („Wakacje w bibliotece”). Zajęciom każdorazowo przyświeca wybrany temat przewodni, np. ekologia, poznawanie kultur innych narodów, ciekawe zjawiska przyrodnicze. Ich celem jest nie tylko zabawa, ale też przekazanie w przystępnej formie wiedzy, czy nabycie określonych umiejętności. Podczas warsztatów zawsze pojawia się nawiązanie do książek </w:t>
      </w:r>
      <w:r w:rsidR="00DC4438">
        <w:rPr>
          <w:rFonts w:asciiTheme="minorHAnsi" w:hAnsiTheme="minorHAnsi" w:cstheme="minorBidi"/>
          <w:sz w:val="24"/>
          <w:szCs w:val="24"/>
        </w:rPr>
        <w:br/>
      </w:r>
      <w:r w:rsidRPr="00AF0D35">
        <w:rPr>
          <w:rFonts w:asciiTheme="minorHAnsi" w:hAnsiTheme="minorHAnsi" w:cstheme="minorBidi"/>
          <w:sz w:val="24"/>
          <w:szCs w:val="24"/>
        </w:rPr>
        <w:t>i literatury. Ma to na celu uświadomienie dzieciom i młodzieży, że książki mogą stanowić bogate źródło wiedzy, ale także rozrywki. Zajęcia dają szansę dzieciom, które nie wyjeżdżają na wakacje czy ferie na ciekawe spędzenie wolnego czasu w gronie rówieśników.</w:t>
      </w:r>
    </w:p>
    <w:p w14:paraId="0D1519CA" w14:textId="73727438" w:rsidR="003F02FA" w:rsidRPr="00A04622" w:rsidRDefault="00A04622" w:rsidP="00B751E8">
      <w:pPr>
        <w:ind w:firstLine="567"/>
        <w:jc w:val="both"/>
        <w:rPr>
          <w:rFonts w:asciiTheme="minorHAnsi" w:hAnsiTheme="minorHAnsi" w:cstheme="minorHAnsi"/>
          <w:sz w:val="24"/>
          <w:szCs w:val="24"/>
        </w:rPr>
      </w:pPr>
      <w:r w:rsidRPr="00AF0D35">
        <w:rPr>
          <w:rFonts w:asciiTheme="minorHAnsi" w:hAnsiTheme="minorHAnsi" w:cstheme="minorHAnsi"/>
          <w:sz w:val="24"/>
          <w:szCs w:val="24"/>
        </w:rPr>
        <w:t>W ramach propagowania kultury fizycznej, sportu i rekreacji</w:t>
      </w:r>
      <w:r w:rsidR="00F85BD1" w:rsidRPr="00AF0D35">
        <w:rPr>
          <w:rFonts w:asciiTheme="minorHAnsi" w:hAnsiTheme="minorHAnsi" w:cstheme="minorHAnsi"/>
          <w:sz w:val="24"/>
          <w:szCs w:val="24"/>
        </w:rPr>
        <w:t xml:space="preserve"> Gmina Słomniki podejmuje szereg inicjacji</w:t>
      </w:r>
      <w:r w:rsidR="002A151F" w:rsidRPr="00AF0D35">
        <w:rPr>
          <w:rFonts w:asciiTheme="minorHAnsi" w:hAnsiTheme="minorHAnsi" w:cstheme="minorHAnsi"/>
          <w:sz w:val="24"/>
          <w:szCs w:val="24"/>
        </w:rPr>
        <w:t xml:space="preserve"> mających na celu rozwój infrastruktury i dofinansowanie klubów sportowych działających na jej terenie.</w:t>
      </w:r>
      <w:r w:rsidR="001035FC" w:rsidRPr="00AF0D35">
        <w:rPr>
          <w:rFonts w:asciiTheme="minorHAnsi" w:hAnsiTheme="minorHAnsi" w:cstheme="minorHAnsi"/>
          <w:sz w:val="24"/>
          <w:szCs w:val="24"/>
        </w:rPr>
        <w:t xml:space="preserve"> Końcem </w:t>
      </w:r>
      <w:r w:rsidR="007824B1" w:rsidRPr="00AF0D35">
        <w:rPr>
          <w:rFonts w:asciiTheme="minorHAnsi" w:hAnsiTheme="minorHAnsi" w:cstheme="minorHAnsi"/>
          <w:sz w:val="24"/>
          <w:szCs w:val="24"/>
        </w:rPr>
        <w:t>2020</w:t>
      </w:r>
      <w:r w:rsidR="001035FC" w:rsidRPr="00AF0D35">
        <w:rPr>
          <w:rFonts w:asciiTheme="minorHAnsi" w:hAnsiTheme="minorHAnsi" w:cstheme="minorHAnsi"/>
          <w:sz w:val="24"/>
          <w:szCs w:val="24"/>
        </w:rPr>
        <w:t xml:space="preserve"> roku</w:t>
      </w:r>
      <w:r w:rsidR="007824B1" w:rsidRPr="00AF0D35">
        <w:rPr>
          <w:rFonts w:asciiTheme="minorHAnsi" w:hAnsiTheme="minorHAnsi" w:cstheme="minorHAnsi"/>
          <w:sz w:val="24"/>
          <w:szCs w:val="24"/>
        </w:rPr>
        <w:t xml:space="preserve"> Funkcjonowało na terenie gminy</w:t>
      </w:r>
      <w:r w:rsidR="00B76187" w:rsidRPr="00AF0D35">
        <w:rPr>
          <w:rFonts w:asciiTheme="minorHAnsi" w:hAnsiTheme="minorHAnsi" w:cstheme="minorHAnsi"/>
          <w:sz w:val="24"/>
          <w:szCs w:val="24"/>
        </w:rPr>
        <w:t xml:space="preserve"> 9 klubów sportowych organizujących zajęcia stałe oraz rozgrywki ligowe dla dzieci, młodzieży</w:t>
      </w:r>
      <w:r w:rsidR="00B76187" w:rsidRPr="00B76187">
        <w:rPr>
          <w:rFonts w:asciiTheme="minorHAnsi" w:hAnsiTheme="minorHAnsi" w:cstheme="minorHAnsi"/>
          <w:sz w:val="24"/>
          <w:szCs w:val="24"/>
        </w:rPr>
        <w:t xml:space="preserve"> </w:t>
      </w:r>
      <w:r w:rsidR="00FB6367" w:rsidRPr="00286B23">
        <w:rPr>
          <w:rFonts w:asciiTheme="minorHAnsi" w:hAnsiTheme="minorHAnsi" w:cstheme="minorHAnsi"/>
          <w:sz w:val="24"/>
          <w:szCs w:val="24"/>
        </w:rPr>
        <w:br/>
      </w:r>
      <w:r w:rsidR="00B76187" w:rsidRPr="00286B23">
        <w:rPr>
          <w:rFonts w:asciiTheme="minorHAnsi" w:hAnsiTheme="minorHAnsi" w:cstheme="minorHAnsi"/>
          <w:sz w:val="24"/>
          <w:szCs w:val="24"/>
        </w:rPr>
        <w:t>i dorosłych</w:t>
      </w:r>
      <w:r w:rsidR="00FB6367" w:rsidRPr="00286B23">
        <w:rPr>
          <w:rFonts w:asciiTheme="minorHAnsi" w:hAnsiTheme="minorHAnsi" w:cstheme="minorHAnsi"/>
          <w:sz w:val="24"/>
          <w:szCs w:val="24"/>
        </w:rPr>
        <w:t>.</w:t>
      </w:r>
    </w:p>
    <w:p w14:paraId="6EC3F466" w14:textId="77777777" w:rsidR="003F02FA" w:rsidRPr="006106A6" w:rsidRDefault="003F02FA" w:rsidP="00B751E8">
      <w:pPr>
        <w:ind w:firstLine="567"/>
        <w:jc w:val="both"/>
        <w:rPr>
          <w:rFonts w:ascii="Verdana" w:hAnsi="Verdana" w:cs="Verdana"/>
          <w:b/>
          <w:bCs/>
          <w:color w:val="FF0000"/>
          <w:sz w:val="24"/>
          <w:szCs w:val="24"/>
        </w:rPr>
      </w:pPr>
    </w:p>
    <w:p w14:paraId="5C7FC2D7" w14:textId="05491EEC" w:rsidR="00BC6DA7" w:rsidRPr="0050391F" w:rsidRDefault="00BC6DA7" w:rsidP="005E150B">
      <w:pPr>
        <w:pStyle w:val="Nagwek2"/>
      </w:pPr>
      <w:bookmarkStart w:id="465" w:name="_Toc510546771"/>
      <w:bookmarkStart w:id="466" w:name="_Toc510547398"/>
      <w:bookmarkStart w:id="467" w:name="_Toc510717572"/>
      <w:bookmarkStart w:id="468" w:name="_Toc516078746"/>
      <w:bookmarkStart w:id="469" w:name="_Toc516079760"/>
      <w:bookmarkStart w:id="470" w:name="_Toc516080910"/>
      <w:bookmarkStart w:id="471" w:name="_Toc516174216"/>
      <w:bookmarkStart w:id="472" w:name="_Toc8491880"/>
      <w:bookmarkStart w:id="473" w:name="_Toc8492632"/>
      <w:bookmarkStart w:id="474" w:name="_Toc8492959"/>
      <w:bookmarkStart w:id="475" w:name="_Toc8493575"/>
      <w:bookmarkStart w:id="476" w:name="_Toc8493947"/>
      <w:bookmarkStart w:id="477" w:name="_Toc8494944"/>
      <w:bookmarkStart w:id="478" w:name="_Toc10624440"/>
      <w:bookmarkStart w:id="479" w:name="_Toc10626435"/>
      <w:bookmarkStart w:id="480" w:name="_Toc53480563"/>
      <w:bookmarkStart w:id="481" w:name="_Toc53480699"/>
      <w:bookmarkStart w:id="482" w:name="_Toc72066374"/>
      <w:bookmarkStart w:id="483" w:name="_Toc72066496"/>
      <w:bookmarkStart w:id="484" w:name="_Toc89949548"/>
      <w:bookmarkStart w:id="485" w:name="_Toc89949674"/>
      <w:bookmarkStart w:id="486" w:name="_Toc89949806"/>
      <w:bookmarkStart w:id="487" w:name="_Toc89949932"/>
      <w:r w:rsidRPr="0050391F">
        <w:t>2.5</w:t>
      </w:r>
      <w:r w:rsidR="006322C8">
        <w:t>.</w:t>
      </w:r>
      <w:r w:rsidRPr="0050391F">
        <w:t xml:space="preserve"> Bezpieczeństwo</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14:paraId="2C6298D5" w14:textId="77777777" w:rsidR="00BC6DA7" w:rsidRDefault="00BC6DA7" w:rsidP="00B751E8">
      <w:pPr>
        <w:ind w:firstLine="567"/>
        <w:jc w:val="both"/>
        <w:rPr>
          <w:rFonts w:ascii="Verdana" w:hAnsi="Verdana" w:cs="Verdana"/>
          <w:b/>
          <w:bCs/>
          <w:color w:val="FF0000"/>
          <w:sz w:val="24"/>
          <w:szCs w:val="24"/>
        </w:rPr>
      </w:pPr>
    </w:p>
    <w:p w14:paraId="088E2FF5" w14:textId="23EC34BC" w:rsidR="00BC6DA7" w:rsidRPr="00A60E7F" w:rsidRDefault="00F2655B" w:rsidP="003972D0">
      <w:pPr>
        <w:jc w:val="both"/>
        <w:rPr>
          <w:rFonts w:asciiTheme="minorHAnsi" w:hAnsiTheme="minorHAnsi" w:cstheme="minorHAnsi"/>
          <w:b/>
          <w:bCs/>
          <w:sz w:val="24"/>
          <w:szCs w:val="24"/>
        </w:rPr>
      </w:pPr>
      <w:r w:rsidRPr="00286B23">
        <w:rPr>
          <w:rFonts w:asciiTheme="minorHAnsi" w:hAnsiTheme="minorHAnsi" w:cstheme="minorHAnsi"/>
          <w:b/>
          <w:bCs/>
          <w:sz w:val="24"/>
          <w:szCs w:val="24"/>
        </w:rPr>
        <w:t xml:space="preserve">Gminny </w:t>
      </w:r>
      <w:r w:rsidR="00BC6DA7" w:rsidRPr="00286B23">
        <w:rPr>
          <w:rFonts w:asciiTheme="minorHAnsi" w:hAnsiTheme="minorHAnsi" w:cstheme="minorHAnsi"/>
          <w:b/>
          <w:bCs/>
          <w:sz w:val="24"/>
          <w:szCs w:val="24"/>
        </w:rPr>
        <w:t>Zespół Interdyscyplinarny</w:t>
      </w:r>
      <w:r w:rsidR="003E09FA" w:rsidRPr="00286B23">
        <w:rPr>
          <w:rFonts w:asciiTheme="minorHAnsi" w:hAnsiTheme="minorHAnsi" w:cstheme="minorHAnsi"/>
          <w:b/>
          <w:bCs/>
          <w:sz w:val="24"/>
          <w:szCs w:val="24"/>
        </w:rPr>
        <w:t xml:space="preserve"> </w:t>
      </w:r>
      <w:r w:rsidR="00767FC9" w:rsidRPr="00286B23">
        <w:rPr>
          <w:rFonts w:asciiTheme="minorHAnsi" w:hAnsiTheme="minorHAnsi" w:cstheme="minorHAnsi"/>
          <w:b/>
          <w:bCs/>
          <w:sz w:val="24"/>
          <w:szCs w:val="24"/>
        </w:rPr>
        <w:t>ds. Przeciwdziałania Przemocy w Rodzinie</w:t>
      </w:r>
    </w:p>
    <w:p w14:paraId="5B9A7D01" w14:textId="2FD29262" w:rsidR="00385F64" w:rsidRPr="00A60E7F" w:rsidRDefault="00385F64" w:rsidP="00385F64">
      <w:pPr>
        <w:ind w:firstLine="567"/>
        <w:jc w:val="both"/>
        <w:rPr>
          <w:rFonts w:asciiTheme="minorHAnsi" w:hAnsiTheme="minorHAnsi" w:cstheme="minorHAnsi"/>
          <w:sz w:val="24"/>
          <w:szCs w:val="24"/>
        </w:rPr>
      </w:pPr>
      <w:r w:rsidRPr="00286B23">
        <w:rPr>
          <w:rFonts w:asciiTheme="minorHAnsi" w:hAnsiTheme="minorHAnsi" w:cstheme="minorHAnsi"/>
          <w:sz w:val="24"/>
          <w:szCs w:val="24"/>
        </w:rPr>
        <w:t xml:space="preserve">„Zespół Interdyscyplinarny działa w strukturach Gminnego Ośrodka Pomocy Społecznej w Słomnikach i stanowi najważniejszy element Gminnego Systemu Przeciwdziałania Przemocy </w:t>
      </w:r>
      <w:r w:rsidRPr="00286B23">
        <w:rPr>
          <w:rFonts w:asciiTheme="minorHAnsi" w:hAnsiTheme="minorHAnsi" w:cstheme="minorHAnsi"/>
          <w:sz w:val="24"/>
          <w:szCs w:val="24"/>
        </w:rPr>
        <w:lastRenderedPageBreak/>
        <w:t>w Rodzinie. Ma na celu skupienie przedstawicieli wszystkich instytucji i służb z terenu gminy, których wspólne działania mogą kompleksowo przyczynić się do ograniczenia zjawiska przemocy w rodzinie i stworzenia systemu wsparcia dla osób i rodzin, gdzie występuje zjawisko przemocy. W skład Zespołu Interdyscyplinarnego ds. Przeciwdziałania Przemocy w Rodzinie, wchodzą następujące podmioty:</w:t>
      </w:r>
    </w:p>
    <w:p w14:paraId="59B643C5" w14:textId="77777777" w:rsidR="00385F64" w:rsidRPr="00A60E7F" w:rsidRDefault="00385F64" w:rsidP="00C9608B">
      <w:pPr>
        <w:pStyle w:val="Akapitzlist"/>
        <w:numPr>
          <w:ilvl w:val="0"/>
          <w:numId w:val="44"/>
        </w:numPr>
        <w:spacing w:after="0"/>
        <w:jc w:val="both"/>
        <w:rPr>
          <w:rFonts w:asciiTheme="minorHAnsi" w:hAnsiTheme="minorHAnsi" w:cstheme="minorHAnsi"/>
          <w:sz w:val="24"/>
          <w:szCs w:val="24"/>
        </w:rPr>
      </w:pPr>
      <w:r w:rsidRPr="00286B23">
        <w:rPr>
          <w:rFonts w:asciiTheme="minorHAnsi" w:hAnsiTheme="minorHAnsi" w:cstheme="minorHAnsi"/>
          <w:sz w:val="24"/>
          <w:szCs w:val="24"/>
        </w:rPr>
        <w:t xml:space="preserve">Przedstawiciele Gminnego Ośrodka Pomocy Społecznej w Słomnikach, </w:t>
      </w:r>
    </w:p>
    <w:p w14:paraId="376ED712" w14:textId="77777777" w:rsidR="00385F64" w:rsidRPr="00A60E7F" w:rsidRDefault="00385F64" w:rsidP="00C9608B">
      <w:pPr>
        <w:pStyle w:val="Akapitzlist"/>
        <w:numPr>
          <w:ilvl w:val="0"/>
          <w:numId w:val="44"/>
        </w:numPr>
        <w:spacing w:after="0"/>
        <w:jc w:val="both"/>
        <w:rPr>
          <w:rFonts w:asciiTheme="minorHAnsi" w:hAnsiTheme="minorHAnsi" w:cstheme="minorHAnsi"/>
          <w:sz w:val="24"/>
          <w:szCs w:val="24"/>
        </w:rPr>
      </w:pPr>
      <w:r w:rsidRPr="00286B23">
        <w:rPr>
          <w:rFonts w:asciiTheme="minorHAnsi" w:hAnsiTheme="minorHAnsi" w:cstheme="minorHAnsi"/>
          <w:sz w:val="24"/>
          <w:szCs w:val="24"/>
        </w:rPr>
        <w:t>Przedstawiciele Komisariatu Policji w Słomnikach,</w:t>
      </w:r>
    </w:p>
    <w:p w14:paraId="5A8FF5A3" w14:textId="77777777" w:rsidR="00385F64" w:rsidRPr="00A60E7F" w:rsidRDefault="00385F64" w:rsidP="00C9608B">
      <w:pPr>
        <w:pStyle w:val="Akapitzlist"/>
        <w:numPr>
          <w:ilvl w:val="0"/>
          <w:numId w:val="44"/>
        </w:numPr>
        <w:spacing w:after="0"/>
        <w:jc w:val="both"/>
        <w:rPr>
          <w:rFonts w:asciiTheme="minorHAnsi" w:hAnsiTheme="minorHAnsi" w:cstheme="minorHAnsi"/>
          <w:sz w:val="24"/>
          <w:szCs w:val="24"/>
        </w:rPr>
      </w:pPr>
      <w:r w:rsidRPr="00286B23">
        <w:rPr>
          <w:rFonts w:asciiTheme="minorHAnsi" w:hAnsiTheme="minorHAnsi" w:cstheme="minorHAnsi"/>
          <w:sz w:val="24"/>
          <w:szCs w:val="24"/>
        </w:rPr>
        <w:t>Przedstawiciel Gminnej Komisji ds. Rozwiązywania Problemów Alkoholowych,</w:t>
      </w:r>
    </w:p>
    <w:p w14:paraId="313C3F57" w14:textId="77777777" w:rsidR="00385F64" w:rsidRPr="00A60E7F" w:rsidRDefault="00385F64" w:rsidP="00C9608B">
      <w:pPr>
        <w:pStyle w:val="Akapitzlist"/>
        <w:numPr>
          <w:ilvl w:val="0"/>
          <w:numId w:val="44"/>
        </w:numPr>
        <w:spacing w:after="0"/>
        <w:jc w:val="both"/>
        <w:rPr>
          <w:rFonts w:asciiTheme="minorHAnsi" w:hAnsiTheme="minorHAnsi" w:cstheme="minorHAnsi"/>
          <w:sz w:val="24"/>
          <w:szCs w:val="24"/>
        </w:rPr>
      </w:pPr>
      <w:r w:rsidRPr="00286B23">
        <w:rPr>
          <w:rFonts w:asciiTheme="minorHAnsi" w:hAnsiTheme="minorHAnsi" w:cstheme="minorHAnsi"/>
          <w:sz w:val="24"/>
          <w:szCs w:val="24"/>
        </w:rPr>
        <w:t>Pedagodzy szkolni,</w:t>
      </w:r>
    </w:p>
    <w:p w14:paraId="5437395E" w14:textId="77777777" w:rsidR="00385F64" w:rsidRPr="00A60E7F" w:rsidRDefault="00385F64" w:rsidP="00C9608B">
      <w:pPr>
        <w:pStyle w:val="Akapitzlist"/>
        <w:numPr>
          <w:ilvl w:val="0"/>
          <w:numId w:val="44"/>
        </w:numPr>
        <w:spacing w:after="0"/>
        <w:jc w:val="both"/>
        <w:rPr>
          <w:rFonts w:asciiTheme="minorHAnsi" w:hAnsiTheme="minorHAnsi" w:cstheme="minorHAnsi"/>
          <w:sz w:val="24"/>
          <w:szCs w:val="24"/>
        </w:rPr>
      </w:pPr>
      <w:r w:rsidRPr="00286B23">
        <w:rPr>
          <w:rFonts w:asciiTheme="minorHAnsi" w:hAnsiTheme="minorHAnsi" w:cstheme="minorHAnsi"/>
          <w:sz w:val="24"/>
          <w:szCs w:val="24"/>
        </w:rPr>
        <w:t>Kuratorzy Sądowi,</w:t>
      </w:r>
    </w:p>
    <w:p w14:paraId="7F15A5F9" w14:textId="65BE828B" w:rsidR="00385F64" w:rsidRPr="00A60E7F" w:rsidRDefault="00385F64" w:rsidP="00C9608B">
      <w:pPr>
        <w:pStyle w:val="Akapitzlist"/>
        <w:numPr>
          <w:ilvl w:val="0"/>
          <w:numId w:val="44"/>
        </w:numPr>
        <w:spacing w:after="0"/>
        <w:jc w:val="both"/>
        <w:rPr>
          <w:rFonts w:asciiTheme="minorHAnsi" w:hAnsiTheme="minorHAnsi" w:cstheme="minorHAnsi"/>
          <w:sz w:val="24"/>
          <w:szCs w:val="24"/>
        </w:rPr>
      </w:pPr>
      <w:r w:rsidRPr="00286B23">
        <w:rPr>
          <w:rFonts w:asciiTheme="minorHAnsi" w:hAnsiTheme="minorHAnsi" w:cstheme="minorHAnsi"/>
          <w:sz w:val="24"/>
          <w:szCs w:val="24"/>
        </w:rPr>
        <w:t>Lekarz Samodzielnego Publicznego Zakładu Opieki Zdrowotnej w Słomnikach</w:t>
      </w:r>
      <w:r w:rsidR="00DD0A9A" w:rsidRPr="00286B23">
        <w:rPr>
          <w:rFonts w:asciiTheme="minorHAnsi" w:hAnsiTheme="minorHAnsi" w:cstheme="minorHAnsi"/>
          <w:sz w:val="24"/>
          <w:szCs w:val="24"/>
        </w:rPr>
        <w:t>,</w:t>
      </w:r>
    </w:p>
    <w:p w14:paraId="2ACBF929" w14:textId="7F2D8097" w:rsidR="008D5A59" w:rsidRPr="00A60E7F" w:rsidRDefault="00385F64" w:rsidP="00C9608B">
      <w:pPr>
        <w:pStyle w:val="Akapitzlist"/>
        <w:numPr>
          <w:ilvl w:val="0"/>
          <w:numId w:val="44"/>
        </w:numPr>
        <w:jc w:val="both"/>
        <w:rPr>
          <w:rFonts w:asciiTheme="minorHAnsi" w:hAnsiTheme="minorHAnsi" w:cstheme="minorHAnsi"/>
          <w:sz w:val="24"/>
          <w:szCs w:val="24"/>
        </w:rPr>
      </w:pPr>
      <w:r w:rsidRPr="00822308">
        <w:rPr>
          <w:rFonts w:asciiTheme="minorHAnsi" w:hAnsiTheme="minorHAnsi" w:cstheme="minorHAnsi"/>
          <w:sz w:val="24"/>
          <w:szCs w:val="24"/>
        </w:rPr>
        <w:t>Przedstawiciel Caritasu w Słomnikach</w:t>
      </w:r>
      <w:r w:rsidR="00DD0A9A" w:rsidRPr="00822308">
        <w:rPr>
          <w:rFonts w:asciiTheme="minorHAnsi" w:hAnsiTheme="minorHAnsi" w:cstheme="minorHAnsi"/>
          <w:sz w:val="24"/>
          <w:szCs w:val="24"/>
        </w:rPr>
        <w:t>.</w:t>
      </w:r>
      <w:r w:rsidRPr="00822308">
        <w:rPr>
          <w:rFonts w:asciiTheme="minorHAnsi" w:hAnsiTheme="minorHAnsi" w:cstheme="minorHAnsi"/>
          <w:sz w:val="24"/>
          <w:szCs w:val="24"/>
        </w:rPr>
        <w:t>”</w:t>
      </w:r>
      <w:r w:rsidR="00DD0A9A" w:rsidRPr="00822308">
        <w:rPr>
          <w:rStyle w:val="Odwoanieprzypisudolnego"/>
          <w:rFonts w:asciiTheme="minorHAnsi" w:hAnsiTheme="minorHAnsi" w:cstheme="minorHAnsi"/>
          <w:szCs w:val="24"/>
        </w:rPr>
        <w:footnoteReference w:id="32"/>
      </w:r>
    </w:p>
    <w:p w14:paraId="10BD8509" w14:textId="18EA0A6C" w:rsidR="00BC6DA7" w:rsidRPr="00A60E7F" w:rsidRDefault="00BC6DA7" w:rsidP="002D59A3">
      <w:pPr>
        <w:ind w:firstLine="567"/>
        <w:jc w:val="both"/>
        <w:rPr>
          <w:rFonts w:asciiTheme="minorHAnsi" w:hAnsiTheme="minorHAnsi" w:cstheme="minorHAnsi"/>
          <w:sz w:val="24"/>
          <w:szCs w:val="24"/>
        </w:rPr>
      </w:pPr>
      <w:r w:rsidRPr="00822308">
        <w:rPr>
          <w:rFonts w:asciiTheme="minorHAnsi" w:hAnsiTheme="minorHAnsi" w:cstheme="minorHAnsi"/>
          <w:sz w:val="24"/>
          <w:szCs w:val="24"/>
        </w:rPr>
        <w:t>Główny</w:t>
      </w:r>
      <w:r w:rsidR="002C375E" w:rsidRPr="00822308">
        <w:rPr>
          <w:rFonts w:asciiTheme="minorHAnsi" w:hAnsiTheme="minorHAnsi" w:cstheme="minorHAnsi"/>
          <w:sz w:val="24"/>
          <w:szCs w:val="24"/>
        </w:rPr>
        <w:t>m</w:t>
      </w:r>
      <w:r w:rsidRPr="00822308">
        <w:rPr>
          <w:rFonts w:asciiTheme="minorHAnsi" w:hAnsiTheme="minorHAnsi" w:cstheme="minorHAnsi"/>
          <w:sz w:val="24"/>
          <w:szCs w:val="24"/>
        </w:rPr>
        <w:t xml:space="preserve"> zadaniem </w:t>
      </w:r>
      <w:r w:rsidR="0070092A" w:rsidRPr="00822308">
        <w:rPr>
          <w:rFonts w:asciiTheme="minorHAnsi" w:hAnsiTheme="minorHAnsi" w:cstheme="minorHAnsi"/>
          <w:sz w:val="24"/>
          <w:szCs w:val="24"/>
        </w:rPr>
        <w:t xml:space="preserve">Zespołu </w:t>
      </w:r>
      <w:r w:rsidRPr="00822308">
        <w:rPr>
          <w:rFonts w:asciiTheme="minorHAnsi" w:hAnsiTheme="minorHAnsi" w:cstheme="minorHAnsi"/>
          <w:sz w:val="24"/>
          <w:szCs w:val="24"/>
        </w:rPr>
        <w:t>jest przeciwdziałanie przemocy w rodzinie, które jest realizowane w ramach procedury "Niebieskiej Karty". Podstawowymi działaniami jakie realizuje Zespół Interdyscyplinarny na terenie gminy są:</w:t>
      </w:r>
    </w:p>
    <w:p w14:paraId="51A55CD8" w14:textId="5764B566" w:rsidR="00BC6DA7" w:rsidRPr="00A60E7F" w:rsidRDefault="00BC6DA7" w:rsidP="00C9608B">
      <w:pPr>
        <w:pStyle w:val="Akapitzlist"/>
        <w:numPr>
          <w:ilvl w:val="0"/>
          <w:numId w:val="12"/>
        </w:numPr>
        <w:spacing w:after="0"/>
        <w:jc w:val="both"/>
        <w:rPr>
          <w:rFonts w:asciiTheme="minorHAnsi" w:hAnsiTheme="minorHAnsi" w:cstheme="minorHAnsi"/>
          <w:sz w:val="24"/>
          <w:szCs w:val="24"/>
        </w:rPr>
      </w:pPr>
      <w:r w:rsidRPr="00822308">
        <w:rPr>
          <w:rFonts w:asciiTheme="minorHAnsi" w:hAnsiTheme="minorHAnsi" w:cstheme="minorHAnsi"/>
          <w:sz w:val="24"/>
          <w:szCs w:val="24"/>
        </w:rPr>
        <w:t xml:space="preserve">diagnozowanie i monitorowanie problemu przemocy w rodzinie,  </w:t>
      </w:r>
    </w:p>
    <w:p w14:paraId="4A64C731" w14:textId="27BE707B" w:rsidR="00744429" w:rsidRPr="00A60E7F" w:rsidRDefault="00BC6DA7" w:rsidP="00C9608B">
      <w:pPr>
        <w:pStyle w:val="Akapitzlist"/>
        <w:numPr>
          <w:ilvl w:val="0"/>
          <w:numId w:val="12"/>
        </w:numPr>
        <w:spacing w:after="0"/>
        <w:jc w:val="both"/>
        <w:rPr>
          <w:rFonts w:asciiTheme="minorHAnsi" w:hAnsiTheme="minorHAnsi" w:cstheme="minorHAnsi"/>
          <w:sz w:val="24"/>
          <w:szCs w:val="24"/>
        </w:rPr>
      </w:pPr>
      <w:r w:rsidRPr="00822308">
        <w:rPr>
          <w:rFonts w:asciiTheme="minorHAnsi" w:hAnsiTheme="minorHAnsi" w:cstheme="minorHAnsi"/>
          <w:sz w:val="24"/>
          <w:szCs w:val="24"/>
        </w:rPr>
        <w:t>czynności podejmowane i realizowane w związku z uzasadnionym podejrzeniem zaistnienia przemocy w rodzinie wobec osób doznających przemocy i osób stosujących przemoc,</w:t>
      </w:r>
    </w:p>
    <w:p w14:paraId="08153428" w14:textId="4DF5B736" w:rsidR="00BC6DA7" w:rsidRPr="00A60E7F" w:rsidRDefault="00BC6DA7" w:rsidP="00C9608B">
      <w:pPr>
        <w:pStyle w:val="Akapitzlist"/>
        <w:numPr>
          <w:ilvl w:val="0"/>
          <w:numId w:val="12"/>
        </w:numPr>
        <w:jc w:val="both"/>
        <w:rPr>
          <w:rFonts w:asciiTheme="minorHAnsi" w:hAnsiTheme="minorHAnsi" w:cstheme="minorHAnsi"/>
          <w:sz w:val="24"/>
          <w:szCs w:val="24"/>
        </w:rPr>
      </w:pPr>
      <w:r w:rsidRPr="00822308">
        <w:rPr>
          <w:rFonts w:asciiTheme="minorHAnsi" w:hAnsiTheme="minorHAnsi" w:cstheme="minorHAnsi"/>
          <w:sz w:val="24"/>
          <w:szCs w:val="24"/>
        </w:rPr>
        <w:t xml:space="preserve">podniesienie świadomości i wrażliwości społecznej na problemy związane </w:t>
      </w:r>
      <w:r w:rsidR="00CC7BBD" w:rsidRPr="00822308">
        <w:rPr>
          <w:rFonts w:asciiTheme="minorHAnsi" w:hAnsiTheme="minorHAnsi" w:cstheme="minorHAnsi"/>
          <w:sz w:val="24"/>
          <w:szCs w:val="24"/>
        </w:rPr>
        <w:br/>
      </w:r>
      <w:r w:rsidRPr="00822308">
        <w:rPr>
          <w:rFonts w:asciiTheme="minorHAnsi" w:hAnsiTheme="minorHAnsi" w:cstheme="minorHAnsi"/>
          <w:sz w:val="24"/>
          <w:szCs w:val="24"/>
        </w:rPr>
        <w:t>z przemocą w rodzinie.</w:t>
      </w:r>
    </w:p>
    <w:p w14:paraId="6234CEE9" w14:textId="19F2EEA3" w:rsidR="0020460F" w:rsidRPr="00A60E7F" w:rsidRDefault="0020460F" w:rsidP="00B87AD9">
      <w:pPr>
        <w:ind w:firstLine="567"/>
        <w:jc w:val="both"/>
        <w:rPr>
          <w:rFonts w:asciiTheme="minorHAnsi" w:hAnsiTheme="minorHAnsi" w:cstheme="minorHAnsi"/>
          <w:sz w:val="24"/>
          <w:szCs w:val="24"/>
        </w:rPr>
      </w:pPr>
      <w:r w:rsidRPr="00822308">
        <w:rPr>
          <w:rFonts w:asciiTheme="minorHAnsi" w:hAnsiTheme="minorHAnsi" w:cstheme="minorHAnsi"/>
          <w:sz w:val="24"/>
          <w:szCs w:val="24"/>
        </w:rPr>
        <w:t xml:space="preserve">Sprawne funkcjonowanie systemu przeciwdziałania przemocy zakłada koordynację </w:t>
      </w:r>
      <w:r w:rsidR="008321B1" w:rsidRPr="00822308">
        <w:rPr>
          <w:rFonts w:asciiTheme="minorHAnsi" w:hAnsiTheme="minorHAnsi" w:cstheme="minorHAnsi"/>
          <w:sz w:val="24"/>
          <w:szCs w:val="24"/>
        </w:rPr>
        <w:br/>
      </w:r>
      <w:r w:rsidRPr="00822308">
        <w:rPr>
          <w:rFonts w:asciiTheme="minorHAnsi" w:hAnsiTheme="minorHAnsi" w:cstheme="minorHAnsi"/>
          <w:sz w:val="24"/>
          <w:szCs w:val="24"/>
        </w:rPr>
        <w:t>i spójność</w:t>
      </w:r>
      <w:r w:rsidR="008B7690" w:rsidRPr="00822308">
        <w:rPr>
          <w:rFonts w:asciiTheme="minorHAnsi" w:hAnsiTheme="minorHAnsi" w:cstheme="minorHAnsi"/>
          <w:sz w:val="24"/>
          <w:szCs w:val="24"/>
        </w:rPr>
        <w:t xml:space="preserve"> </w:t>
      </w:r>
      <w:r w:rsidRPr="00822308">
        <w:rPr>
          <w:rFonts w:asciiTheme="minorHAnsi" w:hAnsiTheme="minorHAnsi" w:cstheme="minorHAnsi"/>
          <w:sz w:val="24"/>
          <w:szCs w:val="24"/>
        </w:rPr>
        <w:t xml:space="preserve">działań, w tym dobry przepływ informacji i współpracę między instytucjami </w:t>
      </w:r>
      <w:r w:rsidR="008321B1" w:rsidRPr="00822308">
        <w:rPr>
          <w:rFonts w:asciiTheme="minorHAnsi" w:hAnsiTheme="minorHAnsi" w:cstheme="minorHAnsi"/>
          <w:sz w:val="24"/>
          <w:szCs w:val="24"/>
        </w:rPr>
        <w:br/>
      </w:r>
      <w:r w:rsidRPr="00822308">
        <w:rPr>
          <w:rFonts w:asciiTheme="minorHAnsi" w:hAnsiTheme="minorHAnsi" w:cstheme="minorHAnsi"/>
          <w:sz w:val="24"/>
          <w:szCs w:val="24"/>
        </w:rPr>
        <w:t>i organizacjami</w:t>
      </w:r>
      <w:r w:rsidR="008B7690" w:rsidRPr="00822308">
        <w:rPr>
          <w:rFonts w:asciiTheme="minorHAnsi" w:hAnsiTheme="minorHAnsi" w:cstheme="minorHAnsi"/>
          <w:sz w:val="24"/>
          <w:szCs w:val="24"/>
        </w:rPr>
        <w:t xml:space="preserve"> </w:t>
      </w:r>
      <w:r w:rsidRPr="00822308">
        <w:rPr>
          <w:rFonts w:asciiTheme="minorHAnsi" w:hAnsiTheme="minorHAnsi" w:cstheme="minorHAnsi"/>
          <w:sz w:val="24"/>
          <w:szCs w:val="24"/>
        </w:rPr>
        <w:t>zajmującymi się przeciwdziałaniem przemocy w rodzinie. Wielowymiarowa problematyka przemocy w rodzinie sprawia, iż interdyscyplinarne działania na rzecz przeciwdziałania temu zjawisku</w:t>
      </w:r>
      <w:r w:rsidR="008B7690" w:rsidRPr="00822308">
        <w:rPr>
          <w:rFonts w:asciiTheme="minorHAnsi" w:hAnsiTheme="minorHAnsi" w:cstheme="minorHAnsi"/>
          <w:sz w:val="24"/>
          <w:szCs w:val="24"/>
        </w:rPr>
        <w:t xml:space="preserve"> </w:t>
      </w:r>
      <w:r w:rsidRPr="00822308">
        <w:rPr>
          <w:rFonts w:asciiTheme="minorHAnsi" w:hAnsiTheme="minorHAnsi" w:cstheme="minorHAnsi"/>
          <w:sz w:val="24"/>
          <w:szCs w:val="24"/>
        </w:rPr>
        <w:t>cechuje większa efektywność.</w:t>
      </w:r>
    </w:p>
    <w:p w14:paraId="217610AF" w14:textId="77777777" w:rsidR="003F02FA" w:rsidRPr="003B4C3D" w:rsidRDefault="003F02FA" w:rsidP="00E56397">
      <w:pPr>
        <w:spacing w:line="240" w:lineRule="auto"/>
        <w:jc w:val="both"/>
        <w:rPr>
          <w:rFonts w:asciiTheme="minorHAnsi" w:hAnsiTheme="minorHAnsi" w:cstheme="minorHAnsi"/>
          <w:b/>
          <w:bCs/>
          <w:color w:val="FF0000"/>
          <w:sz w:val="24"/>
          <w:szCs w:val="24"/>
        </w:rPr>
      </w:pPr>
    </w:p>
    <w:p w14:paraId="339FEB5C" w14:textId="13945993" w:rsidR="00EE5155" w:rsidRPr="000155BE" w:rsidRDefault="00940682" w:rsidP="00EE5155">
      <w:pPr>
        <w:spacing w:line="240" w:lineRule="auto"/>
        <w:ind w:firstLine="567"/>
        <w:jc w:val="both"/>
        <w:rPr>
          <w:rFonts w:cstheme="minorHAnsi"/>
          <w:b/>
          <w:sz w:val="24"/>
          <w:szCs w:val="24"/>
        </w:rPr>
      </w:pPr>
      <w:r w:rsidRPr="000155BE">
        <w:rPr>
          <w:rFonts w:cstheme="minorHAnsi"/>
          <w:b/>
          <w:sz w:val="24"/>
          <w:szCs w:val="24"/>
        </w:rPr>
        <w:t>Komis</w:t>
      </w:r>
      <w:r w:rsidR="00CF5D13" w:rsidRPr="000155BE">
        <w:rPr>
          <w:rFonts w:cstheme="minorHAnsi"/>
          <w:b/>
          <w:sz w:val="24"/>
          <w:szCs w:val="24"/>
        </w:rPr>
        <w:t>ariat</w:t>
      </w:r>
      <w:r w:rsidR="00EE5155" w:rsidRPr="000155BE">
        <w:rPr>
          <w:rFonts w:cstheme="minorHAnsi"/>
          <w:b/>
          <w:sz w:val="24"/>
          <w:szCs w:val="24"/>
        </w:rPr>
        <w:t xml:space="preserve"> Policji w </w:t>
      </w:r>
      <w:r w:rsidR="00076930" w:rsidRPr="000155BE">
        <w:rPr>
          <w:rFonts w:cstheme="minorHAnsi"/>
          <w:b/>
          <w:sz w:val="24"/>
          <w:szCs w:val="24"/>
        </w:rPr>
        <w:t>Słomnikach</w:t>
      </w:r>
    </w:p>
    <w:p w14:paraId="1914E8F0" w14:textId="77777777" w:rsidR="00EE5155" w:rsidRPr="000155BE" w:rsidRDefault="00EE5155" w:rsidP="00EE5155">
      <w:pPr>
        <w:spacing w:line="240" w:lineRule="auto"/>
        <w:ind w:firstLine="567"/>
        <w:jc w:val="both"/>
        <w:rPr>
          <w:rFonts w:cstheme="minorHAnsi"/>
          <w:sz w:val="24"/>
          <w:szCs w:val="24"/>
        </w:rPr>
      </w:pPr>
      <w:r w:rsidRPr="000155BE">
        <w:rPr>
          <w:rFonts w:cstheme="minorHAnsi"/>
          <w:sz w:val="24"/>
          <w:szCs w:val="24"/>
        </w:rPr>
        <w:t xml:space="preserve">Podejmuje działania w obszarze ochrony bezpieczeństwa ludzi oraz utrzymywanie bezpieczeństwa i porządku publicznego w miejscach publicznych oraz w środkach publicznego transportu i komunikacji, w ruchu drogowym i na wodach przeznaczonych do powszechnego korzystania. Ponadto prowadzona jest kontrola przestrzegania przepisów porządkowych </w:t>
      </w:r>
      <w:r w:rsidRPr="000155BE">
        <w:rPr>
          <w:rFonts w:cstheme="minorHAnsi"/>
          <w:sz w:val="24"/>
          <w:szCs w:val="24"/>
        </w:rPr>
        <w:br/>
        <w:t xml:space="preserve">i administracyjnych związanych z działalnością publiczną lub obowiązujących w miejscach publicznych.  </w:t>
      </w:r>
    </w:p>
    <w:p w14:paraId="523901B9" w14:textId="77777777" w:rsidR="00EE5155" w:rsidRPr="000155BE" w:rsidRDefault="00EE5155" w:rsidP="00EE5155">
      <w:pPr>
        <w:spacing w:line="240" w:lineRule="auto"/>
        <w:ind w:firstLine="567"/>
        <w:jc w:val="both"/>
        <w:rPr>
          <w:rFonts w:cstheme="minorHAnsi"/>
          <w:sz w:val="24"/>
          <w:szCs w:val="24"/>
        </w:rPr>
      </w:pPr>
      <w:r w:rsidRPr="000155BE">
        <w:rPr>
          <w:rFonts w:cstheme="minorHAnsi"/>
          <w:sz w:val="24"/>
          <w:szCs w:val="24"/>
        </w:rPr>
        <w:lastRenderedPageBreak/>
        <w:t>Godnym zwrócenia uwagi jest podejmowanie działań w ramach tworzenia i realizacji, we współdziałaniu z organami samorządu terytorialnego oraz organizacjami i instytucjami pozarządowymi programów prewencyjnych ukierunkowanych na:</w:t>
      </w:r>
    </w:p>
    <w:p w14:paraId="7003FB6F" w14:textId="77777777" w:rsidR="00EE5155" w:rsidRPr="000155BE" w:rsidRDefault="00EE5155" w:rsidP="00F148E2">
      <w:pPr>
        <w:spacing w:after="0" w:line="240" w:lineRule="auto"/>
        <w:ind w:left="1276" w:hanging="425"/>
        <w:jc w:val="both"/>
        <w:rPr>
          <w:rFonts w:cstheme="minorHAnsi"/>
          <w:sz w:val="24"/>
          <w:szCs w:val="24"/>
        </w:rPr>
      </w:pPr>
      <w:r w:rsidRPr="000155BE">
        <w:rPr>
          <w:rFonts w:cstheme="minorHAnsi"/>
          <w:sz w:val="24"/>
          <w:szCs w:val="24"/>
        </w:rPr>
        <w:t>a)</w:t>
      </w:r>
      <w:r w:rsidRPr="000155BE">
        <w:rPr>
          <w:rFonts w:cstheme="minorHAnsi"/>
          <w:sz w:val="24"/>
          <w:szCs w:val="24"/>
        </w:rPr>
        <w:tab/>
        <w:t xml:space="preserve">zapewnienie osobom zamieszkałym na obszarze powiatu bezpieczeństwa </w:t>
      </w:r>
      <w:r w:rsidRPr="000155BE">
        <w:rPr>
          <w:rFonts w:cstheme="minorHAnsi"/>
          <w:sz w:val="24"/>
          <w:szCs w:val="24"/>
        </w:rPr>
        <w:br/>
        <w:t>i porządku w miejscach publicznych,</w:t>
      </w:r>
    </w:p>
    <w:p w14:paraId="63D1BA5F" w14:textId="77777777" w:rsidR="00EE5155" w:rsidRPr="000155BE" w:rsidRDefault="00EE5155" w:rsidP="00F148E2">
      <w:pPr>
        <w:spacing w:after="0" w:line="240" w:lineRule="auto"/>
        <w:ind w:left="1276" w:hanging="425"/>
        <w:jc w:val="both"/>
        <w:rPr>
          <w:rFonts w:cstheme="minorHAnsi"/>
          <w:sz w:val="24"/>
          <w:szCs w:val="24"/>
        </w:rPr>
      </w:pPr>
      <w:r w:rsidRPr="000155BE">
        <w:rPr>
          <w:rFonts w:cstheme="minorHAnsi"/>
          <w:sz w:val="24"/>
          <w:szCs w:val="24"/>
        </w:rPr>
        <w:t xml:space="preserve">b) </w:t>
      </w:r>
      <w:r w:rsidRPr="000155BE">
        <w:rPr>
          <w:rFonts w:cstheme="minorHAnsi"/>
          <w:sz w:val="24"/>
          <w:szCs w:val="24"/>
        </w:rPr>
        <w:tab/>
        <w:t>zwalczanie przestępczości,</w:t>
      </w:r>
    </w:p>
    <w:p w14:paraId="7FE7C1D3" w14:textId="77777777" w:rsidR="00EE5155" w:rsidRPr="000155BE" w:rsidRDefault="00EE5155" w:rsidP="00EE5155">
      <w:pPr>
        <w:spacing w:line="240" w:lineRule="auto"/>
        <w:ind w:left="1276" w:hanging="425"/>
        <w:jc w:val="both"/>
        <w:rPr>
          <w:rFonts w:cstheme="minorHAnsi"/>
          <w:sz w:val="24"/>
          <w:szCs w:val="24"/>
        </w:rPr>
      </w:pPr>
      <w:r w:rsidRPr="000155BE">
        <w:rPr>
          <w:rFonts w:cstheme="minorHAnsi"/>
          <w:sz w:val="24"/>
          <w:szCs w:val="24"/>
        </w:rPr>
        <w:t>c)</w:t>
      </w:r>
      <w:r w:rsidRPr="000155BE">
        <w:rPr>
          <w:rFonts w:cstheme="minorHAnsi"/>
          <w:sz w:val="24"/>
          <w:szCs w:val="24"/>
        </w:rPr>
        <w:tab/>
        <w:t>ujawnianie, zapobieganie i zwalczanie zjawisk patologii społecznej, zwłaszcza wśród dzieci i młodzieży.</w:t>
      </w:r>
    </w:p>
    <w:p w14:paraId="7903AA65" w14:textId="23651476" w:rsidR="00EE5155" w:rsidRPr="000155BE" w:rsidRDefault="00EE5155" w:rsidP="00EE5155">
      <w:pPr>
        <w:spacing w:line="240" w:lineRule="auto"/>
        <w:ind w:firstLine="567"/>
        <w:jc w:val="both"/>
        <w:rPr>
          <w:rFonts w:cstheme="minorHAnsi"/>
          <w:sz w:val="24"/>
          <w:szCs w:val="24"/>
        </w:rPr>
      </w:pPr>
      <w:r w:rsidRPr="000155BE">
        <w:rPr>
          <w:rFonts w:cstheme="minorHAnsi"/>
          <w:sz w:val="24"/>
          <w:szCs w:val="24"/>
        </w:rPr>
        <w:t xml:space="preserve">Prowadzona jest również edukacja mieszkańców w zakresie uwarunkowań dotyczących utrzymywania porządku i bezpieczeństwa publicznego oraz aktywnego udziału </w:t>
      </w:r>
      <w:r w:rsidRPr="000155BE">
        <w:rPr>
          <w:rFonts w:cstheme="minorHAnsi"/>
          <w:sz w:val="24"/>
          <w:szCs w:val="24"/>
        </w:rPr>
        <w:br/>
        <w:t xml:space="preserve">w przedsięwzięciach profilaktycznych podejmowanych na obszarze </w:t>
      </w:r>
      <w:r w:rsidR="00FF0749" w:rsidRPr="000155BE">
        <w:rPr>
          <w:rFonts w:cstheme="minorHAnsi"/>
          <w:sz w:val="24"/>
          <w:szCs w:val="24"/>
        </w:rPr>
        <w:t>gminy</w:t>
      </w:r>
      <w:r w:rsidRPr="000155BE">
        <w:rPr>
          <w:rFonts w:cstheme="minorHAnsi"/>
          <w:sz w:val="24"/>
          <w:szCs w:val="24"/>
        </w:rPr>
        <w:t>.</w:t>
      </w:r>
    </w:p>
    <w:p w14:paraId="1CACD084" w14:textId="4F7E0221" w:rsidR="00EE5155" w:rsidRPr="000155BE" w:rsidRDefault="00EE5155" w:rsidP="00EE5155">
      <w:pPr>
        <w:spacing w:line="240" w:lineRule="auto"/>
        <w:ind w:firstLine="567"/>
        <w:jc w:val="both"/>
        <w:rPr>
          <w:rFonts w:cstheme="minorHAnsi"/>
          <w:sz w:val="24"/>
          <w:szCs w:val="24"/>
        </w:rPr>
      </w:pPr>
      <w:r w:rsidRPr="000155BE">
        <w:rPr>
          <w:rFonts w:cstheme="minorHAnsi"/>
          <w:sz w:val="24"/>
          <w:szCs w:val="24"/>
        </w:rPr>
        <w:t xml:space="preserve">Edukacja mieszkańców obejmuje również, ze szczególnym uwzględnieniem dzieci </w:t>
      </w:r>
      <w:r w:rsidRPr="000155BE">
        <w:rPr>
          <w:rFonts w:cstheme="minorHAnsi"/>
          <w:sz w:val="24"/>
          <w:szCs w:val="24"/>
        </w:rPr>
        <w:br/>
        <w:t xml:space="preserve">i młodzieży szkolnej - zagadnienia bezpiecznego korzystania z dróg i przeciwdziałania zagrożeniom w ruchu drogowym. Opracowywane i wdrażane są programy propagujące zasady bezpieczeństwa ruchu drogowego. Podejmowana jest stała współpraca z placówkami oświatowymi, samorządowymi i przedstawicielami lokalnej prasy, w tym organizowanie konkursów i zawodów w zakresie bezpieczeństwa ruchu drogowego dla uczniów placówek oświatowych na terenie </w:t>
      </w:r>
      <w:r w:rsidR="00FF0749" w:rsidRPr="000155BE">
        <w:rPr>
          <w:rFonts w:cstheme="minorHAnsi"/>
          <w:sz w:val="24"/>
          <w:szCs w:val="24"/>
        </w:rPr>
        <w:t>gminy</w:t>
      </w:r>
      <w:r w:rsidRPr="000155BE">
        <w:rPr>
          <w:rFonts w:cstheme="minorHAnsi"/>
          <w:sz w:val="24"/>
          <w:szCs w:val="24"/>
        </w:rPr>
        <w:t>.</w:t>
      </w:r>
    </w:p>
    <w:p w14:paraId="2CC81A1E" w14:textId="3054907A" w:rsidR="00EE5155" w:rsidRPr="000155BE" w:rsidRDefault="003A1479" w:rsidP="00EE5155">
      <w:pPr>
        <w:spacing w:line="240" w:lineRule="auto"/>
        <w:ind w:firstLine="567"/>
        <w:jc w:val="both"/>
        <w:rPr>
          <w:rFonts w:cstheme="minorHAnsi"/>
          <w:sz w:val="24"/>
          <w:szCs w:val="24"/>
        </w:rPr>
      </w:pPr>
      <w:r w:rsidRPr="000155BE">
        <w:rPr>
          <w:rFonts w:cstheme="minorHAnsi"/>
          <w:sz w:val="24"/>
          <w:szCs w:val="24"/>
        </w:rPr>
        <w:t>Komisariat</w:t>
      </w:r>
      <w:r w:rsidR="00EE5155" w:rsidRPr="000155BE">
        <w:rPr>
          <w:rFonts w:cstheme="minorHAnsi"/>
          <w:sz w:val="24"/>
          <w:szCs w:val="24"/>
        </w:rPr>
        <w:t xml:space="preserve"> Policji podejmuj</w:t>
      </w:r>
      <w:r w:rsidRPr="000155BE">
        <w:rPr>
          <w:rFonts w:cstheme="minorHAnsi"/>
          <w:sz w:val="24"/>
          <w:szCs w:val="24"/>
        </w:rPr>
        <w:t>e</w:t>
      </w:r>
      <w:r w:rsidR="00EE5155" w:rsidRPr="000155BE">
        <w:rPr>
          <w:rFonts w:cstheme="minorHAnsi"/>
          <w:sz w:val="24"/>
          <w:szCs w:val="24"/>
        </w:rPr>
        <w:t xml:space="preserve"> ponadto aktywne działania ukierunkowane na zwalczanie przestępczości oraz ograniczenie zjawisk kryminogennych poprzez ich rozpoznanie, zapobieganie, wykrywanie i ściganie. Prowadzona jest stała analiza stanu zagrożenia zjawiskami przestępczości i patologii społecznej w celu wypracowania modelowych rozwiązań i propagowanie sposobów ograniczania i skutecznego zapobiegania przestępczości, </w:t>
      </w:r>
      <w:r w:rsidRPr="000155BE">
        <w:rPr>
          <w:rFonts w:cstheme="minorHAnsi"/>
          <w:sz w:val="24"/>
          <w:szCs w:val="24"/>
        </w:rPr>
        <w:br/>
      </w:r>
      <w:r w:rsidR="00EE5155" w:rsidRPr="000155BE">
        <w:rPr>
          <w:rFonts w:cstheme="minorHAnsi"/>
          <w:sz w:val="24"/>
          <w:szCs w:val="24"/>
        </w:rPr>
        <w:t>ze szczególnym uwzględnieniem zjawisk patologicznych dotyczących dzieci i młodzieży.</w:t>
      </w:r>
    </w:p>
    <w:p w14:paraId="0B69CEF9" w14:textId="77777777" w:rsidR="00BC6DA7" w:rsidRPr="00794581" w:rsidRDefault="00BC6DA7" w:rsidP="00794581">
      <w:pPr>
        <w:pStyle w:val="Akapitzlist"/>
        <w:rPr>
          <w:rFonts w:ascii="Verdana" w:hAnsi="Verdana" w:cs="Verdana"/>
          <w:sz w:val="24"/>
          <w:szCs w:val="24"/>
        </w:rPr>
      </w:pPr>
    </w:p>
    <w:p w14:paraId="2D529EDE" w14:textId="6133FE67" w:rsidR="00BC6DA7" w:rsidRPr="0041364F" w:rsidRDefault="00BC6DA7" w:rsidP="005E150B">
      <w:pPr>
        <w:pStyle w:val="Nagwek2"/>
      </w:pPr>
      <w:bookmarkStart w:id="488" w:name="_Toc510546773"/>
      <w:bookmarkStart w:id="489" w:name="_Toc510547400"/>
      <w:bookmarkStart w:id="490" w:name="_Toc510717574"/>
      <w:bookmarkStart w:id="491" w:name="_Toc516078747"/>
      <w:bookmarkStart w:id="492" w:name="_Toc516079761"/>
      <w:bookmarkStart w:id="493" w:name="_Toc516080911"/>
      <w:bookmarkStart w:id="494" w:name="_Toc516174217"/>
      <w:bookmarkStart w:id="495" w:name="_Toc8491881"/>
      <w:bookmarkStart w:id="496" w:name="_Toc8492633"/>
      <w:bookmarkStart w:id="497" w:name="_Toc8492960"/>
      <w:bookmarkStart w:id="498" w:name="_Toc8493576"/>
      <w:bookmarkStart w:id="499" w:name="_Toc8493948"/>
      <w:bookmarkStart w:id="500" w:name="_Toc8494945"/>
      <w:bookmarkStart w:id="501" w:name="_Toc10624441"/>
      <w:bookmarkStart w:id="502" w:name="_Toc10626436"/>
      <w:bookmarkStart w:id="503" w:name="_Toc53480564"/>
      <w:bookmarkStart w:id="504" w:name="_Toc53480700"/>
      <w:bookmarkStart w:id="505" w:name="_Toc72066375"/>
      <w:bookmarkStart w:id="506" w:name="_Toc72066497"/>
      <w:bookmarkStart w:id="507" w:name="_Toc89949549"/>
      <w:bookmarkStart w:id="508" w:name="_Toc89949675"/>
      <w:bookmarkStart w:id="509" w:name="_Toc89949807"/>
      <w:bookmarkStart w:id="510" w:name="_Toc89949933"/>
      <w:r w:rsidRPr="0041364F">
        <w:t>2.6</w:t>
      </w:r>
      <w:r w:rsidR="006322C8">
        <w:t>.</w:t>
      </w:r>
      <w:r w:rsidRPr="0041364F">
        <w:t xml:space="preserve"> Organizacje Pozarządowe</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14:paraId="55A588D5" w14:textId="77777777" w:rsidR="00BC6DA7" w:rsidRDefault="00BC6DA7" w:rsidP="00B751E8">
      <w:pPr>
        <w:ind w:firstLine="567"/>
        <w:jc w:val="both"/>
        <w:rPr>
          <w:rFonts w:ascii="Verdana" w:hAnsi="Verdana" w:cs="Verdana"/>
          <w:b/>
          <w:bCs/>
          <w:color w:val="FF0000"/>
          <w:sz w:val="24"/>
          <w:szCs w:val="24"/>
        </w:rPr>
      </w:pPr>
    </w:p>
    <w:p w14:paraId="72939D63" w14:textId="5E5744D1" w:rsidR="00703207" w:rsidRPr="00643E72" w:rsidRDefault="002F4640" w:rsidP="00703207">
      <w:pPr>
        <w:ind w:firstLine="567"/>
        <w:jc w:val="both"/>
        <w:rPr>
          <w:rFonts w:asciiTheme="minorHAnsi" w:hAnsiTheme="minorHAnsi" w:cstheme="minorHAnsi"/>
          <w:sz w:val="24"/>
          <w:szCs w:val="24"/>
        </w:rPr>
      </w:pPr>
      <w:r w:rsidRPr="00800CC0">
        <w:rPr>
          <w:rFonts w:asciiTheme="minorHAnsi" w:hAnsiTheme="minorHAnsi" w:cstheme="minorHAnsi"/>
          <w:sz w:val="24"/>
          <w:szCs w:val="24"/>
        </w:rPr>
        <w:t xml:space="preserve">Każdego roku </w:t>
      </w:r>
      <w:r w:rsidR="00E95354" w:rsidRPr="00800CC0">
        <w:rPr>
          <w:rFonts w:asciiTheme="minorHAnsi" w:hAnsiTheme="minorHAnsi" w:cstheme="minorHAnsi"/>
          <w:sz w:val="24"/>
          <w:szCs w:val="24"/>
        </w:rPr>
        <w:t xml:space="preserve">Rada </w:t>
      </w:r>
      <w:r w:rsidR="00C9608B">
        <w:rPr>
          <w:rFonts w:cstheme="minorHAnsi"/>
          <w:sz w:val="24"/>
          <w:szCs w:val="24"/>
        </w:rPr>
        <w:t>Miejska w Słomnikach</w:t>
      </w:r>
      <w:r w:rsidR="00E95354" w:rsidRPr="00800CC0">
        <w:rPr>
          <w:rFonts w:asciiTheme="minorHAnsi" w:hAnsiTheme="minorHAnsi" w:cstheme="minorHAnsi"/>
          <w:sz w:val="24"/>
          <w:szCs w:val="24"/>
        </w:rPr>
        <w:t xml:space="preserve"> przyjmuje Roczny Program Współpracy Gminy</w:t>
      </w:r>
      <w:r w:rsidR="00E95354" w:rsidRPr="00643E72">
        <w:rPr>
          <w:rFonts w:asciiTheme="minorHAnsi" w:hAnsiTheme="minorHAnsi" w:cstheme="minorHAnsi"/>
          <w:sz w:val="24"/>
          <w:szCs w:val="24"/>
        </w:rPr>
        <w:br/>
      </w:r>
      <w:r w:rsidR="00E95354" w:rsidRPr="00800CC0">
        <w:rPr>
          <w:rFonts w:asciiTheme="minorHAnsi" w:hAnsiTheme="minorHAnsi" w:cstheme="minorHAnsi"/>
          <w:sz w:val="24"/>
          <w:szCs w:val="24"/>
        </w:rPr>
        <w:t xml:space="preserve">z organizacjami pozarządowymi i podmiotami, o których mowa w art. 3 ust. 3 ustawy </w:t>
      </w:r>
      <w:r w:rsidR="00E95354" w:rsidRPr="00800CC0">
        <w:rPr>
          <w:rFonts w:asciiTheme="minorHAnsi" w:hAnsiTheme="minorHAnsi" w:cstheme="minorHAnsi"/>
          <w:sz w:val="24"/>
          <w:szCs w:val="24"/>
        </w:rPr>
        <w:br/>
        <w:t>z dnia 24 kwietnia 2003 r. o działalności pożytku publicznego i o wolontariacie</w:t>
      </w:r>
      <w:r w:rsidR="00FE35F3" w:rsidRPr="00800CC0">
        <w:rPr>
          <w:rFonts w:asciiTheme="minorHAnsi" w:hAnsiTheme="minorHAnsi" w:cstheme="minorHAnsi"/>
          <w:sz w:val="24"/>
          <w:szCs w:val="24"/>
        </w:rPr>
        <w:t>.</w:t>
      </w:r>
      <w:r w:rsidR="00E95354" w:rsidRPr="00800CC0">
        <w:rPr>
          <w:rFonts w:asciiTheme="minorHAnsi" w:hAnsiTheme="minorHAnsi" w:cstheme="minorHAnsi"/>
          <w:sz w:val="24"/>
          <w:szCs w:val="24"/>
        </w:rPr>
        <w:t xml:space="preserve"> </w:t>
      </w:r>
      <w:r w:rsidRPr="00800CC0">
        <w:rPr>
          <w:rFonts w:asciiTheme="minorHAnsi" w:hAnsiTheme="minorHAnsi" w:cstheme="minorHAnsi"/>
          <w:sz w:val="24"/>
          <w:szCs w:val="24"/>
        </w:rPr>
        <w:t xml:space="preserve">Głównym </w:t>
      </w:r>
      <w:r w:rsidR="00703207" w:rsidRPr="00800CC0">
        <w:rPr>
          <w:rFonts w:asciiTheme="minorHAnsi" w:hAnsiTheme="minorHAnsi" w:cstheme="minorHAnsi"/>
          <w:sz w:val="24"/>
          <w:szCs w:val="24"/>
        </w:rPr>
        <w:t>„</w:t>
      </w:r>
      <w:r w:rsidR="00603F67" w:rsidRPr="00800CC0">
        <w:rPr>
          <w:rFonts w:asciiTheme="minorHAnsi" w:hAnsiTheme="minorHAnsi" w:cstheme="minorHAnsi"/>
          <w:sz w:val="24"/>
          <w:szCs w:val="24"/>
        </w:rPr>
        <w:t xml:space="preserve">[…] </w:t>
      </w:r>
      <w:r w:rsidR="00703207" w:rsidRPr="00800CC0">
        <w:rPr>
          <w:rFonts w:asciiTheme="minorHAnsi" w:hAnsiTheme="minorHAnsi" w:cstheme="minorHAnsi"/>
          <w:sz w:val="24"/>
          <w:szCs w:val="24"/>
        </w:rPr>
        <w:t xml:space="preserve">przedmiotem współpracy władz samorządowych z organizacjami pozarządowymi jest: </w:t>
      </w:r>
    </w:p>
    <w:p w14:paraId="2636EF3D" w14:textId="379D236B" w:rsidR="00703207" w:rsidRPr="00643E72" w:rsidRDefault="00703207" w:rsidP="00C9608B">
      <w:pPr>
        <w:pStyle w:val="Akapitzlist"/>
        <w:numPr>
          <w:ilvl w:val="1"/>
          <w:numId w:val="48"/>
        </w:numPr>
        <w:spacing w:after="0"/>
        <w:ind w:left="709"/>
        <w:jc w:val="both"/>
        <w:rPr>
          <w:rFonts w:asciiTheme="minorHAnsi" w:hAnsiTheme="minorHAnsi" w:cstheme="minorHAnsi"/>
          <w:sz w:val="24"/>
          <w:szCs w:val="24"/>
        </w:rPr>
      </w:pPr>
      <w:r w:rsidRPr="00800CC0">
        <w:rPr>
          <w:rFonts w:asciiTheme="minorHAnsi" w:hAnsiTheme="minorHAnsi" w:cstheme="minorHAnsi"/>
          <w:sz w:val="24"/>
          <w:szCs w:val="24"/>
        </w:rPr>
        <w:t xml:space="preserve">realizacja zadań publicznych </w:t>
      </w:r>
      <w:r w:rsidR="00D844A5" w:rsidRPr="00800CC0">
        <w:rPr>
          <w:rFonts w:asciiTheme="minorHAnsi" w:hAnsiTheme="minorHAnsi" w:cstheme="minorHAnsi"/>
          <w:sz w:val="24"/>
          <w:szCs w:val="24"/>
        </w:rPr>
        <w:t>G</w:t>
      </w:r>
      <w:r w:rsidRPr="00800CC0">
        <w:rPr>
          <w:rFonts w:asciiTheme="minorHAnsi" w:hAnsiTheme="minorHAnsi" w:cstheme="minorHAnsi"/>
          <w:sz w:val="24"/>
          <w:szCs w:val="24"/>
        </w:rPr>
        <w:t xml:space="preserve">miny określonych w ustawach, w zakresie odpowiadającym jej zadaniom własnym, </w:t>
      </w:r>
    </w:p>
    <w:p w14:paraId="2484AF0F" w14:textId="29134AFC" w:rsidR="00703207" w:rsidRPr="00643E72" w:rsidRDefault="00703207" w:rsidP="00C9608B">
      <w:pPr>
        <w:pStyle w:val="Akapitzlist"/>
        <w:numPr>
          <w:ilvl w:val="1"/>
          <w:numId w:val="48"/>
        </w:numPr>
        <w:spacing w:after="0"/>
        <w:ind w:left="709"/>
        <w:jc w:val="both"/>
        <w:rPr>
          <w:rFonts w:asciiTheme="minorHAnsi" w:hAnsiTheme="minorHAnsi" w:cstheme="minorHAnsi"/>
          <w:sz w:val="24"/>
          <w:szCs w:val="24"/>
        </w:rPr>
      </w:pPr>
      <w:r w:rsidRPr="00800CC0">
        <w:rPr>
          <w:rFonts w:asciiTheme="minorHAnsi" w:hAnsiTheme="minorHAnsi" w:cstheme="minorHAnsi"/>
          <w:sz w:val="24"/>
          <w:szCs w:val="24"/>
        </w:rPr>
        <w:t xml:space="preserve">konsultowanie projektów aktów prawa miejscowego na etapie ich tworzenia, </w:t>
      </w:r>
    </w:p>
    <w:p w14:paraId="113C9942" w14:textId="7EF50F3A" w:rsidR="00703207" w:rsidRPr="00643E72" w:rsidRDefault="00703207" w:rsidP="00C9608B">
      <w:pPr>
        <w:pStyle w:val="Akapitzlist"/>
        <w:numPr>
          <w:ilvl w:val="1"/>
          <w:numId w:val="48"/>
        </w:numPr>
        <w:spacing w:after="0"/>
        <w:ind w:left="709"/>
        <w:jc w:val="both"/>
        <w:rPr>
          <w:rFonts w:asciiTheme="minorHAnsi" w:hAnsiTheme="minorHAnsi" w:cstheme="minorHAnsi"/>
          <w:sz w:val="24"/>
          <w:szCs w:val="24"/>
        </w:rPr>
      </w:pPr>
      <w:r w:rsidRPr="00800CC0">
        <w:rPr>
          <w:rFonts w:asciiTheme="minorHAnsi" w:hAnsiTheme="minorHAnsi" w:cstheme="minorHAnsi"/>
          <w:sz w:val="24"/>
          <w:szCs w:val="24"/>
        </w:rPr>
        <w:t xml:space="preserve">wspieranie działań realizujących zapisy Strategii Rozwoju Gminy Słomniki, </w:t>
      </w:r>
    </w:p>
    <w:p w14:paraId="671D311F" w14:textId="588235BE" w:rsidR="002F4640" w:rsidRPr="00643E72" w:rsidRDefault="00703207" w:rsidP="00C9608B">
      <w:pPr>
        <w:pStyle w:val="Akapitzlist"/>
        <w:numPr>
          <w:ilvl w:val="1"/>
          <w:numId w:val="48"/>
        </w:numPr>
        <w:ind w:left="709"/>
        <w:jc w:val="both"/>
        <w:rPr>
          <w:rFonts w:asciiTheme="minorHAnsi" w:hAnsiTheme="minorHAnsi" w:cstheme="minorHAnsi"/>
          <w:sz w:val="24"/>
          <w:szCs w:val="24"/>
        </w:rPr>
      </w:pPr>
      <w:r w:rsidRPr="006744F3">
        <w:rPr>
          <w:rFonts w:asciiTheme="minorHAnsi" w:hAnsiTheme="minorHAnsi" w:cstheme="minorHAnsi"/>
          <w:sz w:val="24"/>
          <w:szCs w:val="24"/>
        </w:rPr>
        <w:t>podwyższanie efektywności działań kierowanych do mieszkańców Gminy</w:t>
      </w:r>
      <w:r w:rsidR="002F4640" w:rsidRPr="006744F3">
        <w:rPr>
          <w:rFonts w:asciiTheme="minorHAnsi" w:hAnsiTheme="minorHAnsi" w:cstheme="minorHAnsi"/>
          <w:sz w:val="24"/>
          <w:szCs w:val="24"/>
        </w:rPr>
        <w:t>”</w:t>
      </w:r>
      <w:r w:rsidR="00A05A7D" w:rsidRPr="006744F3">
        <w:rPr>
          <w:rStyle w:val="Odwoanieprzypisudolnego"/>
          <w:rFonts w:asciiTheme="minorHAnsi" w:hAnsiTheme="minorHAnsi" w:cstheme="minorHAnsi"/>
          <w:szCs w:val="24"/>
        </w:rPr>
        <w:footnoteReference w:id="33"/>
      </w:r>
      <w:r w:rsidRPr="006744F3">
        <w:rPr>
          <w:rFonts w:asciiTheme="minorHAnsi" w:hAnsiTheme="minorHAnsi" w:cstheme="minorHAnsi"/>
          <w:sz w:val="24"/>
          <w:szCs w:val="24"/>
        </w:rPr>
        <w:t>.</w:t>
      </w:r>
    </w:p>
    <w:p w14:paraId="4A7F3995" w14:textId="1BD6B898" w:rsidR="00BC6DA7" w:rsidRPr="003B4C3D" w:rsidRDefault="006571BA" w:rsidP="1A94D5E0">
      <w:pPr>
        <w:ind w:firstLine="567"/>
        <w:jc w:val="both"/>
        <w:rPr>
          <w:rFonts w:asciiTheme="minorHAnsi" w:hAnsiTheme="minorHAnsi" w:cstheme="minorBidi"/>
          <w:color w:val="FF0000"/>
          <w:sz w:val="24"/>
          <w:szCs w:val="24"/>
        </w:rPr>
      </w:pPr>
      <w:r w:rsidRPr="006744F3">
        <w:rPr>
          <w:rFonts w:asciiTheme="minorHAnsi" w:hAnsiTheme="minorHAnsi" w:cstheme="minorBidi"/>
          <w:sz w:val="24"/>
          <w:szCs w:val="24"/>
        </w:rPr>
        <w:t>Końcem 2020 roku</w:t>
      </w:r>
      <w:r w:rsidR="0037549F" w:rsidRPr="006744F3">
        <w:rPr>
          <w:rFonts w:asciiTheme="minorHAnsi" w:hAnsiTheme="minorHAnsi" w:cstheme="minorBidi"/>
          <w:sz w:val="24"/>
          <w:szCs w:val="24"/>
        </w:rPr>
        <w:t xml:space="preserve"> na terenie gminy Słomniki </w:t>
      </w:r>
      <w:r w:rsidR="00C74A40" w:rsidRPr="006744F3">
        <w:rPr>
          <w:rFonts w:asciiTheme="minorHAnsi" w:hAnsiTheme="minorHAnsi" w:cstheme="minorBidi"/>
          <w:sz w:val="24"/>
          <w:szCs w:val="24"/>
        </w:rPr>
        <w:t>z</w:t>
      </w:r>
      <w:r w:rsidR="002A4F29" w:rsidRPr="006744F3">
        <w:rPr>
          <w:rFonts w:asciiTheme="minorHAnsi" w:hAnsiTheme="minorHAnsi" w:cstheme="minorBidi"/>
          <w:sz w:val="24"/>
          <w:szCs w:val="24"/>
        </w:rPr>
        <w:t>arejestrowanych</w:t>
      </w:r>
      <w:r w:rsidR="00C74A40" w:rsidRPr="006744F3">
        <w:rPr>
          <w:rFonts w:asciiTheme="minorHAnsi" w:hAnsiTheme="minorHAnsi" w:cstheme="minorBidi"/>
          <w:sz w:val="24"/>
          <w:szCs w:val="24"/>
        </w:rPr>
        <w:t xml:space="preserve"> </w:t>
      </w:r>
      <w:r w:rsidR="0037549F" w:rsidRPr="006744F3">
        <w:rPr>
          <w:rFonts w:asciiTheme="minorHAnsi" w:hAnsiTheme="minorHAnsi" w:cstheme="minorBidi"/>
          <w:sz w:val="24"/>
          <w:szCs w:val="24"/>
        </w:rPr>
        <w:t xml:space="preserve">było 51 </w:t>
      </w:r>
      <w:r w:rsidR="00245C16" w:rsidRPr="006744F3">
        <w:rPr>
          <w:rFonts w:asciiTheme="minorHAnsi" w:hAnsiTheme="minorHAnsi" w:cstheme="minorBidi"/>
          <w:sz w:val="24"/>
          <w:szCs w:val="24"/>
        </w:rPr>
        <w:t>organizacji pozarządowych</w:t>
      </w:r>
      <w:r w:rsidR="0037549F" w:rsidRPr="006744F3">
        <w:rPr>
          <w:rFonts w:asciiTheme="minorHAnsi" w:hAnsiTheme="minorHAnsi" w:cstheme="minorBidi"/>
          <w:sz w:val="24"/>
          <w:szCs w:val="24"/>
        </w:rPr>
        <w:t xml:space="preserve"> </w:t>
      </w:r>
      <w:r w:rsidR="00090FA2" w:rsidRPr="006744F3">
        <w:rPr>
          <w:rFonts w:asciiTheme="minorHAnsi" w:hAnsiTheme="minorHAnsi" w:cstheme="minorBidi"/>
          <w:sz w:val="24"/>
          <w:szCs w:val="24"/>
        </w:rPr>
        <w:t>w tym</w:t>
      </w:r>
      <w:r w:rsidR="001C65BB" w:rsidRPr="006744F3">
        <w:rPr>
          <w:rFonts w:asciiTheme="minorHAnsi" w:hAnsiTheme="minorHAnsi" w:cstheme="minorBidi"/>
          <w:sz w:val="24"/>
          <w:szCs w:val="24"/>
        </w:rPr>
        <w:t>:</w:t>
      </w:r>
      <w:r w:rsidR="00090FA2" w:rsidRPr="006744F3">
        <w:rPr>
          <w:rFonts w:asciiTheme="minorHAnsi" w:hAnsiTheme="minorHAnsi" w:cstheme="minorBidi"/>
          <w:sz w:val="24"/>
          <w:szCs w:val="24"/>
        </w:rPr>
        <w:t xml:space="preserve"> </w:t>
      </w:r>
      <w:r w:rsidR="0037549F" w:rsidRPr="006744F3">
        <w:rPr>
          <w:rFonts w:asciiTheme="minorHAnsi" w:hAnsiTheme="minorHAnsi" w:cstheme="minorBidi"/>
          <w:sz w:val="24"/>
          <w:szCs w:val="24"/>
        </w:rPr>
        <w:t>14 kół gospodyń wiejskich</w:t>
      </w:r>
      <w:r w:rsidR="00810530" w:rsidRPr="006744F3">
        <w:rPr>
          <w:rFonts w:asciiTheme="minorHAnsi" w:hAnsiTheme="minorHAnsi" w:cstheme="minorBidi"/>
          <w:sz w:val="24"/>
          <w:szCs w:val="24"/>
        </w:rPr>
        <w:t>, 13 kółek rolniczych</w:t>
      </w:r>
      <w:r w:rsidR="0000551A" w:rsidRPr="006744F3">
        <w:rPr>
          <w:rFonts w:asciiTheme="minorHAnsi" w:hAnsiTheme="minorHAnsi" w:cstheme="minorBidi"/>
          <w:sz w:val="24"/>
          <w:szCs w:val="24"/>
        </w:rPr>
        <w:t xml:space="preserve"> oraz 4</w:t>
      </w:r>
      <w:r w:rsidR="005B0C79" w:rsidRPr="006744F3">
        <w:rPr>
          <w:rFonts w:asciiTheme="minorHAnsi" w:hAnsiTheme="minorHAnsi" w:cstheme="minorBidi"/>
          <w:sz w:val="24"/>
          <w:szCs w:val="24"/>
        </w:rPr>
        <w:t xml:space="preserve"> podmiot</w:t>
      </w:r>
      <w:r w:rsidR="1F29BC6D" w:rsidRPr="006744F3">
        <w:rPr>
          <w:rFonts w:asciiTheme="minorHAnsi" w:hAnsiTheme="minorHAnsi" w:cstheme="minorBidi"/>
          <w:sz w:val="24"/>
          <w:szCs w:val="24"/>
        </w:rPr>
        <w:t>y</w:t>
      </w:r>
      <w:r w:rsidR="003D6586" w:rsidRPr="006744F3">
        <w:rPr>
          <w:rFonts w:asciiTheme="minorHAnsi" w:hAnsiTheme="minorHAnsi" w:cstheme="minorBidi"/>
          <w:sz w:val="24"/>
          <w:szCs w:val="24"/>
        </w:rPr>
        <w:t xml:space="preserve"> </w:t>
      </w:r>
      <w:r w:rsidR="003D6586" w:rsidRPr="006744F3">
        <w:rPr>
          <w:rFonts w:asciiTheme="minorHAnsi" w:hAnsiTheme="minorHAnsi" w:cstheme="minorBidi"/>
          <w:sz w:val="24"/>
          <w:szCs w:val="24"/>
        </w:rPr>
        <w:lastRenderedPageBreak/>
        <w:t xml:space="preserve">działające </w:t>
      </w:r>
      <w:r w:rsidR="10FF6B71" w:rsidRPr="006744F3">
        <w:rPr>
          <w:rFonts w:asciiTheme="minorHAnsi" w:hAnsiTheme="minorHAnsi" w:cstheme="minorBidi"/>
          <w:sz w:val="24"/>
          <w:szCs w:val="24"/>
        </w:rPr>
        <w:t xml:space="preserve">w </w:t>
      </w:r>
      <w:r w:rsidR="003D6586" w:rsidRPr="006744F3">
        <w:rPr>
          <w:rFonts w:asciiTheme="minorHAnsi" w:hAnsiTheme="minorHAnsi" w:cstheme="minorBidi"/>
          <w:sz w:val="24"/>
          <w:szCs w:val="24"/>
        </w:rPr>
        <w:t>obszarze sportu (w tym 3 kluby sportowe)</w:t>
      </w:r>
      <w:r w:rsidR="00C74A40" w:rsidRPr="006744F3">
        <w:rPr>
          <w:rStyle w:val="Odwoanieprzypisudolnego"/>
          <w:rFonts w:asciiTheme="minorHAnsi" w:hAnsiTheme="minorHAnsi" w:cstheme="minorBidi"/>
          <w:szCs w:val="24"/>
        </w:rPr>
        <w:footnoteReference w:id="34"/>
      </w:r>
      <w:r w:rsidR="00C74A40" w:rsidRPr="006744F3">
        <w:rPr>
          <w:rFonts w:asciiTheme="minorHAnsi" w:hAnsiTheme="minorHAnsi" w:cstheme="minorBidi"/>
          <w:sz w:val="24"/>
          <w:szCs w:val="24"/>
        </w:rPr>
        <w:t>.</w:t>
      </w:r>
      <w:r w:rsidR="003D4BA8" w:rsidRPr="006744F3">
        <w:rPr>
          <w:rFonts w:asciiTheme="minorHAnsi" w:hAnsiTheme="minorHAnsi" w:cstheme="minorBidi"/>
          <w:sz w:val="24"/>
          <w:szCs w:val="24"/>
        </w:rPr>
        <w:t xml:space="preserve"> </w:t>
      </w:r>
      <w:r w:rsidR="00400486" w:rsidRPr="006744F3">
        <w:rPr>
          <w:rFonts w:asciiTheme="minorHAnsi" w:hAnsiTheme="minorHAnsi" w:cstheme="minorBidi"/>
          <w:sz w:val="24"/>
          <w:szCs w:val="24"/>
        </w:rPr>
        <w:t xml:space="preserve">Ponadto </w:t>
      </w:r>
      <w:r w:rsidR="00F87B1C" w:rsidRPr="006744F3">
        <w:rPr>
          <w:rFonts w:asciiTheme="minorHAnsi" w:hAnsiTheme="minorHAnsi" w:cstheme="minorBidi"/>
          <w:sz w:val="24"/>
          <w:szCs w:val="24"/>
        </w:rPr>
        <w:t>aktywnie działa</w:t>
      </w:r>
      <w:r w:rsidR="00C63B40" w:rsidRPr="006744F3">
        <w:rPr>
          <w:rFonts w:asciiTheme="minorHAnsi" w:hAnsiTheme="minorHAnsi" w:cstheme="minorBidi"/>
          <w:sz w:val="24"/>
          <w:szCs w:val="24"/>
        </w:rPr>
        <w:t>ło</w:t>
      </w:r>
      <w:r w:rsidR="00F87B1C" w:rsidRPr="006744F3">
        <w:rPr>
          <w:rFonts w:asciiTheme="minorHAnsi" w:hAnsiTheme="minorHAnsi" w:cstheme="minorBidi"/>
          <w:sz w:val="24"/>
          <w:szCs w:val="24"/>
        </w:rPr>
        <w:t xml:space="preserve"> 12 jednostek Ochotniczych Straży Pożarnych</w:t>
      </w:r>
      <w:r w:rsidR="00C63B40" w:rsidRPr="006744F3">
        <w:rPr>
          <w:rFonts w:asciiTheme="minorHAnsi" w:hAnsiTheme="minorHAnsi" w:cstheme="minorBidi"/>
          <w:sz w:val="24"/>
          <w:szCs w:val="24"/>
        </w:rPr>
        <w:t>, które swojej siedziby miał</w:t>
      </w:r>
      <w:r w:rsidR="0058576F" w:rsidRPr="006744F3">
        <w:rPr>
          <w:rFonts w:asciiTheme="minorHAnsi" w:hAnsiTheme="minorHAnsi" w:cstheme="minorBidi"/>
          <w:sz w:val="24"/>
          <w:szCs w:val="24"/>
        </w:rPr>
        <w:t>y w następujących lokalizacjach</w:t>
      </w:r>
      <w:r w:rsidR="00F87B1C" w:rsidRPr="006744F3">
        <w:rPr>
          <w:rFonts w:asciiTheme="minorHAnsi" w:hAnsiTheme="minorHAnsi" w:cstheme="minorBidi"/>
          <w:sz w:val="24"/>
          <w:szCs w:val="24"/>
        </w:rPr>
        <w:t>: Słomniki, Miłocice, Wężerów, Prandocin, Waganowice, Niedźwiedź, Janikowice, Muniakowice, Trątnowice, Smroków, Prandocin Iły, Kacice.</w:t>
      </w:r>
      <w:r w:rsidR="0071656D" w:rsidRPr="006744F3">
        <w:rPr>
          <w:rFonts w:asciiTheme="minorHAnsi" w:hAnsiTheme="minorHAnsi" w:cstheme="minorBidi"/>
          <w:sz w:val="24"/>
          <w:szCs w:val="24"/>
        </w:rPr>
        <w:t xml:space="preserve"> </w:t>
      </w:r>
      <w:r w:rsidR="00724F84" w:rsidRPr="006744F3">
        <w:rPr>
          <w:rFonts w:asciiTheme="minorHAnsi" w:hAnsiTheme="minorHAnsi" w:cstheme="minorBidi"/>
          <w:sz w:val="24"/>
          <w:szCs w:val="24"/>
        </w:rPr>
        <w:t>Wykaz organizacji</w:t>
      </w:r>
      <w:r w:rsidR="005120D9" w:rsidRPr="006744F3">
        <w:rPr>
          <w:rFonts w:asciiTheme="minorHAnsi" w:hAnsiTheme="minorHAnsi" w:cstheme="minorBidi"/>
          <w:sz w:val="24"/>
          <w:szCs w:val="24"/>
        </w:rPr>
        <w:t xml:space="preserve"> pozarządowych,</w:t>
      </w:r>
      <w:r w:rsidR="00BC6DA7" w:rsidRPr="006744F3">
        <w:rPr>
          <w:rFonts w:asciiTheme="minorHAnsi" w:hAnsiTheme="minorHAnsi" w:cstheme="minorBidi"/>
          <w:sz w:val="24"/>
          <w:szCs w:val="24"/>
        </w:rPr>
        <w:t xml:space="preserve"> realizujących swoją działalność statutową w poszczególnych obszarach</w:t>
      </w:r>
      <w:r w:rsidR="00724F84" w:rsidRPr="006744F3">
        <w:rPr>
          <w:rFonts w:asciiTheme="minorHAnsi" w:hAnsiTheme="minorHAnsi" w:cstheme="minorBidi"/>
          <w:sz w:val="24"/>
          <w:szCs w:val="24"/>
        </w:rPr>
        <w:t xml:space="preserve"> </w:t>
      </w:r>
      <w:r w:rsidR="008F3EBD" w:rsidRPr="006744F3">
        <w:rPr>
          <w:rFonts w:asciiTheme="minorHAnsi" w:hAnsiTheme="minorHAnsi" w:cstheme="minorBidi"/>
          <w:sz w:val="24"/>
          <w:szCs w:val="24"/>
        </w:rPr>
        <w:t xml:space="preserve">na terenie gminy </w:t>
      </w:r>
      <w:r w:rsidR="00724F84" w:rsidRPr="006744F3">
        <w:rPr>
          <w:rFonts w:asciiTheme="minorHAnsi" w:hAnsiTheme="minorHAnsi" w:cstheme="minorBidi"/>
          <w:sz w:val="24"/>
          <w:szCs w:val="24"/>
        </w:rPr>
        <w:t xml:space="preserve">został zamieszczony w poniższej </w:t>
      </w:r>
      <w:r w:rsidR="00BA4600" w:rsidRPr="006744F3">
        <w:rPr>
          <w:rFonts w:asciiTheme="minorHAnsi" w:hAnsiTheme="minorHAnsi" w:cstheme="minorBidi"/>
          <w:sz w:val="24"/>
          <w:szCs w:val="24"/>
        </w:rPr>
        <w:t>tablicy</w:t>
      </w:r>
      <w:r w:rsidR="00724F84" w:rsidRPr="006744F3">
        <w:rPr>
          <w:rFonts w:asciiTheme="minorHAnsi" w:hAnsiTheme="minorHAnsi" w:cstheme="minorBidi"/>
          <w:sz w:val="24"/>
          <w:szCs w:val="24"/>
        </w:rPr>
        <w:t>.</w:t>
      </w:r>
    </w:p>
    <w:p w14:paraId="175D8024" w14:textId="03475FD3" w:rsidR="005B6679" w:rsidRDefault="002A1D8B" w:rsidP="00AB1C31">
      <w:pPr>
        <w:pStyle w:val="Nagwek2"/>
        <w:ind w:left="1400" w:hanging="1400"/>
      </w:pPr>
      <w:bookmarkStart w:id="511" w:name="_Toc72066376"/>
      <w:bookmarkStart w:id="512" w:name="_Toc72066622"/>
      <w:bookmarkStart w:id="513" w:name="_Toc89949550"/>
      <w:bookmarkStart w:id="514" w:name="_Toc89949676"/>
      <w:bookmarkStart w:id="515" w:name="_Toc89949808"/>
      <w:bookmarkStart w:id="516" w:name="_Toc89949934"/>
      <w:r>
        <w:t>Tablica</w:t>
      </w:r>
      <w:r w:rsidR="00D54B78">
        <w:t xml:space="preserve"> nr </w:t>
      </w:r>
      <w:r w:rsidR="000E10BC">
        <w:t>2</w:t>
      </w:r>
      <w:r w:rsidR="00D54B78">
        <w:t xml:space="preserve"> - Wykaz organizacji pozarządowych </w:t>
      </w:r>
      <w:r w:rsidR="002E6B8A">
        <w:t xml:space="preserve">zarejestrowanych na terenie </w:t>
      </w:r>
      <w:r w:rsidR="00746E33">
        <w:br/>
      </w:r>
      <w:r w:rsidR="002E6B8A">
        <w:t xml:space="preserve">gminy </w:t>
      </w:r>
      <w:bookmarkEnd w:id="511"/>
      <w:bookmarkEnd w:id="512"/>
      <w:r w:rsidR="003B4C3D">
        <w:t>Słomniki</w:t>
      </w:r>
      <w:bookmarkEnd w:id="513"/>
      <w:bookmarkEnd w:id="514"/>
      <w:bookmarkEnd w:id="515"/>
      <w:bookmarkEnd w:id="516"/>
    </w:p>
    <w:tbl>
      <w:tblPr>
        <w:tblW w:w="8504" w:type="dxa"/>
        <w:jc w:val="center"/>
        <w:tblCellMar>
          <w:left w:w="70" w:type="dxa"/>
          <w:right w:w="70" w:type="dxa"/>
        </w:tblCellMar>
        <w:tblLook w:val="04A0" w:firstRow="1" w:lastRow="0" w:firstColumn="1" w:lastColumn="0" w:noHBand="0" w:noVBand="1"/>
      </w:tblPr>
      <w:tblGrid>
        <w:gridCol w:w="8504"/>
      </w:tblGrid>
      <w:tr w:rsidR="00A45C48" w:rsidRPr="00A45C48" w14:paraId="740809F9" w14:textId="77777777" w:rsidTr="006744F3">
        <w:trPr>
          <w:trHeight w:val="288"/>
          <w:tblHeader/>
          <w:jc w:val="center"/>
        </w:trPr>
        <w:tc>
          <w:tcPr>
            <w:tcW w:w="8504" w:type="dxa"/>
            <w:tcBorders>
              <w:top w:val="nil"/>
              <w:left w:val="nil"/>
              <w:bottom w:val="single" w:sz="4" w:space="0" w:color="D9E1F2"/>
              <w:right w:val="nil"/>
            </w:tcBorders>
            <w:shd w:val="clear" w:color="305496" w:fill="305496"/>
            <w:noWrap/>
            <w:vAlign w:val="center"/>
          </w:tcPr>
          <w:p w14:paraId="0F380AEE" w14:textId="77777777" w:rsidR="00A45C48" w:rsidRPr="00A45C48" w:rsidRDefault="00A45C48" w:rsidP="00A45C48">
            <w:pPr>
              <w:spacing w:after="0" w:line="240" w:lineRule="auto"/>
              <w:jc w:val="center"/>
              <w:rPr>
                <w:rFonts w:eastAsia="Times New Roman"/>
                <w:color w:val="FFFFFF"/>
                <w:lang w:eastAsia="pl-PL"/>
              </w:rPr>
            </w:pPr>
            <w:r w:rsidRPr="00A45C48">
              <w:rPr>
                <w:rFonts w:eastAsia="Times New Roman"/>
                <w:color w:val="FFFFFF"/>
                <w:lang w:eastAsia="pl-PL"/>
              </w:rPr>
              <w:t>Nazwa organizacji pozarządowej</w:t>
            </w:r>
          </w:p>
        </w:tc>
      </w:tr>
      <w:tr w:rsidR="00A45C48" w:rsidRPr="00A45C48" w14:paraId="34FC1DA9"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73739A87"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Fundacja „Przyszłość Dla Niepełnosprawnych”</w:t>
            </w:r>
          </w:p>
        </w:tc>
      </w:tr>
      <w:tr w:rsidR="00A45C48" w:rsidRPr="00A45C48" w14:paraId="01096CF5"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470AB688" w14:textId="48D34D6B"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 xml:space="preserve">Radość Działania - Stowarzyszenie Pracowników Zespołu Szkół Ogólnokształcących </w:t>
            </w:r>
            <w:r w:rsidR="003921B4">
              <w:rPr>
                <w:rFonts w:eastAsia="Times New Roman"/>
                <w:color w:val="000000"/>
                <w:lang w:eastAsia="pl-PL"/>
              </w:rPr>
              <w:t>i</w:t>
            </w:r>
            <w:r w:rsidRPr="00A45C48">
              <w:rPr>
                <w:rFonts w:eastAsia="Times New Roman"/>
                <w:color w:val="000000"/>
                <w:lang w:eastAsia="pl-PL"/>
              </w:rPr>
              <w:t>m. Kazimierza Wielkiego</w:t>
            </w:r>
          </w:p>
        </w:tc>
      </w:tr>
      <w:tr w:rsidR="00A45C48" w:rsidRPr="00A45C48" w14:paraId="2866EB96"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61A5958B"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Stowarzyszenie „Pawie Oczko"</w:t>
            </w:r>
          </w:p>
        </w:tc>
      </w:tr>
      <w:tr w:rsidR="00A45C48" w:rsidRPr="00A45C48" w14:paraId="3C339264"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0F68A2A0"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Stowarzyszenie „Wesołe Kumoszki Z Granowa"</w:t>
            </w:r>
          </w:p>
        </w:tc>
      </w:tr>
      <w:tr w:rsidR="00A45C48" w:rsidRPr="00A45C48" w14:paraId="5AE8470B"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2183DDFF"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Stowarzyszenie Jurajski Uniwersytet Trzeciego Wieku w Słomnikach</w:t>
            </w:r>
          </w:p>
        </w:tc>
      </w:tr>
      <w:tr w:rsidR="00A45C48" w:rsidRPr="00A45C48" w14:paraId="6CAE1E8F"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1BFA4ECF"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Stowarzyszenie KGW Niedźwiedź</w:t>
            </w:r>
          </w:p>
        </w:tc>
      </w:tr>
      <w:tr w:rsidR="00A45C48" w:rsidRPr="00A45C48" w14:paraId="51B67CAD"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6ED7391A"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Stowarzyszenie Kobiet Aktywnych „Kobra" W Ratajowie</w:t>
            </w:r>
          </w:p>
        </w:tc>
      </w:tr>
      <w:tr w:rsidR="00A45C48" w:rsidRPr="00A45C48" w14:paraId="2037F2D1"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60D9D7C8"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Stowarzyszenie Kobiet Janikowic</w:t>
            </w:r>
          </w:p>
        </w:tc>
      </w:tr>
      <w:tr w:rsidR="00A45C48" w:rsidRPr="00A45C48" w14:paraId="2E5D26D4"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1D6B09A1"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Stowarzyszenie Kulturalno-Oświatowe w Polanowicach</w:t>
            </w:r>
          </w:p>
        </w:tc>
      </w:tr>
      <w:tr w:rsidR="00A45C48" w:rsidRPr="00A45C48" w14:paraId="1C870795"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46A7557A"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Stowarzyszenie Na Rzecz Rozwoju Kultury I Muzyki Niedźwiadek</w:t>
            </w:r>
          </w:p>
        </w:tc>
      </w:tr>
      <w:tr w:rsidR="00A45C48" w:rsidRPr="00A45C48" w14:paraId="7BFCB49C"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033AA5F1"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Stowarzyszenie Ogrodowe „Nad Szreniawą"</w:t>
            </w:r>
          </w:p>
        </w:tc>
      </w:tr>
      <w:tr w:rsidR="00A45C48" w:rsidRPr="00A45C48" w14:paraId="15851BF2"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28A9CF5E"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Stowarzyszenie Razem Dla Waganowic</w:t>
            </w:r>
          </w:p>
        </w:tc>
      </w:tr>
      <w:tr w:rsidR="00A45C48" w:rsidRPr="00A45C48" w14:paraId="1419ECCD"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2E8DE1BD"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Stowarzyszenie Społecznej Aktywności w Smrokowie</w:t>
            </w:r>
          </w:p>
        </w:tc>
      </w:tr>
      <w:tr w:rsidR="00A45C48" w:rsidRPr="00A45C48" w14:paraId="6A2A9590"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419E1F7B"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Stowarzyszenie Wspierania Oświaty „Nasza Szkoła"</w:t>
            </w:r>
          </w:p>
        </w:tc>
      </w:tr>
      <w:tr w:rsidR="00A45C48" w:rsidRPr="00A45C48" w14:paraId="0A137470"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7EB89405" w14:textId="5C61D518"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 xml:space="preserve">Stowarzyszenie Wspierania Oświaty I Rozwoju Regionu </w:t>
            </w:r>
            <w:r w:rsidR="000843A5">
              <w:rPr>
                <w:rFonts w:eastAsia="Times New Roman"/>
                <w:color w:val="000000"/>
                <w:lang w:eastAsia="pl-PL"/>
              </w:rPr>
              <w:t>z</w:t>
            </w:r>
            <w:r w:rsidRPr="00A45C48">
              <w:rPr>
                <w:rFonts w:eastAsia="Times New Roman"/>
                <w:color w:val="000000"/>
                <w:lang w:eastAsia="pl-PL"/>
              </w:rPr>
              <w:t xml:space="preserve"> Siedzibą w Smrokowie</w:t>
            </w:r>
          </w:p>
        </w:tc>
      </w:tr>
      <w:tr w:rsidR="00A45C48" w:rsidRPr="00A45C48" w14:paraId="2726BC6A"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2766A077"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Towarzystwo Kulturalno-Sportowe w Słomnikach</w:t>
            </w:r>
          </w:p>
        </w:tc>
      </w:tr>
      <w:tr w:rsidR="00A45C48" w:rsidRPr="00A45C48" w14:paraId="5D221F83"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3A515477"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Stowarzyszenie Czosnek Galicyjski</w:t>
            </w:r>
          </w:p>
        </w:tc>
      </w:tr>
      <w:tr w:rsidR="00A45C48" w:rsidRPr="00A45C48" w14:paraId="3C06FA8B"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011FCCF8"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 xml:space="preserve">Gminny Związek Rolników Kółek I Organizacji Rolniczych w Słomnikach </w:t>
            </w:r>
          </w:p>
        </w:tc>
      </w:tr>
      <w:tr w:rsidR="00A45C48" w:rsidRPr="00A45C48" w14:paraId="4510B68D"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72C68607" w14:textId="04679B22"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 xml:space="preserve">Koło Gospodyń </w:t>
            </w:r>
            <w:r w:rsidR="00D65ED9" w:rsidRPr="00A45C48">
              <w:rPr>
                <w:rFonts w:eastAsia="Times New Roman"/>
                <w:color w:val="000000"/>
                <w:lang w:eastAsia="pl-PL"/>
              </w:rPr>
              <w:t>Wiejskich Szczepanowice</w:t>
            </w:r>
          </w:p>
        </w:tc>
      </w:tr>
      <w:tr w:rsidR="00A45C48" w:rsidRPr="00A45C48" w14:paraId="59F2E5D5"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2D380A61"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Koło Gospodyń Wiejskich „Smrokowianki” w Smrokowie</w:t>
            </w:r>
          </w:p>
        </w:tc>
      </w:tr>
      <w:tr w:rsidR="00A45C48" w:rsidRPr="00A45C48" w14:paraId="6D9CD12B"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5667F7DE"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 xml:space="preserve">Koło Gospodyń Wiejskich „Złoty Kłos” Brończyce </w:t>
            </w:r>
          </w:p>
        </w:tc>
      </w:tr>
      <w:tr w:rsidR="00A45C48" w:rsidRPr="00A45C48" w14:paraId="1747AF3C"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34115070"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Koło Gospodyń Wiejskich Prandocin Iły</w:t>
            </w:r>
          </w:p>
        </w:tc>
      </w:tr>
      <w:tr w:rsidR="00A45C48" w:rsidRPr="00A45C48" w14:paraId="6D8C30AE"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341A3C68"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Koło Gospodyń Wiejskich w Janikowicach</w:t>
            </w:r>
          </w:p>
        </w:tc>
      </w:tr>
      <w:tr w:rsidR="00A45C48" w:rsidRPr="00A45C48" w14:paraId="136C5BAE"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36346751"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Koło Gospodyń Wiejskich w Kacicach</w:t>
            </w:r>
          </w:p>
        </w:tc>
      </w:tr>
      <w:tr w:rsidR="00A45C48" w:rsidRPr="00A45C48" w14:paraId="5F7320A2"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3F05E01A"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Koło Gospodyń Wiejskich w Kępie „Kępowianki"</w:t>
            </w:r>
          </w:p>
        </w:tc>
      </w:tr>
      <w:tr w:rsidR="00A45C48" w:rsidRPr="00A45C48" w14:paraId="4ABB7439"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5EB7C2DD"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Koło Gospodyń Wiejskich w Muniakowicach</w:t>
            </w:r>
          </w:p>
        </w:tc>
      </w:tr>
      <w:tr w:rsidR="00A45C48" w:rsidRPr="00A45C48" w14:paraId="3BD65CF0"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146683AE"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Koło Gospodyń Wiejskich w Polanowicach</w:t>
            </w:r>
          </w:p>
        </w:tc>
      </w:tr>
      <w:tr w:rsidR="00A45C48" w:rsidRPr="00A45C48" w14:paraId="1BDEE928"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29B83BE7"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Koło Gospodyń Wiejskich w Prandocinie</w:t>
            </w:r>
          </w:p>
        </w:tc>
      </w:tr>
      <w:tr w:rsidR="00A45C48" w:rsidRPr="00A45C48" w14:paraId="05C031B3"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51A36E02"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 xml:space="preserve">Koło Gospodyń Wiejskich w Ratajowie </w:t>
            </w:r>
          </w:p>
        </w:tc>
      </w:tr>
      <w:tr w:rsidR="00A45C48" w:rsidRPr="00A45C48" w14:paraId="4D81ACE3"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393F53E1"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Koło Gospodyń Wiejskich w Waganowicach</w:t>
            </w:r>
          </w:p>
        </w:tc>
      </w:tr>
      <w:tr w:rsidR="00A45C48" w:rsidRPr="00A45C48" w14:paraId="5D773622"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02D26B9E"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Koło Gospodyń Wiejskich w Wężerowie</w:t>
            </w:r>
          </w:p>
        </w:tc>
      </w:tr>
      <w:tr w:rsidR="00A45C48" w:rsidRPr="00A45C48" w14:paraId="4AFC64F7"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416496DD"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 xml:space="preserve">Koło Gospodyń Wiejskich w Zaborzu </w:t>
            </w:r>
          </w:p>
        </w:tc>
      </w:tr>
      <w:tr w:rsidR="00A45C48" w:rsidRPr="00A45C48" w14:paraId="3626330A"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4FBA38E9"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Kółko Rolnicze w Czechach</w:t>
            </w:r>
          </w:p>
        </w:tc>
      </w:tr>
      <w:tr w:rsidR="00A45C48" w:rsidRPr="00A45C48" w14:paraId="5216F752"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7280CBCA"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lastRenderedPageBreak/>
              <w:t>Kółko Rolnicze w Janikowicach</w:t>
            </w:r>
          </w:p>
        </w:tc>
      </w:tr>
      <w:tr w:rsidR="00A45C48" w:rsidRPr="00A45C48" w14:paraId="638A6DBD"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561AF734"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Kółko Rolnicze w Kacicach</w:t>
            </w:r>
          </w:p>
        </w:tc>
      </w:tr>
      <w:tr w:rsidR="00A45C48" w:rsidRPr="00A45C48" w14:paraId="471B1F40"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50A0E26C"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Kółko Rolnicze w Miłocicach</w:t>
            </w:r>
          </w:p>
        </w:tc>
      </w:tr>
      <w:tr w:rsidR="00A45C48" w:rsidRPr="00A45C48" w14:paraId="452E055E"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768AC82B"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Kółko Rolnicze w Muniakowicach</w:t>
            </w:r>
          </w:p>
        </w:tc>
      </w:tr>
      <w:tr w:rsidR="00A45C48" w:rsidRPr="00A45C48" w14:paraId="7A736E21"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1190C8C8"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Kółko Rolnicze w Niedźwiedziu</w:t>
            </w:r>
          </w:p>
        </w:tc>
      </w:tr>
      <w:tr w:rsidR="00A45C48" w:rsidRPr="00A45C48" w14:paraId="084E3DB5"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3954E126"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Kółko Rolnicze w Polanowicach</w:t>
            </w:r>
          </w:p>
        </w:tc>
      </w:tr>
      <w:tr w:rsidR="00A45C48" w:rsidRPr="00A45C48" w14:paraId="2EE00364"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3CA2067F"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 xml:space="preserve">Kółko Rolnicze w Prandocinie </w:t>
            </w:r>
          </w:p>
        </w:tc>
      </w:tr>
      <w:tr w:rsidR="00A45C48" w:rsidRPr="00A45C48" w14:paraId="7EDD2C87"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62EED138"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Kółko Rolnicze w Prandocinie Iłach</w:t>
            </w:r>
          </w:p>
        </w:tc>
      </w:tr>
      <w:tr w:rsidR="00A45C48" w:rsidRPr="00A45C48" w14:paraId="1E6199CF"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0602396C"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Kółko Rolnicze w Smrokowie</w:t>
            </w:r>
          </w:p>
        </w:tc>
      </w:tr>
      <w:tr w:rsidR="00A45C48" w:rsidRPr="00A45C48" w14:paraId="0BF39DB7"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21566F2C"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Kółko Rolnicze w Szczepanowicach</w:t>
            </w:r>
          </w:p>
        </w:tc>
      </w:tr>
      <w:tr w:rsidR="00A45C48" w:rsidRPr="00A45C48" w14:paraId="4D62F29D"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1BF627D6"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Kółko Rolnicze w Wężerowie</w:t>
            </w:r>
          </w:p>
        </w:tc>
      </w:tr>
      <w:tr w:rsidR="00A45C48" w:rsidRPr="00A45C48" w14:paraId="3E71BD58"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680261E0"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Kółko Rolnicze w Zaborze</w:t>
            </w:r>
          </w:p>
        </w:tc>
      </w:tr>
      <w:tr w:rsidR="00A45C48" w:rsidRPr="00A45C48" w14:paraId="53DBE039"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2C79B32F"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Ludowy Klub Sportowy „Polanowice"</w:t>
            </w:r>
          </w:p>
        </w:tc>
      </w:tr>
      <w:tr w:rsidR="00A45C48" w:rsidRPr="00A45C48" w14:paraId="6D5A02A8"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3535D5DB"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 xml:space="preserve">Ludowy Klub Sportowy „Słomniczanka" </w:t>
            </w:r>
          </w:p>
        </w:tc>
      </w:tr>
      <w:tr w:rsidR="00A45C48" w:rsidRPr="00A45C48" w14:paraId="6B07D12C"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3124C78A"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Ludowy Klub Sportowy Juvenia Prandocin</w:t>
            </w:r>
          </w:p>
        </w:tc>
      </w:tr>
      <w:tr w:rsidR="00A45C48" w:rsidRPr="00A45C48" w14:paraId="13E81A28"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25F06F3C"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 xml:space="preserve">Międzyszkolne Stowarzyszenie Sportowe w Słomnikach </w:t>
            </w:r>
          </w:p>
        </w:tc>
      </w:tr>
      <w:tr w:rsidR="00A45C48" w:rsidRPr="00A45C48" w14:paraId="18B25DE9"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4A401D57"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Ochotnicza Straż Pożarna w Janikowicach</w:t>
            </w:r>
          </w:p>
        </w:tc>
      </w:tr>
      <w:tr w:rsidR="00A45C48" w:rsidRPr="00A45C48" w14:paraId="05AD9D99"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0DC97C2E"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Ochotnicza Straż Pożarna w Kacicach</w:t>
            </w:r>
          </w:p>
        </w:tc>
      </w:tr>
      <w:tr w:rsidR="00A45C48" w:rsidRPr="00A45C48" w14:paraId="04FD8030"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7083A27D"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Ochotnicza Straż Pożarna W Miłocicach</w:t>
            </w:r>
          </w:p>
        </w:tc>
      </w:tr>
      <w:tr w:rsidR="00A45C48" w:rsidRPr="00A45C48" w14:paraId="76DF8148"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0C2B5EC6"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Ochotnicza Straż Pożarna w Muniakowicach</w:t>
            </w:r>
          </w:p>
        </w:tc>
      </w:tr>
      <w:tr w:rsidR="00A45C48" w:rsidRPr="00A45C48" w14:paraId="1049539F"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776F9F90"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 xml:space="preserve">Ochotnicza Straż Pożarna w Niedźwiedziu </w:t>
            </w:r>
          </w:p>
        </w:tc>
      </w:tr>
      <w:tr w:rsidR="00A45C48" w:rsidRPr="00A45C48" w14:paraId="3E381512"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6819BB6C"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Ochotnicza Straż Pożarna w Prandocinie</w:t>
            </w:r>
          </w:p>
        </w:tc>
      </w:tr>
      <w:tr w:rsidR="00A45C48" w:rsidRPr="00A45C48" w14:paraId="2B8B6E7B"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088D3087"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Ochotnicza Straż Pożarna w Prandocinie-Iłach</w:t>
            </w:r>
          </w:p>
        </w:tc>
      </w:tr>
      <w:tr w:rsidR="00A45C48" w:rsidRPr="00A45C48" w14:paraId="49DB0F03"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1F1A2A72"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 xml:space="preserve">Ochotnicza Straż Pożarna w Słomnikach  </w:t>
            </w:r>
          </w:p>
        </w:tc>
      </w:tr>
      <w:tr w:rsidR="00A45C48" w:rsidRPr="00A45C48" w14:paraId="4F172DE0"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73DBB762"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Ochotnicza Straż Pożarna w Smrokowie</w:t>
            </w:r>
          </w:p>
        </w:tc>
      </w:tr>
      <w:tr w:rsidR="00A45C48" w:rsidRPr="00A45C48" w14:paraId="28983423"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4747CD35"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Ochotnicza Straż Pożarna w Trątnowicach</w:t>
            </w:r>
          </w:p>
        </w:tc>
      </w:tr>
      <w:tr w:rsidR="00A45C48" w:rsidRPr="00A45C48" w14:paraId="24F9A102"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7214D9EF"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 xml:space="preserve">Ochotnicza Straż Pożarna w Waganowicach </w:t>
            </w:r>
          </w:p>
        </w:tc>
      </w:tr>
      <w:tr w:rsidR="00A45C48" w:rsidRPr="00A45C48" w14:paraId="53365CB2" w14:textId="77777777" w:rsidTr="006744F3">
        <w:trPr>
          <w:trHeight w:val="288"/>
          <w:jc w:val="center"/>
        </w:trPr>
        <w:tc>
          <w:tcPr>
            <w:tcW w:w="8504" w:type="dxa"/>
            <w:tcBorders>
              <w:top w:val="single" w:sz="4" w:space="0" w:color="D9E1F2"/>
              <w:left w:val="nil"/>
              <w:bottom w:val="single" w:sz="4" w:space="0" w:color="D9E1F2"/>
              <w:right w:val="nil"/>
            </w:tcBorders>
            <w:shd w:val="clear" w:color="auto" w:fill="auto"/>
            <w:noWrap/>
            <w:vAlign w:val="center"/>
          </w:tcPr>
          <w:p w14:paraId="17A294E2" w14:textId="77777777" w:rsidR="00A45C48" w:rsidRPr="00A45C48" w:rsidRDefault="00A45C48" w:rsidP="00A45C48">
            <w:pPr>
              <w:spacing w:after="0" w:line="240" w:lineRule="auto"/>
              <w:rPr>
                <w:rFonts w:eastAsia="Times New Roman"/>
                <w:color w:val="000000"/>
                <w:lang w:eastAsia="pl-PL"/>
              </w:rPr>
            </w:pPr>
            <w:r w:rsidRPr="00A45C48">
              <w:rPr>
                <w:rFonts w:eastAsia="Times New Roman"/>
                <w:color w:val="000000"/>
                <w:lang w:eastAsia="pl-PL"/>
              </w:rPr>
              <w:t>Ochotnicza Straż Pożarna w Wężerowie</w:t>
            </w:r>
          </w:p>
        </w:tc>
      </w:tr>
    </w:tbl>
    <w:p w14:paraId="3EEF292C" w14:textId="37B26BE3" w:rsidR="00451615" w:rsidRDefault="00AC587E" w:rsidP="003921B4">
      <w:pPr>
        <w:jc w:val="both"/>
        <w:rPr>
          <w:rFonts w:asciiTheme="minorHAnsi" w:hAnsiTheme="minorHAnsi" w:cstheme="minorHAnsi"/>
        </w:rPr>
      </w:pPr>
      <w:r w:rsidRPr="006744F3">
        <w:rPr>
          <w:rFonts w:asciiTheme="minorHAnsi" w:hAnsiTheme="minorHAnsi" w:cstheme="minorHAnsi"/>
        </w:rPr>
        <w:t xml:space="preserve">Źródło: </w:t>
      </w:r>
      <w:r w:rsidR="003051A2" w:rsidRPr="006744F3">
        <w:rPr>
          <w:rFonts w:asciiTheme="minorHAnsi" w:hAnsiTheme="minorHAnsi" w:cstheme="minorHAnsi"/>
        </w:rPr>
        <w:t xml:space="preserve">opracowanie własne na podstawie </w:t>
      </w:r>
      <w:r w:rsidR="003921B4" w:rsidRPr="006744F3">
        <w:rPr>
          <w:rFonts w:asciiTheme="minorHAnsi" w:hAnsiTheme="minorHAnsi" w:cstheme="minorHAnsi"/>
        </w:rPr>
        <w:t>R</w:t>
      </w:r>
      <w:r w:rsidR="003051A2" w:rsidRPr="006744F3">
        <w:rPr>
          <w:rFonts w:asciiTheme="minorHAnsi" w:hAnsiTheme="minorHAnsi" w:cstheme="minorHAnsi"/>
        </w:rPr>
        <w:t xml:space="preserve">aportu o stanie </w:t>
      </w:r>
      <w:r w:rsidR="003921B4" w:rsidRPr="006744F3">
        <w:rPr>
          <w:rFonts w:asciiTheme="minorHAnsi" w:hAnsiTheme="minorHAnsi" w:cstheme="minorHAnsi"/>
        </w:rPr>
        <w:t>G</w:t>
      </w:r>
      <w:r w:rsidR="003051A2" w:rsidRPr="006744F3">
        <w:rPr>
          <w:rFonts w:asciiTheme="minorHAnsi" w:hAnsiTheme="minorHAnsi" w:cstheme="minorHAnsi"/>
        </w:rPr>
        <w:t>miny Słomniki za 2020 rok, s.</w:t>
      </w:r>
      <w:r w:rsidR="003921B4" w:rsidRPr="006744F3">
        <w:rPr>
          <w:rFonts w:asciiTheme="minorHAnsi" w:hAnsiTheme="minorHAnsi" w:cstheme="minorHAnsi"/>
        </w:rPr>
        <w:t xml:space="preserve"> 48-50</w:t>
      </w:r>
    </w:p>
    <w:p w14:paraId="52E1A361" w14:textId="77777777" w:rsidR="007C0C40" w:rsidRPr="0043110C" w:rsidRDefault="007C0C40" w:rsidP="003921B4">
      <w:pPr>
        <w:jc w:val="both"/>
        <w:rPr>
          <w:rFonts w:asciiTheme="minorHAnsi" w:hAnsiTheme="minorHAnsi" w:cstheme="minorHAnsi"/>
        </w:rPr>
      </w:pPr>
    </w:p>
    <w:p w14:paraId="14B6EC2D" w14:textId="331D505D" w:rsidR="00BC6DA7" w:rsidRPr="00712A81" w:rsidRDefault="00BC6DA7" w:rsidP="003C1B42">
      <w:pPr>
        <w:pStyle w:val="Nagwek1"/>
        <w:rPr>
          <w:color w:val="4472C4"/>
        </w:rPr>
      </w:pPr>
      <w:bookmarkStart w:id="517" w:name="_Toc510546774"/>
      <w:bookmarkStart w:id="518" w:name="_Toc510547401"/>
      <w:bookmarkStart w:id="519" w:name="_Toc510717575"/>
      <w:bookmarkStart w:id="520" w:name="_Toc516078748"/>
      <w:bookmarkStart w:id="521" w:name="_Toc516079762"/>
      <w:bookmarkStart w:id="522" w:name="_Toc516080912"/>
      <w:bookmarkStart w:id="523" w:name="_Toc516174218"/>
      <w:bookmarkStart w:id="524" w:name="_Toc8491882"/>
      <w:bookmarkStart w:id="525" w:name="_Toc8492634"/>
      <w:bookmarkStart w:id="526" w:name="_Toc8492961"/>
      <w:bookmarkStart w:id="527" w:name="_Toc8493577"/>
      <w:bookmarkStart w:id="528" w:name="_Toc8493949"/>
      <w:bookmarkStart w:id="529" w:name="_Toc8494946"/>
      <w:bookmarkStart w:id="530" w:name="_Toc10624442"/>
      <w:bookmarkStart w:id="531" w:name="_Toc10626437"/>
      <w:bookmarkStart w:id="532" w:name="_Toc53480565"/>
      <w:bookmarkStart w:id="533" w:name="_Toc53480701"/>
      <w:bookmarkStart w:id="534" w:name="_Toc72066377"/>
      <w:bookmarkStart w:id="535" w:name="_Toc72066499"/>
      <w:bookmarkStart w:id="536" w:name="_Toc89949551"/>
      <w:bookmarkStart w:id="537" w:name="_Toc89949677"/>
      <w:bookmarkStart w:id="538" w:name="_Toc89949809"/>
      <w:bookmarkStart w:id="539" w:name="_Toc89949935"/>
      <w:r w:rsidRPr="00712A81">
        <w:rPr>
          <w:color w:val="4472C4"/>
        </w:rPr>
        <w:t>3. Diagnoza sytuacji społeczno-ekonomicznej</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14:paraId="488F2A87" w14:textId="77777777" w:rsidR="00BC6DA7" w:rsidRPr="006106A6" w:rsidRDefault="00BC6DA7" w:rsidP="00B751E8">
      <w:pPr>
        <w:rPr>
          <w:color w:val="FF0000"/>
        </w:rPr>
      </w:pPr>
    </w:p>
    <w:p w14:paraId="375F4F04" w14:textId="3C6B8677" w:rsidR="00BC6DA7" w:rsidRPr="00C80DB9" w:rsidRDefault="00BC6DA7" w:rsidP="00D44483">
      <w:pPr>
        <w:spacing w:line="240" w:lineRule="auto"/>
        <w:ind w:firstLine="567"/>
        <w:jc w:val="both"/>
        <w:rPr>
          <w:rFonts w:asciiTheme="minorHAnsi" w:hAnsiTheme="minorHAnsi" w:cstheme="minorHAnsi"/>
          <w:sz w:val="24"/>
          <w:szCs w:val="24"/>
        </w:rPr>
      </w:pPr>
      <w:r w:rsidRPr="006744F3">
        <w:rPr>
          <w:rFonts w:asciiTheme="minorHAnsi" w:hAnsiTheme="minorHAnsi" w:cstheme="minorHAnsi"/>
          <w:sz w:val="24"/>
          <w:szCs w:val="24"/>
        </w:rPr>
        <w:t xml:space="preserve">Rozdział poświęcony diagnozie sytuacji społeczno-ekonomicznej mieszkańców gminy </w:t>
      </w:r>
      <w:r w:rsidR="00C80DB9" w:rsidRPr="006744F3">
        <w:rPr>
          <w:rFonts w:asciiTheme="minorHAnsi" w:hAnsiTheme="minorHAnsi" w:cstheme="minorHAnsi"/>
          <w:sz w:val="24"/>
          <w:szCs w:val="24"/>
        </w:rPr>
        <w:t>Słomniki</w:t>
      </w:r>
      <w:r w:rsidRPr="006744F3">
        <w:rPr>
          <w:rFonts w:asciiTheme="minorHAnsi" w:hAnsiTheme="minorHAnsi" w:cstheme="minorHAnsi"/>
          <w:sz w:val="24"/>
          <w:szCs w:val="24"/>
        </w:rPr>
        <w:t xml:space="preserve"> w swojej głównej strukturze obejmuje obszary z zakresu demografii, rynku pracy oraz zagadnień będących przedmiotem oddziaływania systemu pomocy społecznej.</w:t>
      </w:r>
      <w:r w:rsidR="00A8073B" w:rsidRPr="006744F3">
        <w:rPr>
          <w:rFonts w:asciiTheme="minorHAnsi" w:hAnsiTheme="minorHAnsi" w:cstheme="minorHAnsi"/>
          <w:sz w:val="24"/>
          <w:szCs w:val="24"/>
        </w:rPr>
        <w:t xml:space="preserve"> </w:t>
      </w:r>
    </w:p>
    <w:p w14:paraId="76A965A8" w14:textId="77777777" w:rsidR="0080575F" w:rsidRPr="006106A6" w:rsidRDefault="0080575F" w:rsidP="00571DFA">
      <w:pPr>
        <w:rPr>
          <w:color w:val="FF0000"/>
        </w:rPr>
      </w:pPr>
    </w:p>
    <w:p w14:paraId="34912FCD" w14:textId="22B397E0" w:rsidR="00BC6DA7" w:rsidRPr="00D07DCE" w:rsidRDefault="00BC6DA7" w:rsidP="005E150B">
      <w:pPr>
        <w:pStyle w:val="Nagwek2"/>
      </w:pPr>
      <w:bookmarkStart w:id="540" w:name="_Toc510546775"/>
      <w:bookmarkStart w:id="541" w:name="_Toc510547402"/>
      <w:bookmarkStart w:id="542" w:name="_Toc510717576"/>
      <w:bookmarkStart w:id="543" w:name="_Toc516078749"/>
      <w:bookmarkStart w:id="544" w:name="_Toc516079763"/>
      <w:bookmarkStart w:id="545" w:name="_Toc516080913"/>
      <w:bookmarkStart w:id="546" w:name="_Toc516174219"/>
      <w:bookmarkStart w:id="547" w:name="_Toc8491883"/>
      <w:bookmarkStart w:id="548" w:name="_Toc8492635"/>
      <w:bookmarkStart w:id="549" w:name="_Toc8492962"/>
      <w:bookmarkStart w:id="550" w:name="_Toc8493578"/>
      <w:bookmarkStart w:id="551" w:name="_Toc8493950"/>
      <w:bookmarkStart w:id="552" w:name="_Toc8494947"/>
      <w:bookmarkStart w:id="553" w:name="_Toc10624443"/>
      <w:bookmarkStart w:id="554" w:name="_Toc10626438"/>
      <w:bookmarkStart w:id="555" w:name="_Toc53480566"/>
      <w:bookmarkStart w:id="556" w:name="_Toc53480702"/>
      <w:bookmarkStart w:id="557" w:name="_Toc72066378"/>
      <w:bookmarkStart w:id="558" w:name="_Toc72066500"/>
      <w:bookmarkStart w:id="559" w:name="_Toc89949552"/>
      <w:bookmarkStart w:id="560" w:name="_Toc89949678"/>
      <w:bookmarkStart w:id="561" w:name="_Toc89949810"/>
      <w:bookmarkStart w:id="562" w:name="_Toc89949936"/>
      <w:r w:rsidRPr="00D07DCE">
        <w:t>3.1</w:t>
      </w:r>
      <w:r w:rsidR="006322C8">
        <w:t>.</w:t>
      </w:r>
      <w:r w:rsidRPr="00D07DCE">
        <w:t xml:space="preserve"> Struktura ludności w </w:t>
      </w:r>
      <w:bookmarkEnd w:id="540"/>
      <w:bookmarkEnd w:id="541"/>
      <w:bookmarkEnd w:id="542"/>
      <w:r w:rsidRPr="00D07DCE">
        <w:t>gminie</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14:paraId="27AD96E3" w14:textId="77777777" w:rsidR="001A7300" w:rsidRDefault="001A7300" w:rsidP="20AA53EB">
      <w:pPr>
        <w:spacing w:line="240" w:lineRule="auto"/>
        <w:ind w:firstLine="567"/>
        <w:jc w:val="both"/>
        <w:rPr>
          <w:rFonts w:asciiTheme="minorHAnsi" w:hAnsiTheme="minorHAnsi" w:cstheme="minorBidi"/>
          <w:sz w:val="24"/>
          <w:szCs w:val="24"/>
        </w:rPr>
      </w:pPr>
    </w:p>
    <w:p w14:paraId="7666D575" w14:textId="2AE82A5A" w:rsidR="00BC6DA7" w:rsidRDefault="00BC6DA7" w:rsidP="20AA53EB">
      <w:pPr>
        <w:spacing w:line="240" w:lineRule="auto"/>
        <w:ind w:firstLine="567"/>
        <w:jc w:val="both"/>
        <w:rPr>
          <w:rFonts w:asciiTheme="minorHAnsi" w:hAnsiTheme="minorHAnsi" w:cstheme="minorBidi"/>
          <w:sz w:val="24"/>
          <w:szCs w:val="24"/>
        </w:rPr>
      </w:pPr>
      <w:r w:rsidRPr="006744F3">
        <w:rPr>
          <w:rFonts w:asciiTheme="minorHAnsi" w:hAnsiTheme="minorHAnsi" w:cstheme="minorBidi"/>
          <w:sz w:val="24"/>
          <w:szCs w:val="24"/>
        </w:rPr>
        <w:t xml:space="preserve">Gmina </w:t>
      </w:r>
      <w:r w:rsidR="00FF18DB" w:rsidRPr="006744F3">
        <w:rPr>
          <w:rFonts w:asciiTheme="minorHAnsi" w:hAnsiTheme="minorHAnsi" w:cstheme="minorBidi"/>
          <w:sz w:val="24"/>
          <w:szCs w:val="24"/>
        </w:rPr>
        <w:t>Słomniki</w:t>
      </w:r>
      <w:r w:rsidRPr="006744F3">
        <w:rPr>
          <w:rFonts w:asciiTheme="minorHAnsi" w:hAnsiTheme="minorHAnsi" w:cstheme="minorBidi"/>
          <w:sz w:val="24"/>
          <w:szCs w:val="24"/>
        </w:rPr>
        <w:t xml:space="preserve"> terytorialnie i administracyjnie wchodzi w skład powiatu </w:t>
      </w:r>
      <w:r w:rsidR="004565DD" w:rsidRPr="006744F3">
        <w:rPr>
          <w:rFonts w:asciiTheme="minorHAnsi" w:hAnsiTheme="minorHAnsi" w:cstheme="minorBidi"/>
          <w:sz w:val="24"/>
          <w:szCs w:val="24"/>
        </w:rPr>
        <w:t>krakowskiego</w:t>
      </w:r>
      <w:r w:rsidRPr="006744F3">
        <w:rPr>
          <w:rFonts w:asciiTheme="minorHAnsi" w:hAnsiTheme="minorHAnsi" w:cstheme="minorBidi"/>
          <w:sz w:val="24"/>
          <w:szCs w:val="24"/>
        </w:rPr>
        <w:t xml:space="preserve">. </w:t>
      </w:r>
      <w:r w:rsidR="009939C1" w:rsidRPr="00DF254F">
        <w:rPr>
          <w:rFonts w:asciiTheme="minorHAnsi" w:hAnsiTheme="minorHAnsi" w:cstheme="minorBidi"/>
          <w:sz w:val="24"/>
          <w:szCs w:val="24"/>
        </w:rPr>
        <w:br/>
      </w:r>
      <w:r w:rsidRPr="006744F3">
        <w:rPr>
          <w:rFonts w:asciiTheme="minorHAnsi" w:hAnsiTheme="minorHAnsi" w:cstheme="minorBidi"/>
          <w:sz w:val="24"/>
          <w:szCs w:val="24"/>
        </w:rPr>
        <w:t>Według stanu na koniec 20</w:t>
      </w:r>
      <w:r w:rsidR="009939C1" w:rsidRPr="006744F3">
        <w:rPr>
          <w:rFonts w:asciiTheme="minorHAnsi" w:hAnsiTheme="minorHAnsi" w:cstheme="minorBidi"/>
          <w:sz w:val="24"/>
          <w:szCs w:val="24"/>
        </w:rPr>
        <w:t>20</w:t>
      </w:r>
      <w:r w:rsidRPr="006744F3">
        <w:rPr>
          <w:rFonts w:asciiTheme="minorHAnsi" w:hAnsiTheme="minorHAnsi" w:cstheme="minorBidi"/>
          <w:sz w:val="24"/>
          <w:szCs w:val="24"/>
        </w:rPr>
        <w:t xml:space="preserve"> roku liczba mieszkańców powiatu wyniosła </w:t>
      </w:r>
      <w:r w:rsidR="004565DD" w:rsidRPr="00DF254F">
        <w:rPr>
          <w:rFonts w:eastAsia="Times New Roman"/>
          <w:sz w:val="24"/>
          <w:szCs w:val="24"/>
          <w:lang w:eastAsia="pl-PL"/>
        </w:rPr>
        <w:t xml:space="preserve">281.440 </w:t>
      </w:r>
      <w:r w:rsidRPr="006744F3">
        <w:rPr>
          <w:rFonts w:asciiTheme="minorHAnsi" w:hAnsiTheme="minorHAnsi" w:cstheme="minorBidi"/>
          <w:sz w:val="24"/>
          <w:szCs w:val="24"/>
        </w:rPr>
        <w:t xml:space="preserve">osób, </w:t>
      </w:r>
      <w:r w:rsidR="004565DD" w:rsidRPr="00DF254F">
        <w:rPr>
          <w:rFonts w:asciiTheme="minorHAnsi" w:hAnsiTheme="minorHAnsi" w:cstheme="minorBidi"/>
          <w:sz w:val="24"/>
          <w:szCs w:val="24"/>
        </w:rPr>
        <w:br/>
      </w:r>
      <w:r w:rsidRPr="00496008">
        <w:rPr>
          <w:rFonts w:asciiTheme="minorHAnsi" w:hAnsiTheme="minorHAnsi" w:cstheme="minorBidi"/>
          <w:sz w:val="24"/>
          <w:szCs w:val="24"/>
        </w:rPr>
        <w:t>co stanowi</w:t>
      </w:r>
      <w:r w:rsidR="004565DD" w:rsidRPr="00496008">
        <w:rPr>
          <w:rFonts w:asciiTheme="minorHAnsi" w:hAnsiTheme="minorHAnsi" w:cstheme="minorBidi"/>
          <w:sz w:val="24"/>
          <w:szCs w:val="24"/>
        </w:rPr>
        <w:t>ło</w:t>
      </w:r>
      <w:r w:rsidRPr="00496008">
        <w:rPr>
          <w:rFonts w:asciiTheme="minorHAnsi" w:hAnsiTheme="minorHAnsi" w:cstheme="minorBidi"/>
          <w:sz w:val="24"/>
          <w:szCs w:val="24"/>
        </w:rPr>
        <w:t xml:space="preserve"> </w:t>
      </w:r>
      <w:r w:rsidR="004565DD" w:rsidRPr="00496008">
        <w:rPr>
          <w:rFonts w:asciiTheme="minorHAnsi" w:hAnsiTheme="minorHAnsi" w:cstheme="minorBidi"/>
          <w:sz w:val="24"/>
          <w:szCs w:val="24"/>
        </w:rPr>
        <w:t>8,25</w:t>
      </w:r>
      <w:r w:rsidR="000117DF" w:rsidRPr="00496008">
        <w:rPr>
          <w:rFonts w:asciiTheme="minorHAnsi" w:hAnsiTheme="minorHAnsi" w:cstheme="minorBidi"/>
          <w:sz w:val="24"/>
          <w:szCs w:val="24"/>
        </w:rPr>
        <w:t xml:space="preserve">% </w:t>
      </w:r>
      <w:r w:rsidRPr="00496008">
        <w:rPr>
          <w:rFonts w:asciiTheme="minorHAnsi" w:hAnsiTheme="minorHAnsi" w:cstheme="minorBidi"/>
          <w:sz w:val="24"/>
          <w:szCs w:val="24"/>
        </w:rPr>
        <w:t xml:space="preserve">ogółu populacji województwa </w:t>
      </w:r>
      <w:r w:rsidR="00475115" w:rsidRPr="00496008">
        <w:rPr>
          <w:rFonts w:asciiTheme="minorHAnsi" w:hAnsiTheme="minorHAnsi" w:cstheme="minorBidi"/>
          <w:sz w:val="24"/>
          <w:szCs w:val="24"/>
        </w:rPr>
        <w:t>małopolskiego</w:t>
      </w:r>
      <w:r w:rsidRPr="00496008">
        <w:rPr>
          <w:rFonts w:asciiTheme="minorHAnsi" w:hAnsiTheme="minorHAnsi" w:cstheme="minorBidi"/>
          <w:sz w:val="24"/>
          <w:szCs w:val="24"/>
        </w:rPr>
        <w:t xml:space="preserve">. Na terenie gminy </w:t>
      </w:r>
      <w:r w:rsidR="004565DD" w:rsidRPr="00496008">
        <w:rPr>
          <w:rFonts w:asciiTheme="minorHAnsi" w:hAnsiTheme="minorHAnsi" w:cstheme="minorBidi"/>
          <w:sz w:val="24"/>
          <w:szCs w:val="24"/>
        </w:rPr>
        <w:t xml:space="preserve">Słomniki w tym samym </w:t>
      </w:r>
      <w:r w:rsidR="00FC0D86" w:rsidRPr="00496008">
        <w:rPr>
          <w:rFonts w:asciiTheme="minorHAnsi" w:hAnsiTheme="minorHAnsi" w:cstheme="minorBidi"/>
          <w:sz w:val="24"/>
          <w:szCs w:val="24"/>
        </w:rPr>
        <w:t>czasie</w:t>
      </w:r>
      <w:r w:rsidR="00204D5A" w:rsidRPr="00496008">
        <w:rPr>
          <w:rFonts w:asciiTheme="minorHAnsi" w:hAnsiTheme="minorHAnsi" w:cstheme="minorBidi"/>
          <w:sz w:val="24"/>
          <w:szCs w:val="24"/>
        </w:rPr>
        <w:t xml:space="preserve"> zamieszkiwało</w:t>
      </w:r>
      <w:r w:rsidRPr="00496008">
        <w:rPr>
          <w:rFonts w:asciiTheme="minorHAnsi" w:hAnsiTheme="minorHAnsi" w:cstheme="minorBidi"/>
          <w:sz w:val="24"/>
          <w:szCs w:val="24"/>
        </w:rPr>
        <w:t xml:space="preserve"> </w:t>
      </w:r>
      <w:r w:rsidR="00FC0D86" w:rsidRPr="00DF254F">
        <w:rPr>
          <w:rFonts w:eastAsia="Times New Roman"/>
          <w:sz w:val="24"/>
          <w:szCs w:val="24"/>
          <w:lang w:eastAsia="pl-PL"/>
        </w:rPr>
        <w:t xml:space="preserve">13.557 </w:t>
      </w:r>
      <w:r w:rsidRPr="00496008">
        <w:rPr>
          <w:rFonts w:asciiTheme="minorHAnsi" w:hAnsiTheme="minorHAnsi" w:cstheme="minorBidi"/>
          <w:sz w:val="24"/>
          <w:szCs w:val="24"/>
        </w:rPr>
        <w:t xml:space="preserve">osób, co </w:t>
      </w:r>
      <w:r w:rsidR="00FC0D86" w:rsidRPr="00496008">
        <w:rPr>
          <w:rFonts w:asciiTheme="minorHAnsi" w:hAnsiTheme="minorHAnsi" w:cstheme="minorBidi"/>
          <w:sz w:val="24"/>
          <w:szCs w:val="24"/>
        </w:rPr>
        <w:t>odpowiadało</w:t>
      </w:r>
      <w:r w:rsidRPr="00496008">
        <w:rPr>
          <w:rFonts w:asciiTheme="minorHAnsi" w:hAnsiTheme="minorHAnsi" w:cstheme="minorBidi"/>
          <w:sz w:val="24"/>
          <w:szCs w:val="24"/>
        </w:rPr>
        <w:t xml:space="preserve"> </w:t>
      </w:r>
      <w:r w:rsidR="00475115" w:rsidRPr="00496008">
        <w:rPr>
          <w:rFonts w:asciiTheme="minorHAnsi" w:hAnsiTheme="minorHAnsi" w:cstheme="minorBidi"/>
          <w:sz w:val="24"/>
          <w:szCs w:val="24"/>
        </w:rPr>
        <w:t>0,</w:t>
      </w:r>
      <w:r w:rsidR="00F12AC9" w:rsidRPr="00496008">
        <w:rPr>
          <w:rFonts w:asciiTheme="minorHAnsi" w:hAnsiTheme="minorHAnsi" w:cstheme="minorBidi"/>
          <w:sz w:val="24"/>
          <w:szCs w:val="24"/>
        </w:rPr>
        <w:t>4</w:t>
      </w:r>
      <w:r w:rsidR="00475115" w:rsidRPr="00496008">
        <w:rPr>
          <w:rFonts w:asciiTheme="minorHAnsi" w:hAnsiTheme="minorHAnsi" w:cstheme="minorBidi"/>
          <w:sz w:val="24"/>
          <w:szCs w:val="24"/>
        </w:rPr>
        <w:t>%</w:t>
      </w:r>
      <w:r w:rsidRPr="00496008">
        <w:rPr>
          <w:rFonts w:asciiTheme="minorHAnsi" w:hAnsiTheme="minorHAnsi" w:cstheme="minorBidi"/>
          <w:sz w:val="24"/>
          <w:szCs w:val="24"/>
        </w:rPr>
        <w:t xml:space="preserve"> </w:t>
      </w:r>
      <w:r w:rsidR="00F12AC9" w:rsidRPr="00496008">
        <w:rPr>
          <w:rFonts w:asciiTheme="minorHAnsi" w:hAnsiTheme="minorHAnsi" w:cstheme="minorBidi"/>
          <w:sz w:val="24"/>
          <w:szCs w:val="24"/>
        </w:rPr>
        <w:t xml:space="preserve">udziału w </w:t>
      </w:r>
      <w:r w:rsidRPr="00496008">
        <w:rPr>
          <w:rFonts w:asciiTheme="minorHAnsi" w:hAnsiTheme="minorHAnsi" w:cstheme="minorBidi"/>
          <w:sz w:val="24"/>
          <w:szCs w:val="24"/>
        </w:rPr>
        <w:t>ogó</w:t>
      </w:r>
      <w:r w:rsidR="00F12AC9" w:rsidRPr="00496008">
        <w:rPr>
          <w:rFonts w:asciiTheme="minorHAnsi" w:hAnsiTheme="minorHAnsi" w:cstheme="minorBidi"/>
          <w:sz w:val="24"/>
          <w:szCs w:val="24"/>
        </w:rPr>
        <w:t>lnej</w:t>
      </w:r>
      <w:r w:rsidRPr="00496008">
        <w:rPr>
          <w:rFonts w:asciiTheme="minorHAnsi" w:hAnsiTheme="minorHAnsi" w:cstheme="minorBidi"/>
          <w:sz w:val="24"/>
          <w:szCs w:val="24"/>
        </w:rPr>
        <w:t xml:space="preserve"> </w:t>
      </w:r>
      <w:r w:rsidR="00F12AC9" w:rsidRPr="00496008">
        <w:rPr>
          <w:rFonts w:asciiTheme="minorHAnsi" w:hAnsiTheme="minorHAnsi" w:cstheme="minorBidi"/>
          <w:sz w:val="24"/>
          <w:szCs w:val="24"/>
        </w:rPr>
        <w:lastRenderedPageBreak/>
        <w:t xml:space="preserve">liczbie </w:t>
      </w:r>
      <w:r w:rsidRPr="00496008">
        <w:rPr>
          <w:rFonts w:asciiTheme="minorHAnsi" w:hAnsiTheme="minorHAnsi" w:cstheme="minorBidi"/>
          <w:sz w:val="24"/>
          <w:szCs w:val="24"/>
        </w:rPr>
        <w:t xml:space="preserve">mieszkańców województwa </w:t>
      </w:r>
      <w:r w:rsidR="00F545B7" w:rsidRPr="00496008">
        <w:rPr>
          <w:rFonts w:asciiTheme="minorHAnsi" w:hAnsiTheme="minorHAnsi" w:cstheme="minorBidi"/>
          <w:sz w:val="24"/>
          <w:szCs w:val="24"/>
        </w:rPr>
        <w:t>małopolskiego</w:t>
      </w:r>
      <w:r w:rsidRPr="00496008">
        <w:rPr>
          <w:rFonts w:asciiTheme="minorHAnsi" w:hAnsiTheme="minorHAnsi" w:cstheme="minorBidi"/>
          <w:sz w:val="24"/>
          <w:szCs w:val="24"/>
        </w:rPr>
        <w:t xml:space="preserve"> oraz </w:t>
      </w:r>
      <w:r w:rsidR="000C5306" w:rsidRPr="00496008">
        <w:rPr>
          <w:rFonts w:asciiTheme="minorHAnsi" w:hAnsiTheme="minorHAnsi" w:cstheme="minorBidi"/>
          <w:sz w:val="24"/>
          <w:szCs w:val="24"/>
        </w:rPr>
        <w:t>4,82</w:t>
      </w:r>
      <w:r w:rsidRPr="00496008">
        <w:rPr>
          <w:rFonts w:asciiTheme="minorHAnsi" w:hAnsiTheme="minorHAnsi" w:cstheme="minorBidi"/>
          <w:sz w:val="24"/>
          <w:szCs w:val="24"/>
        </w:rPr>
        <w:t xml:space="preserve">% udział w populacji powiatu. Gmina </w:t>
      </w:r>
      <w:r w:rsidR="002F4B1B" w:rsidRPr="00496008">
        <w:rPr>
          <w:rFonts w:asciiTheme="minorHAnsi" w:hAnsiTheme="minorHAnsi" w:cstheme="minorBidi"/>
          <w:sz w:val="24"/>
          <w:szCs w:val="24"/>
        </w:rPr>
        <w:t>Słomniki</w:t>
      </w:r>
      <w:r w:rsidRPr="00496008">
        <w:rPr>
          <w:rFonts w:asciiTheme="minorHAnsi" w:hAnsiTheme="minorHAnsi" w:cstheme="minorBidi"/>
          <w:sz w:val="24"/>
          <w:szCs w:val="24"/>
        </w:rPr>
        <w:t xml:space="preserve"> pod względem liczby mieszkańców zajmuje </w:t>
      </w:r>
      <w:r w:rsidR="00585032" w:rsidRPr="00496008">
        <w:rPr>
          <w:rFonts w:asciiTheme="minorHAnsi" w:hAnsiTheme="minorHAnsi" w:cstheme="minorBidi"/>
          <w:sz w:val="24"/>
          <w:szCs w:val="24"/>
        </w:rPr>
        <w:t>dziewiąta</w:t>
      </w:r>
      <w:r w:rsidRPr="00496008">
        <w:rPr>
          <w:rFonts w:asciiTheme="minorHAnsi" w:hAnsiTheme="minorHAnsi" w:cstheme="minorBidi"/>
          <w:sz w:val="24"/>
          <w:szCs w:val="24"/>
        </w:rPr>
        <w:t xml:space="preserve"> pozycję wśród gmin wchodzących w skład powiatu. Szczegółowe dane zawiera poniższa t</w:t>
      </w:r>
      <w:r w:rsidR="002A1D8B" w:rsidRPr="00496008">
        <w:rPr>
          <w:rFonts w:asciiTheme="minorHAnsi" w:hAnsiTheme="minorHAnsi" w:cstheme="minorBidi"/>
          <w:sz w:val="24"/>
          <w:szCs w:val="24"/>
        </w:rPr>
        <w:t>ablica</w:t>
      </w:r>
      <w:r w:rsidRPr="00496008">
        <w:rPr>
          <w:rFonts w:asciiTheme="minorHAnsi" w:hAnsiTheme="minorHAnsi" w:cstheme="minorBidi"/>
          <w:sz w:val="24"/>
          <w:szCs w:val="24"/>
        </w:rPr>
        <w:t>.</w:t>
      </w:r>
    </w:p>
    <w:p w14:paraId="4AA1542C" w14:textId="33E30065" w:rsidR="00BC6DA7" w:rsidRPr="008042ED" w:rsidRDefault="00BC6DA7" w:rsidP="00FF18DB">
      <w:pPr>
        <w:pStyle w:val="Nagwek2"/>
        <w:ind w:left="1456" w:hanging="1456"/>
        <w:rPr>
          <w:color w:val="4472C4"/>
        </w:rPr>
      </w:pPr>
      <w:bookmarkStart w:id="563" w:name="_Toc516078548"/>
      <w:bookmarkStart w:id="564" w:name="_Toc516078750"/>
      <w:bookmarkStart w:id="565" w:name="_Toc516080914"/>
      <w:bookmarkStart w:id="566" w:name="_Toc8492963"/>
      <w:bookmarkStart w:id="567" w:name="_Toc8493579"/>
      <w:bookmarkStart w:id="568" w:name="_Toc8493951"/>
      <w:bookmarkStart w:id="569" w:name="_Toc8494948"/>
      <w:bookmarkStart w:id="570" w:name="_Toc10624444"/>
      <w:bookmarkStart w:id="571" w:name="_Toc10624938"/>
      <w:bookmarkStart w:id="572" w:name="_Toc53479349"/>
      <w:bookmarkStart w:id="573" w:name="_Toc53480703"/>
      <w:bookmarkStart w:id="574" w:name="_Toc72066379"/>
      <w:bookmarkStart w:id="575" w:name="_Toc72066625"/>
      <w:bookmarkStart w:id="576" w:name="_Toc89949553"/>
      <w:bookmarkStart w:id="577" w:name="_Toc89949679"/>
      <w:bookmarkStart w:id="578" w:name="_Toc89949811"/>
      <w:bookmarkStart w:id="579" w:name="_Toc89949937"/>
      <w:r w:rsidRPr="008042ED">
        <w:rPr>
          <w:color w:val="4472C4"/>
        </w:rPr>
        <w:t xml:space="preserve">Tablica nr </w:t>
      </w:r>
      <w:r w:rsidR="000E10BC">
        <w:rPr>
          <w:color w:val="4472C4"/>
        </w:rPr>
        <w:t>3</w:t>
      </w:r>
      <w:r w:rsidRPr="008042ED">
        <w:rPr>
          <w:color w:val="4472C4"/>
        </w:rPr>
        <w:t xml:space="preserve"> </w:t>
      </w:r>
      <w:r w:rsidR="00AE4C05">
        <w:rPr>
          <w:color w:val="4472C4"/>
        </w:rPr>
        <w:t>–</w:t>
      </w:r>
      <w:r w:rsidRPr="008042ED">
        <w:rPr>
          <w:color w:val="4472C4"/>
        </w:rPr>
        <w:t xml:space="preserve"> </w:t>
      </w:r>
      <w:r w:rsidR="00AE4C05">
        <w:rPr>
          <w:color w:val="4472C4"/>
        </w:rPr>
        <w:t xml:space="preserve">Liczba ludności </w:t>
      </w:r>
      <w:r w:rsidR="00FF18DB" w:rsidRPr="008042ED">
        <w:rPr>
          <w:color w:val="4472C4"/>
        </w:rPr>
        <w:t xml:space="preserve">powiatu </w:t>
      </w:r>
      <w:r w:rsidR="00FF18DB">
        <w:rPr>
          <w:color w:val="4472C4"/>
        </w:rPr>
        <w:t>krakowskiego</w:t>
      </w:r>
      <w:r w:rsidR="00FF18DB" w:rsidRPr="008042ED">
        <w:rPr>
          <w:color w:val="4472C4"/>
        </w:rPr>
        <w:t xml:space="preserve"> </w:t>
      </w:r>
      <w:r w:rsidR="00AE4C05">
        <w:rPr>
          <w:color w:val="4472C4"/>
        </w:rPr>
        <w:t xml:space="preserve">i udział w </w:t>
      </w:r>
      <w:r w:rsidR="00FF18DB">
        <w:rPr>
          <w:color w:val="4472C4"/>
        </w:rPr>
        <w:t>ogólnej</w:t>
      </w:r>
      <w:r w:rsidR="00574078">
        <w:rPr>
          <w:color w:val="4472C4"/>
        </w:rPr>
        <w:t xml:space="preserve"> liczbie </w:t>
      </w:r>
      <w:r w:rsidR="00FF18DB">
        <w:rPr>
          <w:color w:val="4472C4"/>
        </w:rPr>
        <w:t>mieszkańców</w:t>
      </w:r>
      <w:r w:rsidR="00574078">
        <w:rPr>
          <w:color w:val="4472C4"/>
        </w:rPr>
        <w:t xml:space="preserve"> województwa ma</w:t>
      </w:r>
      <w:r w:rsidR="00FF18DB">
        <w:rPr>
          <w:color w:val="4472C4"/>
        </w:rPr>
        <w:t>łopolskiego</w:t>
      </w:r>
      <w:r w:rsidRPr="008042ED">
        <w:rPr>
          <w:color w:val="4472C4"/>
        </w:rPr>
        <w:t xml:space="preserve"> wg stanu </w:t>
      </w:r>
      <w:r w:rsidR="00FF18DB">
        <w:rPr>
          <w:color w:val="4472C4"/>
        </w:rPr>
        <w:br/>
      </w:r>
      <w:r w:rsidRPr="008042ED">
        <w:rPr>
          <w:color w:val="4472C4"/>
        </w:rPr>
        <w:t>na koniec 20</w:t>
      </w:r>
      <w:r w:rsidR="007679EE">
        <w:rPr>
          <w:color w:val="4472C4"/>
        </w:rPr>
        <w:t>20</w:t>
      </w:r>
      <w:r w:rsidRPr="008042ED">
        <w:rPr>
          <w:color w:val="4472C4"/>
        </w:rPr>
        <w:t xml:space="preserve"> roku</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tbl>
      <w:tblPr>
        <w:tblW w:w="6663" w:type="dxa"/>
        <w:jc w:val="center"/>
        <w:tblCellMar>
          <w:left w:w="70" w:type="dxa"/>
          <w:right w:w="70" w:type="dxa"/>
        </w:tblCellMar>
        <w:tblLook w:val="04A0" w:firstRow="1" w:lastRow="0" w:firstColumn="1" w:lastColumn="0" w:noHBand="0" w:noVBand="1"/>
      </w:tblPr>
      <w:tblGrid>
        <w:gridCol w:w="2630"/>
        <w:gridCol w:w="2059"/>
        <w:gridCol w:w="1974"/>
      </w:tblGrid>
      <w:tr w:rsidR="00250B09" w:rsidRPr="00250B09" w14:paraId="64B385FB" w14:textId="77777777" w:rsidTr="00496008">
        <w:trPr>
          <w:trHeight w:val="1440"/>
          <w:tblHeader/>
          <w:jc w:val="center"/>
        </w:trPr>
        <w:tc>
          <w:tcPr>
            <w:tcW w:w="2630" w:type="dxa"/>
            <w:tcBorders>
              <w:top w:val="single" w:sz="4" w:space="0" w:color="305496"/>
              <w:left w:val="nil"/>
              <w:bottom w:val="single" w:sz="4" w:space="0" w:color="D9E1F2"/>
              <w:right w:val="nil"/>
            </w:tcBorders>
            <w:shd w:val="clear" w:color="305496" w:fill="305496"/>
            <w:vAlign w:val="center"/>
          </w:tcPr>
          <w:p w14:paraId="73EBD0D0" w14:textId="77777777" w:rsidR="00250B09" w:rsidRPr="00250B09" w:rsidRDefault="00250B09" w:rsidP="00250B09">
            <w:pPr>
              <w:spacing w:after="0" w:line="240" w:lineRule="auto"/>
              <w:jc w:val="center"/>
              <w:rPr>
                <w:rFonts w:eastAsia="Times New Roman"/>
                <w:color w:val="FFFFFF"/>
                <w:lang w:eastAsia="pl-PL"/>
              </w:rPr>
            </w:pPr>
            <w:r w:rsidRPr="00250B09">
              <w:rPr>
                <w:rFonts w:eastAsia="Times New Roman"/>
                <w:color w:val="FFFFFF"/>
                <w:lang w:eastAsia="pl-PL"/>
              </w:rPr>
              <w:t>Obszar</w:t>
            </w:r>
          </w:p>
        </w:tc>
        <w:tc>
          <w:tcPr>
            <w:tcW w:w="2059" w:type="dxa"/>
            <w:tcBorders>
              <w:top w:val="single" w:sz="4" w:space="0" w:color="305496"/>
              <w:left w:val="nil"/>
              <w:bottom w:val="single" w:sz="4" w:space="0" w:color="D9E1F2"/>
              <w:right w:val="nil"/>
            </w:tcBorders>
            <w:shd w:val="clear" w:color="305496" w:fill="305496"/>
            <w:vAlign w:val="center"/>
          </w:tcPr>
          <w:p w14:paraId="38B6AF1A" w14:textId="77777777" w:rsidR="00250B09" w:rsidRPr="00250B09" w:rsidRDefault="00250B09" w:rsidP="00250B09">
            <w:pPr>
              <w:spacing w:after="0" w:line="240" w:lineRule="auto"/>
              <w:jc w:val="center"/>
              <w:rPr>
                <w:rFonts w:eastAsia="Times New Roman"/>
                <w:color w:val="FFFFFF"/>
                <w:lang w:eastAsia="pl-PL"/>
              </w:rPr>
            </w:pPr>
            <w:r w:rsidRPr="00250B09">
              <w:rPr>
                <w:rFonts w:eastAsia="Times New Roman"/>
                <w:color w:val="FFFFFF"/>
                <w:lang w:eastAsia="pl-PL"/>
              </w:rPr>
              <w:t xml:space="preserve"> Ludność ogółem</w:t>
            </w:r>
          </w:p>
        </w:tc>
        <w:tc>
          <w:tcPr>
            <w:tcW w:w="1974" w:type="dxa"/>
            <w:tcBorders>
              <w:top w:val="single" w:sz="4" w:space="0" w:color="305496"/>
              <w:left w:val="nil"/>
              <w:bottom w:val="single" w:sz="4" w:space="0" w:color="D9E1F2"/>
              <w:right w:val="nil"/>
            </w:tcBorders>
            <w:shd w:val="clear" w:color="305496" w:fill="305496"/>
            <w:vAlign w:val="center"/>
          </w:tcPr>
          <w:p w14:paraId="536855E1" w14:textId="77777777" w:rsidR="00250B09" w:rsidRPr="00250B09" w:rsidRDefault="00250B09" w:rsidP="00250B09">
            <w:pPr>
              <w:spacing w:after="0" w:line="240" w:lineRule="auto"/>
              <w:jc w:val="center"/>
              <w:rPr>
                <w:rFonts w:eastAsia="Times New Roman"/>
                <w:color w:val="FFFFFF"/>
                <w:lang w:eastAsia="pl-PL"/>
              </w:rPr>
            </w:pPr>
            <w:r w:rsidRPr="00250B09">
              <w:rPr>
                <w:rFonts w:eastAsia="Times New Roman"/>
                <w:color w:val="FFFFFF"/>
                <w:lang w:eastAsia="pl-PL"/>
              </w:rPr>
              <w:t xml:space="preserve">Udział ludności </w:t>
            </w:r>
            <w:r w:rsidRPr="00250B09">
              <w:rPr>
                <w:rFonts w:eastAsia="Times New Roman"/>
                <w:color w:val="FFFFFF"/>
                <w:lang w:eastAsia="pl-PL"/>
              </w:rPr>
              <w:br/>
              <w:t>w ogólnej liczbie mieszkańców województwa małopolskiego [%]</w:t>
            </w:r>
          </w:p>
        </w:tc>
      </w:tr>
      <w:tr w:rsidR="00250B09" w:rsidRPr="00250B09" w14:paraId="3B284A19" w14:textId="77777777" w:rsidTr="00496008">
        <w:trPr>
          <w:trHeight w:val="288"/>
          <w:jc w:val="center"/>
        </w:trPr>
        <w:tc>
          <w:tcPr>
            <w:tcW w:w="2630" w:type="dxa"/>
            <w:tcBorders>
              <w:top w:val="nil"/>
              <w:left w:val="nil"/>
              <w:bottom w:val="single" w:sz="4" w:space="0" w:color="D9E1F2"/>
              <w:right w:val="nil"/>
            </w:tcBorders>
            <w:shd w:val="clear" w:color="auto" w:fill="auto"/>
            <w:noWrap/>
            <w:vAlign w:val="center"/>
          </w:tcPr>
          <w:p w14:paraId="5627E7F1" w14:textId="77777777" w:rsidR="00250B09" w:rsidRPr="00250B09" w:rsidRDefault="00250B09" w:rsidP="00250B09">
            <w:pPr>
              <w:spacing w:after="0" w:line="240" w:lineRule="auto"/>
              <w:rPr>
                <w:rFonts w:eastAsia="Times New Roman"/>
                <w:color w:val="000000"/>
                <w:lang w:eastAsia="pl-PL"/>
              </w:rPr>
            </w:pPr>
            <w:r w:rsidRPr="00250B09">
              <w:rPr>
                <w:rFonts w:eastAsia="Times New Roman"/>
                <w:color w:val="000000"/>
                <w:lang w:eastAsia="pl-PL"/>
              </w:rPr>
              <w:t>woj. MAŁOPOLSKIE</w:t>
            </w:r>
          </w:p>
        </w:tc>
        <w:tc>
          <w:tcPr>
            <w:tcW w:w="2059" w:type="dxa"/>
            <w:tcBorders>
              <w:top w:val="nil"/>
              <w:left w:val="nil"/>
              <w:bottom w:val="single" w:sz="4" w:space="0" w:color="D9E1F2"/>
              <w:right w:val="nil"/>
            </w:tcBorders>
            <w:shd w:val="clear" w:color="auto" w:fill="auto"/>
            <w:noWrap/>
            <w:vAlign w:val="center"/>
          </w:tcPr>
          <w:p w14:paraId="53F9E8C2" w14:textId="5C69D9B3" w:rsidR="00250B09" w:rsidRPr="00250B09" w:rsidRDefault="00250B09" w:rsidP="00250B09">
            <w:pPr>
              <w:spacing w:after="0" w:line="240" w:lineRule="auto"/>
              <w:jc w:val="center"/>
              <w:rPr>
                <w:rFonts w:eastAsia="Times New Roman"/>
                <w:color w:val="000000"/>
                <w:lang w:eastAsia="pl-PL"/>
              </w:rPr>
            </w:pPr>
            <w:r w:rsidRPr="00250B09">
              <w:rPr>
                <w:rFonts w:eastAsia="Times New Roman"/>
                <w:color w:val="000000"/>
                <w:lang w:eastAsia="pl-PL"/>
              </w:rPr>
              <w:t>3 410 441</w:t>
            </w:r>
          </w:p>
        </w:tc>
        <w:tc>
          <w:tcPr>
            <w:tcW w:w="1974" w:type="dxa"/>
            <w:tcBorders>
              <w:top w:val="nil"/>
              <w:left w:val="nil"/>
              <w:bottom w:val="single" w:sz="4" w:space="0" w:color="D9E1F2"/>
              <w:right w:val="nil"/>
            </w:tcBorders>
            <w:shd w:val="clear" w:color="auto" w:fill="auto"/>
            <w:noWrap/>
            <w:vAlign w:val="center"/>
          </w:tcPr>
          <w:p w14:paraId="35633D02" w14:textId="77777777" w:rsidR="00250B09" w:rsidRPr="00250B09" w:rsidRDefault="00250B09" w:rsidP="00250B09">
            <w:pPr>
              <w:spacing w:after="0" w:line="240" w:lineRule="auto"/>
              <w:jc w:val="center"/>
              <w:rPr>
                <w:rFonts w:eastAsia="Times New Roman"/>
                <w:color w:val="000000"/>
                <w:lang w:eastAsia="pl-PL"/>
              </w:rPr>
            </w:pPr>
            <w:r w:rsidRPr="00250B09">
              <w:rPr>
                <w:rFonts w:eastAsia="Times New Roman"/>
                <w:color w:val="000000"/>
                <w:lang w:eastAsia="pl-PL"/>
              </w:rPr>
              <w:t>100,00%</w:t>
            </w:r>
          </w:p>
        </w:tc>
      </w:tr>
      <w:tr w:rsidR="00250B09" w:rsidRPr="00250B09" w14:paraId="13033125" w14:textId="77777777" w:rsidTr="00496008">
        <w:trPr>
          <w:trHeight w:val="288"/>
          <w:jc w:val="center"/>
        </w:trPr>
        <w:tc>
          <w:tcPr>
            <w:tcW w:w="2630" w:type="dxa"/>
            <w:tcBorders>
              <w:top w:val="nil"/>
              <w:left w:val="nil"/>
              <w:bottom w:val="single" w:sz="4" w:space="0" w:color="D9E1F2"/>
              <w:right w:val="nil"/>
            </w:tcBorders>
            <w:shd w:val="clear" w:color="auto" w:fill="auto"/>
            <w:noWrap/>
            <w:vAlign w:val="center"/>
          </w:tcPr>
          <w:p w14:paraId="13AF68CB" w14:textId="77777777" w:rsidR="00250B09" w:rsidRPr="00250B09" w:rsidRDefault="00250B09" w:rsidP="00250B09">
            <w:pPr>
              <w:spacing w:after="0" w:line="240" w:lineRule="auto"/>
              <w:rPr>
                <w:rFonts w:eastAsia="Times New Roman"/>
                <w:color w:val="000000"/>
                <w:lang w:eastAsia="pl-PL"/>
              </w:rPr>
            </w:pPr>
            <w:r w:rsidRPr="00250B09">
              <w:rPr>
                <w:rFonts w:eastAsia="Times New Roman"/>
                <w:color w:val="000000"/>
                <w:lang w:eastAsia="pl-PL"/>
              </w:rPr>
              <w:t>Powiat krakowski</w:t>
            </w:r>
          </w:p>
        </w:tc>
        <w:tc>
          <w:tcPr>
            <w:tcW w:w="2059" w:type="dxa"/>
            <w:tcBorders>
              <w:top w:val="nil"/>
              <w:left w:val="nil"/>
              <w:bottom w:val="single" w:sz="4" w:space="0" w:color="D9E1F2"/>
              <w:right w:val="nil"/>
            </w:tcBorders>
            <w:shd w:val="clear" w:color="auto" w:fill="auto"/>
            <w:noWrap/>
            <w:vAlign w:val="center"/>
          </w:tcPr>
          <w:p w14:paraId="4B53E0B4" w14:textId="794A3DFA" w:rsidR="00250B09" w:rsidRPr="00250B09" w:rsidRDefault="00250B09" w:rsidP="00250B09">
            <w:pPr>
              <w:spacing w:after="0" w:line="240" w:lineRule="auto"/>
              <w:jc w:val="center"/>
              <w:rPr>
                <w:rFonts w:eastAsia="Times New Roman"/>
                <w:color w:val="000000"/>
                <w:lang w:eastAsia="pl-PL"/>
              </w:rPr>
            </w:pPr>
            <w:r w:rsidRPr="00250B09">
              <w:rPr>
                <w:rFonts w:eastAsia="Times New Roman"/>
                <w:color w:val="000000"/>
                <w:lang w:eastAsia="pl-PL"/>
              </w:rPr>
              <w:t>281 440</w:t>
            </w:r>
          </w:p>
        </w:tc>
        <w:tc>
          <w:tcPr>
            <w:tcW w:w="1974" w:type="dxa"/>
            <w:tcBorders>
              <w:top w:val="nil"/>
              <w:left w:val="nil"/>
              <w:bottom w:val="single" w:sz="4" w:space="0" w:color="D9E1F2"/>
              <w:right w:val="nil"/>
            </w:tcBorders>
            <w:shd w:val="clear" w:color="auto" w:fill="auto"/>
            <w:noWrap/>
            <w:vAlign w:val="center"/>
          </w:tcPr>
          <w:p w14:paraId="6BE032A1" w14:textId="77777777" w:rsidR="00250B09" w:rsidRPr="00250B09" w:rsidRDefault="00250B09" w:rsidP="00250B09">
            <w:pPr>
              <w:spacing w:after="0" w:line="240" w:lineRule="auto"/>
              <w:jc w:val="center"/>
              <w:rPr>
                <w:rFonts w:eastAsia="Times New Roman"/>
                <w:color w:val="000000"/>
                <w:lang w:eastAsia="pl-PL"/>
              </w:rPr>
            </w:pPr>
            <w:r w:rsidRPr="00250B09">
              <w:rPr>
                <w:rFonts w:eastAsia="Times New Roman"/>
                <w:color w:val="000000"/>
                <w:lang w:eastAsia="pl-PL"/>
              </w:rPr>
              <w:t>8,25%</w:t>
            </w:r>
          </w:p>
        </w:tc>
      </w:tr>
      <w:tr w:rsidR="00250B09" w:rsidRPr="00250B09" w14:paraId="7210FF98" w14:textId="77777777" w:rsidTr="00496008">
        <w:trPr>
          <w:trHeight w:val="288"/>
          <w:jc w:val="center"/>
        </w:trPr>
        <w:tc>
          <w:tcPr>
            <w:tcW w:w="2630" w:type="dxa"/>
            <w:tcBorders>
              <w:top w:val="nil"/>
              <w:left w:val="nil"/>
              <w:bottom w:val="single" w:sz="4" w:space="0" w:color="D9E1F2"/>
              <w:right w:val="nil"/>
            </w:tcBorders>
            <w:shd w:val="clear" w:color="auto" w:fill="auto"/>
            <w:noWrap/>
            <w:vAlign w:val="center"/>
          </w:tcPr>
          <w:p w14:paraId="7C810638" w14:textId="77777777" w:rsidR="00250B09" w:rsidRPr="00250B09" w:rsidRDefault="00250B09" w:rsidP="00250B09">
            <w:pPr>
              <w:spacing w:after="0" w:line="240" w:lineRule="auto"/>
              <w:ind w:left="212"/>
              <w:rPr>
                <w:rFonts w:eastAsia="Times New Roman"/>
                <w:color w:val="000000"/>
                <w:lang w:eastAsia="pl-PL"/>
              </w:rPr>
            </w:pPr>
            <w:r w:rsidRPr="00250B09">
              <w:rPr>
                <w:rFonts w:eastAsia="Times New Roman"/>
                <w:color w:val="000000"/>
                <w:lang w:eastAsia="pl-PL"/>
              </w:rPr>
              <w:t>w tym gminy:</w:t>
            </w:r>
          </w:p>
        </w:tc>
        <w:tc>
          <w:tcPr>
            <w:tcW w:w="2059" w:type="dxa"/>
            <w:tcBorders>
              <w:top w:val="nil"/>
              <w:left w:val="nil"/>
              <w:bottom w:val="single" w:sz="4" w:space="0" w:color="D9E1F2"/>
              <w:right w:val="nil"/>
            </w:tcBorders>
            <w:shd w:val="clear" w:color="auto" w:fill="auto"/>
            <w:noWrap/>
            <w:vAlign w:val="center"/>
          </w:tcPr>
          <w:p w14:paraId="7CD891DE" w14:textId="3038AA24" w:rsidR="00250B09" w:rsidRPr="00250B09" w:rsidRDefault="00250B09" w:rsidP="00250B09">
            <w:pPr>
              <w:spacing w:after="0" w:line="240" w:lineRule="auto"/>
              <w:jc w:val="center"/>
              <w:rPr>
                <w:rFonts w:eastAsia="Times New Roman"/>
                <w:color w:val="000000"/>
                <w:lang w:eastAsia="pl-PL"/>
              </w:rPr>
            </w:pPr>
          </w:p>
        </w:tc>
        <w:tc>
          <w:tcPr>
            <w:tcW w:w="1974" w:type="dxa"/>
            <w:tcBorders>
              <w:top w:val="nil"/>
              <w:left w:val="nil"/>
              <w:bottom w:val="single" w:sz="4" w:space="0" w:color="D9E1F2"/>
              <w:right w:val="nil"/>
            </w:tcBorders>
            <w:shd w:val="clear" w:color="auto" w:fill="auto"/>
            <w:noWrap/>
            <w:vAlign w:val="center"/>
          </w:tcPr>
          <w:p w14:paraId="1B60F7D9" w14:textId="08E3E68C" w:rsidR="00250B09" w:rsidRPr="00250B09" w:rsidRDefault="00250B09" w:rsidP="00250B09">
            <w:pPr>
              <w:spacing w:after="0" w:line="240" w:lineRule="auto"/>
              <w:jc w:val="center"/>
              <w:rPr>
                <w:rFonts w:eastAsia="Times New Roman"/>
                <w:color w:val="000000"/>
                <w:lang w:eastAsia="pl-PL"/>
              </w:rPr>
            </w:pPr>
          </w:p>
        </w:tc>
      </w:tr>
      <w:tr w:rsidR="00250B09" w:rsidRPr="00250B09" w14:paraId="2706877E" w14:textId="77777777" w:rsidTr="00496008">
        <w:trPr>
          <w:trHeight w:val="288"/>
          <w:jc w:val="center"/>
        </w:trPr>
        <w:tc>
          <w:tcPr>
            <w:tcW w:w="2630" w:type="dxa"/>
            <w:tcBorders>
              <w:top w:val="nil"/>
              <w:left w:val="nil"/>
              <w:bottom w:val="single" w:sz="4" w:space="0" w:color="D9E1F2"/>
              <w:right w:val="nil"/>
            </w:tcBorders>
            <w:shd w:val="clear" w:color="auto" w:fill="auto"/>
            <w:noWrap/>
            <w:vAlign w:val="center"/>
          </w:tcPr>
          <w:p w14:paraId="112A5A2A" w14:textId="77777777" w:rsidR="00250B09" w:rsidRPr="00250B09" w:rsidRDefault="00250B09" w:rsidP="00250B09">
            <w:pPr>
              <w:spacing w:after="0" w:line="240" w:lineRule="auto"/>
              <w:ind w:left="212"/>
              <w:rPr>
                <w:rFonts w:eastAsia="Times New Roman"/>
                <w:color w:val="000000"/>
                <w:lang w:eastAsia="pl-PL"/>
              </w:rPr>
            </w:pPr>
            <w:r w:rsidRPr="00250B09">
              <w:rPr>
                <w:rFonts w:eastAsia="Times New Roman"/>
                <w:color w:val="000000"/>
                <w:lang w:eastAsia="pl-PL"/>
              </w:rPr>
              <w:t>Czernichów</w:t>
            </w:r>
          </w:p>
        </w:tc>
        <w:tc>
          <w:tcPr>
            <w:tcW w:w="2059" w:type="dxa"/>
            <w:tcBorders>
              <w:top w:val="nil"/>
              <w:left w:val="nil"/>
              <w:bottom w:val="single" w:sz="4" w:space="0" w:color="D9E1F2"/>
              <w:right w:val="nil"/>
            </w:tcBorders>
            <w:shd w:val="clear" w:color="auto" w:fill="auto"/>
            <w:noWrap/>
            <w:vAlign w:val="center"/>
          </w:tcPr>
          <w:p w14:paraId="20D1BF1F" w14:textId="4B0A2ADF" w:rsidR="00250B09" w:rsidRPr="00250B09" w:rsidRDefault="00250B09" w:rsidP="00250B09">
            <w:pPr>
              <w:spacing w:after="0" w:line="240" w:lineRule="auto"/>
              <w:jc w:val="center"/>
              <w:rPr>
                <w:rFonts w:eastAsia="Times New Roman"/>
                <w:color w:val="000000"/>
                <w:lang w:eastAsia="pl-PL"/>
              </w:rPr>
            </w:pPr>
            <w:r w:rsidRPr="00250B09">
              <w:rPr>
                <w:rFonts w:eastAsia="Times New Roman"/>
                <w:color w:val="000000"/>
                <w:lang w:eastAsia="pl-PL"/>
              </w:rPr>
              <w:t>14 704</w:t>
            </w:r>
          </w:p>
        </w:tc>
        <w:tc>
          <w:tcPr>
            <w:tcW w:w="1974" w:type="dxa"/>
            <w:tcBorders>
              <w:top w:val="nil"/>
              <w:left w:val="nil"/>
              <w:bottom w:val="single" w:sz="4" w:space="0" w:color="D9E1F2"/>
              <w:right w:val="nil"/>
            </w:tcBorders>
            <w:shd w:val="clear" w:color="auto" w:fill="auto"/>
            <w:noWrap/>
            <w:vAlign w:val="center"/>
          </w:tcPr>
          <w:p w14:paraId="299DD524" w14:textId="77777777" w:rsidR="00250B09" w:rsidRPr="00250B09" w:rsidRDefault="00250B09" w:rsidP="00250B09">
            <w:pPr>
              <w:spacing w:after="0" w:line="240" w:lineRule="auto"/>
              <w:jc w:val="center"/>
              <w:rPr>
                <w:rFonts w:eastAsia="Times New Roman"/>
                <w:color w:val="000000"/>
                <w:lang w:eastAsia="pl-PL"/>
              </w:rPr>
            </w:pPr>
            <w:r w:rsidRPr="00250B09">
              <w:rPr>
                <w:rFonts w:eastAsia="Times New Roman"/>
                <w:color w:val="000000"/>
                <w:lang w:eastAsia="pl-PL"/>
              </w:rPr>
              <w:t>0,43%</w:t>
            </w:r>
          </w:p>
        </w:tc>
      </w:tr>
      <w:tr w:rsidR="00250B09" w:rsidRPr="00250B09" w14:paraId="31222843" w14:textId="77777777" w:rsidTr="00496008">
        <w:trPr>
          <w:trHeight w:val="288"/>
          <w:jc w:val="center"/>
        </w:trPr>
        <w:tc>
          <w:tcPr>
            <w:tcW w:w="2630" w:type="dxa"/>
            <w:tcBorders>
              <w:top w:val="nil"/>
              <w:left w:val="nil"/>
              <w:bottom w:val="single" w:sz="4" w:space="0" w:color="D9E1F2"/>
              <w:right w:val="nil"/>
            </w:tcBorders>
            <w:shd w:val="clear" w:color="auto" w:fill="auto"/>
            <w:noWrap/>
            <w:vAlign w:val="center"/>
          </w:tcPr>
          <w:p w14:paraId="4088B634" w14:textId="77777777" w:rsidR="00250B09" w:rsidRPr="00250B09" w:rsidRDefault="00250B09" w:rsidP="00250B09">
            <w:pPr>
              <w:spacing w:after="0" w:line="240" w:lineRule="auto"/>
              <w:ind w:left="212"/>
              <w:rPr>
                <w:rFonts w:eastAsia="Times New Roman"/>
                <w:color w:val="000000"/>
                <w:lang w:eastAsia="pl-PL"/>
              </w:rPr>
            </w:pPr>
            <w:r w:rsidRPr="00250B09">
              <w:rPr>
                <w:rFonts w:eastAsia="Times New Roman"/>
                <w:color w:val="000000"/>
                <w:lang w:eastAsia="pl-PL"/>
              </w:rPr>
              <w:t>Igołomia-Wawrzeńczyce</w:t>
            </w:r>
          </w:p>
        </w:tc>
        <w:tc>
          <w:tcPr>
            <w:tcW w:w="2059" w:type="dxa"/>
            <w:tcBorders>
              <w:top w:val="nil"/>
              <w:left w:val="nil"/>
              <w:bottom w:val="single" w:sz="4" w:space="0" w:color="D9E1F2"/>
              <w:right w:val="nil"/>
            </w:tcBorders>
            <w:shd w:val="clear" w:color="auto" w:fill="auto"/>
            <w:noWrap/>
            <w:vAlign w:val="center"/>
          </w:tcPr>
          <w:p w14:paraId="57C2C307" w14:textId="1C8F79AB" w:rsidR="00250B09" w:rsidRPr="00250B09" w:rsidRDefault="00250B09" w:rsidP="00250B09">
            <w:pPr>
              <w:spacing w:after="0" w:line="240" w:lineRule="auto"/>
              <w:jc w:val="center"/>
              <w:rPr>
                <w:rFonts w:eastAsia="Times New Roman"/>
                <w:color w:val="000000"/>
                <w:lang w:eastAsia="pl-PL"/>
              </w:rPr>
            </w:pPr>
            <w:r w:rsidRPr="00250B09">
              <w:rPr>
                <w:rFonts w:eastAsia="Times New Roman"/>
                <w:color w:val="000000"/>
                <w:lang w:eastAsia="pl-PL"/>
              </w:rPr>
              <w:t>7 728</w:t>
            </w:r>
          </w:p>
        </w:tc>
        <w:tc>
          <w:tcPr>
            <w:tcW w:w="1974" w:type="dxa"/>
            <w:tcBorders>
              <w:top w:val="nil"/>
              <w:left w:val="nil"/>
              <w:bottom w:val="single" w:sz="4" w:space="0" w:color="D9E1F2"/>
              <w:right w:val="nil"/>
            </w:tcBorders>
            <w:shd w:val="clear" w:color="auto" w:fill="auto"/>
            <w:noWrap/>
            <w:vAlign w:val="center"/>
          </w:tcPr>
          <w:p w14:paraId="65C0D116" w14:textId="77777777" w:rsidR="00250B09" w:rsidRPr="00250B09" w:rsidRDefault="00250B09" w:rsidP="00250B09">
            <w:pPr>
              <w:spacing w:after="0" w:line="240" w:lineRule="auto"/>
              <w:jc w:val="center"/>
              <w:rPr>
                <w:rFonts w:eastAsia="Times New Roman"/>
                <w:color w:val="000000"/>
                <w:lang w:eastAsia="pl-PL"/>
              </w:rPr>
            </w:pPr>
            <w:r w:rsidRPr="00250B09">
              <w:rPr>
                <w:rFonts w:eastAsia="Times New Roman"/>
                <w:color w:val="000000"/>
                <w:lang w:eastAsia="pl-PL"/>
              </w:rPr>
              <w:t>0,23%</w:t>
            </w:r>
          </w:p>
        </w:tc>
      </w:tr>
      <w:tr w:rsidR="00250B09" w:rsidRPr="00250B09" w14:paraId="1789FD47" w14:textId="77777777" w:rsidTr="00496008">
        <w:trPr>
          <w:trHeight w:val="288"/>
          <w:jc w:val="center"/>
        </w:trPr>
        <w:tc>
          <w:tcPr>
            <w:tcW w:w="2630" w:type="dxa"/>
            <w:tcBorders>
              <w:top w:val="nil"/>
              <w:left w:val="nil"/>
              <w:bottom w:val="single" w:sz="4" w:space="0" w:color="D9E1F2"/>
              <w:right w:val="nil"/>
            </w:tcBorders>
            <w:shd w:val="clear" w:color="auto" w:fill="auto"/>
            <w:noWrap/>
            <w:vAlign w:val="center"/>
          </w:tcPr>
          <w:p w14:paraId="066F6211" w14:textId="77777777" w:rsidR="00250B09" w:rsidRPr="00250B09" w:rsidRDefault="00250B09" w:rsidP="00250B09">
            <w:pPr>
              <w:spacing w:after="0" w:line="240" w:lineRule="auto"/>
              <w:ind w:left="212"/>
              <w:rPr>
                <w:rFonts w:eastAsia="Times New Roman"/>
                <w:color w:val="000000"/>
                <w:lang w:eastAsia="pl-PL"/>
              </w:rPr>
            </w:pPr>
            <w:r w:rsidRPr="00250B09">
              <w:rPr>
                <w:rFonts w:eastAsia="Times New Roman"/>
                <w:color w:val="000000"/>
                <w:lang w:eastAsia="pl-PL"/>
              </w:rPr>
              <w:t>Iwanowice</w:t>
            </w:r>
          </w:p>
        </w:tc>
        <w:tc>
          <w:tcPr>
            <w:tcW w:w="2059" w:type="dxa"/>
            <w:tcBorders>
              <w:top w:val="nil"/>
              <w:left w:val="nil"/>
              <w:bottom w:val="single" w:sz="4" w:space="0" w:color="D9E1F2"/>
              <w:right w:val="nil"/>
            </w:tcBorders>
            <w:shd w:val="clear" w:color="auto" w:fill="auto"/>
            <w:noWrap/>
            <w:vAlign w:val="center"/>
          </w:tcPr>
          <w:p w14:paraId="7A11E3D7" w14:textId="4C64D8D3" w:rsidR="00250B09" w:rsidRPr="00250B09" w:rsidRDefault="00250B09" w:rsidP="00250B09">
            <w:pPr>
              <w:spacing w:after="0" w:line="240" w:lineRule="auto"/>
              <w:jc w:val="center"/>
              <w:rPr>
                <w:rFonts w:eastAsia="Times New Roman"/>
                <w:color w:val="000000"/>
                <w:lang w:eastAsia="pl-PL"/>
              </w:rPr>
            </w:pPr>
            <w:r w:rsidRPr="00250B09">
              <w:rPr>
                <w:rFonts w:eastAsia="Times New Roman"/>
                <w:color w:val="000000"/>
                <w:lang w:eastAsia="pl-PL"/>
              </w:rPr>
              <w:t>9 215</w:t>
            </w:r>
          </w:p>
        </w:tc>
        <w:tc>
          <w:tcPr>
            <w:tcW w:w="1974" w:type="dxa"/>
            <w:tcBorders>
              <w:top w:val="nil"/>
              <w:left w:val="nil"/>
              <w:bottom w:val="single" w:sz="4" w:space="0" w:color="D9E1F2"/>
              <w:right w:val="nil"/>
            </w:tcBorders>
            <w:shd w:val="clear" w:color="auto" w:fill="auto"/>
            <w:noWrap/>
            <w:vAlign w:val="center"/>
          </w:tcPr>
          <w:p w14:paraId="1B5E9BC1" w14:textId="77777777" w:rsidR="00250B09" w:rsidRPr="00250B09" w:rsidRDefault="00250B09" w:rsidP="00250B09">
            <w:pPr>
              <w:spacing w:after="0" w:line="240" w:lineRule="auto"/>
              <w:jc w:val="center"/>
              <w:rPr>
                <w:rFonts w:eastAsia="Times New Roman"/>
                <w:color w:val="000000"/>
                <w:lang w:eastAsia="pl-PL"/>
              </w:rPr>
            </w:pPr>
            <w:r w:rsidRPr="00250B09">
              <w:rPr>
                <w:rFonts w:eastAsia="Times New Roman"/>
                <w:color w:val="000000"/>
                <w:lang w:eastAsia="pl-PL"/>
              </w:rPr>
              <w:t>0,27%</w:t>
            </w:r>
          </w:p>
        </w:tc>
      </w:tr>
      <w:tr w:rsidR="00250B09" w:rsidRPr="00250B09" w14:paraId="3073BD4D" w14:textId="77777777" w:rsidTr="00496008">
        <w:trPr>
          <w:trHeight w:val="288"/>
          <w:jc w:val="center"/>
        </w:trPr>
        <w:tc>
          <w:tcPr>
            <w:tcW w:w="2630" w:type="dxa"/>
            <w:tcBorders>
              <w:top w:val="nil"/>
              <w:left w:val="nil"/>
              <w:bottom w:val="single" w:sz="4" w:space="0" w:color="D9E1F2"/>
              <w:right w:val="nil"/>
            </w:tcBorders>
            <w:shd w:val="clear" w:color="auto" w:fill="auto"/>
            <w:noWrap/>
            <w:vAlign w:val="center"/>
          </w:tcPr>
          <w:p w14:paraId="23C64F2E" w14:textId="77777777" w:rsidR="00250B09" w:rsidRPr="00250B09" w:rsidRDefault="00250B09" w:rsidP="00250B09">
            <w:pPr>
              <w:spacing w:after="0" w:line="240" w:lineRule="auto"/>
              <w:ind w:left="212"/>
              <w:rPr>
                <w:rFonts w:eastAsia="Times New Roman"/>
                <w:color w:val="000000"/>
                <w:lang w:eastAsia="pl-PL"/>
              </w:rPr>
            </w:pPr>
            <w:r w:rsidRPr="00250B09">
              <w:rPr>
                <w:rFonts w:eastAsia="Times New Roman"/>
                <w:color w:val="000000"/>
                <w:lang w:eastAsia="pl-PL"/>
              </w:rPr>
              <w:t>Jerzmanowice-Przeginia</w:t>
            </w:r>
          </w:p>
        </w:tc>
        <w:tc>
          <w:tcPr>
            <w:tcW w:w="2059" w:type="dxa"/>
            <w:tcBorders>
              <w:top w:val="nil"/>
              <w:left w:val="nil"/>
              <w:bottom w:val="single" w:sz="4" w:space="0" w:color="D9E1F2"/>
              <w:right w:val="nil"/>
            </w:tcBorders>
            <w:shd w:val="clear" w:color="auto" w:fill="auto"/>
            <w:noWrap/>
            <w:vAlign w:val="center"/>
          </w:tcPr>
          <w:p w14:paraId="09D86F02" w14:textId="2D2CA762" w:rsidR="00250B09" w:rsidRPr="00250B09" w:rsidRDefault="00250B09" w:rsidP="00250B09">
            <w:pPr>
              <w:spacing w:after="0" w:line="240" w:lineRule="auto"/>
              <w:jc w:val="center"/>
              <w:rPr>
                <w:rFonts w:eastAsia="Times New Roman"/>
                <w:color w:val="000000"/>
                <w:lang w:eastAsia="pl-PL"/>
              </w:rPr>
            </w:pPr>
            <w:r w:rsidRPr="00250B09">
              <w:rPr>
                <w:rFonts w:eastAsia="Times New Roman"/>
                <w:color w:val="000000"/>
                <w:lang w:eastAsia="pl-PL"/>
              </w:rPr>
              <w:t>10 955</w:t>
            </w:r>
          </w:p>
        </w:tc>
        <w:tc>
          <w:tcPr>
            <w:tcW w:w="1974" w:type="dxa"/>
            <w:tcBorders>
              <w:top w:val="nil"/>
              <w:left w:val="nil"/>
              <w:bottom w:val="single" w:sz="4" w:space="0" w:color="D9E1F2"/>
              <w:right w:val="nil"/>
            </w:tcBorders>
            <w:shd w:val="clear" w:color="auto" w:fill="auto"/>
            <w:noWrap/>
            <w:vAlign w:val="center"/>
          </w:tcPr>
          <w:p w14:paraId="4F27444A" w14:textId="77777777" w:rsidR="00250B09" w:rsidRPr="00250B09" w:rsidRDefault="00250B09" w:rsidP="00250B09">
            <w:pPr>
              <w:spacing w:after="0" w:line="240" w:lineRule="auto"/>
              <w:jc w:val="center"/>
              <w:rPr>
                <w:rFonts w:eastAsia="Times New Roman"/>
                <w:color w:val="000000"/>
                <w:lang w:eastAsia="pl-PL"/>
              </w:rPr>
            </w:pPr>
            <w:r w:rsidRPr="00250B09">
              <w:rPr>
                <w:rFonts w:eastAsia="Times New Roman"/>
                <w:color w:val="000000"/>
                <w:lang w:eastAsia="pl-PL"/>
              </w:rPr>
              <w:t>0,32%</w:t>
            </w:r>
          </w:p>
        </w:tc>
      </w:tr>
      <w:tr w:rsidR="00250B09" w:rsidRPr="00250B09" w14:paraId="7FB829C3" w14:textId="77777777" w:rsidTr="00496008">
        <w:trPr>
          <w:trHeight w:val="288"/>
          <w:jc w:val="center"/>
        </w:trPr>
        <w:tc>
          <w:tcPr>
            <w:tcW w:w="2630" w:type="dxa"/>
            <w:tcBorders>
              <w:top w:val="nil"/>
              <w:left w:val="nil"/>
              <w:bottom w:val="single" w:sz="4" w:space="0" w:color="D9E1F2"/>
              <w:right w:val="nil"/>
            </w:tcBorders>
            <w:shd w:val="clear" w:color="auto" w:fill="auto"/>
            <w:noWrap/>
            <w:vAlign w:val="center"/>
          </w:tcPr>
          <w:p w14:paraId="6331F475" w14:textId="77777777" w:rsidR="00250B09" w:rsidRPr="00250B09" w:rsidRDefault="00250B09" w:rsidP="00250B09">
            <w:pPr>
              <w:spacing w:after="0" w:line="240" w:lineRule="auto"/>
              <w:ind w:left="212"/>
              <w:rPr>
                <w:rFonts w:eastAsia="Times New Roman"/>
                <w:color w:val="000000"/>
                <w:lang w:eastAsia="pl-PL"/>
              </w:rPr>
            </w:pPr>
            <w:r w:rsidRPr="00250B09">
              <w:rPr>
                <w:rFonts w:eastAsia="Times New Roman"/>
                <w:color w:val="000000"/>
                <w:lang w:eastAsia="pl-PL"/>
              </w:rPr>
              <w:t>Kocmyrzów-Luborzyca</w:t>
            </w:r>
          </w:p>
        </w:tc>
        <w:tc>
          <w:tcPr>
            <w:tcW w:w="2059" w:type="dxa"/>
            <w:tcBorders>
              <w:top w:val="nil"/>
              <w:left w:val="nil"/>
              <w:bottom w:val="single" w:sz="4" w:space="0" w:color="D9E1F2"/>
              <w:right w:val="nil"/>
            </w:tcBorders>
            <w:shd w:val="clear" w:color="auto" w:fill="auto"/>
            <w:noWrap/>
            <w:vAlign w:val="center"/>
          </w:tcPr>
          <w:p w14:paraId="0E7C2345" w14:textId="10F45A11" w:rsidR="00250B09" w:rsidRPr="00250B09" w:rsidRDefault="00250B09" w:rsidP="00250B09">
            <w:pPr>
              <w:spacing w:after="0" w:line="240" w:lineRule="auto"/>
              <w:jc w:val="center"/>
              <w:rPr>
                <w:rFonts w:eastAsia="Times New Roman"/>
                <w:color w:val="000000"/>
                <w:lang w:eastAsia="pl-PL"/>
              </w:rPr>
            </w:pPr>
            <w:r w:rsidRPr="00250B09">
              <w:rPr>
                <w:rFonts w:eastAsia="Times New Roman"/>
                <w:color w:val="000000"/>
                <w:lang w:eastAsia="pl-PL"/>
              </w:rPr>
              <w:t>16 020</w:t>
            </w:r>
          </w:p>
        </w:tc>
        <w:tc>
          <w:tcPr>
            <w:tcW w:w="1974" w:type="dxa"/>
            <w:tcBorders>
              <w:top w:val="nil"/>
              <w:left w:val="nil"/>
              <w:bottom w:val="single" w:sz="4" w:space="0" w:color="D9E1F2"/>
              <w:right w:val="nil"/>
            </w:tcBorders>
            <w:shd w:val="clear" w:color="auto" w:fill="auto"/>
            <w:noWrap/>
            <w:vAlign w:val="center"/>
          </w:tcPr>
          <w:p w14:paraId="4B61BDB8" w14:textId="77777777" w:rsidR="00250B09" w:rsidRPr="00250B09" w:rsidRDefault="00250B09" w:rsidP="00250B09">
            <w:pPr>
              <w:spacing w:after="0" w:line="240" w:lineRule="auto"/>
              <w:jc w:val="center"/>
              <w:rPr>
                <w:rFonts w:eastAsia="Times New Roman"/>
                <w:color w:val="000000"/>
                <w:lang w:eastAsia="pl-PL"/>
              </w:rPr>
            </w:pPr>
            <w:r w:rsidRPr="00250B09">
              <w:rPr>
                <w:rFonts w:eastAsia="Times New Roman"/>
                <w:color w:val="000000"/>
                <w:lang w:eastAsia="pl-PL"/>
              </w:rPr>
              <w:t>0,47%</w:t>
            </w:r>
          </w:p>
        </w:tc>
      </w:tr>
      <w:tr w:rsidR="00250B09" w:rsidRPr="00250B09" w14:paraId="38A5B63E" w14:textId="77777777" w:rsidTr="00496008">
        <w:trPr>
          <w:trHeight w:val="288"/>
          <w:jc w:val="center"/>
        </w:trPr>
        <w:tc>
          <w:tcPr>
            <w:tcW w:w="2630" w:type="dxa"/>
            <w:tcBorders>
              <w:top w:val="nil"/>
              <w:left w:val="nil"/>
              <w:bottom w:val="single" w:sz="4" w:space="0" w:color="D9E1F2"/>
              <w:right w:val="nil"/>
            </w:tcBorders>
            <w:shd w:val="clear" w:color="auto" w:fill="auto"/>
            <w:noWrap/>
            <w:vAlign w:val="center"/>
          </w:tcPr>
          <w:p w14:paraId="57270996" w14:textId="77777777" w:rsidR="00250B09" w:rsidRPr="00250B09" w:rsidRDefault="00250B09" w:rsidP="00250B09">
            <w:pPr>
              <w:spacing w:after="0" w:line="240" w:lineRule="auto"/>
              <w:ind w:left="212"/>
              <w:rPr>
                <w:rFonts w:eastAsia="Times New Roman"/>
                <w:color w:val="000000"/>
                <w:lang w:eastAsia="pl-PL"/>
              </w:rPr>
            </w:pPr>
            <w:r w:rsidRPr="00250B09">
              <w:rPr>
                <w:rFonts w:eastAsia="Times New Roman"/>
                <w:color w:val="000000"/>
                <w:lang w:eastAsia="pl-PL"/>
              </w:rPr>
              <w:t>Krzeszowice</w:t>
            </w:r>
          </w:p>
        </w:tc>
        <w:tc>
          <w:tcPr>
            <w:tcW w:w="2059" w:type="dxa"/>
            <w:tcBorders>
              <w:top w:val="nil"/>
              <w:left w:val="nil"/>
              <w:bottom w:val="single" w:sz="4" w:space="0" w:color="D9E1F2"/>
              <w:right w:val="nil"/>
            </w:tcBorders>
            <w:shd w:val="clear" w:color="auto" w:fill="auto"/>
            <w:noWrap/>
            <w:vAlign w:val="center"/>
          </w:tcPr>
          <w:p w14:paraId="0FA7A121" w14:textId="0DAFD85B" w:rsidR="00250B09" w:rsidRPr="00250B09" w:rsidRDefault="00250B09" w:rsidP="00250B09">
            <w:pPr>
              <w:spacing w:after="0" w:line="240" w:lineRule="auto"/>
              <w:jc w:val="center"/>
              <w:rPr>
                <w:rFonts w:eastAsia="Times New Roman"/>
                <w:color w:val="000000"/>
                <w:lang w:eastAsia="pl-PL"/>
              </w:rPr>
            </w:pPr>
            <w:r w:rsidRPr="00250B09">
              <w:rPr>
                <w:rFonts w:eastAsia="Times New Roman"/>
                <w:color w:val="000000"/>
                <w:lang w:eastAsia="pl-PL"/>
              </w:rPr>
              <w:t>32 104</w:t>
            </w:r>
          </w:p>
        </w:tc>
        <w:tc>
          <w:tcPr>
            <w:tcW w:w="1974" w:type="dxa"/>
            <w:tcBorders>
              <w:top w:val="nil"/>
              <w:left w:val="nil"/>
              <w:bottom w:val="single" w:sz="4" w:space="0" w:color="D9E1F2"/>
              <w:right w:val="nil"/>
            </w:tcBorders>
            <w:shd w:val="clear" w:color="auto" w:fill="auto"/>
            <w:noWrap/>
            <w:vAlign w:val="center"/>
          </w:tcPr>
          <w:p w14:paraId="2CDD161A" w14:textId="77777777" w:rsidR="00250B09" w:rsidRPr="00250B09" w:rsidRDefault="00250B09" w:rsidP="00250B09">
            <w:pPr>
              <w:spacing w:after="0" w:line="240" w:lineRule="auto"/>
              <w:jc w:val="center"/>
              <w:rPr>
                <w:rFonts w:eastAsia="Times New Roman"/>
                <w:color w:val="000000"/>
                <w:lang w:eastAsia="pl-PL"/>
              </w:rPr>
            </w:pPr>
            <w:r w:rsidRPr="00250B09">
              <w:rPr>
                <w:rFonts w:eastAsia="Times New Roman"/>
                <w:color w:val="000000"/>
                <w:lang w:eastAsia="pl-PL"/>
              </w:rPr>
              <w:t>0,94%</w:t>
            </w:r>
          </w:p>
        </w:tc>
      </w:tr>
      <w:tr w:rsidR="00250B09" w:rsidRPr="00250B09" w14:paraId="455D219C" w14:textId="77777777" w:rsidTr="00496008">
        <w:trPr>
          <w:trHeight w:val="288"/>
          <w:jc w:val="center"/>
        </w:trPr>
        <w:tc>
          <w:tcPr>
            <w:tcW w:w="2630" w:type="dxa"/>
            <w:tcBorders>
              <w:top w:val="nil"/>
              <w:left w:val="nil"/>
              <w:bottom w:val="single" w:sz="4" w:space="0" w:color="D9E1F2"/>
              <w:right w:val="nil"/>
            </w:tcBorders>
            <w:shd w:val="clear" w:color="auto" w:fill="auto"/>
            <w:noWrap/>
            <w:vAlign w:val="center"/>
          </w:tcPr>
          <w:p w14:paraId="484D3759" w14:textId="77777777" w:rsidR="00250B09" w:rsidRPr="00250B09" w:rsidRDefault="00250B09" w:rsidP="00250B09">
            <w:pPr>
              <w:spacing w:after="0" w:line="240" w:lineRule="auto"/>
              <w:ind w:left="212"/>
              <w:rPr>
                <w:rFonts w:eastAsia="Times New Roman"/>
                <w:color w:val="000000"/>
                <w:lang w:eastAsia="pl-PL"/>
              </w:rPr>
            </w:pPr>
            <w:r w:rsidRPr="00250B09">
              <w:rPr>
                <w:rFonts w:eastAsia="Times New Roman"/>
                <w:color w:val="000000"/>
                <w:lang w:eastAsia="pl-PL"/>
              </w:rPr>
              <w:t>Liszki</w:t>
            </w:r>
          </w:p>
        </w:tc>
        <w:tc>
          <w:tcPr>
            <w:tcW w:w="2059" w:type="dxa"/>
            <w:tcBorders>
              <w:top w:val="nil"/>
              <w:left w:val="nil"/>
              <w:bottom w:val="single" w:sz="4" w:space="0" w:color="D9E1F2"/>
              <w:right w:val="nil"/>
            </w:tcBorders>
            <w:shd w:val="clear" w:color="auto" w:fill="auto"/>
            <w:noWrap/>
            <w:vAlign w:val="center"/>
          </w:tcPr>
          <w:p w14:paraId="55512E78" w14:textId="14BA5E0F" w:rsidR="00250B09" w:rsidRPr="00250B09" w:rsidRDefault="00250B09" w:rsidP="00250B09">
            <w:pPr>
              <w:spacing w:after="0" w:line="240" w:lineRule="auto"/>
              <w:jc w:val="center"/>
              <w:rPr>
                <w:rFonts w:eastAsia="Times New Roman"/>
                <w:color w:val="000000"/>
                <w:lang w:eastAsia="pl-PL"/>
              </w:rPr>
            </w:pPr>
            <w:r w:rsidRPr="00250B09">
              <w:rPr>
                <w:rFonts w:eastAsia="Times New Roman"/>
                <w:color w:val="000000"/>
                <w:lang w:eastAsia="pl-PL"/>
              </w:rPr>
              <w:t>17 495</w:t>
            </w:r>
          </w:p>
        </w:tc>
        <w:tc>
          <w:tcPr>
            <w:tcW w:w="1974" w:type="dxa"/>
            <w:tcBorders>
              <w:top w:val="nil"/>
              <w:left w:val="nil"/>
              <w:bottom w:val="single" w:sz="4" w:space="0" w:color="D9E1F2"/>
              <w:right w:val="nil"/>
            </w:tcBorders>
            <w:shd w:val="clear" w:color="auto" w:fill="auto"/>
            <w:noWrap/>
            <w:vAlign w:val="center"/>
          </w:tcPr>
          <w:p w14:paraId="267082F8" w14:textId="77777777" w:rsidR="00250B09" w:rsidRPr="00250B09" w:rsidRDefault="00250B09" w:rsidP="00250B09">
            <w:pPr>
              <w:spacing w:after="0" w:line="240" w:lineRule="auto"/>
              <w:jc w:val="center"/>
              <w:rPr>
                <w:rFonts w:eastAsia="Times New Roman"/>
                <w:color w:val="000000"/>
                <w:lang w:eastAsia="pl-PL"/>
              </w:rPr>
            </w:pPr>
            <w:r w:rsidRPr="00250B09">
              <w:rPr>
                <w:rFonts w:eastAsia="Times New Roman"/>
                <w:color w:val="000000"/>
                <w:lang w:eastAsia="pl-PL"/>
              </w:rPr>
              <w:t>0,51%</w:t>
            </w:r>
          </w:p>
        </w:tc>
      </w:tr>
      <w:tr w:rsidR="00250B09" w:rsidRPr="00250B09" w14:paraId="19410657" w14:textId="77777777" w:rsidTr="00496008">
        <w:trPr>
          <w:trHeight w:val="288"/>
          <w:jc w:val="center"/>
        </w:trPr>
        <w:tc>
          <w:tcPr>
            <w:tcW w:w="2630" w:type="dxa"/>
            <w:tcBorders>
              <w:top w:val="nil"/>
              <w:left w:val="nil"/>
              <w:bottom w:val="single" w:sz="4" w:space="0" w:color="D9E1F2"/>
              <w:right w:val="nil"/>
            </w:tcBorders>
            <w:shd w:val="clear" w:color="auto" w:fill="auto"/>
            <w:noWrap/>
            <w:vAlign w:val="center"/>
          </w:tcPr>
          <w:p w14:paraId="20DF3C62" w14:textId="77777777" w:rsidR="00250B09" w:rsidRPr="00250B09" w:rsidRDefault="00250B09" w:rsidP="00250B09">
            <w:pPr>
              <w:spacing w:after="0" w:line="240" w:lineRule="auto"/>
              <w:ind w:left="212"/>
              <w:rPr>
                <w:rFonts w:eastAsia="Times New Roman"/>
                <w:color w:val="000000"/>
                <w:lang w:eastAsia="pl-PL"/>
              </w:rPr>
            </w:pPr>
            <w:r w:rsidRPr="00250B09">
              <w:rPr>
                <w:rFonts w:eastAsia="Times New Roman"/>
                <w:color w:val="000000"/>
                <w:lang w:eastAsia="pl-PL"/>
              </w:rPr>
              <w:t>Michałowice</w:t>
            </w:r>
          </w:p>
        </w:tc>
        <w:tc>
          <w:tcPr>
            <w:tcW w:w="2059" w:type="dxa"/>
            <w:tcBorders>
              <w:top w:val="nil"/>
              <w:left w:val="nil"/>
              <w:bottom w:val="single" w:sz="4" w:space="0" w:color="D9E1F2"/>
              <w:right w:val="nil"/>
            </w:tcBorders>
            <w:shd w:val="clear" w:color="auto" w:fill="auto"/>
            <w:noWrap/>
            <w:vAlign w:val="center"/>
          </w:tcPr>
          <w:p w14:paraId="2F1C45DB" w14:textId="27FEE55D" w:rsidR="00250B09" w:rsidRPr="00250B09" w:rsidRDefault="00250B09" w:rsidP="00250B09">
            <w:pPr>
              <w:spacing w:after="0" w:line="240" w:lineRule="auto"/>
              <w:jc w:val="center"/>
              <w:rPr>
                <w:rFonts w:eastAsia="Times New Roman"/>
                <w:color w:val="000000"/>
                <w:lang w:eastAsia="pl-PL"/>
              </w:rPr>
            </w:pPr>
            <w:r w:rsidRPr="00250B09">
              <w:rPr>
                <w:rFonts w:eastAsia="Times New Roman"/>
                <w:color w:val="000000"/>
                <w:lang w:eastAsia="pl-PL"/>
              </w:rPr>
              <w:t>10 909</w:t>
            </w:r>
          </w:p>
        </w:tc>
        <w:tc>
          <w:tcPr>
            <w:tcW w:w="1974" w:type="dxa"/>
            <w:tcBorders>
              <w:top w:val="nil"/>
              <w:left w:val="nil"/>
              <w:bottom w:val="single" w:sz="4" w:space="0" w:color="D9E1F2"/>
              <w:right w:val="nil"/>
            </w:tcBorders>
            <w:shd w:val="clear" w:color="auto" w:fill="auto"/>
            <w:noWrap/>
            <w:vAlign w:val="center"/>
          </w:tcPr>
          <w:p w14:paraId="6AB0BC9F" w14:textId="77777777" w:rsidR="00250B09" w:rsidRPr="00250B09" w:rsidRDefault="00250B09" w:rsidP="00250B09">
            <w:pPr>
              <w:spacing w:after="0" w:line="240" w:lineRule="auto"/>
              <w:jc w:val="center"/>
              <w:rPr>
                <w:rFonts w:eastAsia="Times New Roman"/>
                <w:color w:val="000000"/>
                <w:lang w:eastAsia="pl-PL"/>
              </w:rPr>
            </w:pPr>
            <w:r w:rsidRPr="00250B09">
              <w:rPr>
                <w:rFonts w:eastAsia="Times New Roman"/>
                <w:color w:val="000000"/>
                <w:lang w:eastAsia="pl-PL"/>
              </w:rPr>
              <w:t>0,32%</w:t>
            </w:r>
          </w:p>
        </w:tc>
      </w:tr>
      <w:tr w:rsidR="00250B09" w:rsidRPr="00250B09" w14:paraId="39DEF006" w14:textId="77777777" w:rsidTr="00496008">
        <w:trPr>
          <w:trHeight w:val="288"/>
          <w:jc w:val="center"/>
        </w:trPr>
        <w:tc>
          <w:tcPr>
            <w:tcW w:w="2630" w:type="dxa"/>
            <w:tcBorders>
              <w:top w:val="nil"/>
              <w:left w:val="nil"/>
              <w:bottom w:val="single" w:sz="4" w:space="0" w:color="D9E1F2"/>
              <w:right w:val="nil"/>
            </w:tcBorders>
            <w:shd w:val="clear" w:color="auto" w:fill="auto"/>
            <w:noWrap/>
            <w:vAlign w:val="center"/>
          </w:tcPr>
          <w:p w14:paraId="6E9D04A1" w14:textId="77777777" w:rsidR="00250B09" w:rsidRPr="00250B09" w:rsidRDefault="00250B09" w:rsidP="00250B09">
            <w:pPr>
              <w:spacing w:after="0" w:line="240" w:lineRule="auto"/>
              <w:ind w:left="212"/>
              <w:rPr>
                <w:rFonts w:eastAsia="Times New Roman"/>
                <w:color w:val="000000"/>
                <w:lang w:eastAsia="pl-PL"/>
              </w:rPr>
            </w:pPr>
            <w:r w:rsidRPr="00250B09">
              <w:rPr>
                <w:rFonts w:eastAsia="Times New Roman"/>
                <w:color w:val="000000"/>
                <w:lang w:eastAsia="pl-PL"/>
              </w:rPr>
              <w:t>Mogilany</w:t>
            </w:r>
          </w:p>
        </w:tc>
        <w:tc>
          <w:tcPr>
            <w:tcW w:w="2059" w:type="dxa"/>
            <w:tcBorders>
              <w:top w:val="nil"/>
              <w:left w:val="nil"/>
              <w:bottom w:val="single" w:sz="4" w:space="0" w:color="D9E1F2"/>
              <w:right w:val="nil"/>
            </w:tcBorders>
            <w:shd w:val="clear" w:color="auto" w:fill="auto"/>
            <w:noWrap/>
            <w:vAlign w:val="center"/>
          </w:tcPr>
          <w:p w14:paraId="18C78A34" w14:textId="5EF13D68" w:rsidR="00250B09" w:rsidRPr="00250B09" w:rsidRDefault="00250B09" w:rsidP="00250B09">
            <w:pPr>
              <w:spacing w:after="0" w:line="240" w:lineRule="auto"/>
              <w:jc w:val="center"/>
              <w:rPr>
                <w:rFonts w:eastAsia="Times New Roman"/>
                <w:color w:val="000000"/>
                <w:lang w:eastAsia="pl-PL"/>
              </w:rPr>
            </w:pPr>
            <w:r w:rsidRPr="00250B09">
              <w:rPr>
                <w:rFonts w:eastAsia="Times New Roman"/>
                <w:color w:val="000000"/>
                <w:lang w:eastAsia="pl-PL"/>
              </w:rPr>
              <w:t>14 423</w:t>
            </w:r>
          </w:p>
        </w:tc>
        <w:tc>
          <w:tcPr>
            <w:tcW w:w="1974" w:type="dxa"/>
            <w:tcBorders>
              <w:top w:val="nil"/>
              <w:left w:val="nil"/>
              <w:bottom w:val="single" w:sz="4" w:space="0" w:color="D9E1F2"/>
              <w:right w:val="nil"/>
            </w:tcBorders>
            <w:shd w:val="clear" w:color="auto" w:fill="auto"/>
            <w:noWrap/>
            <w:vAlign w:val="center"/>
          </w:tcPr>
          <w:p w14:paraId="3A0DAE27" w14:textId="77777777" w:rsidR="00250B09" w:rsidRPr="00250B09" w:rsidRDefault="00250B09" w:rsidP="00250B09">
            <w:pPr>
              <w:spacing w:after="0" w:line="240" w:lineRule="auto"/>
              <w:jc w:val="center"/>
              <w:rPr>
                <w:rFonts w:eastAsia="Times New Roman"/>
                <w:color w:val="000000"/>
                <w:lang w:eastAsia="pl-PL"/>
              </w:rPr>
            </w:pPr>
            <w:r w:rsidRPr="00250B09">
              <w:rPr>
                <w:rFonts w:eastAsia="Times New Roman"/>
                <w:color w:val="000000"/>
                <w:lang w:eastAsia="pl-PL"/>
              </w:rPr>
              <w:t>0,42%</w:t>
            </w:r>
          </w:p>
        </w:tc>
      </w:tr>
      <w:tr w:rsidR="00250B09" w:rsidRPr="00250B09" w14:paraId="05228AD1" w14:textId="77777777" w:rsidTr="00496008">
        <w:trPr>
          <w:trHeight w:val="288"/>
          <w:jc w:val="center"/>
        </w:trPr>
        <w:tc>
          <w:tcPr>
            <w:tcW w:w="2630" w:type="dxa"/>
            <w:tcBorders>
              <w:top w:val="nil"/>
              <w:left w:val="nil"/>
              <w:bottom w:val="single" w:sz="4" w:space="0" w:color="D9E1F2"/>
              <w:right w:val="nil"/>
            </w:tcBorders>
            <w:shd w:val="clear" w:color="auto" w:fill="auto"/>
            <w:noWrap/>
            <w:vAlign w:val="center"/>
          </w:tcPr>
          <w:p w14:paraId="38AAF890" w14:textId="77777777" w:rsidR="00250B09" w:rsidRPr="00250B09" w:rsidRDefault="00250B09" w:rsidP="00250B09">
            <w:pPr>
              <w:spacing w:after="0" w:line="240" w:lineRule="auto"/>
              <w:ind w:left="212"/>
              <w:rPr>
                <w:rFonts w:eastAsia="Times New Roman"/>
                <w:color w:val="000000"/>
                <w:lang w:eastAsia="pl-PL"/>
              </w:rPr>
            </w:pPr>
            <w:r w:rsidRPr="00250B09">
              <w:rPr>
                <w:rFonts w:eastAsia="Times New Roman"/>
                <w:color w:val="000000"/>
                <w:lang w:eastAsia="pl-PL"/>
              </w:rPr>
              <w:t>Skała</w:t>
            </w:r>
          </w:p>
        </w:tc>
        <w:tc>
          <w:tcPr>
            <w:tcW w:w="2059" w:type="dxa"/>
            <w:tcBorders>
              <w:top w:val="nil"/>
              <w:left w:val="nil"/>
              <w:bottom w:val="single" w:sz="4" w:space="0" w:color="D9E1F2"/>
              <w:right w:val="nil"/>
            </w:tcBorders>
            <w:shd w:val="clear" w:color="auto" w:fill="auto"/>
            <w:noWrap/>
            <w:vAlign w:val="center"/>
          </w:tcPr>
          <w:p w14:paraId="120E72C0" w14:textId="593BF134" w:rsidR="00250B09" w:rsidRPr="00250B09" w:rsidRDefault="00250B09" w:rsidP="00250B09">
            <w:pPr>
              <w:spacing w:after="0" w:line="240" w:lineRule="auto"/>
              <w:jc w:val="center"/>
              <w:rPr>
                <w:rFonts w:eastAsia="Times New Roman"/>
                <w:color w:val="000000"/>
                <w:lang w:eastAsia="pl-PL"/>
              </w:rPr>
            </w:pPr>
            <w:r w:rsidRPr="00250B09">
              <w:rPr>
                <w:rFonts w:eastAsia="Times New Roman"/>
                <w:color w:val="000000"/>
                <w:lang w:eastAsia="pl-PL"/>
              </w:rPr>
              <w:t>10 553</w:t>
            </w:r>
          </w:p>
        </w:tc>
        <w:tc>
          <w:tcPr>
            <w:tcW w:w="1974" w:type="dxa"/>
            <w:tcBorders>
              <w:top w:val="nil"/>
              <w:left w:val="nil"/>
              <w:bottom w:val="single" w:sz="4" w:space="0" w:color="D9E1F2"/>
              <w:right w:val="nil"/>
            </w:tcBorders>
            <w:shd w:val="clear" w:color="auto" w:fill="auto"/>
            <w:noWrap/>
            <w:vAlign w:val="center"/>
          </w:tcPr>
          <w:p w14:paraId="4F54D956" w14:textId="77777777" w:rsidR="00250B09" w:rsidRPr="00250B09" w:rsidRDefault="00250B09" w:rsidP="00250B09">
            <w:pPr>
              <w:spacing w:after="0" w:line="240" w:lineRule="auto"/>
              <w:jc w:val="center"/>
              <w:rPr>
                <w:rFonts w:eastAsia="Times New Roman"/>
                <w:color w:val="000000"/>
                <w:lang w:eastAsia="pl-PL"/>
              </w:rPr>
            </w:pPr>
            <w:r w:rsidRPr="00250B09">
              <w:rPr>
                <w:rFonts w:eastAsia="Times New Roman"/>
                <w:color w:val="000000"/>
                <w:lang w:eastAsia="pl-PL"/>
              </w:rPr>
              <w:t>0,31%</w:t>
            </w:r>
          </w:p>
        </w:tc>
      </w:tr>
      <w:tr w:rsidR="00250B09" w:rsidRPr="00250B09" w14:paraId="7C826A0C" w14:textId="77777777" w:rsidTr="00496008">
        <w:trPr>
          <w:trHeight w:val="288"/>
          <w:jc w:val="center"/>
        </w:trPr>
        <w:tc>
          <w:tcPr>
            <w:tcW w:w="2630" w:type="dxa"/>
            <w:tcBorders>
              <w:top w:val="nil"/>
              <w:left w:val="nil"/>
              <w:bottom w:val="single" w:sz="4" w:space="0" w:color="D9E1F2"/>
              <w:right w:val="nil"/>
            </w:tcBorders>
            <w:shd w:val="clear" w:color="auto" w:fill="auto"/>
            <w:noWrap/>
            <w:vAlign w:val="center"/>
          </w:tcPr>
          <w:p w14:paraId="19342DD9" w14:textId="77777777" w:rsidR="00250B09" w:rsidRPr="00250B09" w:rsidRDefault="00250B09" w:rsidP="00250B09">
            <w:pPr>
              <w:spacing w:after="0" w:line="240" w:lineRule="auto"/>
              <w:ind w:left="212"/>
              <w:rPr>
                <w:rFonts w:eastAsia="Times New Roman"/>
                <w:color w:val="000000"/>
                <w:lang w:eastAsia="pl-PL"/>
              </w:rPr>
            </w:pPr>
            <w:r w:rsidRPr="00250B09">
              <w:rPr>
                <w:rFonts w:eastAsia="Times New Roman"/>
                <w:color w:val="000000"/>
                <w:lang w:eastAsia="pl-PL"/>
              </w:rPr>
              <w:t>Skawina</w:t>
            </w:r>
          </w:p>
        </w:tc>
        <w:tc>
          <w:tcPr>
            <w:tcW w:w="2059" w:type="dxa"/>
            <w:tcBorders>
              <w:top w:val="nil"/>
              <w:left w:val="nil"/>
              <w:bottom w:val="single" w:sz="4" w:space="0" w:color="D9E1F2"/>
              <w:right w:val="nil"/>
            </w:tcBorders>
            <w:shd w:val="clear" w:color="auto" w:fill="auto"/>
            <w:noWrap/>
            <w:vAlign w:val="center"/>
          </w:tcPr>
          <w:p w14:paraId="01CFA0F9" w14:textId="236D940E" w:rsidR="00250B09" w:rsidRPr="00250B09" w:rsidRDefault="00250B09" w:rsidP="00250B09">
            <w:pPr>
              <w:spacing w:after="0" w:line="240" w:lineRule="auto"/>
              <w:jc w:val="center"/>
              <w:rPr>
                <w:rFonts w:eastAsia="Times New Roman"/>
                <w:color w:val="000000"/>
                <w:lang w:eastAsia="pl-PL"/>
              </w:rPr>
            </w:pPr>
            <w:r w:rsidRPr="00250B09">
              <w:rPr>
                <w:rFonts w:eastAsia="Times New Roman"/>
                <w:color w:val="000000"/>
                <w:lang w:eastAsia="pl-PL"/>
              </w:rPr>
              <w:t>43 751</w:t>
            </w:r>
          </w:p>
        </w:tc>
        <w:tc>
          <w:tcPr>
            <w:tcW w:w="1974" w:type="dxa"/>
            <w:tcBorders>
              <w:top w:val="nil"/>
              <w:left w:val="nil"/>
              <w:bottom w:val="single" w:sz="4" w:space="0" w:color="D9E1F2"/>
              <w:right w:val="nil"/>
            </w:tcBorders>
            <w:shd w:val="clear" w:color="auto" w:fill="auto"/>
            <w:noWrap/>
            <w:vAlign w:val="center"/>
          </w:tcPr>
          <w:p w14:paraId="155F1A58" w14:textId="77777777" w:rsidR="00250B09" w:rsidRPr="00250B09" w:rsidRDefault="00250B09" w:rsidP="00250B09">
            <w:pPr>
              <w:spacing w:after="0" w:line="240" w:lineRule="auto"/>
              <w:jc w:val="center"/>
              <w:rPr>
                <w:rFonts w:eastAsia="Times New Roman"/>
                <w:color w:val="000000"/>
                <w:lang w:eastAsia="pl-PL"/>
              </w:rPr>
            </w:pPr>
            <w:r w:rsidRPr="00250B09">
              <w:rPr>
                <w:rFonts w:eastAsia="Times New Roman"/>
                <w:color w:val="000000"/>
                <w:lang w:eastAsia="pl-PL"/>
              </w:rPr>
              <w:t>1,28%</w:t>
            </w:r>
          </w:p>
        </w:tc>
      </w:tr>
      <w:tr w:rsidR="00250B09" w:rsidRPr="00250B09" w14:paraId="61A8777D" w14:textId="77777777" w:rsidTr="00496008">
        <w:trPr>
          <w:trHeight w:val="288"/>
          <w:jc w:val="center"/>
        </w:trPr>
        <w:tc>
          <w:tcPr>
            <w:tcW w:w="2630" w:type="dxa"/>
            <w:tcBorders>
              <w:top w:val="nil"/>
              <w:left w:val="nil"/>
              <w:bottom w:val="single" w:sz="4" w:space="0" w:color="D9E1F2"/>
              <w:right w:val="nil"/>
            </w:tcBorders>
            <w:shd w:val="clear" w:color="auto" w:fill="auto"/>
            <w:noWrap/>
            <w:vAlign w:val="center"/>
          </w:tcPr>
          <w:p w14:paraId="322B5B87" w14:textId="77777777" w:rsidR="00250B09" w:rsidRPr="00250B09" w:rsidRDefault="00250B09" w:rsidP="00250B09">
            <w:pPr>
              <w:spacing w:after="0" w:line="240" w:lineRule="auto"/>
              <w:ind w:left="212"/>
              <w:rPr>
                <w:rFonts w:eastAsia="Times New Roman"/>
                <w:b/>
                <w:bCs/>
                <w:color w:val="000000"/>
                <w:lang w:eastAsia="pl-PL"/>
              </w:rPr>
            </w:pPr>
            <w:r w:rsidRPr="00250B09">
              <w:rPr>
                <w:rFonts w:eastAsia="Times New Roman"/>
                <w:b/>
                <w:bCs/>
                <w:color w:val="000000"/>
                <w:lang w:eastAsia="pl-PL"/>
              </w:rPr>
              <w:t>Słomniki</w:t>
            </w:r>
          </w:p>
        </w:tc>
        <w:tc>
          <w:tcPr>
            <w:tcW w:w="2059" w:type="dxa"/>
            <w:tcBorders>
              <w:top w:val="nil"/>
              <w:left w:val="nil"/>
              <w:bottom w:val="single" w:sz="4" w:space="0" w:color="D9E1F2"/>
              <w:right w:val="nil"/>
            </w:tcBorders>
            <w:shd w:val="clear" w:color="auto" w:fill="auto"/>
            <w:noWrap/>
            <w:vAlign w:val="center"/>
          </w:tcPr>
          <w:p w14:paraId="4463059C" w14:textId="467C25F3" w:rsidR="00250B09" w:rsidRPr="00250B09" w:rsidRDefault="00250B09" w:rsidP="00250B09">
            <w:pPr>
              <w:spacing w:after="0" w:line="240" w:lineRule="auto"/>
              <w:jc w:val="center"/>
              <w:rPr>
                <w:rFonts w:eastAsia="Times New Roman"/>
                <w:b/>
                <w:bCs/>
                <w:color w:val="000000"/>
                <w:lang w:eastAsia="pl-PL"/>
              </w:rPr>
            </w:pPr>
            <w:r w:rsidRPr="00250B09">
              <w:rPr>
                <w:rFonts w:eastAsia="Times New Roman"/>
                <w:b/>
                <w:bCs/>
                <w:color w:val="000000"/>
                <w:lang w:eastAsia="pl-PL"/>
              </w:rPr>
              <w:t>13 557</w:t>
            </w:r>
          </w:p>
        </w:tc>
        <w:tc>
          <w:tcPr>
            <w:tcW w:w="1974" w:type="dxa"/>
            <w:tcBorders>
              <w:top w:val="nil"/>
              <w:left w:val="nil"/>
              <w:bottom w:val="single" w:sz="4" w:space="0" w:color="D9E1F2"/>
              <w:right w:val="nil"/>
            </w:tcBorders>
            <w:shd w:val="clear" w:color="auto" w:fill="auto"/>
            <w:noWrap/>
            <w:vAlign w:val="center"/>
          </w:tcPr>
          <w:p w14:paraId="25DB1B06" w14:textId="77777777" w:rsidR="00250B09" w:rsidRPr="00250B09" w:rsidRDefault="00250B09" w:rsidP="00250B09">
            <w:pPr>
              <w:spacing w:after="0" w:line="240" w:lineRule="auto"/>
              <w:jc w:val="center"/>
              <w:rPr>
                <w:rFonts w:eastAsia="Times New Roman"/>
                <w:b/>
                <w:bCs/>
                <w:color w:val="000000"/>
                <w:lang w:eastAsia="pl-PL"/>
              </w:rPr>
            </w:pPr>
            <w:r w:rsidRPr="00250B09">
              <w:rPr>
                <w:rFonts w:eastAsia="Times New Roman"/>
                <w:b/>
                <w:bCs/>
                <w:color w:val="000000"/>
                <w:lang w:eastAsia="pl-PL"/>
              </w:rPr>
              <w:t>0,40%</w:t>
            </w:r>
          </w:p>
        </w:tc>
      </w:tr>
      <w:tr w:rsidR="00250B09" w:rsidRPr="00250B09" w14:paraId="6653EAEA" w14:textId="77777777" w:rsidTr="00496008">
        <w:trPr>
          <w:trHeight w:val="288"/>
          <w:jc w:val="center"/>
        </w:trPr>
        <w:tc>
          <w:tcPr>
            <w:tcW w:w="2630" w:type="dxa"/>
            <w:tcBorders>
              <w:top w:val="nil"/>
              <w:left w:val="nil"/>
              <w:bottom w:val="single" w:sz="4" w:space="0" w:color="D9E1F2"/>
              <w:right w:val="nil"/>
            </w:tcBorders>
            <w:shd w:val="clear" w:color="auto" w:fill="auto"/>
            <w:noWrap/>
            <w:vAlign w:val="center"/>
          </w:tcPr>
          <w:p w14:paraId="16FCED19" w14:textId="77777777" w:rsidR="00250B09" w:rsidRPr="00250B09" w:rsidRDefault="00250B09" w:rsidP="00250B09">
            <w:pPr>
              <w:spacing w:after="0" w:line="240" w:lineRule="auto"/>
              <w:ind w:left="212"/>
              <w:rPr>
                <w:rFonts w:eastAsia="Times New Roman"/>
                <w:color w:val="000000"/>
                <w:lang w:eastAsia="pl-PL"/>
              </w:rPr>
            </w:pPr>
            <w:r w:rsidRPr="00250B09">
              <w:rPr>
                <w:rFonts w:eastAsia="Times New Roman"/>
                <w:color w:val="000000"/>
                <w:lang w:eastAsia="pl-PL"/>
              </w:rPr>
              <w:t>Sułoszowa</w:t>
            </w:r>
          </w:p>
        </w:tc>
        <w:tc>
          <w:tcPr>
            <w:tcW w:w="2059" w:type="dxa"/>
            <w:tcBorders>
              <w:top w:val="nil"/>
              <w:left w:val="nil"/>
              <w:bottom w:val="single" w:sz="4" w:space="0" w:color="D9E1F2"/>
              <w:right w:val="nil"/>
            </w:tcBorders>
            <w:shd w:val="clear" w:color="auto" w:fill="auto"/>
            <w:noWrap/>
            <w:vAlign w:val="center"/>
          </w:tcPr>
          <w:p w14:paraId="0020A723" w14:textId="63F0678E" w:rsidR="00250B09" w:rsidRPr="00250B09" w:rsidRDefault="00250B09" w:rsidP="00250B09">
            <w:pPr>
              <w:spacing w:after="0" w:line="240" w:lineRule="auto"/>
              <w:jc w:val="center"/>
              <w:rPr>
                <w:rFonts w:eastAsia="Times New Roman"/>
                <w:color w:val="000000"/>
                <w:lang w:eastAsia="pl-PL"/>
              </w:rPr>
            </w:pPr>
            <w:r w:rsidRPr="00250B09">
              <w:rPr>
                <w:rFonts w:eastAsia="Times New Roman"/>
                <w:color w:val="000000"/>
                <w:lang w:eastAsia="pl-PL"/>
              </w:rPr>
              <w:t>5 807</w:t>
            </w:r>
          </w:p>
        </w:tc>
        <w:tc>
          <w:tcPr>
            <w:tcW w:w="1974" w:type="dxa"/>
            <w:tcBorders>
              <w:top w:val="nil"/>
              <w:left w:val="nil"/>
              <w:bottom w:val="single" w:sz="4" w:space="0" w:color="D9E1F2"/>
              <w:right w:val="nil"/>
            </w:tcBorders>
            <w:shd w:val="clear" w:color="auto" w:fill="auto"/>
            <w:noWrap/>
            <w:vAlign w:val="center"/>
          </w:tcPr>
          <w:p w14:paraId="7FB88F07" w14:textId="77777777" w:rsidR="00250B09" w:rsidRPr="00250B09" w:rsidRDefault="00250B09" w:rsidP="00250B09">
            <w:pPr>
              <w:spacing w:after="0" w:line="240" w:lineRule="auto"/>
              <w:jc w:val="center"/>
              <w:rPr>
                <w:rFonts w:eastAsia="Times New Roman"/>
                <w:color w:val="000000"/>
                <w:lang w:eastAsia="pl-PL"/>
              </w:rPr>
            </w:pPr>
            <w:r w:rsidRPr="00250B09">
              <w:rPr>
                <w:rFonts w:eastAsia="Times New Roman"/>
                <w:color w:val="000000"/>
                <w:lang w:eastAsia="pl-PL"/>
              </w:rPr>
              <w:t>0,17%</w:t>
            </w:r>
          </w:p>
        </w:tc>
      </w:tr>
      <w:tr w:rsidR="00250B09" w:rsidRPr="00250B09" w14:paraId="000C8944" w14:textId="77777777" w:rsidTr="00496008">
        <w:trPr>
          <w:trHeight w:val="288"/>
          <w:jc w:val="center"/>
        </w:trPr>
        <w:tc>
          <w:tcPr>
            <w:tcW w:w="2630" w:type="dxa"/>
            <w:tcBorders>
              <w:top w:val="nil"/>
              <w:left w:val="nil"/>
              <w:bottom w:val="single" w:sz="4" w:space="0" w:color="D9E1F2"/>
              <w:right w:val="nil"/>
            </w:tcBorders>
            <w:shd w:val="clear" w:color="auto" w:fill="auto"/>
            <w:noWrap/>
            <w:vAlign w:val="center"/>
          </w:tcPr>
          <w:p w14:paraId="3C680679" w14:textId="77777777" w:rsidR="00250B09" w:rsidRPr="00250B09" w:rsidRDefault="00250B09" w:rsidP="00250B09">
            <w:pPr>
              <w:spacing w:after="0" w:line="240" w:lineRule="auto"/>
              <w:ind w:left="212"/>
              <w:rPr>
                <w:rFonts w:eastAsia="Times New Roman"/>
                <w:color w:val="000000"/>
                <w:lang w:eastAsia="pl-PL"/>
              </w:rPr>
            </w:pPr>
            <w:r w:rsidRPr="00250B09">
              <w:rPr>
                <w:rFonts w:eastAsia="Times New Roman"/>
                <w:color w:val="000000"/>
                <w:lang w:eastAsia="pl-PL"/>
              </w:rPr>
              <w:t>Świątniki Górne</w:t>
            </w:r>
          </w:p>
        </w:tc>
        <w:tc>
          <w:tcPr>
            <w:tcW w:w="2059" w:type="dxa"/>
            <w:tcBorders>
              <w:top w:val="nil"/>
              <w:left w:val="nil"/>
              <w:bottom w:val="single" w:sz="4" w:space="0" w:color="D9E1F2"/>
              <w:right w:val="nil"/>
            </w:tcBorders>
            <w:shd w:val="clear" w:color="auto" w:fill="auto"/>
            <w:noWrap/>
            <w:vAlign w:val="center"/>
          </w:tcPr>
          <w:p w14:paraId="7DCD2645" w14:textId="55A4F2B7" w:rsidR="00250B09" w:rsidRPr="00250B09" w:rsidRDefault="00250B09" w:rsidP="00250B09">
            <w:pPr>
              <w:spacing w:after="0" w:line="240" w:lineRule="auto"/>
              <w:jc w:val="center"/>
              <w:rPr>
                <w:rFonts w:eastAsia="Times New Roman"/>
                <w:color w:val="000000"/>
                <w:lang w:eastAsia="pl-PL"/>
              </w:rPr>
            </w:pPr>
            <w:r w:rsidRPr="00250B09">
              <w:rPr>
                <w:rFonts w:eastAsia="Times New Roman"/>
                <w:color w:val="000000"/>
                <w:lang w:eastAsia="pl-PL"/>
              </w:rPr>
              <w:t>10 302</w:t>
            </w:r>
          </w:p>
        </w:tc>
        <w:tc>
          <w:tcPr>
            <w:tcW w:w="1974" w:type="dxa"/>
            <w:tcBorders>
              <w:top w:val="nil"/>
              <w:left w:val="nil"/>
              <w:bottom w:val="single" w:sz="4" w:space="0" w:color="D9E1F2"/>
              <w:right w:val="nil"/>
            </w:tcBorders>
            <w:shd w:val="clear" w:color="auto" w:fill="auto"/>
            <w:noWrap/>
            <w:vAlign w:val="center"/>
          </w:tcPr>
          <w:p w14:paraId="42422EDC" w14:textId="77777777" w:rsidR="00250B09" w:rsidRPr="00250B09" w:rsidRDefault="00250B09" w:rsidP="00250B09">
            <w:pPr>
              <w:spacing w:after="0" w:line="240" w:lineRule="auto"/>
              <w:jc w:val="center"/>
              <w:rPr>
                <w:rFonts w:eastAsia="Times New Roman"/>
                <w:color w:val="000000"/>
                <w:lang w:eastAsia="pl-PL"/>
              </w:rPr>
            </w:pPr>
            <w:r w:rsidRPr="00250B09">
              <w:rPr>
                <w:rFonts w:eastAsia="Times New Roman"/>
                <w:color w:val="000000"/>
                <w:lang w:eastAsia="pl-PL"/>
              </w:rPr>
              <w:t>0,30%</w:t>
            </w:r>
          </w:p>
        </w:tc>
      </w:tr>
      <w:tr w:rsidR="00250B09" w:rsidRPr="00250B09" w14:paraId="5DAD759C" w14:textId="77777777" w:rsidTr="00496008">
        <w:trPr>
          <w:trHeight w:val="288"/>
          <w:jc w:val="center"/>
        </w:trPr>
        <w:tc>
          <w:tcPr>
            <w:tcW w:w="2630" w:type="dxa"/>
            <w:tcBorders>
              <w:top w:val="nil"/>
              <w:left w:val="nil"/>
              <w:bottom w:val="single" w:sz="4" w:space="0" w:color="D9E1F2"/>
              <w:right w:val="nil"/>
            </w:tcBorders>
            <w:shd w:val="clear" w:color="auto" w:fill="auto"/>
            <w:noWrap/>
            <w:vAlign w:val="center"/>
          </w:tcPr>
          <w:p w14:paraId="7BFA92EC" w14:textId="77777777" w:rsidR="00250B09" w:rsidRPr="00250B09" w:rsidRDefault="00250B09" w:rsidP="00250B09">
            <w:pPr>
              <w:spacing w:after="0" w:line="240" w:lineRule="auto"/>
              <w:ind w:left="212"/>
              <w:rPr>
                <w:rFonts w:eastAsia="Times New Roman"/>
                <w:color w:val="000000"/>
                <w:lang w:eastAsia="pl-PL"/>
              </w:rPr>
            </w:pPr>
            <w:r w:rsidRPr="00250B09">
              <w:rPr>
                <w:rFonts w:eastAsia="Times New Roman"/>
                <w:color w:val="000000"/>
                <w:lang w:eastAsia="pl-PL"/>
              </w:rPr>
              <w:t>Wielka Wieś</w:t>
            </w:r>
          </w:p>
        </w:tc>
        <w:tc>
          <w:tcPr>
            <w:tcW w:w="2059" w:type="dxa"/>
            <w:tcBorders>
              <w:top w:val="nil"/>
              <w:left w:val="nil"/>
              <w:bottom w:val="single" w:sz="4" w:space="0" w:color="D9E1F2"/>
              <w:right w:val="nil"/>
            </w:tcBorders>
            <w:shd w:val="clear" w:color="auto" w:fill="auto"/>
            <w:noWrap/>
            <w:vAlign w:val="center"/>
          </w:tcPr>
          <w:p w14:paraId="56E361CB" w14:textId="07A93BB0" w:rsidR="00250B09" w:rsidRPr="00250B09" w:rsidRDefault="00250B09" w:rsidP="00250B09">
            <w:pPr>
              <w:spacing w:after="0" w:line="240" w:lineRule="auto"/>
              <w:jc w:val="center"/>
              <w:rPr>
                <w:rFonts w:eastAsia="Times New Roman"/>
                <w:color w:val="000000"/>
                <w:lang w:eastAsia="pl-PL"/>
              </w:rPr>
            </w:pPr>
            <w:r w:rsidRPr="00250B09">
              <w:rPr>
                <w:rFonts w:eastAsia="Times New Roman"/>
                <w:color w:val="000000"/>
                <w:lang w:eastAsia="pl-PL"/>
              </w:rPr>
              <w:t>13 162</w:t>
            </w:r>
          </w:p>
        </w:tc>
        <w:tc>
          <w:tcPr>
            <w:tcW w:w="1974" w:type="dxa"/>
            <w:tcBorders>
              <w:top w:val="nil"/>
              <w:left w:val="nil"/>
              <w:bottom w:val="single" w:sz="4" w:space="0" w:color="D9E1F2"/>
              <w:right w:val="nil"/>
            </w:tcBorders>
            <w:shd w:val="clear" w:color="auto" w:fill="auto"/>
            <w:noWrap/>
            <w:vAlign w:val="center"/>
          </w:tcPr>
          <w:p w14:paraId="6C2B8C2C" w14:textId="77777777" w:rsidR="00250B09" w:rsidRPr="00250B09" w:rsidRDefault="00250B09" w:rsidP="00250B09">
            <w:pPr>
              <w:spacing w:after="0" w:line="240" w:lineRule="auto"/>
              <w:jc w:val="center"/>
              <w:rPr>
                <w:rFonts w:eastAsia="Times New Roman"/>
                <w:color w:val="000000"/>
                <w:lang w:eastAsia="pl-PL"/>
              </w:rPr>
            </w:pPr>
            <w:r w:rsidRPr="00250B09">
              <w:rPr>
                <w:rFonts w:eastAsia="Times New Roman"/>
                <w:color w:val="000000"/>
                <w:lang w:eastAsia="pl-PL"/>
              </w:rPr>
              <w:t>0,39%</w:t>
            </w:r>
          </w:p>
        </w:tc>
      </w:tr>
      <w:tr w:rsidR="00250B09" w:rsidRPr="00250B09" w14:paraId="0738164E" w14:textId="77777777" w:rsidTr="00496008">
        <w:trPr>
          <w:trHeight w:val="288"/>
          <w:jc w:val="center"/>
        </w:trPr>
        <w:tc>
          <w:tcPr>
            <w:tcW w:w="2630" w:type="dxa"/>
            <w:tcBorders>
              <w:top w:val="nil"/>
              <w:left w:val="nil"/>
              <w:bottom w:val="single" w:sz="4" w:space="0" w:color="D9E1F2"/>
              <w:right w:val="nil"/>
            </w:tcBorders>
            <w:shd w:val="clear" w:color="auto" w:fill="auto"/>
            <w:noWrap/>
            <w:vAlign w:val="center"/>
          </w:tcPr>
          <w:p w14:paraId="6285C4CD" w14:textId="77777777" w:rsidR="00250B09" w:rsidRPr="00250B09" w:rsidRDefault="00250B09" w:rsidP="00250B09">
            <w:pPr>
              <w:spacing w:after="0" w:line="240" w:lineRule="auto"/>
              <w:ind w:left="212"/>
              <w:rPr>
                <w:rFonts w:eastAsia="Times New Roman"/>
                <w:color w:val="000000"/>
                <w:lang w:eastAsia="pl-PL"/>
              </w:rPr>
            </w:pPr>
            <w:r w:rsidRPr="00250B09">
              <w:rPr>
                <w:rFonts w:eastAsia="Times New Roman"/>
                <w:color w:val="000000"/>
                <w:lang w:eastAsia="pl-PL"/>
              </w:rPr>
              <w:t>Zabierzów</w:t>
            </w:r>
          </w:p>
        </w:tc>
        <w:tc>
          <w:tcPr>
            <w:tcW w:w="2059" w:type="dxa"/>
            <w:tcBorders>
              <w:top w:val="nil"/>
              <w:left w:val="nil"/>
              <w:bottom w:val="single" w:sz="4" w:space="0" w:color="D9E1F2"/>
              <w:right w:val="nil"/>
            </w:tcBorders>
            <w:shd w:val="clear" w:color="auto" w:fill="auto"/>
            <w:noWrap/>
            <w:vAlign w:val="center"/>
          </w:tcPr>
          <w:p w14:paraId="40DBD23A" w14:textId="3DE275F1" w:rsidR="00250B09" w:rsidRPr="00250B09" w:rsidRDefault="00250B09" w:rsidP="00250B09">
            <w:pPr>
              <w:spacing w:after="0" w:line="240" w:lineRule="auto"/>
              <w:jc w:val="center"/>
              <w:rPr>
                <w:rFonts w:eastAsia="Times New Roman"/>
                <w:color w:val="000000"/>
                <w:lang w:eastAsia="pl-PL"/>
              </w:rPr>
            </w:pPr>
            <w:r w:rsidRPr="00250B09">
              <w:rPr>
                <w:rFonts w:eastAsia="Times New Roman"/>
                <w:color w:val="000000"/>
                <w:lang w:eastAsia="pl-PL"/>
              </w:rPr>
              <w:t>27 065</w:t>
            </w:r>
          </w:p>
        </w:tc>
        <w:tc>
          <w:tcPr>
            <w:tcW w:w="1974" w:type="dxa"/>
            <w:tcBorders>
              <w:top w:val="nil"/>
              <w:left w:val="nil"/>
              <w:bottom w:val="single" w:sz="4" w:space="0" w:color="D9E1F2"/>
              <w:right w:val="nil"/>
            </w:tcBorders>
            <w:shd w:val="clear" w:color="auto" w:fill="auto"/>
            <w:noWrap/>
            <w:vAlign w:val="center"/>
          </w:tcPr>
          <w:p w14:paraId="4C1CC82C" w14:textId="77777777" w:rsidR="00250B09" w:rsidRPr="00250B09" w:rsidRDefault="00250B09" w:rsidP="00250B09">
            <w:pPr>
              <w:spacing w:after="0" w:line="240" w:lineRule="auto"/>
              <w:jc w:val="center"/>
              <w:rPr>
                <w:rFonts w:eastAsia="Times New Roman"/>
                <w:color w:val="000000"/>
                <w:lang w:eastAsia="pl-PL"/>
              </w:rPr>
            </w:pPr>
            <w:r w:rsidRPr="00250B09">
              <w:rPr>
                <w:rFonts w:eastAsia="Times New Roman"/>
                <w:color w:val="000000"/>
                <w:lang w:eastAsia="pl-PL"/>
              </w:rPr>
              <w:t>0,79%</w:t>
            </w:r>
          </w:p>
        </w:tc>
      </w:tr>
      <w:tr w:rsidR="00250B09" w:rsidRPr="00250B09" w14:paraId="4BDDBE9E" w14:textId="77777777" w:rsidTr="00496008">
        <w:trPr>
          <w:trHeight w:val="288"/>
          <w:jc w:val="center"/>
        </w:trPr>
        <w:tc>
          <w:tcPr>
            <w:tcW w:w="2630" w:type="dxa"/>
            <w:tcBorders>
              <w:top w:val="nil"/>
              <w:left w:val="nil"/>
              <w:bottom w:val="nil"/>
              <w:right w:val="nil"/>
            </w:tcBorders>
            <w:shd w:val="clear" w:color="auto" w:fill="auto"/>
            <w:noWrap/>
            <w:vAlign w:val="center"/>
          </w:tcPr>
          <w:p w14:paraId="0DBC6B68" w14:textId="77777777" w:rsidR="00250B09" w:rsidRPr="00250B09" w:rsidRDefault="00250B09" w:rsidP="00250B09">
            <w:pPr>
              <w:spacing w:after="0" w:line="240" w:lineRule="auto"/>
              <w:ind w:left="212"/>
              <w:rPr>
                <w:rFonts w:eastAsia="Times New Roman"/>
                <w:color w:val="000000"/>
                <w:lang w:eastAsia="pl-PL"/>
              </w:rPr>
            </w:pPr>
            <w:r w:rsidRPr="00250B09">
              <w:rPr>
                <w:rFonts w:eastAsia="Times New Roman"/>
                <w:color w:val="000000"/>
                <w:lang w:eastAsia="pl-PL"/>
              </w:rPr>
              <w:t>Zielonki</w:t>
            </w:r>
          </w:p>
        </w:tc>
        <w:tc>
          <w:tcPr>
            <w:tcW w:w="2059" w:type="dxa"/>
            <w:tcBorders>
              <w:top w:val="nil"/>
              <w:left w:val="nil"/>
              <w:bottom w:val="nil"/>
              <w:right w:val="nil"/>
            </w:tcBorders>
            <w:shd w:val="clear" w:color="auto" w:fill="auto"/>
            <w:noWrap/>
            <w:vAlign w:val="center"/>
          </w:tcPr>
          <w:p w14:paraId="107129AF" w14:textId="4F7CE282" w:rsidR="00250B09" w:rsidRPr="00250B09" w:rsidRDefault="00250B09" w:rsidP="00250B09">
            <w:pPr>
              <w:spacing w:after="0" w:line="240" w:lineRule="auto"/>
              <w:jc w:val="center"/>
              <w:rPr>
                <w:rFonts w:eastAsia="Times New Roman"/>
                <w:color w:val="000000"/>
                <w:lang w:eastAsia="pl-PL"/>
              </w:rPr>
            </w:pPr>
            <w:r w:rsidRPr="00250B09">
              <w:rPr>
                <w:rFonts w:eastAsia="Times New Roman"/>
                <w:color w:val="000000"/>
                <w:lang w:eastAsia="pl-PL"/>
              </w:rPr>
              <w:t>23 690</w:t>
            </w:r>
          </w:p>
        </w:tc>
        <w:tc>
          <w:tcPr>
            <w:tcW w:w="1974" w:type="dxa"/>
            <w:tcBorders>
              <w:top w:val="nil"/>
              <w:left w:val="nil"/>
              <w:bottom w:val="nil"/>
              <w:right w:val="nil"/>
            </w:tcBorders>
            <w:shd w:val="clear" w:color="auto" w:fill="auto"/>
            <w:noWrap/>
            <w:vAlign w:val="center"/>
          </w:tcPr>
          <w:p w14:paraId="6058DB31" w14:textId="77777777" w:rsidR="00250B09" w:rsidRPr="00250B09" w:rsidRDefault="00250B09" w:rsidP="00250B09">
            <w:pPr>
              <w:spacing w:after="0" w:line="240" w:lineRule="auto"/>
              <w:jc w:val="center"/>
              <w:rPr>
                <w:rFonts w:eastAsia="Times New Roman"/>
                <w:color w:val="000000"/>
                <w:lang w:eastAsia="pl-PL"/>
              </w:rPr>
            </w:pPr>
            <w:r w:rsidRPr="00250B09">
              <w:rPr>
                <w:rFonts w:eastAsia="Times New Roman"/>
                <w:color w:val="000000"/>
                <w:lang w:eastAsia="pl-PL"/>
              </w:rPr>
              <w:t>0,69%</w:t>
            </w:r>
          </w:p>
        </w:tc>
      </w:tr>
    </w:tbl>
    <w:p w14:paraId="3F47DF29" w14:textId="4565C342" w:rsidR="00BC6DA7" w:rsidRPr="00877EE0" w:rsidRDefault="00BC6DA7" w:rsidP="00AE4C05">
      <w:pPr>
        <w:spacing w:after="0"/>
        <w:ind w:left="708" w:firstLine="708"/>
        <w:rPr>
          <w:rFonts w:asciiTheme="minorHAnsi" w:hAnsiTheme="minorHAnsi" w:cstheme="minorHAnsi"/>
          <w:sz w:val="20"/>
          <w:szCs w:val="20"/>
        </w:rPr>
      </w:pPr>
      <w:r w:rsidRPr="00496008">
        <w:rPr>
          <w:rFonts w:asciiTheme="minorHAnsi" w:hAnsiTheme="minorHAnsi" w:cstheme="minorHAnsi"/>
          <w:sz w:val="20"/>
          <w:szCs w:val="20"/>
        </w:rPr>
        <w:t>Źródło: opracowanie własne na podstawie danych GUS</w:t>
      </w:r>
    </w:p>
    <w:p w14:paraId="4348FFA3" w14:textId="77777777" w:rsidR="00BC6DA7" w:rsidRPr="006106A6" w:rsidRDefault="00BC6DA7" w:rsidP="003C1B42">
      <w:pPr>
        <w:rPr>
          <w:color w:val="FF0000"/>
        </w:rPr>
      </w:pPr>
    </w:p>
    <w:p w14:paraId="6283DE97" w14:textId="1DD5AE3D" w:rsidR="00BC6DA7" w:rsidRPr="009B5B0F" w:rsidRDefault="00BC6DA7" w:rsidP="4521FCD0">
      <w:pPr>
        <w:spacing w:line="240" w:lineRule="auto"/>
        <w:ind w:firstLine="567"/>
        <w:jc w:val="both"/>
        <w:rPr>
          <w:rFonts w:asciiTheme="minorHAnsi" w:hAnsiTheme="minorHAnsi" w:cstheme="minorBidi"/>
          <w:sz w:val="24"/>
          <w:szCs w:val="24"/>
        </w:rPr>
      </w:pPr>
      <w:r w:rsidRPr="00496008">
        <w:rPr>
          <w:rFonts w:asciiTheme="minorHAnsi" w:hAnsiTheme="minorHAnsi" w:cstheme="minorBidi"/>
          <w:sz w:val="24"/>
          <w:szCs w:val="24"/>
        </w:rPr>
        <w:t xml:space="preserve">Struktura ludności gminy </w:t>
      </w:r>
      <w:r w:rsidR="00C158DB" w:rsidRPr="00496008">
        <w:rPr>
          <w:rFonts w:asciiTheme="minorHAnsi" w:hAnsiTheme="minorHAnsi" w:cstheme="minorBidi"/>
          <w:sz w:val="24"/>
          <w:szCs w:val="24"/>
        </w:rPr>
        <w:t>Słomniki</w:t>
      </w:r>
      <w:r w:rsidRPr="00496008">
        <w:rPr>
          <w:rFonts w:asciiTheme="minorHAnsi" w:hAnsiTheme="minorHAnsi" w:cstheme="minorBidi"/>
          <w:sz w:val="24"/>
          <w:szCs w:val="24"/>
        </w:rPr>
        <w:t xml:space="preserve"> na przestrzeni ostatnich 5 lat, </w:t>
      </w:r>
      <w:r w:rsidR="000404EE" w:rsidRPr="00496008">
        <w:rPr>
          <w:rFonts w:asciiTheme="minorHAnsi" w:hAnsiTheme="minorHAnsi" w:cstheme="minorBidi"/>
          <w:sz w:val="24"/>
          <w:szCs w:val="24"/>
        </w:rPr>
        <w:t>z uwzględnieniem</w:t>
      </w:r>
      <w:r w:rsidRPr="00496008">
        <w:rPr>
          <w:rFonts w:asciiTheme="minorHAnsi" w:hAnsiTheme="minorHAnsi" w:cstheme="minorBidi"/>
          <w:sz w:val="24"/>
          <w:szCs w:val="24"/>
        </w:rPr>
        <w:t xml:space="preserve"> udziału kobiet i mężczyzn wykaz</w:t>
      </w:r>
      <w:r w:rsidR="00BD0198" w:rsidRPr="00496008">
        <w:rPr>
          <w:rFonts w:asciiTheme="minorHAnsi" w:hAnsiTheme="minorHAnsi" w:cstheme="minorBidi"/>
          <w:sz w:val="24"/>
          <w:szCs w:val="24"/>
        </w:rPr>
        <w:t>ywała</w:t>
      </w:r>
      <w:r w:rsidRPr="00496008">
        <w:rPr>
          <w:rFonts w:asciiTheme="minorHAnsi" w:hAnsiTheme="minorHAnsi" w:cstheme="minorBidi"/>
          <w:sz w:val="24"/>
          <w:szCs w:val="24"/>
        </w:rPr>
        <w:t xml:space="preserve"> się </w:t>
      </w:r>
      <w:r w:rsidR="005346DC" w:rsidRPr="00496008">
        <w:rPr>
          <w:rFonts w:asciiTheme="minorHAnsi" w:hAnsiTheme="minorHAnsi" w:cstheme="minorBidi"/>
          <w:sz w:val="24"/>
          <w:szCs w:val="24"/>
        </w:rPr>
        <w:t xml:space="preserve">bardzo powolnym wzrostem liczby mężczyzn </w:t>
      </w:r>
      <w:r w:rsidR="005346DC" w:rsidRPr="00496008">
        <w:rPr>
          <w:rFonts w:asciiTheme="minorHAnsi" w:hAnsiTheme="minorHAnsi" w:cstheme="minorBidi"/>
          <w:sz w:val="24"/>
          <w:szCs w:val="24"/>
        </w:rPr>
        <w:br/>
        <w:t>w stosunku do liczby kobiet.</w:t>
      </w:r>
      <w:r w:rsidRPr="00496008">
        <w:rPr>
          <w:rFonts w:asciiTheme="minorHAnsi" w:hAnsiTheme="minorHAnsi" w:cstheme="minorBidi"/>
          <w:sz w:val="24"/>
          <w:szCs w:val="24"/>
        </w:rPr>
        <w:t xml:space="preserve"> Średnia wielkość udziału mężczyzn w populacji mieszkańców gminy w badanym okresie wyniosła 4</w:t>
      </w:r>
      <w:r w:rsidR="007D18A8" w:rsidRPr="00496008">
        <w:rPr>
          <w:rFonts w:asciiTheme="minorHAnsi" w:hAnsiTheme="minorHAnsi" w:cstheme="minorBidi"/>
          <w:sz w:val="24"/>
          <w:szCs w:val="24"/>
        </w:rPr>
        <w:t>8,73</w:t>
      </w:r>
      <w:r w:rsidRPr="00496008">
        <w:rPr>
          <w:rFonts w:asciiTheme="minorHAnsi" w:hAnsiTheme="minorHAnsi" w:cstheme="minorBidi"/>
          <w:sz w:val="24"/>
          <w:szCs w:val="24"/>
        </w:rPr>
        <w:t>%, a kobiet 5</w:t>
      </w:r>
      <w:r w:rsidR="007D18A8" w:rsidRPr="00496008">
        <w:rPr>
          <w:rFonts w:asciiTheme="minorHAnsi" w:hAnsiTheme="minorHAnsi" w:cstheme="minorBidi"/>
          <w:sz w:val="24"/>
          <w:szCs w:val="24"/>
        </w:rPr>
        <w:t>1,27</w:t>
      </w:r>
      <w:r w:rsidRPr="00496008">
        <w:rPr>
          <w:rFonts w:asciiTheme="minorHAnsi" w:hAnsiTheme="minorHAnsi" w:cstheme="minorBidi"/>
          <w:sz w:val="24"/>
          <w:szCs w:val="24"/>
        </w:rPr>
        <w:t xml:space="preserve">%. Szczegółowe dane zawarto </w:t>
      </w:r>
      <w:r w:rsidR="003F7CBA" w:rsidRPr="00496008">
        <w:rPr>
          <w:rFonts w:asciiTheme="minorHAnsi" w:hAnsiTheme="minorHAnsi" w:cstheme="minorBidi"/>
          <w:sz w:val="24"/>
          <w:szCs w:val="24"/>
        </w:rPr>
        <w:br/>
      </w:r>
      <w:r w:rsidRPr="00496008">
        <w:rPr>
          <w:rFonts w:asciiTheme="minorHAnsi" w:hAnsiTheme="minorHAnsi" w:cstheme="minorBidi"/>
          <w:sz w:val="24"/>
          <w:szCs w:val="24"/>
        </w:rPr>
        <w:t>w poniższej tab</w:t>
      </w:r>
      <w:r w:rsidR="00AB7B98" w:rsidRPr="00496008">
        <w:rPr>
          <w:rFonts w:asciiTheme="minorHAnsi" w:hAnsiTheme="minorHAnsi" w:cstheme="minorBidi"/>
          <w:sz w:val="24"/>
          <w:szCs w:val="24"/>
        </w:rPr>
        <w:t>licy</w:t>
      </w:r>
      <w:r w:rsidRPr="00496008">
        <w:rPr>
          <w:rFonts w:asciiTheme="minorHAnsi" w:hAnsiTheme="minorHAnsi" w:cstheme="minorBidi"/>
          <w:sz w:val="24"/>
          <w:szCs w:val="24"/>
        </w:rPr>
        <w:t xml:space="preserve">. </w:t>
      </w:r>
    </w:p>
    <w:p w14:paraId="77FF208B" w14:textId="79DC7EAD" w:rsidR="00BC6DA7" w:rsidRPr="002A74EF" w:rsidRDefault="00BC6DA7" w:rsidP="003C1B42">
      <w:pPr>
        <w:pStyle w:val="Nagwek2"/>
        <w:rPr>
          <w:color w:val="4472C4"/>
        </w:rPr>
      </w:pPr>
      <w:bookmarkStart w:id="580" w:name="_Toc510544635"/>
      <w:bookmarkStart w:id="581" w:name="_Toc510547404"/>
      <w:bookmarkStart w:id="582" w:name="_Toc516078549"/>
      <w:bookmarkStart w:id="583" w:name="_Toc516078751"/>
      <w:bookmarkStart w:id="584" w:name="_Toc516080915"/>
      <w:bookmarkStart w:id="585" w:name="_Toc8492964"/>
      <w:bookmarkStart w:id="586" w:name="_Toc8493580"/>
      <w:bookmarkStart w:id="587" w:name="_Toc8493952"/>
      <w:bookmarkStart w:id="588" w:name="_Toc8494949"/>
      <w:bookmarkStart w:id="589" w:name="_Toc10624445"/>
      <w:bookmarkStart w:id="590" w:name="_Toc10624939"/>
      <w:bookmarkStart w:id="591" w:name="_Toc53479350"/>
      <w:bookmarkStart w:id="592" w:name="_Toc53480704"/>
      <w:bookmarkStart w:id="593" w:name="_Toc72066380"/>
      <w:bookmarkStart w:id="594" w:name="_Toc72066626"/>
      <w:bookmarkStart w:id="595" w:name="_Toc89949554"/>
      <w:bookmarkStart w:id="596" w:name="_Toc89949680"/>
      <w:bookmarkStart w:id="597" w:name="_Toc89949812"/>
      <w:bookmarkStart w:id="598" w:name="_Toc89949938"/>
      <w:r w:rsidRPr="002A74EF">
        <w:rPr>
          <w:color w:val="4472C4"/>
        </w:rPr>
        <w:t xml:space="preserve">Tablica nr </w:t>
      </w:r>
      <w:r w:rsidR="000A6596">
        <w:rPr>
          <w:color w:val="4472C4"/>
        </w:rPr>
        <w:t>4</w:t>
      </w:r>
      <w:r w:rsidRPr="002A74EF">
        <w:rPr>
          <w:color w:val="4472C4"/>
        </w:rPr>
        <w:t xml:space="preserve"> - Stan ludności wg miejsca zamieszkania i płci</w:t>
      </w:r>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tbl>
      <w:tblPr>
        <w:tblW w:w="9262" w:type="dxa"/>
        <w:jc w:val="center"/>
        <w:tblCellMar>
          <w:left w:w="70" w:type="dxa"/>
          <w:right w:w="70" w:type="dxa"/>
        </w:tblCellMar>
        <w:tblLook w:val="04A0" w:firstRow="1" w:lastRow="0" w:firstColumn="1" w:lastColumn="0" w:noHBand="0" w:noVBand="1"/>
      </w:tblPr>
      <w:tblGrid>
        <w:gridCol w:w="1134"/>
        <w:gridCol w:w="709"/>
        <w:gridCol w:w="841"/>
        <w:gridCol w:w="1003"/>
        <w:gridCol w:w="840"/>
        <w:gridCol w:w="767"/>
        <w:gridCol w:w="840"/>
        <w:gridCol w:w="798"/>
        <w:gridCol w:w="840"/>
        <w:gridCol w:w="772"/>
        <w:gridCol w:w="850"/>
      </w:tblGrid>
      <w:tr w:rsidR="0027398F" w:rsidRPr="0072545A" w14:paraId="6DA1B35A" w14:textId="77777777" w:rsidTr="008434F5">
        <w:trPr>
          <w:trHeight w:val="288"/>
          <w:jc w:val="center"/>
        </w:trPr>
        <w:tc>
          <w:tcPr>
            <w:tcW w:w="1134" w:type="dxa"/>
            <w:vMerge w:val="restart"/>
            <w:tcBorders>
              <w:top w:val="single" w:sz="4" w:space="0" w:color="305496"/>
              <w:left w:val="nil"/>
              <w:bottom w:val="single" w:sz="4" w:space="0" w:color="D9E1F2"/>
              <w:right w:val="nil"/>
            </w:tcBorders>
            <w:shd w:val="clear" w:color="305496" w:fill="305496"/>
            <w:noWrap/>
            <w:vAlign w:val="center"/>
          </w:tcPr>
          <w:p w14:paraId="25E124BF" w14:textId="1EDB9424" w:rsidR="0072545A" w:rsidRPr="0072545A" w:rsidRDefault="0072545A" w:rsidP="0072545A">
            <w:pPr>
              <w:spacing w:after="0" w:line="240" w:lineRule="auto"/>
              <w:jc w:val="center"/>
              <w:rPr>
                <w:rFonts w:eastAsia="Times New Roman"/>
                <w:color w:val="FFFFFF"/>
                <w:sz w:val="20"/>
                <w:szCs w:val="20"/>
                <w:lang w:eastAsia="pl-PL"/>
              </w:rPr>
            </w:pPr>
            <w:r w:rsidRPr="0072545A">
              <w:rPr>
                <w:rFonts w:eastAsia="Times New Roman"/>
                <w:color w:val="FFFFFF"/>
                <w:sz w:val="20"/>
                <w:szCs w:val="20"/>
                <w:lang w:eastAsia="pl-PL"/>
              </w:rPr>
              <w:t>Wyszcze</w:t>
            </w:r>
            <w:r w:rsidR="0027398F">
              <w:rPr>
                <w:rFonts w:eastAsia="Times New Roman"/>
                <w:color w:val="FFFFFF"/>
                <w:sz w:val="20"/>
                <w:szCs w:val="20"/>
                <w:lang w:eastAsia="pl-PL"/>
              </w:rPr>
              <w:softHyphen/>
            </w:r>
            <w:r w:rsidRPr="0072545A">
              <w:rPr>
                <w:rFonts w:eastAsia="Times New Roman"/>
                <w:color w:val="FFFFFF"/>
                <w:sz w:val="20"/>
                <w:szCs w:val="20"/>
                <w:lang w:eastAsia="pl-PL"/>
              </w:rPr>
              <w:t>gólnienie</w:t>
            </w:r>
          </w:p>
        </w:tc>
        <w:tc>
          <w:tcPr>
            <w:tcW w:w="8128" w:type="dxa"/>
            <w:gridSpan w:val="10"/>
            <w:tcBorders>
              <w:top w:val="single" w:sz="4" w:space="0" w:color="305496"/>
              <w:left w:val="nil"/>
              <w:bottom w:val="single" w:sz="4" w:space="0" w:color="305496"/>
              <w:right w:val="nil"/>
            </w:tcBorders>
            <w:shd w:val="clear" w:color="305496" w:fill="305496"/>
            <w:noWrap/>
            <w:vAlign w:val="center"/>
          </w:tcPr>
          <w:p w14:paraId="494B6D02" w14:textId="77777777" w:rsidR="0072545A" w:rsidRPr="0072545A" w:rsidRDefault="0072545A" w:rsidP="0072545A">
            <w:pPr>
              <w:spacing w:after="0" w:line="240" w:lineRule="auto"/>
              <w:jc w:val="center"/>
              <w:rPr>
                <w:rFonts w:eastAsia="Times New Roman"/>
                <w:color w:val="FFFFFF"/>
                <w:sz w:val="20"/>
                <w:szCs w:val="20"/>
                <w:lang w:eastAsia="pl-PL"/>
              </w:rPr>
            </w:pPr>
            <w:r w:rsidRPr="0072545A">
              <w:rPr>
                <w:rFonts w:eastAsia="Times New Roman"/>
                <w:color w:val="FFFFFF"/>
                <w:sz w:val="20"/>
                <w:szCs w:val="20"/>
                <w:lang w:eastAsia="pl-PL"/>
              </w:rPr>
              <w:t>gm. Słomniki</w:t>
            </w:r>
          </w:p>
        </w:tc>
      </w:tr>
      <w:tr w:rsidR="0027398F" w:rsidRPr="0072545A" w14:paraId="6EEE1053" w14:textId="77777777" w:rsidTr="008434F5">
        <w:trPr>
          <w:trHeight w:val="288"/>
          <w:jc w:val="center"/>
        </w:trPr>
        <w:tc>
          <w:tcPr>
            <w:tcW w:w="1134" w:type="dxa"/>
            <w:vMerge/>
            <w:tcBorders>
              <w:top w:val="single" w:sz="4" w:space="0" w:color="305496"/>
              <w:left w:val="nil"/>
              <w:bottom w:val="single" w:sz="4" w:space="0" w:color="D9E1F2"/>
              <w:right w:val="nil"/>
            </w:tcBorders>
            <w:vAlign w:val="center"/>
          </w:tcPr>
          <w:p w14:paraId="6F6A646D" w14:textId="77777777" w:rsidR="0072545A" w:rsidRPr="0072545A" w:rsidRDefault="0072545A" w:rsidP="0072545A">
            <w:pPr>
              <w:spacing w:after="0" w:line="240" w:lineRule="auto"/>
              <w:rPr>
                <w:rFonts w:eastAsia="Times New Roman"/>
                <w:color w:val="FFFFFF"/>
                <w:sz w:val="20"/>
                <w:szCs w:val="20"/>
                <w:lang w:eastAsia="pl-PL"/>
              </w:rPr>
            </w:pPr>
          </w:p>
        </w:tc>
        <w:tc>
          <w:tcPr>
            <w:tcW w:w="8128" w:type="dxa"/>
            <w:gridSpan w:val="10"/>
            <w:tcBorders>
              <w:top w:val="single" w:sz="4" w:space="0" w:color="305496"/>
              <w:left w:val="nil"/>
              <w:bottom w:val="single" w:sz="4" w:space="0" w:color="305496"/>
              <w:right w:val="nil"/>
            </w:tcBorders>
            <w:shd w:val="clear" w:color="305496" w:fill="305496"/>
            <w:noWrap/>
            <w:vAlign w:val="center"/>
          </w:tcPr>
          <w:p w14:paraId="5F9B969E" w14:textId="77777777" w:rsidR="0072545A" w:rsidRPr="0072545A" w:rsidRDefault="0072545A" w:rsidP="0072545A">
            <w:pPr>
              <w:spacing w:after="0" w:line="240" w:lineRule="auto"/>
              <w:jc w:val="center"/>
              <w:rPr>
                <w:rFonts w:eastAsia="Times New Roman"/>
                <w:color w:val="FFFFFF"/>
                <w:sz w:val="20"/>
                <w:szCs w:val="20"/>
                <w:lang w:eastAsia="pl-PL"/>
              </w:rPr>
            </w:pPr>
            <w:r w:rsidRPr="0072545A">
              <w:rPr>
                <w:rFonts w:eastAsia="Times New Roman"/>
                <w:color w:val="FFFFFF"/>
                <w:sz w:val="20"/>
                <w:szCs w:val="20"/>
                <w:lang w:eastAsia="pl-PL"/>
              </w:rPr>
              <w:t>Rok</w:t>
            </w:r>
          </w:p>
        </w:tc>
      </w:tr>
      <w:tr w:rsidR="00074E20" w:rsidRPr="0072545A" w14:paraId="7119780F" w14:textId="77777777" w:rsidTr="008434F5">
        <w:trPr>
          <w:trHeight w:val="288"/>
          <w:jc w:val="center"/>
        </w:trPr>
        <w:tc>
          <w:tcPr>
            <w:tcW w:w="1134" w:type="dxa"/>
            <w:vMerge/>
            <w:tcBorders>
              <w:top w:val="single" w:sz="4" w:space="0" w:color="305496"/>
              <w:bottom w:val="single" w:sz="4" w:space="0" w:color="D9E1F2"/>
            </w:tcBorders>
            <w:vAlign w:val="center"/>
          </w:tcPr>
          <w:p w14:paraId="3DF533B1" w14:textId="77777777" w:rsidR="0072545A" w:rsidRPr="0072545A" w:rsidRDefault="0072545A" w:rsidP="0072545A">
            <w:pPr>
              <w:spacing w:after="0" w:line="240" w:lineRule="auto"/>
              <w:rPr>
                <w:rFonts w:eastAsia="Times New Roman"/>
                <w:color w:val="FFFFFF"/>
                <w:sz w:val="20"/>
                <w:szCs w:val="20"/>
                <w:lang w:eastAsia="pl-PL"/>
              </w:rPr>
            </w:pPr>
          </w:p>
        </w:tc>
        <w:tc>
          <w:tcPr>
            <w:tcW w:w="1550" w:type="dxa"/>
            <w:gridSpan w:val="2"/>
            <w:tcBorders>
              <w:top w:val="single" w:sz="4" w:space="0" w:color="305496"/>
              <w:bottom w:val="single" w:sz="4" w:space="0" w:color="305496"/>
            </w:tcBorders>
            <w:shd w:val="clear" w:color="305496" w:fill="305496"/>
            <w:vAlign w:val="center"/>
          </w:tcPr>
          <w:p w14:paraId="02CCEABE" w14:textId="77777777" w:rsidR="0072545A" w:rsidRPr="0072545A" w:rsidRDefault="0072545A" w:rsidP="0072545A">
            <w:pPr>
              <w:spacing w:after="0" w:line="240" w:lineRule="auto"/>
              <w:jc w:val="center"/>
              <w:rPr>
                <w:rFonts w:eastAsia="Times New Roman"/>
                <w:color w:val="FFFFFF"/>
                <w:sz w:val="20"/>
                <w:szCs w:val="20"/>
                <w:lang w:eastAsia="pl-PL"/>
              </w:rPr>
            </w:pPr>
            <w:r w:rsidRPr="0072545A">
              <w:rPr>
                <w:rFonts w:eastAsia="Times New Roman"/>
                <w:color w:val="FFFFFF"/>
                <w:sz w:val="20"/>
                <w:szCs w:val="20"/>
                <w:lang w:eastAsia="pl-PL"/>
              </w:rPr>
              <w:t>2016</w:t>
            </w:r>
          </w:p>
        </w:tc>
        <w:tc>
          <w:tcPr>
            <w:tcW w:w="1711" w:type="dxa"/>
            <w:gridSpan w:val="2"/>
            <w:tcBorders>
              <w:top w:val="single" w:sz="4" w:space="0" w:color="305496"/>
              <w:bottom w:val="single" w:sz="4" w:space="0" w:color="305496"/>
            </w:tcBorders>
            <w:shd w:val="clear" w:color="305496" w:fill="305496"/>
            <w:vAlign w:val="center"/>
          </w:tcPr>
          <w:p w14:paraId="0A561B8C" w14:textId="77777777" w:rsidR="0072545A" w:rsidRPr="0072545A" w:rsidRDefault="0072545A" w:rsidP="0072545A">
            <w:pPr>
              <w:spacing w:after="0" w:line="240" w:lineRule="auto"/>
              <w:jc w:val="center"/>
              <w:rPr>
                <w:rFonts w:eastAsia="Times New Roman"/>
                <w:color w:val="FFFFFF"/>
                <w:sz w:val="20"/>
                <w:szCs w:val="20"/>
                <w:lang w:eastAsia="pl-PL"/>
              </w:rPr>
            </w:pPr>
            <w:r w:rsidRPr="0072545A">
              <w:rPr>
                <w:rFonts w:eastAsia="Times New Roman"/>
                <w:color w:val="FFFFFF"/>
                <w:sz w:val="20"/>
                <w:szCs w:val="20"/>
                <w:lang w:eastAsia="pl-PL"/>
              </w:rPr>
              <w:t>2017</w:t>
            </w:r>
          </w:p>
        </w:tc>
        <w:tc>
          <w:tcPr>
            <w:tcW w:w="1607" w:type="dxa"/>
            <w:gridSpan w:val="2"/>
            <w:tcBorders>
              <w:top w:val="single" w:sz="4" w:space="0" w:color="305496"/>
              <w:bottom w:val="single" w:sz="4" w:space="0" w:color="305496"/>
            </w:tcBorders>
            <w:shd w:val="clear" w:color="305496" w:fill="305496"/>
            <w:vAlign w:val="center"/>
          </w:tcPr>
          <w:p w14:paraId="246B76E5" w14:textId="77777777" w:rsidR="0072545A" w:rsidRPr="0072545A" w:rsidRDefault="0072545A" w:rsidP="0072545A">
            <w:pPr>
              <w:spacing w:after="0" w:line="240" w:lineRule="auto"/>
              <w:jc w:val="center"/>
              <w:rPr>
                <w:rFonts w:eastAsia="Times New Roman"/>
                <w:color w:val="FFFFFF"/>
                <w:sz w:val="20"/>
                <w:szCs w:val="20"/>
                <w:lang w:eastAsia="pl-PL"/>
              </w:rPr>
            </w:pPr>
            <w:r w:rsidRPr="0072545A">
              <w:rPr>
                <w:rFonts w:eastAsia="Times New Roman"/>
                <w:color w:val="FFFFFF"/>
                <w:sz w:val="20"/>
                <w:szCs w:val="20"/>
                <w:lang w:eastAsia="pl-PL"/>
              </w:rPr>
              <w:t>2018</w:t>
            </w:r>
          </w:p>
        </w:tc>
        <w:tc>
          <w:tcPr>
            <w:tcW w:w="1638" w:type="dxa"/>
            <w:gridSpan w:val="2"/>
            <w:tcBorders>
              <w:top w:val="single" w:sz="4" w:space="0" w:color="305496"/>
              <w:bottom w:val="single" w:sz="4" w:space="0" w:color="305496"/>
            </w:tcBorders>
            <w:shd w:val="clear" w:color="305496" w:fill="305496"/>
            <w:vAlign w:val="center"/>
          </w:tcPr>
          <w:p w14:paraId="49BD0008" w14:textId="77777777" w:rsidR="0072545A" w:rsidRPr="0072545A" w:rsidRDefault="0072545A" w:rsidP="0072545A">
            <w:pPr>
              <w:spacing w:after="0" w:line="240" w:lineRule="auto"/>
              <w:jc w:val="center"/>
              <w:rPr>
                <w:rFonts w:eastAsia="Times New Roman"/>
                <w:color w:val="FFFFFF"/>
                <w:sz w:val="20"/>
                <w:szCs w:val="20"/>
                <w:lang w:eastAsia="pl-PL"/>
              </w:rPr>
            </w:pPr>
            <w:r w:rsidRPr="0072545A">
              <w:rPr>
                <w:rFonts w:eastAsia="Times New Roman"/>
                <w:color w:val="FFFFFF"/>
                <w:sz w:val="20"/>
                <w:szCs w:val="20"/>
                <w:lang w:eastAsia="pl-PL"/>
              </w:rPr>
              <w:t>2019</w:t>
            </w:r>
          </w:p>
        </w:tc>
        <w:tc>
          <w:tcPr>
            <w:tcW w:w="1622" w:type="dxa"/>
            <w:gridSpan w:val="2"/>
            <w:tcBorders>
              <w:top w:val="single" w:sz="4" w:space="0" w:color="305496"/>
              <w:bottom w:val="single" w:sz="4" w:space="0" w:color="305496"/>
            </w:tcBorders>
            <w:shd w:val="clear" w:color="305496" w:fill="305496"/>
            <w:vAlign w:val="center"/>
          </w:tcPr>
          <w:p w14:paraId="72B6FD1F" w14:textId="77777777" w:rsidR="0072545A" w:rsidRPr="0072545A" w:rsidRDefault="0072545A" w:rsidP="0072545A">
            <w:pPr>
              <w:spacing w:after="0" w:line="240" w:lineRule="auto"/>
              <w:jc w:val="center"/>
              <w:rPr>
                <w:rFonts w:eastAsia="Times New Roman"/>
                <w:color w:val="FFFFFF"/>
                <w:sz w:val="20"/>
                <w:szCs w:val="20"/>
                <w:lang w:eastAsia="pl-PL"/>
              </w:rPr>
            </w:pPr>
            <w:r w:rsidRPr="0072545A">
              <w:rPr>
                <w:rFonts w:eastAsia="Times New Roman"/>
                <w:color w:val="FFFFFF"/>
                <w:sz w:val="20"/>
                <w:szCs w:val="20"/>
                <w:lang w:eastAsia="pl-PL"/>
              </w:rPr>
              <w:t>2020</w:t>
            </w:r>
          </w:p>
        </w:tc>
      </w:tr>
      <w:tr w:rsidR="00074E20" w:rsidRPr="00895832" w14:paraId="76735816" w14:textId="77777777" w:rsidTr="008434F5">
        <w:trPr>
          <w:trHeight w:val="288"/>
          <w:jc w:val="center"/>
        </w:trPr>
        <w:tc>
          <w:tcPr>
            <w:tcW w:w="1134" w:type="dxa"/>
            <w:vMerge/>
            <w:tcBorders>
              <w:top w:val="single" w:sz="4" w:space="0" w:color="305496"/>
              <w:bottom w:val="single" w:sz="4" w:space="0" w:color="D9E1F2"/>
            </w:tcBorders>
            <w:vAlign w:val="center"/>
          </w:tcPr>
          <w:p w14:paraId="791FC391" w14:textId="77777777" w:rsidR="0072545A" w:rsidRPr="0072545A" w:rsidRDefault="0072545A" w:rsidP="0072545A">
            <w:pPr>
              <w:spacing w:after="0" w:line="240" w:lineRule="auto"/>
              <w:rPr>
                <w:rFonts w:eastAsia="Times New Roman"/>
                <w:color w:val="FFFFFF"/>
                <w:sz w:val="20"/>
                <w:szCs w:val="20"/>
                <w:lang w:eastAsia="pl-PL"/>
              </w:rPr>
            </w:pPr>
          </w:p>
        </w:tc>
        <w:tc>
          <w:tcPr>
            <w:tcW w:w="709" w:type="dxa"/>
            <w:tcBorders>
              <w:bottom w:val="single" w:sz="4" w:space="0" w:color="D9E1F2"/>
            </w:tcBorders>
            <w:shd w:val="clear" w:color="305496" w:fill="305496"/>
            <w:vAlign w:val="center"/>
          </w:tcPr>
          <w:p w14:paraId="529E9613" w14:textId="77777777" w:rsidR="0072545A" w:rsidRPr="0072545A" w:rsidRDefault="0072545A" w:rsidP="0072545A">
            <w:pPr>
              <w:spacing w:after="0" w:line="240" w:lineRule="auto"/>
              <w:jc w:val="center"/>
              <w:rPr>
                <w:rFonts w:eastAsia="Times New Roman"/>
                <w:color w:val="FFFFFF"/>
                <w:sz w:val="20"/>
                <w:szCs w:val="20"/>
                <w:lang w:eastAsia="pl-PL"/>
              </w:rPr>
            </w:pPr>
            <w:r w:rsidRPr="0072545A">
              <w:rPr>
                <w:rFonts w:eastAsia="Times New Roman"/>
                <w:color w:val="FFFFFF"/>
                <w:sz w:val="20"/>
                <w:szCs w:val="20"/>
                <w:lang w:eastAsia="pl-PL"/>
              </w:rPr>
              <w:t>Liczba</w:t>
            </w:r>
          </w:p>
        </w:tc>
        <w:tc>
          <w:tcPr>
            <w:tcW w:w="841" w:type="dxa"/>
            <w:tcBorders>
              <w:bottom w:val="single" w:sz="4" w:space="0" w:color="D9E1F2"/>
            </w:tcBorders>
            <w:shd w:val="clear" w:color="305496" w:fill="305496"/>
            <w:vAlign w:val="center"/>
          </w:tcPr>
          <w:p w14:paraId="28F02F3F" w14:textId="77777777" w:rsidR="0072545A" w:rsidRPr="0072545A" w:rsidRDefault="0072545A" w:rsidP="0072545A">
            <w:pPr>
              <w:spacing w:after="0" w:line="240" w:lineRule="auto"/>
              <w:jc w:val="center"/>
              <w:rPr>
                <w:rFonts w:eastAsia="Times New Roman"/>
                <w:color w:val="FFFFFF"/>
                <w:sz w:val="20"/>
                <w:szCs w:val="20"/>
                <w:lang w:eastAsia="pl-PL"/>
              </w:rPr>
            </w:pPr>
            <w:r w:rsidRPr="0072545A">
              <w:rPr>
                <w:rFonts w:eastAsia="Times New Roman"/>
                <w:color w:val="FFFFFF"/>
                <w:sz w:val="20"/>
                <w:szCs w:val="20"/>
                <w:lang w:eastAsia="pl-PL"/>
              </w:rPr>
              <w:t>Udział</w:t>
            </w:r>
          </w:p>
        </w:tc>
        <w:tc>
          <w:tcPr>
            <w:tcW w:w="1003" w:type="dxa"/>
            <w:tcBorders>
              <w:bottom w:val="single" w:sz="4" w:space="0" w:color="D9E1F2"/>
            </w:tcBorders>
            <w:shd w:val="clear" w:color="305496" w:fill="305496"/>
            <w:vAlign w:val="center"/>
          </w:tcPr>
          <w:p w14:paraId="21513D49" w14:textId="77777777" w:rsidR="0072545A" w:rsidRPr="0072545A" w:rsidRDefault="0072545A" w:rsidP="0072545A">
            <w:pPr>
              <w:spacing w:after="0" w:line="240" w:lineRule="auto"/>
              <w:jc w:val="center"/>
              <w:rPr>
                <w:rFonts w:eastAsia="Times New Roman"/>
                <w:color w:val="FFFFFF"/>
                <w:sz w:val="20"/>
                <w:szCs w:val="20"/>
                <w:lang w:eastAsia="pl-PL"/>
              </w:rPr>
            </w:pPr>
            <w:r w:rsidRPr="0072545A">
              <w:rPr>
                <w:rFonts w:eastAsia="Times New Roman"/>
                <w:color w:val="FFFFFF"/>
                <w:sz w:val="20"/>
                <w:szCs w:val="20"/>
                <w:lang w:eastAsia="pl-PL"/>
              </w:rPr>
              <w:t>Liczba</w:t>
            </w:r>
          </w:p>
        </w:tc>
        <w:tc>
          <w:tcPr>
            <w:tcW w:w="708" w:type="dxa"/>
            <w:tcBorders>
              <w:bottom w:val="single" w:sz="4" w:space="0" w:color="D9E1F2"/>
            </w:tcBorders>
            <w:shd w:val="clear" w:color="305496" w:fill="305496"/>
            <w:vAlign w:val="center"/>
          </w:tcPr>
          <w:p w14:paraId="44A8D23E" w14:textId="77777777" w:rsidR="0072545A" w:rsidRPr="0072545A" w:rsidRDefault="0072545A" w:rsidP="0072545A">
            <w:pPr>
              <w:spacing w:after="0" w:line="240" w:lineRule="auto"/>
              <w:jc w:val="center"/>
              <w:rPr>
                <w:rFonts w:eastAsia="Times New Roman"/>
                <w:color w:val="FFFFFF"/>
                <w:sz w:val="20"/>
                <w:szCs w:val="20"/>
                <w:lang w:eastAsia="pl-PL"/>
              </w:rPr>
            </w:pPr>
            <w:r w:rsidRPr="0072545A">
              <w:rPr>
                <w:rFonts w:eastAsia="Times New Roman"/>
                <w:color w:val="FFFFFF"/>
                <w:sz w:val="20"/>
                <w:szCs w:val="20"/>
                <w:lang w:eastAsia="pl-PL"/>
              </w:rPr>
              <w:t>Udział</w:t>
            </w:r>
          </w:p>
        </w:tc>
        <w:tc>
          <w:tcPr>
            <w:tcW w:w="767" w:type="dxa"/>
            <w:tcBorders>
              <w:bottom w:val="single" w:sz="4" w:space="0" w:color="D9E1F2"/>
            </w:tcBorders>
            <w:shd w:val="clear" w:color="305496" w:fill="305496"/>
            <w:vAlign w:val="center"/>
          </w:tcPr>
          <w:p w14:paraId="1B965B42" w14:textId="77777777" w:rsidR="0072545A" w:rsidRPr="0072545A" w:rsidRDefault="0072545A" w:rsidP="0072545A">
            <w:pPr>
              <w:spacing w:after="0" w:line="240" w:lineRule="auto"/>
              <w:jc w:val="center"/>
              <w:rPr>
                <w:rFonts w:eastAsia="Times New Roman"/>
                <w:color w:val="FFFFFF"/>
                <w:sz w:val="20"/>
                <w:szCs w:val="20"/>
                <w:lang w:eastAsia="pl-PL"/>
              </w:rPr>
            </w:pPr>
            <w:r w:rsidRPr="0072545A">
              <w:rPr>
                <w:rFonts w:eastAsia="Times New Roman"/>
                <w:color w:val="FFFFFF"/>
                <w:sz w:val="20"/>
                <w:szCs w:val="20"/>
                <w:lang w:eastAsia="pl-PL"/>
              </w:rPr>
              <w:t>Liczba</w:t>
            </w:r>
          </w:p>
        </w:tc>
        <w:tc>
          <w:tcPr>
            <w:tcW w:w="840" w:type="dxa"/>
            <w:tcBorders>
              <w:bottom w:val="single" w:sz="4" w:space="0" w:color="D9E1F2"/>
            </w:tcBorders>
            <w:shd w:val="clear" w:color="305496" w:fill="305496"/>
            <w:vAlign w:val="center"/>
          </w:tcPr>
          <w:p w14:paraId="7237B86F" w14:textId="77777777" w:rsidR="0072545A" w:rsidRPr="0072545A" w:rsidRDefault="0072545A" w:rsidP="0072545A">
            <w:pPr>
              <w:spacing w:after="0" w:line="240" w:lineRule="auto"/>
              <w:jc w:val="center"/>
              <w:rPr>
                <w:rFonts w:eastAsia="Times New Roman"/>
                <w:color w:val="FFFFFF"/>
                <w:sz w:val="20"/>
                <w:szCs w:val="20"/>
                <w:lang w:eastAsia="pl-PL"/>
              </w:rPr>
            </w:pPr>
            <w:r w:rsidRPr="0072545A">
              <w:rPr>
                <w:rFonts w:eastAsia="Times New Roman"/>
                <w:color w:val="FFFFFF"/>
                <w:sz w:val="20"/>
                <w:szCs w:val="20"/>
                <w:lang w:eastAsia="pl-PL"/>
              </w:rPr>
              <w:t>Udział</w:t>
            </w:r>
          </w:p>
        </w:tc>
        <w:tc>
          <w:tcPr>
            <w:tcW w:w="798" w:type="dxa"/>
            <w:tcBorders>
              <w:bottom w:val="single" w:sz="4" w:space="0" w:color="D9E1F2"/>
            </w:tcBorders>
            <w:shd w:val="clear" w:color="305496" w:fill="305496"/>
            <w:vAlign w:val="center"/>
          </w:tcPr>
          <w:p w14:paraId="5EAB62C6" w14:textId="77777777" w:rsidR="0072545A" w:rsidRPr="0072545A" w:rsidRDefault="0072545A" w:rsidP="0072545A">
            <w:pPr>
              <w:spacing w:after="0" w:line="240" w:lineRule="auto"/>
              <w:jc w:val="center"/>
              <w:rPr>
                <w:rFonts w:eastAsia="Times New Roman"/>
                <w:color w:val="FFFFFF"/>
                <w:sz w:val="20"/>
                <w:szCs w:val="20"/>
                <w:lang w:eastAsia="pl-PL"/>
              </w:rPr>
            </w:pPr>
            <w:r w:rsidRPr="0072545A">
              <w:rPr>
                <w:rFonts w:eastAsia="Times New Roman"/>
                <w:color w:val="FFFFFF"/>
                <w:sz w:val="20"/>
                <w:szCs w:val="20"/>
                <w:lang w:eastAsia="pl-PL"/>
              </w:rPr>
              <w:t>Liczba</w:t>
            </w:r>
          </w:p>
        </w:tc>
        <w:tc>
          <w:tcPr>
            <w:tcW w:w="840" w:type="dxa"/>
            <w:tcBorders>
              <w:bottom w:val="single" w:sz="4" w:space="0" w:color="D9E1F2"/>
            </w:tcBorders>
            <w:shd w:val="clear" w:color="305496" w:fill="305496"/>
            <w:vAlign w:val="center"/>
          </w:tcPr>
          <w:p w14:paraId="6FF927DC" w14:textId="77777777" w:rsidR="0072545A" w:rsidRPr="0072545A" w:rsidRDefault="0072545A" w:rsidP="0072545A">
            <w:pPr>
              <w:spacing w:after="0" w:line="240" w:lineRule="auto"/>
              <w:jc w:val="center"/>
              <w:rPr>
                <w:rFonts w:eastAsia="Times New Roman"/>
                <w:color w:val="FFFFFF"/>
                <w:sz w:val="20"/>
                <w:szCs w:val="20"/>
                <w:lang w:eastAsia="pl-PL"/>
              </w:rPr>
            </w:pPr>
            <w:r w:rsidRPr="0072545A">
              <w:rPr>
                <w:rFonts w:eastAsia="Times New Roman"/>
                <w:color w:val="FFFFFF"/>
                <w:sz w:val="20"/>
                <w:szCs w:val="20"/>
                <w:lang w:eastAsia="pl-PL"/>
              </w:rPr>
              <w:t>Udział</w:t>
            </w:r>
          </w:p>
        </w:tc>
        <w:tc>
          <w:tcPr>
            <w:tcW w:w="772" w:type="dxa"/>
            <w:tcBorders>
              <w:bottom w:val="single" w:sz="4" w:space="0" w:color="D9E1F2"/>
            </w:tcBorders>
            <w:shd w:val="clear" w:color="305496" w:fill="305496"/>
            <w:vAlign w:val="center"/>
          </w:tcPr>
          <w:p w14:paraId="447B0C45" w14:textId="77777777" w:rsidR="0072545A" w:rsidRPr="0072545A" w:rsidRDefault="0072545A" w:rsidP="0072545A">
            <w:pPr>
              <w:spacing w:after="0" w:line="240" w:lineRule="auto"/>
              <w:jc w:val="center"/>
              <w:rPr>
                <w:rFonts w:eastAsia="Times New Roman"/>
                <w:color w:val="FFFFFF"/>
                <w:sz w:val="20"/>
                <w:szCs w:val="20"/>
                <w:lang w:eastAsia="pl-PL"/>
              </w:rPr>
            </w:pPr>
            <w:r w:rsidRPr="0072545A">
              <w:rPr>
                <w:rFonts w:eastAsia="Times New Roman"/>
                <w:color w:val="FFFFFF"/>
                <w:sz w:val="20"/>
                <w:szCs w:val="20"/>
                <w:lang w:eastAsia="pl-PL"/>
              </w:rPr>
              <w:t>Liczba</w:t>
            </w:r>
          </w:p>
        </w:tc>
        <w:tc>
          <w:tcPr>
            <w:tcW w:w="850" w:type="dxa"/>
            <w:tcBorders>
              <w:bottom w:val="single" w:sz="4" w:space="0" w:color="D9E1F2"/>
            </w:tcBorders>
            <w:shd w:val="clear" w:color="305496" w:fill="305496"/>
            <w:vAlign w:val="center"/>
          </w:tcPr>
          <w:p w14:paraId="3F929BE4" w14:textId="77777777" w:rsidR="0072545A" w:rsidRPr="0072545A" w:rsidRDefault="0072545A" w:rsidP="0072545A">
            <w:pPr>
              <w:spacing w:after="0" w:line="240" w:lineRule="auto"/>
              <w:jc w:val="center"/>
              <w:rPr>
                <w:rFonts w:eastAsia="Times New Roman"/>
                <w:color w:val="FFFFFF"/>
                <w:sz w:val="20"/>
                <w:szCs w:val="20"/>
                <w:lang w:eastAsia="pl-PL"/>
              </w:rPr>
            </w:pPr>
            <w:r w:rsidRPr="0072545A">
              <w:rPr>
                <w:rFonts w:eastAsia="Times New Roman"/>
                <w:color w:val="FFFFFF"/>
                <w:sz w:val="20"/>
                <w:szCs w:val="20"/>
                <w:lang w:eastAsia="pl-PL"/>
              </w:rPr>
              <w:t>Udział</w:t>
            </w:r>
          </w:p>
        </w:tc>
      </w:tr>
      <w:tr w:rsidR="00074E20" w:rsidRPr="00895832" w14:paraId="458ADBA9" w14:textId="77777777" w:rsidTr="008434F5">
        <w:trPr>
          <w:trHeight w:val="288"/>
          <w:jc w:val="center"/>
        </w:trPr>
        <w:tc>
          <w:tcPr>
            <w:tcW w:w="1134" w:type="dxa"/>
            <w:tcBorders>
              <w:bottom w:val="single" w:sz="4" w:space="0" w:color="D9E1F2"/>
            </w:tcBorders>
            <w:shd w:val="clear" w:color="auto" w:fill="auto"/>
            <w:vAlign w:val="center"/>
          </w:tcPr>
          <w:p w14:paraId="4207312A" w14:textId="77777777" w:rsidR="0072545A" w:rsidRPr="0072545A" w:rsidRDefault="0072545A" w:rsidP="0072545A">
            <w:pPr>
              <w:spacing w:after="0" w:line="240" w:lineRule="auto"/>
              <w:rPr>
                <w:rFonts w:eastAsia="Times New Roman"/>
                <w:color w:val="000000"/>
                <w:sz w:val="20"/>
                <w:szCs w:val="20"/>
                <w:lang w:eastAsia="pl-PL"/>
              </w:rPr>
            </w:pPr>
            <w:r w:rsidRPr="0072545A">
              <w:rPr>
                <w:rFonts w:eastAsia="Times New Roman"/>
                <w:color w:val="000000"/>
                <w:sz w:val="20"/>
                <w:szCs w:val="20"/>
                <w:lang w:eastAsia="pl-PL"/>
              </w:rPr>
              <w:t>ogółem</w:t>
            </w:r>
          </w:p>
        </w:tc>
        <w:tc>
          <w:tcPr>
            <w:tcW w:w="709" w:type="dxa"/>
            <w:tcBorders>
              <w:left w:val="single" w:sz="4" w:space="0" w:color="D9E1F2"/>
              <w:bottom w:val="single" w:sz="4" w:space="0" w:color="D9E1F2"/>
            </w:tcBorders>
            <w:shd w:val="clear" w:color="auto" w:fill="auto"/>
            <w:vAlign w:val="center"/>
          </w:tcPr>
          <w:p w14:paraId="28F5E4C3" w14:textId="5EC77869" w:rsidR="0072545A" w:rsidRPr="0072545A" w:rsidRDefault="0072545A" w:rsidP="0072545A">
            <w:pPr>
              <w:spacing w:after="0" w:line="240" w:lineRule="auto"/>
              <w:jc w:val="center"/>
              <w:rPr>
                <w:rFonts w:eastAsia="Times New Roman"/>
                <w:color w:val="000000"/>
                <w:sz w:val="20"/>
                <w:szCs w:val="20"/>
                <w:lang w:eastAsia="pl-PL"/>
              </w:rPr>
            </w:pPr>
            <w:r w:rsidRPr="0072545A">
              <w:rPr>
                <w:rFonts w:eastAsia="Times New Roman"/>
                <w:color w:val="000000"/>
                <w:sz w:val="20"/>
                <w:szCs w:val="20"/>
                <w:lang w:eastAsia="pl-PL"/>
              </w:rPr>
              <w:t>13 675</w:t>
            </w:r>
          </w:p>
        </w:tc>
        <w:tc>
          <w:tcPr>
            <w:tcW w:w="841" w:type="dxa"/>
            <w:tcBorders>
              <w:bottom w:val="single" w:sz="4" w:space="0" w:color="D9E1F2"/>
            </w:tcBorders>
            <w:shd w:val="clear" w:color="auto" w:fill="auto"/>
            <w:vAlign w:val="center"/>
          </w:tcPr>
          <w:p w14:paraId="7C55D1C5" w14:textId="77777777" w:rsidR="0072545A" w:rsidRPr="0072545A" w:rsidRDefault="0072545A" w:rsidP="0072545A">
            <w:pPr>
              <w:spacing w:after="0" w:line="240" w:lineRule="auto"/>
              <w:jc w:val="center"/>
              <w:rPr>
                <w:rFonts w:eastAsia="Times New Roman"/>
                <w:color w:val="000000"/>
                <w:sz w:val="20"/>
                <w:szCs w:val="20"/>
                <w:lang w:eastAsia="pl-PL"/>
              </w:rPr>
            </w:pPr>
            <w:r w:rsidRPr="0072545A">
              <w:rPr>
                <w:rFonts w:eastAsia="Times New Roman"/>
                <w:color w:val="000000"/>
                <w:sz w:val="20"/>
                <w:szCs w:val="20"/>
                <w:lang w:eastAsia="pl-PL"/>
              </w:rPr>
              <w:t>100,00%</w:t>
            </w:r>
          </w:p>
        </w:tc>
        <w:tc>
          <w:tcPr>
            <w:tcW w:w="1003" w:type="dxa"/>
            <w:tcBorders>
              <w:left w:val="single" w:sz="4" w:space="0" w:color="D9E1F2"/>
              <w:bottom w:val="single" w:sz="4" w:space="0" w:color="D9E1F2"/>
            </w:tcBorders>
            <w:shd w:val="clear" w:color="auto" w:fill="auto"/>
            <w:vAlign w:val="center"/>
          </w:tcPr>
          <w:p w14:paraId="035D76F8" w14:textId="6D62DA9E" w:rsidR="0072545A" w:rsidRPr="0072545A" w:rsidRDefault="0072545A" w:rsidP="0072545A">
            <w:pPr>
              <w:spacing w:after="0" w:line="240" w:lineRule="auto"/>
              <w:jc w:val="center"/>
              <w:rPr>
                <w:rFonts w:eastAsia="Times New Roman"/>
                <w:color w:val="000000"/>
                <w:sz w:val="20"/>
                <w:szCs w:val="20"/>
                <w:lang w:eastAsia="pl-PL"/>
              </w:rPr>
            </w:pPr>
            <w:r w:rsidRPr="0072545A">
              <w:rPr>
                <w:rFonts w:eastAsia="Times New Roman"/>
                <w:color w:val="000000"/>
                <w:sz w:val="20"/>
                <w:szCs w:val="20"/>
                <w:lang w:eastAsia="pl-PL"/>
              </w:rPr>
              <w:t>13 677</w:t>
            </w:r>
          </w:p>
        </w:tc>
        <w:tc>
          <w:tcPr>
            <w:tcW w:w="708" w:type="dxa"/>
            <w:tcBorders>
              <w:bottom w:val="single" w:sz="4" w:space="0" w:color="D9E1F2"/>
            </w:tcBorders>
            <w:shd w:val="clear" w:color="auto" w:fill="auto"/>
            <w:vAlign w:val="center"/>
          </w:tcPr>
          <w:p w14:paraId="33A9BA12" w14:textId="77777777" w:rsidR="0072545A" w:rsidRPr="0072545A" w:rsidRDefault="0072545A" w:rsidP="0072545A">
            <w:pPr>
              <w:spacing w:after="0" w:line="240" w:lineRule="auto"/>
              <w:jc w:val="center"/>
              <w:rPr>
                <w:rFonts w:eastAsia="Times New Roman"/>
                <w:color w:val="000000"/>
                <w:sz w:val="20"/>
                <w:szCs w:val="20"/>
                <w:lang w:eastAsia="pl-PL"/>
              </w:rPr>
            </w:pPr>
            <w:r w:rsidRPr="0072545A">
              <w:rPr>
                <w:rFonts w:eastAsia="Times New Roman"/>
                <w:color w:val="000000"/>
                <w:sz w:val="20"/>
                <w:szCs w:val="20"/>
                <w:lang w:eastAsia="pl-PL"/>
              </w:rPr>
              <w:t>100,00%</w:t>
            </w:r>
          </w:p>
        </w:tc>
        <w:tc>
          <w:tcPr>
            <w:tcW w:w="767" w:type="dxa"/>
            <w:tcBorders>
              <w:left w:val="single" w:sz="4" w:space="0" w:color="D9E1F2"/>
              <w:bottom w:val="single" w:sz="4" w:space="0" w:color="D9E1F2"/>
            </w:tcBorders>
            <w:shd w:val="clear" w:color="auto" w:fill="auto"/>
            <w:vAlign w:val="center"/>
          </w:tcPr>
          <w:p w14:paraId="1154244D" w14:textId="67AF026C" w:rsidR="0072545A" w:rsidRPr="0072545A" w:rsidRDefault="0072545A" w:rsidP="0072545A">
            <w:pPr>
              <w:spacing w:after="0" w:line="240" w:lineRule="auto"/>
              <w:jc w:val="center"/>
              <w:rPr>
                <w:rFonts w:eastAsia="Times New Roman"/>
                <w:color w:val="000000"/>
                <w:sz w:val="20"/>
                <w:szCs w:val="20"/>
                <w:lang w:eastAsia="pl-PL"/>
              </w:rPr>
            </w:pPr>
            <w:r w:rsidRPr="0072545A">
              <w:rPr>
                <w:rFonts w:eastAsia="Times New Roman"/>
                <w:color w:val="000000"/>
                <w:sz w:val="20"/>
                <w:szCs w:val="20"/>
                <w:lang w:eastAsia="pl-PL"/>
              </w:rPr>
              <w:t>13 680</w:t>
            </w:r>
          </w:p>
        </w:tc>
        <w:tc>
          <w:tcPr>
            <w:tcW w:w="840" w:type="dxa"/>
            <w:tcBorders>
              <w:bottom w:val="single" w:sz="4" w:space="0" w:color="D9E1F2"/>
            </w:tcBorders>
            <w:shd w:val="clear" w:color="auto" w:fill="auto"/>
            <w:vAlign w:val="center"/>
          </w:tcPr>
          <w:p w14:paraId="640156B1" w14:textId="77777777" w:rsidR="0072545A" w:rsidRPr="0072545A" w:rsidRDefault="0072545A" w:rsidP="0072545A">
            <w:pPr>
              <w:spacing w:after="0" w:line="240" w:lineRule="auto"/>
              <w:jc w:val="center"/>
              <w:rPr>
                <w:rFonts w:eastAsia="Times New Roman"/>
                <w:color w:val="000000"/>
                <w:sz w:val="20"/>
                <w:szCs w:val="20"/>
                <w:lang w:eastAsia="pl-PL"/>
              </w:rPr>
            </w:pPr>
            <w:r w:rsidRPr="0072545A">
              <w:rPr>
                <w:rFonts w:eastAsia="Times New Roman"/>
                <w:color w:val="000000"/>
                <w:sz w:val="20"/>
                <w:szCs w:val="20"/>
                <w:lang w:eastAsia="pl-PL"/>
              </w:rPr>
              <w:t>100,00%</w:t>
            </w:r>
          </w:p>
        </w:tc>
        <w:tc>
          <w:tcPr>
            <w:tcW w:w="798" w:type="dxa"/>
            <w:tcBorders>
              <w:left w:val="single" w:sz="4" w:space="0" w:color="D9E1F2"/>
              <w:bottom w:val="single" w:sz="4" w:space="0" w:color="D9E1F2"/>
            </w:tcBorders>
            <w:shd w:val="clear" w:color="auto" w:fill="auto"/>
            <w:vAlign w:val="center"/>
          </w:tcPr>
          <w:p w14:paraId="2267B166" w14:textId="649CDEF8" w:rsidR="0072545A" w:rsidRPr="0072545A" w:rsidRDefault="0072545A" w:rsidP="0072545A">
            <w:pPr>
              <w:spacing w:after="0" w:line="240" w:lineRule="auto"/>
              <w:jc w:val="center"/>
              <w:rPr>
                <w:rFonts w:eastAsia="Times New Roman"/>
                <w:color w:val="000000"/>
                <w:sz w:val="20"/>
                <w:szCs w:val="20"/>
                <w:lang w:eastAsia="pl-PL"/>
              </w:rPr>
            </w:pPr>
            <w:r w:rsidRPr="0072545A">
              <w:rPr>
                <w:rFonts w:eastAsia="Times New Roman"/>
                <w:color w:val="000000"/>
                <w:sz w:val="20"/>
                <w:szCs w:val="20"/>
                <w:lang w:eastAsia="pl-PL"/>
              </w:rPr>
              <w:t>13 638</w:t>
            </w:r>
          </w:p>
        </w:tc>
        <w:tc>
          <w:tcPr>
            <w:tcW w:w="840" w:type="dxa"/>
            <w:tcBorders>
              <w:bottom w:val="single" w:sz="4" w:space="0" w:color="D9E1F2"/>
            </w:tcBorders>
            <w:shd w:val="clear" w:color="auto" w:fill="auto"/>
            <w:vAlign w:val="center"/>
          </w:tcPr>
          <w:p w14:paraId="7F0D5B82" w14:textId="77777777" w:rsidR="0072545A" w:rsidRPr="0072545A" w:rsidRDefault="0072545A" w:rsidP="0072545A">
            <w:pPr>
              <w:spacing w:after="0" w:line="240" w:lineRule="auto"/>
              <w:jc w:val="center"/>
              <w:rPr>
                <w:rFonts w:eastAsia="Times New Roman"/>
                <w:color w:val="000000"/>
                <w:sz w:val="20"/>
                <w:szCs w:val="20"/>
                <w:lang w:eastAsia="pl-PL"/>
              </w:rPr>
            </w:pPr>
            <w:r w:rsidRPr="0072545A">
              <w:rPr>
                <w:rFonts w:eastAsia="Times New Roman"/>
                <w:color w:val="000000"/>
                <w:sz w:val="20"/>
                <w:szCs w:val="20"/>
                <w:lang w:eastAsia="pl-PL"/>
              </w:rPr>
              <w:t>100,00%</w:t>
            </w:r>
          </w:p>
        </w:tc>
        <w:tc>
          <w:tcPr>
            <w:tcW w:w="772" w:type="dxa"/>
            <w:tcBorders>
              <w:left w:val="single" w:sz="4" w:space="0" w:color="D9E1F2"/>
              <w:bottom w:val="single" w:sz="4" w:space="0" w:color="D9E1F2"/>
            </w:tcBorders>
            <w:shd w:val="clear" w:color="auto" w:fill="auto"/>
            <w:vAlign w:val="center"/>
          </w:tcPr>
          <w:p w14:paraId="3E7C990A" w14:textId="5DB23B65" w:rsidR="0072545A" w:rsidRPr="0072545A" w:rsidRDefault="0072545A" w:rsidP="0072545A">
            <w:pPr>
              <w:spacing w:after="0" w:line="240" w:lineRule="auto"/>
              <w:jc w:val="center"/>
              <w:rPr>
                <w:rFonts w:eastAsia="Times New Roman"/>
                <w:color w:val="000000"/>
                <w:sz w:val="20"/>
                <w:szCs w:val="20"/>
                <w:lang w:eastAsia="pl-PL"/>
              </w:rPr>
            </w:pPr>
            <w:r w:rsidRPr="0072545A">
              <w:rPr>
                <w:rFonts w:eastAsia="Times New Roman"/>
                <w:color w:val="000000"/>
                <w:sz w:val="20"/>
                <w:szCs w:val="20"/>
                <w:lang w:eastAsia="pl-PL"/>
              </w:rPr>
              <w:t>13 557</w:t>
            </w:r>
          </w:p>
        </w:tc>
        <w:tc>
          <w:tcPr>
            <w:tcW w:w="850" w:type="dxa"/>
            <w:tcBorders>
              <w:bottom w:val="single" w:sz="4" w:space="0" w:color="D9E1F2"/>
            </w:tcBorders>
            <w:shd w:val="clear" w:color="auto" w:fill="auto"/>
            <w:vAlign w:val="center"/>
          </w:tcPr>
          <w:p w14:paraId="4D07F690" w14:textId="77777777" w:rsidR="0072545A" w:rsidRPr="0072545A" w:rsidRDefault="0072545A" w:rsidP="0072545A">
            <w:pPr>
              <w:spacing w:after="0" w:line="240" w:lineRule="auto"/>
              <w:jc w:val="center"/>
              <w:rPr>
                <w:rFonts w:eastAsia="Times New Roman"/>
                <w:color w:val="000000"/>
                <w:sz w:val="20"/>
                <w:szCs w:val="20"/>
                <w:lang w:eastAsia="pl-PL"/>
              </w:rPr>
            </w:pPr>
            <w:r w:rsidRPr="0072545A">
              <w:rPr>
                <w:rFonts w:eastAsia="Times New Roman"/>
                <w:color w:val="000000"/>
                <w:sz w:val="20"/>
                <w:szCs w:val="20"/>
                <w:lang w:eastAsia="pl-PL"/>
              </w:rPr>
              <w:t>100,00%</w:t>
            </w:r>
          </w:p>
        </w:tc>
      </w:tr>
      <w:tr w:rsidR="00074E20" w:rsidRPr="00895832" w14:paraId="347E20EB" w14:textId="77777777" w:rsidTr="008434F5">
        <w:trPr>
          <w:trHeight w:val="288"/>
          <w:jc w:val="center"/>
        </w:trPr>
        <w:tc>
          <w:tcPr>
            <w:tcW w:w="1134" w:type="dxa"/>
            <w:tcBorders>
              <w:bottom w:val="single" w:sz="4" w:space="0" w:color="D9E1F2"/>
            </w:tcBorders>
            <w:shd w:val="clear" w:color="auto" w:fill="auto"/>
            <w:vAlign w:val="center"/>
          </w:tcPr>
          <w:p w14:paraId="7B19CB11" w14:textId="77777777" w:rsidR="0072545A" w:rsidRPr="0072545A" w:rsidRDefault="0072545A" w:rsidP="0072545A">
            <w:pPr>
              <w:spacing w:after="0" w:line="240" w:lineRule="auto"/>
              <w:rPr>
                <w:rFonts w:eastAsia="Times New Roman"/>
                <w:color w:val="000000"/>
                <w:sz w:val="20"/>
                <w:szCs w:val="20"/>
                <w:lang w:eastAsia="pl-PL"/>
              </w:rPr>
            </w:pPr>
            <w:r w:rsidRPr="0072545A">
              <w:rPr>
                <w:rFonts w:eastAsia="Times New Roman"/>
                <w:color w:val="000000"/>
                <w:sz w:val="20"/>
                <w:szCs w:val="20"/>
                <w:lang w:eastAsia="pl-PL"/>
              </w:rPr>
              <w:t>mężczyźni</w:t>
            </w:r>
          </w:p>
        </w:tc>
        <w:tc>
          <w:tcPr>
            <w:tcW w:w="709" w:type="dxa"/>
            <w:tcBorders>
              <w:left w:val="single" w:sz="4" w:space="0" w:color="D9E1F2"/>
              <w:bottom w:val="single" w:sz="4" w:space="0" w:color="D9E1F2"/>
            </w:tcBorders>
            <w:shd w:val="clear" w:color="auto" w:fill="auto"/>
            <w:vAlign w:val="center"/>
          </w:tcPr>
          <w:p w14:paraId="279041DD" w14:textId="4943FA48" w:rsidR="0072545A" w:rsidRPr="0072545A" w:rsidRDefault="0072545A" w:rsidP="0072545A">
            <w:pPr>
              <w:spacing w:after="0" w:line="240" w:lineRule="auto"/>
              <w:jc w:val="center"/>
              <w:rPr>
                <w:rFonts w:eastAsia="Times New Roman"/>
                <w:color w:val="000000"/>
                <w:sz w:val="20"/>
                <w:szCs w:val="20"/>
                <w:lang w:eastAsia="pl-PL"/>
              </w:rPr>
            </w:pPr>
            <w:r w:rsidRPr="0072545A">
              <w:rPr>
                <w:rFonts w:eastAsia="Times New Roman"/>
                <w:color w:val="000000"/>
                <w:sz w:val="20"/>
                <w:szCs w:val="20"/>
                <w:lang w:eastAsia="pl-PL"/>
              </w:rPr>
              <w:t>6 642</w:t>
            </w:r>
          </w:p>
        </w:tc>
        <w:tc>
          <w:tcPr>
            <w:tcW w:w="841" w:type="dxa"/>
            <w:tcBorders>
              <w:bottom w:val="single" w:sz="4" w:space="0" w:color="D9E1F2"/>
            </w:tcBorders>
            <w:shd w:val="clear" w:color="auto" w:fill="auto"/>
            <w:vAlign w:val="center"/>
          </w:tcPr>
          <w:p w14:paraId="643B8A55" w14:textId="77777777" w:rsidR="0072545A" w:rsidRPr="0072545A" w:rsidRDefault="0072545A" w:rsidP="0072545A">
            <w:pPr>
              <w:spacing w:after="0" w:line="240" w:lineRule="auto"/>
              <w:jc w:val="center"/>
              <w:rPr>
                <w:rFonts w:eastAsia="Times New Roman"/>
                <w:color w:val="000000"/>
                <w:sz w:val="20"/>
                <w:szCs w:val="20"/>
                <w:lang w:eastAsia="pl-PL"/>
              </w:rPr>
            </w:pPr>
            <w:r w:rsidRPr="0072545A">
              <w:rPr>
                <w:rFonts w:eastAsia="Times New Roman"/>
                <w:color w:val="000000"/>
                <w:sz w:val="20"/>
                <w:szCs w:val="20"/>
                <w:lang w:eastAsia="pl-PL"/>
              </w:rPr>
              <w:t>48,57%</w:t>
            </w:r>
          </w:p>
        </w:tc>
        <w:tc>
          <w:tcPr>
            <w:tcW w:w="1003" w:type="dxa"/>
            <w:tcBorders>
              <w:left w:val="single" w:sz="4" w:space="0" w:color="D9E1F2"/>
              <w:bottom w:val="single" w:sz="4" w:space="0" w:color="D9E1F2"/>
            </w:tcBorders>
            <w:shd w:val="clear" w:color="auto" w:fill="auto"/>
            <w:vAlign w:val="center"/>
          </w:tcPr>
          <w:p w14:paraId="5B36D0EB" w14:textId="32343A91" w:rsidR="0072545A" w:rsidRPr="0072545A" w:rsidRDefault="0072545A" w:rsidP="0072545A">
            <w:pPr>
              <w:spacing w:after="0" w:line="240" w:lineRule="auto"/>
              <w:jc w:val="center"/>
              <w:rPr>
                <w:rFonts w:eastAsia="Times New Roman"/>
                <w:color w:val="000000"/>
                <w:sz w:val="20"/>
                <w:szCs w:val="20"/>
                <w:lang w:eastAsia="pl-PL"/>
              </w:rPr>
            </w:pPr>
            <w:r w:rsidRPr="0072545A">
              <w:rPr>
                <w:rFonts w:eastAsia="Times New Roman"/>
                <w:color w:val="000000"/>
                <w:sz w:val="20"/>
                <w:szCs w:val="20"/>
                <w:lang w:eastAsia="pl-PL"/>
              </w:rPr>
              <w:t>6 649</w:t>
            </w:r>
          </w:p>
        </w:tc>
        <w:tc>
          <w:tcPr>
            <w:tcW w:w="708" w:type="dxa"/>
            <w:tcBorders>
              <w:bottom w:val="single" w:sz="4" w:space="0" w:color="D9E1F2"/>
            </w:tcBorders>
            <w:shd w:val="clear" w:color="auto" w:fill="auto"/>
            <w:vAlign w:val="center"/>
          </w:tcPr>
          <w:p w14:paraId="60F9B2BE" w14:textId="77777777" w:rsidR="0072545A" w:rsidRPr="0072545A" w:rsidRDefault="0072545A" w:rsidP="0072545A">
            <w:pPr>
              <w:spacing w:after="0" w:line="240" w:lineRule="auto"/>
              <w:jc w:val="center"/>
              <w:rPr>
                <w:rFonts w:eastAsia="Times New Roman"/>
                <w:color w:val="000000"/>
                <w:sz w:val="20"/>
                <w:szCs w:val="20"/>
                <w:lang w:eastAsia="pl-PL"/>
              </w:rPr>
            </w:pPr>
            <w:r w:rsidRPr="0072545A">
              <w:rPr>
                <w:rFonts w:eastAsia="Times New Roman"/>
                <w:color w:val="000000"/>
                <w:sz w:val="20"/>
                <w:szCs w:val="20"/>
                <w:lang w:eastAsia="pl-PL"/>
              </w:rPr>
              <w:t>48,61%</w:t>
            </w:r>
          </w:p>
        </w:tc>
        <w:tc>
          <w:tcPr>
            <w:tcW w:w="767" w:type="dxa"/>
            <w:tcBorders>
              <w:left w:val="single" w:sz="4" w:space="0" w:color="D9E1F2"/>
              <w:bottom w:val="single" w:sz="4" w:space="0" w:color="D9E1F2"/>
            </w:tcBorders>
            <w:shd w:val="clear" w:color="auto" w:fill="auto"/>
            <w:vAlign w:val="center"/>
          </w:tcPr>
          <w:p w14:paraId="664B0806" w14:textId="570078B2" w:rsidR="0072545A" w:rsidRPr="0072545A" w:rsidRDefault="0072545A" w:rsidP="0072545A">
            <w:pPr>
              <w:spacing w:after="0" w:line="240" w:lineRule="auto"/>
              <w:jc w:val="center"/>
              <w:rPr>
                <w:rFonts w:eastAsia="Times New Roman"/>
                <w:color w:val="000000"/>
                <w:sz w:val="20"/>
                <w:szCs w:val="20"/>
                <w:lang w:eastAsia="pl-PL"/>
              </w:rPr>
            </w:pPr>
            <w:r w:rsidRPr="0072545A">
              <w:rPr>
                <w:rFonts w:eastAsia="Times New Roman"/>
                <w:color w:val="000000"/>
                <w:sz w:val="20"/>
                <w:szCs w:val="20"/>
                <w:lang w:eastAsia="pl-PL"/>
              </w:rPr>
              <w:t>6 667</w:t>
            </w:r>
          </w:p>
        </w:tc>
        <w:tc>
          <w:tcPr>
            <w:tcW w:w="840" w:type="dxa"/>
            <w:tcBorders>
              <w:bottom w:val="single" w:sz="4" w:space="0" w:color="D9E1F2"/>
            </w:tcBorders>
            <w:shd w:val="clear" w:color="auto" w:fill="auto"/>
            <w:vAlign w:val="center"/>
          </w:tcPr>
          <w:p w14:paraId="677FC8AF" w14:textId="77777777" w:rsidR="0072545A" w:rsidRPr="0072545A" w:rsidRDefault="0072545A" w:rsidP="0072545A">
            <w:pPr>
              <w:spacing w:after="0" w:line="240" w:lineRule="auto"/>
              <w:jc w:val="center"/>
              <w:rPr>
                <w:rFonts w:eastAsia="Times New Roman"/>
                <w:color w:val="000000"/>
                <w:sz w:val="20"/>
                <w:szCs w:val="20"/>
                <w:lang w:eastAsia="pl-PL"/>
              </w:rPr>
            </w:pPr>
            <w:r w:rsidRPr="0072545A">
              <w:rPr>
                <w:rFonts w:eastAsia="Times New Roman"/>
                <w:color w:val="000000"/>
                <w:sz w:val="20"/>
                <w:szCs w:val="20"/>
                <w:lang w:eastAsia="pl-PL"/>
              </w:rPr>
              <w:t>48,74%</w:t>
            </w:r>
          </w:p>
        </w:tc>
        <w:tc>
          <w:tcPr>
            <w:tcW w:w="798" w:type="dxa"/>
            <w:tcBorders>
              <w:left w:val="single" w:sz="4" w:space="0" w:color="D9E1F2"/>
              <w:bottom w:val="single" w:sz="4" w:space="0" w:color="D9E1F2"/>
            </w:tcBorders>
            <w:shd w:val="clear" w:color="auto" w:fill="auto"/>
            <w:vAlign w:val="center"/>
          </w:tcPr>
          <w:p w14:paraId="2C42E11B" w14:textId="074D416B" w:rsidR="0072545A" w:rsidRPr="0072545A" w:rsidRDefault="0072545A" w:rsidP="0072545A">
            <w:pPr>
              <w:spacing w:after="0" w:line="240" w:lineRule="auto"/>
              <w:jc w:val="center"/>
              <w:rPr>
                <w:rFonts w:eastAsia="Times New Roman"/>
                <w:color w:val="000000"/>
                <w:sz w:val="20"/>
                <w:szCs w:val="20"/>
                <w:lang w:eastAsia="pl-PL"/>
              </w:rPr>
            </w:pPr>
            <w:r w:rsidRPr="0072545A">
              <w:rPr>
                <w:rFonts w:eastAsia="Times New Roman"/>
                <w:color w:val="000000"/>
                <w:sz w:val="20"/>
                <w:szCs w:val="20"/>
                <w:lang w:eastAsia="pl-PL"/>
              </w:rPr>
              <w:t>6 656</w:t>
            </w:r>
          </w:p>
        </w:tc>
        <w:tc>
          <w:tcPr>
            <w:tcW w:w="840" w:type="dxa"/>
            <w:tcBorders>
              <w:bottom w:val="single" w:sz="4" w:space="0" w:color="D9E1F2"/>
            </w:tcBorders>
            <w:shd w:val="clear" w:color="auto" w:fill="auto"/>
            <w:vAlign w:val="center"/>
          </w:tcPr>
          <w:p w14:paraId="1CC28222" w14:textId="77777777" w:rsidR="0072545A" w:rsidRPr="0072545A" w:rsidRDefault="0072545A" w:rsidP="0072545A">
            <w:pPr>
              <w:spacing w:after="0" w:line="240" w:lineRule="auto"/>
              <w:jc w:val="center"/>
              <w:rPr>
                <w:rFonts w:eastAsia="Times New Roman"/>
                <w:color w:val="000000"/>
                <w:sz w:val="20"/>
                <w:szCs w:val="20"/>
                <w:lang w:eastAsia="pl-PL"/>
              </w:rPr>
            </w:pPr>
            <w:r w:rsidRPr="0072545A">
              <w:rPr>
                <w:rFonts w:eastAsia="Times New Roman"/>
                <w:color w:val="000000"/>
                <w:sz w:val="20"/>
                <w:szCs w:val="20"/>
                <w:lang w:eastAsia="pl-PL"/>
              </w:rPr>
              <w:t>48,80%</w:t>
            </w:r>
          </w:p>
        </w:tc>
        <w:tc>
          <w:tcPr>
            <w:tcW w:w="772" w:type="dxa"/>
            <w:tcBorders>
              <w:left w:val="single" w:sz="4" w:space="0" w:color="D9E1F2"/>
              <w:bottom w:val="single" w:sz="4" w:space="0" w:color="D9E1F2"/>
            </w:tcBorders>
            <w:shd w:val="clear" w:color="auto" w:fill="auto"/>
            <w:vAlign w:val="center"/>
          </w:tcPr>
          <w:p w14:paraId="6D07041A" w14:textId="7AA78D8E" w:rsidR="0072545A" w:rsidRPr="0072545A" w:rsidRDefault="0072545A" w:rsidP="0072545A">
            <w:pPr>
              <w:spacing w:after="0" w:line="240" w:lineRule="auto"/>
              <w:jc w:val="center"/>
              <w:rPr>
                <w:rFonts w:eastAsia="Times New Roman"/>
                <w:color w:val="000000"/>
                <w:sz w:val="20"/>
                <w:szCs w:val="20"/>
                <w:lang w:eastAsia="pl-PL"/>
              </w:rPr>
            </w:pPr>
            <w:r w:rsidRPr="0072545A">
              <w:rPr>
                <w:rFonts w:eastAsia="Times New Roman"/>
                <w:color w:val="000000"/>
                <w:sz w:val="20"/>
                <w:szCs w:val="20"/>
                <w:lang w:eastAsia="pl-PL"/>
              </w:rPr>
              <w:t>6 635</w:t>
            </w:r>
          </w:p>
        </w:tc>
        <w:tc>
          <w:tcPr>
            <w:tcW w:w="850" w:type="dxa"/>
            <w:tcBorders>
              <w:bottom w:val="single" w:sz="4" w:space="0" w:color="D9E1F2"/>
            </w:tcBorders>
            <w:shd w:val="clear" w:color="auto" w:fill="auto"/>
            <w:vAlign w:val="center"/>
          </w:tcPr>
          <w:p w14:paraId="41354AAA" w14:textId="77777777" w:rsidR="0072545A" w:rsidRPr="0072545A" w:rsidRDefault="0072545A" w:rsidP="0072545A">
            <w:pPr>
              <w:spacing w:after="0" w:line="240" w:lineRule="auto"/>
              <w:jc w:val="center"/>
              <w:rPr>
                <w:rFonts w:eastAsia="Times New Roman"/>
                <w:color w:val="000000"/>
                <w:sz w:val="20"/>
                <w:szCs w:val="20"/>
                <w:lang w:eastAsia="pl-PL"/>
              </w:rPr>
            </w:pPr>
            <w:r w:rsidRPr="0072545A">
              <w:rPr>
                <w:rFonts w:eastAsia="Times New Roman"/>
                <w:color w:val="000000"/>
                <w:sz w:val="20"/>
                <w:szCs w:val="20"/>
                <w:lang w:eastAsia="pl-PL"/>
              </w:rPr>
              <w:t>48,94%</w:t>
            </w:r>
          </w:p>
        </w:tc>
      </w:tr>
      <w:tr w:rsidR="00496008" w:rsidRPr="00895832" w14:paraId="795D6982" w14:textId="77777777" w:rsidTr="008434F5">
        <w:trPr>
          <w:trHeight w:val="288"/>
          <w:jc w:val="center"/>
        </w:trPr>
        <w:tc>
          <w:tcPr>
            <w:tcW w:w="1134" w:type="dxa"/>
            <w:tcBorders>
              <w:top w:val="nil"/>
              <w:left w:val="nil"/>
              <w:bottom w:val="nil"/>
              <w:right w:val="nil"/>
            </w:tcBorders>
            <w:shd w:val="clear" w:color="auto" w:fill="auto"/>
            <w:noWrap/>
            <w:vAlign w:val="center"/>
          </w:tcPr>
          <w:p w14:paraId="65C1A3F2" w14:textId="77777777" w:rsidR="0072545A" w:rsidRPr="0072545A" w:rsidRDefault="0072545A" w:rsidP="0072545A">
            <w:pPr>
              <w:spacing w:after="0" w:line="240" w:lineRule="auto"/>
              <w:rPr>
                <w:rFonts w:eastAsia="Times New Roman"/>
                <w:color w:val="000000"/>
                <w:sz w:val="20"/>
                <w:szCs w:val="20"/>
                <w:lang w:eastAsia="pl-PL"/>
              </w:rPr>
            </w:pPr>
            <w:r w:rsidRPr="0072545A">
              <w:rPr>
                <w:rFonts w:eastAsia="Times New Roman"/>
                <w:color w:val="000000"/>
                <w:sz w:val="20"/>
                <w:szCs w:val="20"/>
                <w:lang w:eastAsia="pl-PL"/>
              </w:rPr>
              <w:lastRenderedPageBreak/>
              <w:t>kobiety</w:t>
            </w:r>
          </w:p>
        </w:tc>
        <w:tc>
          <w:tcPr>
            <w:tcW w:w="709" w:type="dxa"/>
            <w:tcBorders>
              <w:top w:val="nil"/>
              <w:left w:val="single" w:sz="4" w:space="0" w:color="D9E1F2"/>
              <w:bottom w:val="nil"/>
              <w:right w:val="nil"/>
            </w:tcBorders>
            <w:shd w:val="clear" w:color="auto" w:fill="auto"/>
            <w:noWrap/>
            <w:vAlign w:val="center"/>
          </w:tcPr>
          <w:p w14:paraId="50BB6D2E" w14:textId="3F4E6876" w:rsidR="0072545A" w:rsidRPr="0072545A" w:rsidRDefault="0072545A" w:rsidP="0072545A">
            <w:pPr>
              <w:spacing w:after="0" w:line="240" w:lineRule="auto"/>
              <w:jc w:val="center"/>
              <w:rPr>
                <w:rFonts w:eastAsia="Times New Roman"/>
                <w:color w:val="000000"/>
                <w:sz w:val="20"/>
                <w:szCs w:val="20"/>
                <w:lang w:eastAsia="pl-PL"/>
              </w:rPr>
            </w:pPr>
            <w:r w:rsidRPr="0072545A">
              <w:rPr>
                <w:rFonts w:eastAsia="Times New Roman"/>
                <w:color w:val="000000"/>
                <w:sz w:val="20"/>
                <w:szCs w:val="20"/>
                <w:lang w:eastAsia="pl-PL"/>
              </w:rPr>
              <w:t>7 033</w:t>
            </w:r>
          </w:p>
        </w:tc>
        <w:tc>
          <w:tcPr>
            <w:tcW w:w="841" w:type="dxa"/>
            <w:tcBorders>
              <w:top w:val="nil"/>
              <w:left w:val="nil"/>
              <w:bottom w:val="nil"/>
              <w:right w:val="nil"/>
            </w:tcBorders>
            <w:shd w:val="clear" w:color="auto" w:fill="auto"/>
            <w:noWrap/>
            <w:vAlign w:val="center"/>
          </w:tcPr>
          <w:p w14:paraId="415857A0" w14:textId="77777777" w:rsidR="0072545A" w:rsidRPr="0072545A" w:rsidRDefault="0072545A" w:rsidP="0072545A">
            <w:pPr>
              <w:spacing w:after="0" w:line="240" w:lineRule="auto"/>
              <w:jc w:val="center"/>
              <w:rPr>
                <w:rFonts w:eastAsia="Times New Roman"/>
                <w:color w:val="000000"/>
                <w:sz w:val="20"/>
                <w:szCs w:val="20"/>
                <w:lang w:eastAsia="pl-PL"/>
              </w:rPr>
            </w:pPr>
            <w:r w:rsidRPr="0072545A">
              <w:rPr>
                <w:rFonts w:eastAsia="Times New Roman"/>
                <w:color w:val="000000"/>
                <w:sz w:val="20"/>
                <w:szCs w:val="20"/>
                <w:lang w:eastAsia="pl-PL"/>
              </w:rPr>
              <w:t>51,43%</w:t>
            </w:r>
          </w:p>
        </w:tc>
        <w:tc>
          <w:tcPr>
            <w:tcW w:w="1003" w:type="dxa"/>
            <w:tcBorders>
              <w:top w:val="nil"/>
              <w:left w:val="single" w:sz="4" w:space="0" w:color="D9E1F2"/>
              <w:bottom w:val="nil"/>
              <w:right w:val="nil"/>
            </w:tcBorders>
            <w:shd w:val="clear" w:color="auto" w:fill="auto"/>
            <w:noWrap/>
            <w:vAlign w:val="center"/>
          </w:tcPr>
          <w:p w14:paraId="75266DC3" w14:textId="2A45FE44" w:rsidR="0072545A" w:rsidRPr="0072545A" w:rsidRDefault="0072545A" w:rsidP="0072545A">
            <w:pPr>
              <w:spacing w:after="0" w:line="240" w:lineRule="auto"/>
              <w:jc w:val="center"/>
              <w:rPr>
                <w:rFonts w:eastAsia="Times New Roman"/>
                <w:color w:val="000000"/>
                <w:sz w:val="20"/>
                <w:szCs w:val="20"/>
                <w:lang w:eastAsia="pl-PL"/>
              </w:rPr>
            </w:pPr>
            <w:r w:rsidRPr="0072545A">
              <w:rPr>
                <w:rFonts w:eastAsia="Times New Roman"/>
                <w:color w:val="000000"/>
                <w:sz w:val="20"/>
                <w:szCs w:val="20"/>
                <w:lang w:eastAsia="pl-PL"/>
              </w:rPr>
              <w:t>7 028</w:t>
            </w:r>
          </w:p>
        </w:tc>
        <w:tc>
          <w:tcPr>
            <w:tcW w:w="708" w:type="dxa"/>
            <w:tcBorders>
              <w:top w:val="nil"/>
              <w:left w:val="nil"/>
              <w:bottom w:val="nil"/>
              <w:right w:val="nil"/>
            </w:tcBorders>
            <w:shd w:val="clear" w:color="auto" w:fill="auto"/>
            <w:noWrap/>
            <w:vAlign w:val="center"/>
          </w:tcPr>
          <w:p w14:paraId="5E4DCD78" w14:textId="77777777" w:rsidR="0072545A" w:rsidRPr="0072545A" w:rsidRDefault="0072545A" w:rsidP="0072545A">
            <w:pPr>
              <w:spacing w:after="0" w:line="240" w:lineRule="auto"/>
              <w:jc w:val="center"/>
              <w:rPr>
                <w:rFonts w:eastAsia="Times New Roman"/>
                <w:color w:val="000000"/>
                <w:sz w:val="20"/>
                <w:szCs w:val="20"/>
                <w:lang w:eastAsia="pl-PL"/>
              </w:rPr>
            </w:pPr>
            <w:r w:rsidRPr="0072545A">
              <w:rPr>
                <w:rFonts w:eastAsia="Times New Roman"/>
                <w:color w:val="000000"/>
                <w:sz w:val="20"/>
                <w:szCs w:val="20"/>
                <w:lang w:eastAsia="pl-PL"/>
              </w:rPr>
              <w:t>51,39%</w:t>
            </w:r>
          </w:p>
        </w:tc>
        <w:tc>
          <w:tcPr>
            <w:tcW w:w="767" w:type="dxa"/>
            <w:tcBorders>
              <w:top w:val="nil"/>
              <w:left w:val="single" w:sz="4" w:space="0" w:color="D9E1F2"/>
              <w:bottom w:val="nil"/>
              <w:right w:val="nil"/>
            </w:tcBorders>
            <w:shd w:val="clear" w:color="auto" w:fill="auto"/>
            <w:noWrap/>
            <w:vAlign w:val="center"/>
          </w:tcPr>
          <w:p w14:paraId="69D069B4" w14:textId="3D2359EB" w:rsidR="0072545A" w:rsidRPr="0072545A" w:rsidRDefault="0072545A" w:rsidP="0072545A">
            <w:pPr>
              <w:spacing w:after="0" w:line="240" w:lineRule="auto"/>
              <w:jc w:val="center"/>
              <w:rPr>
                <w:rFonts w:eastAsia="Times New Roman"/>
                <w:color w:val="000000"/>
                <w:sz w:val="20"/>
                <w:szCs w:val="20"/>
                <w:lang w:eastAsia="pl-PL"/>
              </w:rPr>
            </w:pPr>
            <w:r w:rsidRPr="0072545A">
              <w:rPr>
                <w:rFonts w:eastAsia="Times New Roman"/>
                <w:color w:val="000000"/>
                <w:sz w:val="20"/>
                <w:szCs w:val="20"/>
                <w:lang w:eastAsia="pl-PL"/>
              </w:rPr>
              <w:t>7 013</w:t>
            </w:r>
          </w:p>
        </w:tc>
        <w:tc>
          <w:tcPr>
            <w:tcW w:w="840" w:type="dxa"/>
            <w:tcBorders>
              <w:top w:val="nil"/>
              <w:left w:val="nil"/>
              <w:bottom w:val="nil"/>
              <w:right w:val="nil"/>
            </w:tcBorders>
            <w:shd w:val="clear" w:color="auto" w:fill="auto"/>
            <w:noWrap/>
            <w:vAlign w:val="center"/>
          </w:tcPr>
          <w:p w14:paraId="7B741AEB" w14:textId="77777777" w:rsidR="0072545A" w:rsidRPr="0072545A" w:rsidRDefault="0072545A" w:rsidP="0072545A">
            <w:pPr>
              <w:spacing w:after="0" w:line="240" w:lineRule="auto"/>
              <w:jc w:val="center"/>
              <w:rPr>
                <w:rFonts w:eastAsia="Times New Roman"/>
                <w:color w:val="000000"/>
                <w:sz w:val="20"/>
                <w:szCs w:val="20"/>
                <w:lang w:eastAsia="pl-PL"/>
              </w:rPr>
            </w:pPr>
            <w:r w:rsidRPr="0072545A">
              <w:rPr>
                <w:rFonts w:eastAsia="Times New Roman"/>
                <w:color w:val="000000"/>
                <w:sz w:val="20"/>
                <w:szCs w:val="20"/>
                <w:lang w:eastAsia="pl-PL"/>
              </w:rPr>
              <w:t>51,26%</w:t>
            </w:r>
          </w:p>
        </w:tc>
        <w:tc>
          <w:tcPr>
            <w:tcW w:w="798" w:type="dxa"/>
            <w:tcBorders>
              <w:top w:val="nil"/>
              <w:left w:val="single" w:sz="4" w:space="0" w:color="D9E1F2"/>
              <w:bottom w:val="nil"/>
              <w:right w:val="nil"/>
            </w:tcBorders>
            <w:shd w:val="clear" w:color="auto" w:fill="auto"/>
            <w:noWrap/>
            <w:vAlign w:val="center"/>
          </w:tcPr>
          <w:p w14:paraId="3039A53B" w14:textId="1F1F5070" w:rsidR="0072545A" w:rsidRPr="0072545A" w:rsidRDefault="0072545A" w:rsidP="0072545A">
            <w:pPr>
              <w:spacing w:after="0" w:line="240" w:lineRule="auto"/>
              <w:jc w:val="center"/>
              <w:rPr>
                <w:rFonts w:eastAsia="Times New Roman"/>
                <w:color w:val="000000"/>
                <w:sz w:val="20"/>
                <w:szCs w:val="20"/>
                <w:lang w:eastAsia="pl-PL"/>
              </w:rPr>
            </w:pPr>
            <w:r w:rsidRPr="0072545A">
              <w:rPr>
                <w:rFonts w:eastAsia="Times New Roman"/>
                <w:color w:val="000000"/>
                <w:sz w:val="20"/>
                <w:szCs w:val="20"/>
                <w:lang w:eastAsia="pl-PL"/>
              </w:rPr>
              <w:t>6 982</w:t>
            </w:r>
          </w:p>
        </w:tc>
        <w:tc>
          <w:tcPr>
            <w:tcW w:w="840" w:type="dxa"/>
            <w:tcBorders>
              <w:top w:val="nil"/>
              <w:left w:val="nil"/>
              <w:bottom w:val="nil"/>
              <w:right w:val="nil"/>
            </w:tcBorders>
            <w:shd w:val="clear" w:color="auto" w:fill="auto"/>
            <w:noWrap/>
            <w:vAlign w:val="center"/>
          </w:tcPr>
          <w:p w14:paraId="2E8485A7" w14:textId="77777777" w:rsidR="0072545A" w:rsidRPr="0072545A" w:rsidRDefault="0072545A" w:rsidP="0072545A">
            <w:pPr>
              <w:spacing w:after="0" w:line="240" w:lineRule="auto"/>
              <w:jc w:val="center"/>
              <w:rPr>
                <w:rFonts w:eastAsia="Times New Roman"/>
                <w:color w:val="000000"/>
                <w:sz w:val="20"/>
                <w:szCs w:val="20"/>
                <w:lang w:eastAsia="pl-PL"/>
              </w:rPr>
            </w:pPr>
            <w:r w:rsidRPr="0072545A">
              <w:rPr>
                <w:rFonts w:eastAsia="Times New Roman"/>
                <w:color w:val="000000"/>
                <w:sz w:val="20"/>
                <w:szCs w:val="20"/>
                <w:lang w:eastAsia="pl-PL"/>
              </w:rPr>
              <w:t>51,20%</w:t>
            </w:r>
          </w:p>
        </w:tc>
        <w:tc>
          <w:tcPr>
            <w:tcW w:w="772" w:type="dxa"/>
            <w:tcBorders>
              <w:top w:val="nil"/>
              <w:left w:val="single" w:sz="4" w:space="0" w:color="D9E1F2"/>
              <w:bottom w:val="nil"/>
              <w:right w:val="nil"/>
            </w:tcBorders>
            <w:shd w:val="clear" w:color="auto" w:fill="auto"/>
            <w:noWrap/>
            <w:vAlign w:val="center"/>
          </w:tcPr>
          <w:p w14:paraId="2D081A81" w14:textId="14890568" w:rsidR="0072545A" w:rsidRPr="0072545A" w:rsidRDefault="0072545A" w:rsidP="0072545A">
            <w:pPr>
              <w:spacing w:after="0" w:line="240" w:lineRule="auto"/>
              <w:jc w:val="center"/>
              <w:rPr>
                <w:rFonts w:eastAsia="Times New Roman"/>
                <w:color w:val="000000"/>
                <w:sz w:val="20"/>
                <w:szCs w:val="20"/>
                <w:lang w:eastAsia="pl-PL"/>
              </w:rPr>
            </w:pPr>
            <w:r w:rsidRPr="0072545A">
              <w:rPr>
                <w:rFonts w:eastAsia="Times New Roman"/>
                <w:color w:val="000000"/>
                <w:sz w:val="20"/>
                <w:szCs w:val="20"/>
                <w:lang w:eastAsia="pl-PL"/>
              </w:rPr>
              <w:t>6 922</w:t>
            </w:r>
          </w:p>
        </w:tc>
        <w:tc>
          <w:tcPr>
            <w:tcW w:w="850" w:type="dxa"/>
            <w:tcBorders>
              <w:top w:val="nil"/>
              <w:left w:val="nil"/>
              <w:bottom w:val="nil"/>
              <w:right w:val="nil"/>
            </w:tcBorders>
            <w:shd w:val="clear" w:color="auto" w:fill="auto"/>
            <w:noWrap/>
            <w:vAlign w:val="center"/>
          </w:tcPr>
          <w:p w14:paraId="2AEDA19A" w14:textId="77777777" w:rsidR="0072545A" w:rsidRPr="0072545A" w:rsidRDefault="0072545A" w:rsidP="0072545A">
            <w:pPr>
              <w:spacing w:after="0" w:line="240" w:lineRule="auto"/>
              <w:jc w:val="center"/>
              <w:rPr>
                <w:rFonts w:eastAsia="Times New Roman"/>
                <w:color w:val="000000"/>
                <w:sz w:val="20"/>
                <w:szCs w:val="20"/>
                <w:lang w:eastAsia="pl-PL"/>
              </w:rPr>
            </w:pPr>
            <w:r w:rsidRPr="0072545A">
              <w:rPr>
                <w:rFonts w:eastAsia="Times New Roman"/>
                <w:color w:val="000000"/>
                <w:sz w:val="20"/>
                <w:szCs w:val="20"/>
                <w:lang w:eastAsia="pl-PL"/>
              </w:rPr>
              <w:t>51,06%</w:t>
            </w:r>
          </w:p>
        </w:tc>
      </w:tr>
    </w:tbl>
    <w:p w14:paraId="427EAFFB" w14:textId="4501809A" w:rsidR="00BC6DA7" w:rsidRPr="00877C95" w:rsidRDefault="00BC6DA7" w:rsidP="007347BE">
      <w:pPr>
        <w:spacing w:after="0"/>
        <w:ind w:firstLine="567"/>
        <w:rPr>
          <w:rFonts w:asciiTheme="minorHAnsi" w:hAnsiTheme="minorHAnsi" w:cstheme="minorBidi"/>
          <w:sz w:val="20"/>
          <w:szCs w:val="20"/>
        </w:rPr>
      </w:pPr>
      <w:r w:rsidRPr="00496008">
        <w:rPr>
          <w:rFonts w:asciiTheme="minorHAnsi" w:hAnsiTheme="minorHAnsi" w:cstheme="minorBidi"/>
          <w:sz w:val="20"/>
          <w:szCs w:val="20"/>
        </w:rPr>
        <w:t>Źródło: opracowanie własne na podstawie danych GUS</w:t>
      </w:r>
    </w:p>
    <w:p w14:paraId="1131FAE4" w14:textId="77777777" w:rsidR="00BC6DA7" w:rsidRPr="006106A6" w:rsidRDefault="00BC6DA7" w:rsidP="00D6781A">
      <w:pPr>
        <w:ind w:firstLine="567"/>
        <w:jc w:val="both"/>
        <w:rPr>
          <w:rFonts w:ascii="Verdana" w:hAnsi="Verdana" w:cs="Verdana"/>
          <w:color w:val="FF0000"/>
          <w:sz w:val="24"/>
          <w:szCs w:val="24"/>
        </w:rPr>
      </w:pPr>
    </w:p>
    <w:p w14:paraId="4572B3FA" w14:textId="00E7AC68" w:rsidR="00BC6DA7" w:rsidRPr="000C7530" w:rsidRDefault="00BC6DA7" w:rsidP="00D567E9">
      <w:pPr>
        <w:spacing w:line="240" w:lineRule="auto"/>
        <w:ind w:firstLine="567"/>
        <w:jc w:val="both"/>
        <w:rPr>
          <w:rFonts w:asciiTheme="minorHAnsi" w:hAnsiTheme="minorHAnsi" w:cstheme="minorHAnsi"/>
          <w:sz w:val="24"/>
          <w:szCs w:val="24"/>
        </w:rPr>
      </w:pPr>
      <w:r w:rsidRPr="008434F5">
        <w:rPr>
          <w:rFonts w:asciiTheme="minorHAnsi" w:hAnsiTheme="minorHAnsi" w:cstheme="minorHAnsi"/>
          <w:sz w:val="24"/>
          <w:szCs w:val="24"/>
        </w:rPr>
        <w:t xml:space="preserve">Analizując strukturę mieszkańców powiatu </w:t>
      </w:r>
      <w:r w:rsidR="00CA317D" w:rsidRPr="008434F5">
        <w:rPr>
          <w:rFonts w:asciiTheme="minorHAnsi" w:hAnsiTheme="minorHAnsi" w:cstheme="minorHAnsi"/>
          <w:sz w:val="24"/>
          <w:szCs w:val="24"/>
        </w:rPr>
        <w:t>krakowskiego</w:t>
      </w:r>
      <w:r w:rsidRPr="008434F5">
        <w:rPr>
          <w:rFonts w:asciiTheme="minorHAnsi" w:hAnsiTheme="minorHAnsi" w:cstheme="minorHAnsi"/>
          <w:sz w:val="24"/>
          <w:szCs w:val="24"/>
        </w:rPr>
        <w:t xml:space="preserve"> na przestrzeni lat 20</w:t>
      </w:r>
      <w:r w:rsidR="00EB1B06" w:rsidRPr="008434F5">
        <w:rPr>
          <w:rFonts w:asciiTheme="minorHAnsi" w:hAnsiTheme="minorHAnsi" w:cstheme="minorHAnsi"/>
          <w:sz w:val="24"/>
          <w:szCs w:val="24"/>
        </w:rPr>
        <w:t>1</w:t>
      </w:r>
      <w:r w:rsidR="0067575E" w:rsidRPr="008434F5">
        <w:rPr>
          <w:rFonts w:asciiTheme="minorHAnsi" w:hAnsiTheme="minorHAnsi" w:cstheme="minorHAnsi"/>
          <w:sz w:val="24"/>
          <w:szCs w:val="24"/>
        </w:rPr>
        <w:t>6</w:t>
      </w:r>
      <w:r w:rsidRPr="008434F5">
        <w:rPr>
          <w:rFonts w:asciiTheme="minorHAnsi" w:hAnsiTheme="minorHAnsi" w:cstheme="minorHAnsi"/>
          <w:sz w:val="24"/>
          <w:szCs w:val="24"/>
        </w:rPr>
        <w:t>-20</w:t>
      </w:r>
      <w:r w:rsidR="00EB1B06" w:rsidRPr="008434F5">
        <w:rPr>
          <w:rFonts w:asciiTheme="minorHAnsi" w:hAnsiTheme="minorHAnsi" w:cstheme="minorHAnsi"/>
          <w:sz w:val="24"/>
          <w:szCs w:val="24"/>
        </w:rPr>
        <w:t>20</w:t>
      </w:r>
      <w:r w:rsidR="00E94F7F" w:rsidRPr="008434F5">
        <w:rPr>
          <w:rFonts w:asciiTheme="minorHAnsi" w:hAnsiTheme="minorHAnsi" w:cstheme="minorHAnsi"/>
          <w:sz w:val="24"/>
          <w:szCs w:val="24"/>
        </w:rPr>
        <w:t>, opierając się na danych GUS,</w:t>
      </w:r>
      <w:r w:rsidR="00EB1B06" w:rsidRPr="008434F5">
        <w:rPr>
          <w:rFonts w:asciiTheme="minorHAnsi" w:hAnsiTheme="minorHAnsi" w:cstheme="minorHAnsi"/>
          <w:sz w:val="24"/>
          <w:szCs w:val="24"/>
        </w:rPr>
        <w:t xml:space="preserve"> </w:t>
      </w:r>
      <w:r w:rsidR="002A5FB4" w:rsidRPr="008434F5">
        <w:rPr>
          <w:rFonts w:asciiTheme="minorHAnsi" w:hAnsiTheme="minorHAnsi" w:cstheme="minorHAnsi"/>
          <w:sz w:val="24"/>
          <w:szCs w:val="24"/>
        </w:rPr>
        <w:t>dostrzec można</w:t>
      </w:r>
      <w:r w:rsidRPr="008434F5">
        <w:rPr>
          <w:rFonts w:asciiTheme="minorHAnsi" w:hAnsiTheme="minorHAnsi" w:cstheme="minorHAnsi"/>
          <w:sz w:val="24"/>
          <w:szCs w:val="24"/>
        </w:rPr>
        <w:t xml:space="preserve"> tendencja wzrostowa w zakresie ogólnej</w:t>
      </w:r>
      <w:r w:rsidR="00EB1B06" w:rsidRPr="008434F5">
        <w:rPr>
          <w:rFonts w:asciiTheme="minorHAnsi" w:hAnsiTheme="minorHAnsi" w:cstheme="minorHAnsi"/>
          <w:sz w:val="24"/>
          <w:szCs w:val="24"/>
        </w:rPr>
        <w:t xml:space="preserve"> </w:t>
      </w:r>
      <w:r w:rsidR="005A6DA7" w:rsidRPr="008434F5">
        <w:rPr>
          <w:rFonts w:asciiTheme="minorHAnsi" w:hAnsiTheme="minorHAnsi" w:cstheme="minorHAnsi"/>
          <w:sz w:val="24"/>
          <w:szCs w:val="24"/>
        </w:rPr>
        <w:br/>
      </w:r>
      <w:r w:rsidR="00EB1B06" w:rsidRPr="008434F5">
        <w:rPr>
          <w:rFonts w:asciiTheme="minorHAnsi" w:hAnsiTheme="minorHAnsi" w:cstheme="minorHAnsi"/>
          <w:sz w:val="24"/>
          <w:szCs w:val="24"/>
        </w:rPr>
        <w:t>ich</w:t>
      </w:r>
      <w:r w:rsidRPr="008434F5">
        <w:rPr>
          <w:rFonts w:asciiTheme="minorHAnsi" w:hAnsiTheme="minorHAnsi" w:cstheme="minorHAnsi"/>
          <w:sz w:val="24"/>
          <w:szCs w:val="24"/>
        </w:rPr>
        <w:t xml:space="preserve"> liczby. W ciągu ostatnich </w:t>
      </w:r>
      <w:r w:rsidR="00721A64" w:rsidRPr="008434F5">
        <w:rPr>
          <w:rFonts w:asciiTheme="minorHAnsi" w:hAnsiTheme="minorHAnsi" w:cstheme="minorHAnsi"/>
          <w:sz w:val="24"/>
          <w:szCs w:val="24"/>
        </w:rPr>
        <w:t>5</w:t>
      </w:r>
      <w:r w:rsidRPr="008434F5">
        <w:rPr>
          <w:rFonts w:asciiTheme="minorHAnsi" w:hAnsiTheme="minorHAnsi" w:cstheme="minorHAnsi"/>
          <w:sz w:val="24"/>
          <w:szCs w:val="24"/>
        </w:rPr>
        <w:t xml:space="preserve"> lat wzrost liczby mieszkańców powiatu osiągnął poziom </w:t>
      </w:r>
      <w:r w:rsidR="00721A64" w:rsidRPr="008434F5">
        <w:rPr>
          <w:rFonts w:asciiTheme="minorHAnsi" w:hAnsiTheme="minorHAnsi" w:cstheme="minorHAnsi"/>
          <w:sz w:val="24"/>
          <w:szCs w:val="24"/>
        </w:rPr>
        <w:t>3,2</w:t>
      </w:r>
      <w:r w:rsidRPr="008434F5">
        <w:rPr>
          <w:rFonts w:asciiTheme="minorHAnsi" w:hAnsiTheme="minorHAnsi" w:cstheme="minorHAnsi"/>
          <w:sz w:val="24"/>
          <w:szCs w:val="24"/>
        </w:rPr>
        <w:t xml:space="preserve">%. Badając rozmieszczenie mieszkańców w poszczególnych gminach powiatu należy stwierdzić, że </w:t>
      </w:r>
      <w:r w:rsidR="002D0060" w:rsidRPr="008434F5">
        <w:rPr>
          <w:rFonts w:asciiTheme="minorHAnsi" w:hAnsiTheme="minorHAnsi" w:cstheme="minorHAnsi"/>
          <w:sz w:val="24"/>
          <w:szCs w:val="24"/>
        </w:rPr>
        <w:t xml:space="preserve">tylko </w:t>
      </w:r>
      <w:r w:rsidR="00CD7553" w:rsidRPr="008434F5">
        <w:rPr>
          <w:rFonts w:asciiTheme="minorHAnsi" w:hAnsiTheme="minorHAnsi" w:cstheme="minorHAnsi"/>
          <w:sz w:val="24"/>
          <w:szCs w:val="24"/>
        </w:rPr>
        <w:t xml:space="preserve">w </w:t>
      </w:r>
      <w:r w:rsidR="002D0060" w:rsidRPr="008434F5">
        <w:rPr>
          <w:rFonts w:asciiTheme="minorHAnsi" w:hAnsiTheme="minorHAnsi" w:cstheme="minorHAnsi"/>
          <w:sz w:val="24"/>
          <w:szCs w:val="24"/>
        </w:rPr>
        <w:t>gmi</w:t>
      </w:r>
      <w:r w:rsidR="009879D0" w:rsidRPr="008434F5">
        <w:rPr>
          <w:rFonts w:asciiTheme="minorHAnsi" w:hAnsiTheme="minorHAnsi" w:cstheme="minorHAnsi"/>
          <w:sz w:val="24"/>
          <w:szCs w:val="24"/>
        </w:rPr>
        <w:t>nach:</w:t>
      </w:r>
      <w:r w:rsidR="00CD7553" w:rsidRPr="008434F5">
        <w:rPr>
          <w:rFonts w:asciiTheme="minorHAnsi" w:hAnsiTheme="minorHAnsi" w:cstheme="minorHAnsi"/>
          <w:sz w:val="24"/>
          <w:szCs w:val="24"/>
        </w:rPr>
        <w:t xml:space="preserve"> </w:t>
      </w:r>
      <w:r w:rsidR="00D567E9" w:rsidRPr="008434F5">
        <w:rPr>
          <w:rFonts w:asciiTheme="minorHAnsi" w:hAnsiTheme="minorHAnsi" w:cstheme="minorHAnsi"/>
          <w:sz w:val="24"/>
          <w:szCs w:val="24"/>
        </w:rPr>
        <w:t>Kocmyrzów-Luborzyca, Michałowice, Mogilany, Świątniki Górne, Wielka Wieś, Zabierzów oraz Zielonki</w:t>
      </w:r>
      <w:r w:rsidR="00CD7553" w:rsidRPr="008434F5">
        <w:rPr>
          <w:rFonts w:asciiTheme="minorHAnsi" w:hAnsiTheme="minorHAnsi" w:cstheme="minorHAnsi"/>
          <w:sz w:val="24"/>
          <w:szCs w:val="24"/>
        </w:rPr>
        <w:t>,</w:t>
      </w:r>
      <w:r w:rsidR="002D0060" w:rsidRPr="008434F5">
        <w:rPr>
          <w:rFonts w:asciiTheme="minorHAnsi" w:hAnsiTheme="minorHAnsi" w:cstheme="minorHAnsi"/>
          <w:sz w:val="24"/>
          <w:szCs w:val="24"/>
        </w:rPr>
        <w:t xml:space="preserve"> </w:t>
      </w:r>
      <w:r w:rsidR="00CD7553" w:rsidRPr="008434F5">
        <w:rPr>
          <w:rFonts w:asciiTheme="minorHAnsi" w:hAnsiTheme="minorHAnsi" w:cstheme="minorHAnsi"/>
          <w:sz w:val="24"/>
          <w:szCs w:val="24"/>
        </w:rPr>
        <w:t xml:space="preserve">w badanym okresie, obserwowany był </w:t>
      </w:r>
      <w:r w:rsidR="00D567E9" w:rsidRPr="008434F5">
        <w:rPr>
          <w:rFonts w:asciiTheme="minorHAnsi" w:hAnsiTheme="minorHAnsi" w:cstheme="minorHAnsi"/>
          <w:sz w:val="24"/>
          <w:szCs w:val="24"/>
        </w:rPr>
        <w:t>wzrost ich</w:t>
      </w:r>
      <w:r w:rsidR="00CD7553" w:rsidRPr="008434F5">
        <w:rPr>
          <w:rFonts w:asciiTheme="minorHAnsi" w:hAnsiTheme="minorHAnsi" w:cstheme="minorHAnsi"/>
          <w:sz w:val="24"/>
          <w:szCs w:val="24"/>
        </w:rPr>
        <w:t xml:space="preserve"> udziału </w:t>
      </w:r>
      <w:r w:rsidR="00D567E9" w:rsidRPr="008434F5">
        <w:rPr>
          <w:rFonts w:asciiTheme="minorHAnsi" w:hAnsiTheme="minorHAnsi" w:cstheme="minorHAnsi"/>
          <w:sz w:val="24"/>
          <w:szCs w:val="24"/>
        </w:rPr>
        <w:br/>
      </w:r>
      <w:r w:rsidR="00CD7553" w:rsidRPr="008434F5">
        <w:rPr>
          <w:rFonts w:asciiTheme="minorHAnsi" w:hAnsiTheme="minorHAnsi" w:cstheme="minorHAnsi"/>
          <w:sz w:val="24"/>
          <w:szCs w:val="24"/>
        </w:rPr>
        <w:t>w ogólnej liczbie mieszkańców powiatu. W poz</w:t>
      </w:r>
      <w:r w:rsidR="006D0D80" w:rsidRPr="008434F5">
        <w:rPr>
          <w:rFonts w:asciiTheme="minorHAnsi" w:hAnsiTheme="minorHAnsi" w:cstheme="minorHAnsi"/>
          <w:sz w:val="24"/>
          <w:szCs w:val="24"/>
        </w:rPr>
        <w:t xml:space="preserve">ostałych gmina udział ten </w:t>
      </w:r>
      <w:r w:rsidR="00E11A8D" w:rsidRPr="008434F5">
        <w:rPr>
          <w:rFonts w:asciiTheme="minorHAnsi" w:hAnsiTheme="minorHAnsi" w:cstheme="minorHAnsi"/>
          <w:sz w:val="24"/>
          <w:szCs w:val="24"/>
        </w:rPr>
        <w:t>wykazywał tendencję spadkową</w:t>
      </w:r>
      <w:r w:rsidR="0062196F" w:rsidRPr="008434F5">
        <w:rPr>
          <w:rFonts w:asciiTheme="minorHAnsi" w:hAnsiTheme="minorHAnsi" w:cstheme="minorHAnsi"/>
          <w:sz w:val="24"/>
          <w:szCs w:val="24"/>
        </w:rPr>
        <w:t xml:space="preserve">, przy czym na </w:t>
      </w:r>
      <w:r w:rsidR="00DE43F0" w:rsidRPr="008434F5">
        <w:rPr>
          <w:rFonts w:asciiTheme="minorHAnsi" w:hAnsiTheme="minorHAnsi" w:cstheme="minorHAnsi"/>
          <w:sz w:val="24"/>
          <w:szCs w:val="24"/>
        </w:rPr>
        <w:t>terenach</w:t>
      </w:r>
      <w:r w:rsidR="0062196F" w:rsidRPr="008434F5">
        <w:rPr>
          <w:rFonts w:asciiTheme="minorHAnsi" w:hAnsiTheme="minorHAnsi" w:cstheme="minorHAnsi"/>
          <w:sz w:val="24"/>
          <w:szCs w:val="24"/>
        </w:rPr>
        <w:t xml:space="preserve"> gmin</w:t>
      </w:r>
      <w:r w:rsidR="0044223F" w:rsidRPr="008434F5">
        <w:rPr>
          <w:rFonts w:asciiTheme="minorHAnsi" w:hAnsiTheme="minorHAnsi" w:cstheme="minorHAnsi"/>
          <w:sz w:val="24"/>
          <w:szCs w:val="24"/>
        </w:rPr>
        <w:t xml:space="preserve">: </w:t>
      </w:r>
      <w:r w:rsidR="00DE43F0" w:rsidRPr="008434F5">
        <w:rPr>
          <w:rFonts w:asciiTheme="minorHAnsi" w:hAnsiTheme="minorHAnsi" w:cstheme="minorHAnsi"/>
          <w:sz w:val="24"/>
          <w:szCs w:val="24"/>
        </w:rPr>
        <w:t>Skawina i</w:t>
      </w:r>
      <w:r w:rsidR="0062196F" w:rsidRPr="008434F5">
        <w:rPr>
          <w:rFonts w:asciiTheme="minorHAnsi" w:hAnsiTheme="minorHAnsi" w:cstheme="minorHAnsi"/>
          <w:sz w:val="24"/>
          <w:szCs w:val="24"/>
        </w:rPr>
        <w:t xml:space="preserve"> Słomniki spadek ten był największy i wyniósł</w:t>
      </w:r>
      <w:r w:rsidR="00DE43F0" w:rsidRPr="008434F5">
        <w:rPr>
          <w:rFonts w:asciiTheme="minorHAnsi" w:hAnsiTheme="minorHAnsi" w:cstheme="minorHAnsi"/>
          <w:sz w:val="24"/>
          <w:szCs w:val="24"/>
        </w:rPr>
        <w:t xml:space="preserve"> odpowiednio: </w:t>
      </w:r>
      <w:r w:rsidR="00E1680B" w:rsidRPr="008434F5">
        <w:rPr>
          <w:rFonts w:asciiTheme="minorHAnsi" w:hAnsiTheme="minorHAnsi" w:cstheme="minorHAnsi"/>
          <w:sz w:val="24"/>
          <w:szCs w:val="24"/>
        </w:rPr>
        <w:t>0,36% i 0,2%</w:t>
      </w:r>
      <w:r w:rsidR="00E22AE4" w:rsidRPr="008434F5">
        <w:rPr>
          <w:rFonts w:asciiTheme="minorHAnsi" w:hAnsiTheme="minorHAnsi" w:cstheme="minorHAnsi"/>
          <w:sz w:val="24"/>
          <w:szCs w:val="24"/>
        </w:rPr>
        <w:t xml:space="preserve">. Biorąc pod uwagę sytuację demograficzną gminy </w:t>
      </w:r>
      <w:r w:rsidR="00D30B1E" w:rsidRPr="008434F5">
        <w:rPr>
          <w:rFonts w:asciiTheme="minorHAnsi" w:hAnsiTheme="minorHAnsi" w:cstheme="minorHAnsi"/>
          <w:sz w:val="24"/>
          <w:szCs w:val="24"/>
        </w:rPr>
        <w:t>Słomniki</w:t>
      </w:r>
      <w:r w:rsidR="007E48E5" w:rsidRPr="008434F5">
        <w:rPr>
          <w:rFonts w:asciiTheme="minorHAnsi" w:hAnsiTheme="minorHAnsi" w:cstheme="minorHAnsi"/>
          <w:sz w:val="24"/>
          <w:szCs w:val="24"/>
        </w:rPr>
        <w:t xml:space="preserve">, należy zauważyć, że jej udział w </w:t>
      </w:r>
      <w:r w:rsidR="00FC6DBA" w:rsidRPr="008434F5">
        <w:rPr>
          <w:rFonts w:asciiTheme="minorHAnsi" w:hAnsiTheme="minorHAnsi" w:cstheme="minorHAnsi"/>
          <w:sz w:val="24"/>
          <w:szCs w:val="24"/>
        </w:rPr>
        <w:t xml:space="preserve">populacji mieszkańców powiatu </w:t>
      </w:r>
      <w:r w:rsidR="00D30B1E" w:rsidRPr="008434F5">
        <w:rPr>
          <w:rFonts w:asciiTheme="minorHAnsi" w:hAnsiTheme="minorHAnsi" w:cstheme="minorHAnsi"/>
          <w:sz w:val="24"/>
          <w:szCs w:val="24"/>
        </w:rPr>
        <w:t>krakowskiego</w:t>
      </w:r>
      <w:r w:rsidR="00FC6DBA" w:rsidRPr="008434F5">
        <w:rPr>
          <w:rFonts w:asciiTheme="minorHAnsi" w:hAnsiTheme="minorHAnsi" w:cstheme="minorHAnsi"/>
          <w:sz w:val="24"/>
          <w:szCs w:val="24"/>
        </w:rPr>
        <w:t xml:space="preserve"> </w:t>
      </w:r>
      <w:r w:rsidR="001B45A0" w:rsidRPr="008434F5">
        <w:rPr>
          <w:rFonts w:asciiTheme="minorHAnsi" w:hAnsiTheme="minorHAnsi" w:cstheme="minorHAnsi"/>
          <w:sz w:val="24"/>
          <w:szCs w:val="24"/>
        </w:rPr>
        <w:t>w latach 201</w:t>
      </w:r>
      <w:r w:rsidR="00D30B1E" w:rsidRPr="008434F5">
        <w:rPr>
          <w:rFonts w:asciiTheme="minorHAnsi" w:hAnsiTheme="minorHAnsi" w:cstheme="minorHAnsi"/>
          <w:sz w:val="24"/>
          <w:szCs w:val="24"/>
        </w:rPr>
        <w:t>6</w:t>
      </w:r>
      <w:r w:rsidR="001B45A0" w:rsidRPr="008434F5">
        <w:rPr>
          <w:rFonts w:asciiTheme="minorHAnsi" w:hAnsiTheme="minorHAnsi" w:cstheme="minorHAnsi"/>
          <w:sz w:val="24"/>
          <w:szCs w:val="24"/>
        </w:rPr>
        <w:t>-2020</w:t>
      </w:r>
      <w:r w:rsidR="00161183" w:rsidRPr="008434F5">
        <w:rPr>
          <w:rFonts w:asciiTheme="minorHAnsi" w:hAnsiTheme="minorHAnsi" w:cstheme="minorHAnsi"/>
          <w:sz w:val="24"/>
          <w:szCs w:val="24"/>
        </w:rPr>
        <w:t xml:space="preserve"> </w:t>
      </w:r>
      <w:r w:rsidR="00F478D7" w:rsidRPr="008434F5">
        <w:rPr>
          <w:rFonts w:asciiTheme="minorHAnsi" w:hAnsiTheme="minorHAnsi" w:cstheme="minorHAnsi"/>
          <w:sz w:val="24"/>
          <w:szCs w:val="24"/>
        </w:rPr>
        <w:t>systematycznie spadał.</w:t>
      </w:r>
      <w:r w:rsidR="001B45A0" w:rsidRPr="008434F5">
        <w:rPr>
          <w:rFonts w:asciiTheme="minorHAnsi" w:hAnsiTheme="minorHAnsi" w:cstheme="minorHAnsi"/>
          <w:sz w:val="24"/>
          <w:szCs w:val="24"/>
        </w:rPr>
        <w:t xml:space="preserve"> </w:t>
      </w:r>
      <w:r w:rsidRPr="008434F5">
        <w:rPr>
          <w:rFonts w:asciiTheme="minorHAnsi" w:hAnsiTheme="minorHAnsi" w:cstheme="minorHAnsi"/>
          <w:sz w:val="24"/>
          <w:szCs w:val="24"/>
        </w:rPr>
        <w:t>Szczegółowe dane zawiera poniższa ta</w:t>
      </w:r>
      <w:r w:rsidR="002A1D8B" w:rsidRPr="008434F5">
        <w:rPr>
          <w:rFonts w:asciiTheme="minorHAnsi" w:hAnsiTheme="minorHAnsi" w:cstheme="minorHAnsi"/>
          <w:sz w:val="24"/>
          <w:szCs w:val="24"/>
        </w:rPr>
        <w:t>blica</w:t>
      </w:r>
      <w:r w:rsidRPr="008434F5">
        <w:rPr>
          <w:rFonts w:asciiTheme="minorHAnsi" w:hAnsiTheme="minorHAnsi" w:cstheme="minorHAnsi"/>
          <w:sz w:val="24"/>
          <w:szCs w:val="24"/>
        </w:rPr>
        <w:t xml:space="preserve">. </w:t>
      </w:r>
    </w:p>
    <w:p w14:paraId="5C6F4BAB" w14:textId="77777777" w:rsidR="00BC6DA7" w:rsidRPr="006106A6" w:rsidRDefault="00BC6DA7" w:rsidP="00571DFA">
      <w:pPr>
        <w:rPr>
          <w:color w:val="FF0000"/>
        </w:rPr>
      </w:pPr>
    </w:p>
    <w:p w14:paraId="34B6D4C2" w14:textId="34C2D6B8" w:rsidR="00BC6DA7" w:rsidRPr="006277E0" w:rsidRDefault="00BC6DA7" w:rsidP="00AB1C31">
      <w:pPr>
        <w:pStyle w:val="Nagwek2"/>
        <w:ind w:left="1456" w:hanging="1456"/>
        <w:rPr>
          <w:color w:val="4472C4"/>
        </w:rPr>
      </w:pPr>
      <w:bookmarkStart w:id="599" w:name="_Toc516078550"/>
      <w:bookmarkStart w:id="600" w:name="_Toc516078752"/>
      <w:bookmarkStart w:id="601" w:name="_Toc516080916"/>
      <w:bookmarkStart w:id="602" w:name="_Toc8492965"/>
      <w:bookmarkStart w:id="603" w:name="_Toc8493581"/>
      <w:bookmarkStart w:id="604" w:name="_Toc8493953"/>
      <w:bookmarkStart w:id="605" w:name="_Toc8494950"/>
      <w:bookmarkStart w:id="606" w:name="_Toc10624446"/>
      <w:bookmarkStart w:id="607" w:name="_Toc10624940"/>
      <w:bookmarkStart w:id="608" w:name="_Toc53479351"/>
      <w:bookmarkStart w:id="609" w:name="_Toc53480705"/>
      <w:bookmarkStart w:id="610" w:name="_Toc72066381"/>
      <w:bookmarkStart w:id="611" w:name="_Toc72066627"/>
      <w:bookmarkStart w:id="612" w:name="_Toc89949555"/>
      <w:bookmarkStart w:id="613" w:name="_Toc89949681"/>
      <w:bookmarkStart w:id="614" w:name="_Toc89949813"/>
      <w:bookmarkStart w:id="615" w:name="_Toc89949939"/>
      <w:r w:rsidRPr="006277E0">
        <w:rPr>
          <w:color w:val="4472C4"/>
        </w:rPr>
        <w:t xml:space="preserve">Tablica nr </w:t>
      </w:r>
      <w:r w:rsidR="000A6596">
        <w:rPr>
          <w:color w:val="4472C4"/>
        </w:rPr>
        <w:t>5</w:t>
      </w:r>
      <w:r w:rsidRPr="006277E0">
        <w:rPr>
          <w:color w:val="4472C4"/>
        </w:rPr>
        <w:t xml:space="preserve"> </w:t>
      </w:r>
      <w:r w:rsidR="001D1B6A">
        <w:rPr>
          <w:color w:val="4472C4"/>
        </w:rPr>
        <w:t>–</w:t>
      </w:r>
      <w:r w:rsidRPr="006277E0">
        <w:rPr>
          <w:color w:val="4472C4"/>
        </w:rPr>
        <w:t xml:space="preserve"> </w:t>
      </w:r>
      <w:r w:rsidR="001D1B6A">
        <w:rPr>
          <w:color w:val="4472C4"/>
        </w:rPr>
        <w:t>Udział liczby</w:t>
      </w:r>
      <w:r w:rsidRPr="006277E0">
        <w:rPr>
          <w:color w:val="4472C4"/>
        </w:rPr>
        <w:t xml:space="preserve"> mieszkańców</w:t>
      </w:r>
      <w:r w:rsidR="009B40A6">
        <w:rPr>
          <w:color w:val="4472C4"/>
        </w:rPr>
        <w:t xml:space="preserve"> poszczególnych gmin</w:t>
      </w:r>
      <w:r w:rsidRPr="006277E0">
        <w:rPr>
          <w:color w:val="4472C4"/>
        </w:rPr>
        <w:t xml:space="preserve"> powiatu </w:t>
      </w:r>
      <w:r w:rsidR="00C40B2F">
        <w:rPr>
          <w:color w:val="4472C4"/>
        </w:rPr>
        <w:t>krakowskiego</w:t>
      </w:r>
      <w:r w:rsidRPr="006277E0">
        <w:rPr>
          <w:color w:val="4472C4"/>
        </w:rPr>
        <w:t xml:space="preserve"> </w:t>
      </w:r>
      <w:r w:rsidR="009B40A6">
        <w:rPr>
          <w:color w:val="4472C4"/>
        </w:rPr>
        <w:t>w ogólnej</w:t>
      </w:r>
      <w:r w:rsidR="00FD5FAC">
        <w:rPr>
          <w:color w:val="4472C4"/>
        </w:rPr>
        <w:t xml:space="preserve"> jego</w:t>
      </w:r>
      <w:r w:rsidR="009B40A6">
        <w:rPr>
          <w:color w:val="4472C4"/>
        </w:rPr>
        <w:t xml:space="preserve"> liczbie </w:t>
      </w:r>
      <w:r w:rsidR="00FD5FAC">
        <w:rPr>
          <w:color w:val="4472C4"/>
        </w:rPr>
        <w:t>mieszkańców</w:t>
      </w:r>
      <w:r w:rsidRPr="006277E0">
        <w:rPr>
          <w:color w:val="4472C4"/>
        </w:rPr>
        <w:t xml:space="preserve"> w latach 201</w:t>
      </w:r>
      <w:r w:rsidR="001D1B6A">
        <w:rPr>
          <w:color w:val="4472C4"/>
        </w:rPr>
        <w:t>6</w:t>
      </w:r>
      <w:r w:rsidRPr="006277E0">
        <w:rPr>
          <w:color w:val="4472C4"/>
        </w:rPr>
        <w:t>-20</w:t>
      </w:r>
      <w:r w:rsidR="000543E1">
        <w:rPr>
          <w:color w:val="4472C4"/>
        </w:rPr>
        <w:t>20</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tbl>
      <w:tblPr>
        <w:tblW w:w="8380" w:type="dxa"/>
        <w:jc w:val="center"/>
        <w:tblCellMar>
          <w:left w:w="70" w:type="dxa"/>
          <w:right w:w="70" w:type="dxa"/>
        </w:tblCellMar>
        <w:tblLook w:val="04A0" w:firstRow="1" w:lastRow="0" w:firstColumn="1" w:lastColumn="0" w:noHBand="0" w:noVBand="1"/>
      </w:tblPr>
      <w:tblGrid>
        <w:gridCol w:w="2580"/>
        <w:gridCol w:w="1160"/>
        <w:gridCol w:w="1160"/>
        <w:gridCol w:w="1160"/>
        <w:gridCol w:w="1160"/>
        <w:gridCol w:w="1160"/>
      </w:tblGrid>
      <w:tr w:rsidR="00D90A47" w:rsidRPr="00D90A47" w14:paraId="7DA6E61A" w14:textId="77777777" w:rsidTr="008434F5">
        <w:trPr>
          <w:trHeight w:val="288"/>
          <w:tblHeader/>
          <w:jc w:val="center"/>
        </w:trPr>
        <w:tc>
          <w:tcPr>
            <w:tcW w:w="2580" w:type="dxa"/>
            <w:vMerge w:val="restart"/>
            <w:tcBorders>
              <w:top w:val="nil"/>
              <w:left w:val="nil"/>
              <w:bottom w:val="single" w:sz="4" w:space="0" w:color="D9E1F2"/>
              <w:right w:val="nil"/>
            </w:tcBorders>
            <w:shd w:val="clear" w:color="305496" w:fill="305496"/>
            <w:noWrap/>
            <w:vAlign w:val="center"/>
          </w:tcPr>
          <w:p w14:paraId="1FB9F298" w14:textId="77777777" w:rsidR="00D90A47" w:rsidRPr="00D90A47" w:rsidRDefault="00D90A47" w:rsidP="00D90A47">
            <w:pPr>
              <w:spacing w:after="0" w:line="240" w:lineRule="auto"/>
              <w:jc w:val="center"/>
              <w:rPr>
                <w:rFonts w:eastAsia="Times New Roman"/>
                <w:color w:val="FFFFFF"/>
                <w:lang w:eastAsia="pl-PL"/>
              </w:rPr>
            </w:pPr>
            <w:r w:rsidRPr="00D90A47">
              <w:rPr>
                <w:rFonts w:eastAsia="Times New Roman"/>
                <w:color w:val="FFFFFF"/>
                <w:lang w:eastAsia="pl-PL"/>
              </w:rPr>
              <w:t>powiat / gmina</w:t>
            </w:r>
          </w:p>
        </w:tc>
        <w:tc>
          <w:tcPr>
            <w:tcW w:w="5800" w:type="dxa"/>
            <w:gridSpan w:val="5"/>
            <w:tcBorders>
              <w:top w:val="nil"/>
              <w:left w:val="nil"/>
              <w:bottom w:val="single" w:sz="4" w:space="0" w:color="305496"/>
              <w:right w:val="nil"/>
            </w:tcBorders>
            <w:shd w:val="clear" w:color="305496" w:fill="305496"/>
            <w:noWrap/>
            <w:vAlign w:val="center"/>
          </w:tcPr>
          <w:p w14:paraId="3B9C7E52" w14:textId="77777777" w:rsidR="00D90A47" w:rsidRPr="00D90A47" w:rsidRDefault="00D90A47" w:rsidP="00D90A47">
            <w:pPr>
              <w:spacing w:after="0" w:line="240" w:lineRule="auto"/>
              <w:jc w:val="center"/>
              <w:rPr>
                <w:rFonts w:eastAsia="Times New Roman"/>
                <w:color w:val="FFFFFF"/>
                <w:lang w:eastAsia="pl-PL"/>
              </w:rPr>
            </w:pPr>
            <w:r w:rsidRPr="00D90A47">
              <w:rPr>
                <w:rFonts w:eastAsia="Times New Roman"/>
                <w:color w:val="FFFFFF"/>
                <w:lang w:eastAsia="pl-PL"/>
              </w:rPr>
              <w:t>Rok</w:t>
            </w:r>
          </w:p>
        </w:tc>
      </w:tr>
      <w:tr w:rsidR="008434F5" w:rsidRPr="00D90A47" w14:paraId="4B582A8A" w14:textId="77777777" w:rsidTr="008434F5">
        <w:trPr>
          <w:trHeight w:val="288"/>
          <w:tblHeader/>
          <w:jc w:val="center"/>
        </w:trPr>
        <w:tc>
          <w:tcPr>
            <w:tcW w:w="2580" w:type="dxa"/>
            <w:vMerge/>
            <w:tcBorders>
              <w:top w:val="nil"/>
              <w:left w:val="nil"/>
              <w:bottom w:val="single" w:sz="4" w:space="0" w:color="D9E1F2"/>
              <w:right w:val="nil"/>
            </w:tcBorders>
            <w:vAlign w:val="center"/>
          </w:tcPr>
          <w:p w14:paraId="06D67D3E" w14:textId="77777777" w:rsidR="00D90A47" w:rsidRPr="00D90A47" w:rsidRDefault="00D90A47" w:rsidP="00D90A47">
            <w:pPr>
              <w:spacing w:after="0" w:line="240" w:lineRule="auto"/>
              <w:rPr>
                <w:rFonts w:eastAsia="Times New Roman"/>
                <w:color w:val="FFFFFF"/>
                <w:lang w:eastAsia="pl-PL"/>
              </w:rPr>
            </w:pPr>
          </w:p>
        </w:tc>
        <w:tc>
          <w:tcPr>
            <w:tcW w:w="1160" w:type="dxa"/>
            <w:tcBorders>
              <w:top w:val="nil"/>
              <w:left w:val="nil"/>
              <w:bottom w:val="single" w:sz="4" w:space="0" w:color="D9E1F2"/>
              <w:right w:val="nil"/>
            </w:tcBorders>
            <w:shd w:val="clear" w:color="305496" w:fill="305496"/>
            <w:noWrap/>
            <w:vAlign w:val="center"/>
          </w:tcPr>
          <w:p w14:paraId="6D8F687F" w14:textId="77777777" w:rsidR="00D90A47" w:rsidRPr="00D90A47" w:rsidRDefault="00D90A47" w:rsidP="00D90A47">
            <w:pPr>
              <w:spacing w:after="0" w:line="240" w:lineRule="auto"/>
              <w:jc w:val="center"/>
              <w:rPr>
                <w:rFonts w:eastAsia="Times New Roman"/>
                <w:color w:val="FFFFFF"/>
                <w:lang w:eastAsia="pl-PL"/>
              </w:rPr>
            </w:pPr>
            <w:r w:rsidRPr="00D90A47">
              <w:rPr>
                <w:rFonts w:eastAsia="Times New Roman"/>
                <w:color w:val="FFFFFF"/>
                <w:lang w:eastAsia="pl-PL"/>
              </w:rPr>
              <w:t>2016</w:t>
            </w:r>
          </w:p>
        </w:tc>
        <w:tc>
          <w:tcPr>
            <w:tcW w:w="1160" w:type="dxa"/>
            <w:tcBorders>
              <w:top w:val="nil"/>
              <w:left w:val="nil"/>
              <w:bottom w:val="single" w:sz="4" w:space="0" w:color="D9E1F2"/>
              <w:right w:val="nil"/>
            </w:tcBorders>
            <w:shd w:val="clear" w:color="305496" w:fill="305496"/>
            <w:noWrap/>
            <w:vAlign w:val="center"/>
          </w:tcPr>
          <w:p w14:paraId="31A8BA16" w14:textId="77777777" w:rsidR="00D90A47" w:rsidRPr="00D90A47" w:rsidRDefault="00D90A47" w:rsidP="00D90A47">
            <w:pPr>
              <w:spacing w:after="0" w:line="240" w:lineRule="auto"/>
              <w:jc w:val="center"/>
              <w:rPr>
                <w:rFonts w:eastAsia="Times New Roman"/>
                <w:color w:val="FFFFFF"/>
                <w:lang w:eastAsia="pl-PL"/>
              </w:rPr>
            </w:pPr>
            <w:r w:rsidRPr="00D90A47">
              <w:rPr>
                <w:rFonts w:eastAsia="Times New Roman"/>
                <w:color w:val="FFFFFF"/>
                <w:lang w:eastAsia="pl-PL"/>
              </w:rPr>
              <w:t>2017</w:t>
            </w:r>
          </w:p>
        </w:tc>
        <w:tc>
          <w:tcPr>
            <w:tcW w:w="1160" w:type="dxa"/>
            <w:tcBorders>
              <w:top w:val="nil"/>
              <w:left w:val="nil"/>
              <w:bottom w:val="single" w:sz="4" w:space="0" w:color="D9E1F2"/>
              <w:right w:val="nil"/>
            </w:tcBorders>
            <w:shd w:val="clear" w:color="305496" w:fill="305496"/>
            <w:noWrap/>
            <w:vAlign w:val="center"/>
          </w:tcPr>
          <w:p w14:paraId="30F7B1D7" w14:textId="77777777" w:rsidR="00D90A47" w:rsidRPr="00D90A47" w:rsidRDefault="00D90A47" w:rsidP="00D90A47">
            <w:pPr>
              <w:spacing w:after="0" w:line="240" w:lineRule="auto"/>
              <w:jc w:val="center"/>
              <w:rPr>
                <w:rFonts w:eastAsia="Times New Roman"/>
                <w:color w:val="FFFFFF"/>
                <w:lang w:eastAsia="pl-PL"/>
              </w:rPr>
            </w:pPr>
            <w:r w:rsidRPr="00D90A47">
              <w:rPr>
                <w:rFonts w:eastAsia="Times New Roman"/>
                <w:color w:val="FFFFFF"/>
                <w:lang w:eastAsia="pl-PL"/>
              </w:rPr>
              <w:t>2018</w:t>
            </w:r>
          </w:p>
        </w:tc>
        <w:tc>
          <w:tcPr>
            <w:tcW w:w="1160" w:type="dxa"/>
            <w:tcBorders>
              <w:top w:val="nil"/>
              <w:left w:val="nil"/>
              <w:bottom w:val="single" w:sz="4" w:space="0" w:color="D9E1F2"/>
              <w:right w:val="nil"/>
            </w:tcBorders>
            <w:shd w:val="clear" w:color="305496" w:fill="305496"/>
            <w:noWrap/>
            <w:vAlign w:val="center"/>
          </w:tcPr>
          <w:p w14:paraId="296E4266" w14:textId="77777777" w:rsidR="00D90A47" w:rsidRPr="00D90A47" w:rsidRDefault="00D90A47" w:rsidP="00D90A47">
            <w:pPr>
              <w:spacing w:after="0" w:line="240" w:lineRule="auto"/>
              <w:jc w:val="center"/>
              <w:rPr>
                <w:rFonts w:eastAsia="Times New Roman"/>
                <w:color w:val="FFFFFF"/>
                <w:lang w:eastAsia="pl-PL"/>
              </w:rPr>
            </w:pPr>
            <w:r w:rsidRPr="00D90A47">
              <w:rPr>
                <w:rFonts w:eastAsia="Times New Roman"/>
                <w:color w:val="FFFFFF"/>
                <w:lang w:eastAsia="pl-PL"/>
              </w:rPr>
              <w:t>2019</w:t>
            </w:r>
          </w:p>
        </w:tc>
        <w:tc>
          <w:tcPr>
            <w:tcW w:w="1160" w:type="dxa"/>
            <w:tcBorders>
              <w:top w:val="nil"/>
              <w:left w:val="nil"/>
              <w:bottom w:val="single" w:sz="4" w:space="0" w:color="D9E1F2"/>
              <w:right w:val="nil"/>
            </w:tcBorders>
            <w:shd w:val="clear" w:color="305496" w:fill="305496"/>
            <w:noWrap/>
            <w:vAlign w:val="center"/>
          </w:tcPr>
          <w:p w14:paraId="05F60CDD" w14:textId="77777777" w:rsidR="00D90A47" w:rsidRPr="00D90A47" w:rsidRDefault="00D90A47" w:rsidP="00D90A47">
            <w:pPr>
              <w:spacing w:after="0" w:line="240" w:lineRule="auto"/>
              <w:jc w:val="center"/>
              <w:rPr>
                <w:rFonts w:eastAsia="Times New Roman"/>
                <w:color w:val="FFFFFF"/>
                <w:lang w:eastAsia="pl-PL"/>
              </w:rPr>
            </w:pPr>
            <w:r w:rsidRPr="00D90A47">
              <w:rPr>
                <w:rFonts w:eastAsia="Times New Roman"/>
                <w:color w:val="FFFFFF"/>
                <w:lang w:eastAsia="pl-PL"/>
              </w:rPr>
              <w:t>2020</w:t>
            </w:r>
          </w:p>
        </w:tc>
      </w:tr>
      <w:tr w:rsidR="00D90A47" w:rsidRPr="00D90A47" w14:paraId="008DFFB2" w14:textId="77777777" w:rsidTr="008434F5">
        <w:trPr>
          <w:trHeight w:val="288"/>
          <w:tblHeader/>
          <w:jc w:val="center"/>
        </w:trPr>
        <w:tc>
          <w:tcPr>
            <w:tcW w:w="2580" w:type="dxa"/>
            <w:vMerge/>
            <w:tcBorders>
              <w:top w:val="nil"/>
              <w:left w:val="nil"/>
              <w:bottom w:val="single" w:sz="4" w:space="0" w:color="D9E1F2"/>
              <w:right w:val="nil"/>
            </w:tcBorders>
            <w:vAlign w:val="center"/>
          </w:tcPr>
          <w:p w14:paraId="1064C913" w14:textId="77777777" w:rsidR="00D90A47" w:rsidRPr="00D90A47" w:rsidRDefault="00D90A47" w:rsidP="00D90A47">
            <w:pPr>
              <w:spacing w:after="0" w:line="240" w:lineRule="auto"/>
              <w:rPr>
                <w:rFonts w:eastAsia="Times New Roman"/>
                <w:color w:val="FFFFFF"/>
                <w:lang w:eastAsia="pl-PL"/>
              </w:rPr>
            </w:pPr>
          </w:p>
        </w:tc>
        <w:tc>
          <w:tcPr>
            <w:tcW w:w="5800" w:type="dxa"/>
            <w:gridSpan w:val="5"/>
            <w:tcBorders>
              <w:top w:val="single" w:sz="4" w:space="0" w:color="D9E1F2"/>
              <w:left w:val="nil"/>
              <w:bottom w:val="single" w:sz="4" w:space="0" w:color="D9E1F2"/>
              <w:right w:val="nil"/>
            </w:tcBorders>
            <w:shd w:val="clear" w:color="305496" w:fill="305496"/>
            <w:noWrap/>
            <w:vAlign w:val="center"/>
          </w:tcPr>
          <w:p w14:paraId="0582A8AF" w14:textId="7781B9B4" w:rsidR="00D90A47" w:rsidRPr="00D90A47" w:rsidRDefault="00D90A47" w:rsidP="00D90A47">
            <w:pPr>
              <w:spacing w:after="0" w:line="240" w:lineRule="auto"/>
              <w:jc w:val="center"/>
              <w:rPr>
                <w:rFonts w:eastAsia="Times New Roman"/>
                <w:color w:val="FFFFFF"/>
                <w:lang w:eastAsia="pl-PL"/>
              </w:rPr>
            </w:pPr>
            <w:r w:rsidRPr="00D90A47">
              <w:rPr>
                <w:rFonts w:eastAsia="Times New Roman"/>
                <w:color w:val="FFFFFF"/>
                <w:lang w:eastAsia="pl-PL"/>
              </w:rPr>
              <w:t>udział w liczbie ludności ogółem [%]</w:t>
            </w:r>
          </w:p>
        </w:tc>
      </w:tr>
      <w:tr w:rsidR="00D90A47" w:rsidRPr="00D90A47" w14:paraId="6886ED02" w14:textId="77777777" w:rsidTr="008434F5">
        <w:trPr>
          <w:trHeight w:val="288"/>
          <w:jc w:val="center"/>
        </w:trPr>
        <w:tc>
          <w:tcPr>
            <w:tcW w:w="2580" w:type="dxa"/>
            <w:tcBorders>
              <w:top w:val="nil"/>
              <w:left w:val="nil"/>
              <w:bottom w:val="single" w:sz="4" w:space="0" w:color="D9E1F2"/>
              <w:right w:val="nil"/>
            </w:tcBorders>
            <w:shd w:val="clear" w:color="auto" w:fill="auto"/>
            <w:noWrap/>
            <w:vAlign w:val="center"/>
          </w:tcPr>
          <w:p w14:paraId="6296F307" w14:textId="77777777" w:rsidR="00D90A47" w:rsidRPr="00D90A47" w:rsidRDefault="00D90A47" w:rsidP="00D90A47">
            <w:pPr>
              <w:spacing w:after="0" w:line="240" w:lineRule="auto"/>
              <w:rPr>
                <w:rFonts w:eastAsia="Times New Roman"/>
                <w:color w:val="000000"/>
                <w:lang w:eastAsia="pl-PL"/>
              </w:rPr>
            </w:pPr>
            <w:r w:rsidRPr="00D90A47">
              <w:rPr>
                <w:rFonts w:eastAsia="Times New Roman"/>
                <w:color w:val="000000"/>
                <w:lang w:eastAsia="pl-PL"/>
              </w:rPr>
              <w:t>Powiat krakowski</w:t>
            </w:r>
          </w:p>
        </w:tc>
        <w:tc>
          <w:tcPr>
            <w:tcW w:w="1160" w:type="dxa"/>
            <w:tcBorders>
              <w:top w:val="nil"/>
              <w:left w:val="nil"/>
              <w:bottom w:val="single" w:sz="4" w:space="0" w:color="D9E1F2"/>
              <w:right w:val="nil"/>
            </w:tcBorders>
            <w:shd w:val="clear" w:color="auto" w:fill="auto"/>
            <w:noWrap/>
            <w:vAlign w:val="center"/>
          </w:tcPr>
          <w:p w14:paraId="53F6498E"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100,00%</w:t>
            </w:r>
          </w:p>
        </w:tc>
        <w:tc>
          <w:tcPr>
            <w:tcW w:w="1160" w:type="dxa"/>
            <w:tcBorders>
              <w:top w:val="nil"/>
              <w:left w:val="nil"/>
              <w:bottom w:val="single" w:sz="4" w:space="0" w:color="D9E1F2"/>
              <w:right w:val="nil"/>
            </w:tcBorders>
            <w:shd w:val="clear" w:color="auto" w:fill="auto"/>
            <w:noWrap/>
            <w:vAlign w:val="center"/>
          </w:tcPr>
          <w:p w14:paraId="2A70B51D"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100,00%</w:t>
            </w:r>
          </w:p>
        </w:tc>
        <w:tc>
          <w:tcPr>
            <w:tcW w:w="1160" w:type="dxa"/>
            <w:tcBorders>
              <w:top w:val="nil"/>
              <w:left w:val="nil"/>
              <w:bottom w:val="single" w:sz="4" w:space="0" w:color="D9E1F2"/>
              <w:right w:val="nil"/>
            </w:tcBorders>
            <w:shd w:val="clear" w:color="auto" w:fill="auto"/>
            <w:noWrap/>
            <w:vAlign w:val="center"/>
          </w:tcPr>
          <w:p w14:paraId="40E0DBEC"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100,00%</w:t>
            </w:r>
          </w:p>
        </w:tc>
        <w:tc>
          <w:tcPr>
            <w:tcW w:w="1160" w:type="dxa"/>
            <w:tcBorders>
              <w:top w:val="nil"/>
              <w:left w:val="nil"/>
              <w:bottom w:val="single" w:sz="4" w:space="0" w:color="D9E1F2"/>
              <w:right w:val="nil"/>
            </w:tcBorders>
            <w:shd w:val="clear" w:color="auto" w:fill="auto"/>
            <w:noWrap/>
            <w:vAlign w:val="center"/>
          </w:tcPr>
          <w:p w14:paraId="0D61C407"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100,00%</w:t>
            </w:r>
          </w:p>
        </w:tc>
        <w:tc>
          <w:tcPr>
            <w:tcW w:w="1160" w:type="dxa"/>
            <w:tcBorders>
              <w:top w:val="nil"/>
              <w:left w:val="nil"/>
              <w:bottom w:val="single" w:sz="4" w:space="0" w:color="D9E1F2"/>
              <w:right w:val="nil"/>
            </w:tcBorders>
            <w:shd w:val="clear" w:color="auto" w:fill="auto"/>
            <w:noWrap/>
            <w:vAlign w:val="center"/>
          </w:tcPr>
          <w:p w14:paraId="7AAA0B78"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100,00%</w:t>
            </w:r>
          </w:p>
        </w:tc>
      </w:tr>
      <w:tr w:rsidR="00D90A47" w:rsidRPr="00D90A47" w14:paraId="2E382A73" w14:textId="77777777" w:rsidTr="008434F5">
        <w:trPr>
          <w:trHeight w:val="288"/>
          <w:jc w:val="center"/>
        </w:trPr>
        <w:tc>
          <w:tcPr>
            <w:tcW w:w="2580" w:type="dxa"/>
            <w:tcBorders>
              <w:top w:val="nil"/>
              <w:left w:val="nil"/>
              <w:bottom w:val="single" w:sz="4" w:space="0" w:color="D9E1F2"/>
              <w:right w:val="nil"/>
            </w:tcBorders>
            <w:shd w:val="clear" w:color="auto" w:fill="auto"/>
            <w:noWrap/>
            <w:vAlign w:val="center"/>
          </w:tcPr>
          <w:p w14:paraId="1B3F4DA8" w14:textId="77777777" w:rsidR="00D90A47" w:rsidRPr="00D90A47" w:rsidRDefault="00D90A47" w:rsidP="00D90A47">
            <w:pPr>
              <w:spacing w:after="0" w:line="240" w:lineRule="auto"/>
              <w:rPr>
                <w:rFonts w:eastAsia="Times New Roman"/>
                <w:color w:val="000000"/>
                <w:lang w:eastAsia="pl-PL"/>
              </w:rPr>
            </w:pPr>
            <w:r w:rsidRPr="00D90A47">
              <w:rPr>
                <w:rFonts w:eastAsia="Times New Roman"/>
                <w:color w:val="000000"/>
                <w:lang w:eastAsia="pl-PL"/>
              </w:rPr>
              <w:t>Czernichów</w:t>
            </w:r>
          </w:p>
        </w:tc>
        <w:tc>
          <w:tcPr>
            <w:tcW w:w="1160" w:type="dxa"/>
            <w:tcBorders>
              <w:top w:val="nil"/>
              <w:left w:val="nil"/>
              <w:bottom w:val="single" w:sz="4" w:space="0" w:color="D9E1F2"/>
              <w:right w:val="nil"/>
            </w:tcBorders>
            <w:shd w:val="clear" w:color="auto" w:fill="auto"/>
            <w:noWrap/>
            <w:vAlign w:val="center"/>
          </w:tcPr>
          <w:p w14:paraId="6692D708"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5,31%</w:t>
            </w:r>
          </w:p>
        </w:tc>
        <w:tc>
          <w:tcPr>
            <w:tcW w:w="1160" w:type="dxa"/>
            <w:tcBorders>
              <w:top w:val="nil"/>
              <w:left w:val="nil"/>
              <w:bottom w:val="single" w:sz="4" w:space="0" w:color="D9E1F2"/>
              <w:right w:val="nil"/>
            </w:tcBorders>
            <w:shd w:val="clear" w:color="auto" w:fill="auto"/>
            <w:noWrap/>
            <w:vAlign w:val="center"/>
          </w:tcPr>
          <w:p w14:paraId="2A50462B"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5,29%</w:t>
            </w:r>
          </w:p>
        </w:tc>
        <w:tc>
          <w:tcPr>
            <w:tcW w:w="1160" w:type="dxa"/>
            <w:tcBorders>
              <w:top w:val="nil"/>
              <w:left w:val="nil"/>
              <w:bottom w:val="single" w:sz="4" w:space="0" w:color="D9E1F2"/>
              <w:right w:val="nil"/>
            </w:tcBorders>
            <w:shd w:val="clear" w:color="auto" w:fill="auto"/>
            <w:noWrap/>
            <w:vAlign w:val="center"/>
          </w:tcPr>
          <w:p w14:paraId="64A0A78D"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5,26%</w:t>
            </w:r>
          </w:p>
        </w:tc>
        <w:tc>
          <w:tcPr>
            <w:tcW w:w="1160" w:type="dxa"/>
            <w:tcBorders>
              <w:top w:val="nil"/>
              <w:left w:val="nil"/>
              <w:bottom w:val="single" w:sz="4" w:space="0" w:color="D9E1F2"/>
              <w:right w:val="nil"/>
            </w:tcBorders>
            <w:shd w:val="clear" w:color="auto" w:fill="auto"/>
            <w:noWrap/>
            <w:vAlign w:val="center"/>
          </w:tcPr>
          <w:p w14:paraId="0248B474"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5,27%</w:t>
            </w:r>
          </w:p>
        </w:tc>
        <w:tc>
          <w:tcPr>
            <w:tcW w:w="1160" w:type="dxa"/>
            <w:tcBorders>
              <w:top w:val="nil"/>
              <w:left w:val="nil"/>
              <w:bottom w:val="single" w:sz="4" w:space="0" w:color="D9E1F2"/>
              <w:right w:val="nil"/>
            </w:tcBorders>
            <w:shd w:val="clear" w:color="auto" w:fill="auto"/>
            <w:noWrap/>
            <w:vAlign w:val="center"/>
          </w:tcPr>
          <w:p w14:paraId="3A3F6CA8"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5,23%</w:t>
            </w:r>
          </w:p>
        </w:tc>
      </w:tr>
      <w:tr w:rsidR="00D90A47" w:rsidRPr="00D90A47" w14:paraId="2EE90564" w14:textId="77777777" w:rsidTr="008434F5">
        <w:trPr>
          <w:trHeight w:val="288"/>
          <w:jc w:val="center"/>
        </w:trPr>
        <w:tc>
          <w:tcPr>
            <w:tcW w:w="2580" w:type="dxa"/>
            <w:tcBorders>
              <w:top w:val="nil"/>
              <w:left w:val="nil"/>
              <w:bottom w:val="single" w:sz="4" w:space="0" w:color="D9E1F2"/>
              <w:right w:val="nil"/>
            </w:tcBorders>
            <w:shd w:val="clear" w:color="auto" w:fill="auto"/>
            <w:noWrap/>
            <w:vAlign w:val="center"/>
          </w:tcPr>
          <w:p w14:paraId="3BC137D9" w14:textId="77777777" w:rsidR="00D90A47" w:rsidRPr="00D90A47" w:rsidRDefault="00D90A47" w:rsidP="00D90A47">
            <w:pPr>
              <w:spacing w:after="0" w:line="240" w:lineRule="auto"/>
              <w:rPr>
                <w:rFonts w:eastAsia="Times New Roman"/>
                <w:color w:val="000000"/>
                <w:lang w:eastAsia="pl-PL"/>
              </w:rPr>
            </w:pPr>
            <w:r w:rsidRPr="00D90A47">
              <w:rPr>
                <w:rFonts w:eastAsia="Times New Roman"/>
                <w:color w:val="000000"/>
                <w:lang w:eastAsia="pl-PL"/>
              </w:rPr>
              <w:t>Igołomia-Wawrzeńczyce</w:t>
            </w:r>
          </w:p>
        </w:tc>
        <w:tc>
          <w:tcPr>
            <w:tcW w:w="1160" w:type="dxa"/>
            <w:tcBorders>
              <w:top w:val="nil"/>
              <w:left w:val="nil"/>
              <w:bottom w:val="single" w:sz="4" w:space="0" w:color="D9E1F2"/>
              <w:right w:val="nil"/>
            </w:tcBorders>
            <w:shd w:val="clear" w:color="auto" w:fill="auto"/>
            <w:noWrap/>
            <w:vAlign w:val="center"/>
          </w:tcPr>
          <w:p w14:paraId="7E8850E7"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2,83%</w:t>
            </w:r>
          </w:p>
        </w:tc>
        <w:tc>
          <w:tcPr>
            <w:tcW w:w="1160" w:type="dxa"/>
            <w:tcBorders>
              <w:top w:val="nil"/>
              <w:left w:val="nil"/>
              <w:bottom w:val="single" w:sz="4" w:space="0" w:color="D9E1F2"/>
              <w:right w:val="nil"/>
            </w:tcBorders>
            <w:shd w:val="clear" w:color="auto" w:fill="auto"/>
            <w:noWrap/>
            <w:vAlign w:val="center"/>
          </w:tcPr>
          <w:p w14:paraId="4E949C49"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2,80%</w:t>
            </w:r>
          </w:p>
        </w:tc>
        <w:tc>
          <w:tcPr>
            <w:tcW w:w="1160" w:type="dxa"/>
            <w:tcBorders>
              <w:top w:val="nil"/>
              <w:left w:val="nil"/>
              <w:bottom w:val="single" w:sz="4" w:space="0" w:color="D9E1F2"/>
              <w:right w:val="nil"/>
            </w:tcBorders>
            <w:shd w:val="clear" w:color="auto" w:fill="auto"/>
            <w:noWrap/>
            <w:vAlign w:val="center"/>
          </w:tcPr>
          <w:p w14:paraId="363C8BCA"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2,79%</w:t>
            </w:r>
          </w:p>
        </w:tc>
        <w:tc>
          <w:tcPr>
            <w:tcW w:w="1160" w:type="dxa"/>
            <w:tcBorders>
              <w:top w:val="nil"/>
              <w:left w:val="nil"/>
              <w:bottom w:val="single" w:sz="4" w:space="0" w:color="D9E1F2"/>
              <w:right w:val="nil"/>
            </w:tcBorders>
            <w:shd w:val="clear" w:color="auto" w:fill="auto"/>
            <w:noWrap/>
            <w:vAlign w:val="center"/>
          </w:tcPr>
          <w:p w14:paraId="4BCB941B"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2,76%</w:t>
            </w:r>
          </w:p>
        </w:tc>
        <w:tc>
          <w:tcPr>
            <w:tcW w:w="1160" w:type="dxa"/>
            <w:tcBorders>
              <w:top w:val="nil"/>
              <w:left w:val="nil"/>
              <w:bottom w:val="single" w:sz="4" w:space="0" w:color="D9E1F2"/>
              <w:right w:val="nil"/>
            </w:tcBorders>
            <w:shd w:val="clear" w:color="auto" w:fill="auto"/>
            <w:noWrap/>
            <w:vAlign w:val="center"/>
          </w:tcPr>
          <w:p w14:paraId="5BFDB3D6"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2,75%</w:t>
            </w:r>
          </w:p>
        </w:tc>
      </w:tr>
      <w:tr w:rsidR="00D90A47" w:rsidRPr="00D90A47" w14:paraId="55C69A54" w14:textId="77777777" w:rsidTr="008434F5">
        <w:trPr>
          <w:trHeight w:val="288"/>
          <w:jc w:val="center"/>
        </w:trPr>
        <w:tc>
          <w:tcPr>
            <w:tcW w:w="2580" w:type="dxa"/>
            <w:tcBorders>
              <w:top w:val="nil"/>
              <w:left w:val="nil"/>
              <w:bottom w:val="single" w:sz="4" w:space="0" w:color="D9E1F2"/>
              <w:right w:val="nil"/>
            </w:tcBorders>
            <w:shd w:val="clear" w:color="auto" w:fill="auto"/>
            <w:noWrap/>
            <w:vAlign w:val="center"/>
          </w:tcPr>
          <w:p w14:paraId="3C808F57" w14:textId="77777777" w:rsidR="00D90A47" w:rsidRPr="00D90A47" w:rsidRDefault="00D90A47" w:rsidP="00D90A47">
            <w:pPr>
              <w:spacing w:after="0" w:line="240" w:lineRule="auto"/>
              <w:rPr>
                <w:rFonts w:eastAsia="Times New Roman"/>
                <w:color w:val="000000"/>
                <w:lang w:eastAsia="pl-PL"/>
              </w:rPr>
            </w:pPr>
            <w:r w:rsidRPr="00D90A47">
              <w:rPr>
                <w:rFonts w:eastAsia="Times New Roman"/>
                <w:color w:val="000000"/>
                <w:lang w:eastAsia="pl-PL"/>
              </w:rPr>
              <w:t>Iwanowice</w:t>
            </w:r>
          </w:p>
        </w:tc>
        <w:tc>
          <w:tcPr>
            <w:tcW w:w="1160" w:type="dxa"/>
            <w:tcBorders>
              <w:top w:val="nil"/>
              <w:left w:val="nil"/>
              <w:bottom w:val="single" w:sz="4" w:space="0" w:color="D9E1F2"/>
              <w:right w:val="nil"/>
            </w:tcBorders>
            <w:shd w:val="clear" w:color="auto" w:fill="auto"/>
            <w:noWrap/>
            <w:vAlign w:val="center"/>
          </w:tcPr>
          <w:p w14:paraId="2B07D76C"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3,31%</w:t>
            </w:r>
          </w:p>
        </w:tc>
        <w:tc>
          <w:tcPr>
            <w:tcW w:w="1160" w:type="dxa"/>
            <w:tcBorders>
              <w:top w:val="nil"/>
              <w:left w:val="nil"/>
              <w:bottom w:val="single" w:sz="4" w:space="0" w:color="D9E1F2"/>
              <w:right w:val="nil"/>
            </w:tcBorders>
            <w:shd w:val="clear" w:color="auto" w:fill="auto"/>
            <w:noWrap/>
            <w:vAlign w:val="center"/>
          </w:tcPr>
          <w:p w14:paraId="66E00367"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3,31%</w:t>
            </w:r>
          </w:p>
        </w:tc>
        <w:tc>
          <w:tcPr>
            <w:tcW w:w="1160" w:type="dxa"/>
            <w:tcBorders>
              <w:top w:val="nil"/>
              <w:left w:val="nil"/>
              <w:bottom w:val="single" w:sz="4" w:space="0" w:color="D9E1F2"/>
              <w:right w:val="nil"/>
            </w:tcBorders>
            <w:shd w:val="clear" w:color="auto" w:fill="auto"/>
            <w:noWrap/>
            <w:vAlign w:val="center"/>
          </w:tcPr>
          <w:p w14:paraId="3AEF76F6"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3,30%</w:t>
            </w:r>
          </w:p>
        </w:tc>
        <w:tc>
          <w:tcPr>
            <w:tcW w:w="1160" w:type="dxa"/>
            <w:tcBorders>
              <w:top w:val="nil"/>
              <w:left w:val="nil"/>
              <w:bottom w:val="single" w:sz="4" w:space="0" w:color="D9E1F2"/>
              <w:right w:val="nil"/>
            </w:tcBorders>
            <w:shd w:val="clear" w:color="auto" w:fill="auto"/>
            <w:noWrap/>
            <w:vAlign w:val="center"/>
          </w:tcPr>
          <w:p w14:paraId="0FB38E77"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3,28%</w:t>
            </w:r>
          </w:p>
        </w:tc>
        <w:tc>
          <w:tcPr>
            <w:tcW w:w="1160" w:type="dxa"/>
            <w:tcBorders>
              <w:top w:val="nil"/>
              <w:left w:val="nil"/>
              <w:bottom w:val="single" w:sz="4" w:space="0" w:color="D9E1F2"/>
              <w:right w:val="nil"/>
            </w:tcBorders>
            <w:shd w:val="clear" w:color="auto" w:fill="auto"/>
            <w:noWrap/>
            <w:vAlign w:val="center"/>
          </w:tcPr>
          <w:p w14:paraId="766D2F90"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3,27%</w:t>
            </w:r>
          </w:p>
        </w:tc>
      </w:tr>
      <w:tr w:rsidR="00D90A47" w:rsidRPr="00D90A47" w14:paraId="773B84EB" w14:textId="77777777" w:rsidTr="008434F5">
        <w:trPr>
          <w:trHeight w:val="288"/>
          <w:jc w:val="center"/>
        </w:trPr>
        <w:tc>
          <w:tcPr>
            <w:tcW w:w="2580" w:type="dxa"/>
            <w:tcBorders>
              <w:top w:val="nil"/>
              <w:left w:val="nil"/>
              <w:bottom w:val="single" w:sz="4" w:space="0" w:color="D9E1F2"/>
              <w:right w:val="nil"/>
            </w:tcBorders>
            <w:shd w:val="clear" w:color="auto" w:fill="auto"/>
            <w:noWrap/>
            <w:vAlign w:val="center"/>
          </w:tcPr>
          <w:p w14:paraId="3F1B5B76" w14:textId="77777777" w:rsidR="00D90A47" w:rsidRPr="00D90A47" w:rsidRDefault="00D90A47" w:rsidP="00D90A47">
            <w:pPr>
              <w:spacing w:after="0" w:line="240" w:lineRule="auto"/>
              <w:rPr>
                <w:rFonts w:eastAsia="Times New Roman"/>
                <w:color w:val="000000"/>
                <w:lang w:eastAsia="pl-PL"/>
              </w:rPr>
            </w:pPr>
            <w:r w:rsidRPr="00D90A47">
              <w:rPr>
                <w:rFonts w:eastAsia="Times New Roman"/>
                <w:color w:val="000000"/>
                <w:lang w:eastAsia="pl-PL"/>
              </w:rPr>
              <w:t>Jerzmanowice-Przeginia</w:t>
            </w:r>
          </w:p>
        </w:tc>
        <w:tc>
          <w:tcPr>
            <w:tcW w:w="1160" w:type="dxa"/>
            <w:tcBorders>
              <w:top w:val="nil"/>
              <w:left w:val="nil"/>
              <w:bottom w:val="single" w:sz="4" w:space="0" w:color="D9E1F2"/>
              <w:right w:val="nil"/>
            </w:tcBorders>
            <w:shd w:val="clear" w:color="auto" w:fill="auto"/>
            <w:noWrap/>
            <w:vAlign w:val="center"/>
          </w:tcPr>
          <w:p w14:paraId="17909AA2"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3,99%</w:t>
            </w:r>
          </w:p>
        </w:tc>
        <w:tc>
          <w:tcPr>
            <w:tcW w:w="1160" w:type="dxa"/>
            <w:tcBorders>
              <w:top w:val="nil"/>
              <w:left w:val="nil"/>
              <w:bottom w:val="single" w:sz="4" w:space="0" w:color="D9E1F2"/>
              <w:right w:val="nil"/>
            </w:tcBorders>
            <w:shd w:val="clear" w:color="auto" w:fill="auto"/>
            <w:noWrap/>
            <w:vAlign w:val="center"/>
          </w:tcPr>
          <w:p w14:paraId="2188E762"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3,97%</w:t>
            </w:r>
          </w:p>
        </w:tc>
        <w:tc>
          <w:tcPr>
            <w:tcW w:w="1160" w:type="dxa"/>
            <w:tcBorders>
              <w:top w:val="nil"/>
              <w:left w:val="nil"/>
              <w:bottom w:val="single" w:sz="4" w:space="0" w:color="D9E1F2"/>
              <w:right w:val="nil"/>
            </w:tcBorders>
            <w:shd w:val="clear" w:color="auto" w:fill="auto"/>
            <w:noWrap/>
            <w:vAlign w:val="center"/>
          </w:tcPr>
          <w:p w14:paraId="1C216CBA"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3,95%</w:t>
            </w:r>
          </w:p>
        </w:tc>
        <w:tc>
          <w:tcPr>
            <w:tcW w:w="1160" w:type="dxa"/>
            <w:tcBorders>
              <w:top w:val="nil"/>
              <w:left w:val="nil"/>
              <w:bottom w:val="single" w:sz="4" w:space="0" w:color="D9E1F2"/>
              <w:right w:val="nil"/>
            </w:tcBorders>
            <w:shd w:val="clear" w:color="auto" w:fill="auto"/>
            <w:noWrap/>
            <w:vAlign w:val="center"/>
          </w:tcPr>
          <w:p w14:paraId="4954D20B"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3,93%</w:t>
            </w:r>
          </w:p>
        </w:tc>
        <w:tc>
          <w:tcPr>
            <w:tcW w:w="1160" w:type="dxa"/>
            <w:tcBorders>
              <w:top w:val="nil"/>
              <w:left w:val="nil"/>
              <w:bottom w:val="single" w:sz="4" w:space="0" w:color="D9E1F2"/>
              <w:right w:val="nil"/>
            </w:tcBorders>
            <w:shd w:val="clear" w:color="auto" w:fill="auto"/>
            <w:noWrap/>
            <w:vAlign w:val="center"/>
          </w:tcPr>
          <w:p w14:paraId="560ACBDB"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3,89%</w:t>
            </w:r>
          </w:p>
        </w:tc>
      </w:tr>
      <w:tr w:rsidR="00D90A47" w:rsidRPr="00D90A47" w14:paraId="4C52808D" w14:textId="77777777" w:rsidTr="008434F5">
        <w:trPr>
          <w:trHeight w:val="288"/>
          <w:jc w:val="center"/>
        </w:trPr>
        <w:tc>
          <w:tcPr>
            <w:tcW w:w="2580" w:type="dxa"/>
            <w:tcBorders>
              <w:top w:val="nil"/>
              <w:left w:val="nil"/>
              <w:bottom w:val="single" w:sz="4" w:space="0" w:color="D9E1F2"/>
              <w:right w:val="nil"/>
            </w:tcBorders>
            <w:shd w:val="clear" w:color="auto" w:fill="auto"/>
            <w:noWrap/>
            <w:vAlign w:val="center"/>
          </w:tcPr>
          <w:p w14:paraId="41672EF2" w14:textId="77777777" w:rsidR="00D90A47" w:rsidRPr="00D90A47" w:rsidRDefault="00D90A47" w:rsidP="00D90A47">
            <w:pPr>
              <w:spacing w:after="0" w:line="240" w:lineRule="auto"/>
              <w:rPr>
                <w:rFonts w:eastAsia="Times New Roman"/>
                <w:color w:val="000000"/>
                <w:lang w:eastAsia="pl-PL"/>
              </w:rPr>
            </w:pPr>
            <w:r w:rsidRPr="00D90A47">
              <w:rPr>
                <w:rFonts w:eastAsia="Times New Roman"/>
                <w:color w:val="000000"/>
                <w:lang w:eastAsia="pl-PL"/>
              </w:rPr>
              <w:t>Kocmyrzów-Luborzyca</w:t>
            </w:r>
          </w:p>
        </w:tc>
        <w:tc>
          <w:tcPr>
            <w:tcW w:w="1160" w:type="dxa"/>
            <w:tcBorders>
              <w:top w:val="nil"/>
              <w:left w:val="nil"/>
              <w:bottom w:val="single" w:sz="4" w:space="0" w:color="D9E1F2"/>
              <w:right w:val="nil"/>
            </w:tcBorders>
            <w:shd w:val="clear" w:color="auto" w:fill="auto"/>
            <w:noWrap/>
            <w:vAlign w:val="center"/>
          </w:tcPr>
          <w:p w14:paraId="2E80D242"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5,54%</w:t>
            </w:r>
          </w:p>
        </w:tc>
        <w:tc>
          <w:tcPr>
            <w:tcW w:w="1160" w:type="dxa"/>
            <w:tcBorders>
              <w:top w:val="nil"/>
              <w:left w:val="nil"/>
              <w:bottom w:val="single" w:sz="4" w:space="0" w:color="D9E1F2"/>
              <w:right w:val="nil"/>
            </w:tcBorders>
            <w:shd w:val="clear" w:color="auto" w:fill="auto"/>
            <w:noWrap/>
            <w:vAlign w:val="center"/>
          </w:tcPr>
          <w:p w14:paraId="1F0EE760"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5,55%</w:t>
            </w:r>
          </w:p>
        </w:tc>
        <w:tc>
          <w:tcPr>
            <w:tcW w:w="1160" w:type="dxa"/>
            <w:tcBorders>
              <w:top w:val="nil"/>
              <w:left w:val="nil"/>
              <w:bottom w:val="single" w:sz="4" w:space="0" w:color="D9E1F2"/>
              <w:right w:val="nil"/>
            </w:tcBorders>
            <w:shd w:val="clear" w:color="auto" w:fill="auto"/>
            <w:noWrap/>
            <w:vAlign w:val="center"/>
          </w:tcPr>
          <w:p w14:paraId="19CF0699"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5,62%</w:t>
            </w:r>
          </w:p>
        </w:tc>
        <w:tc>
          <w:tcPr>
            <w:tcW w:w="1160" w:type="dxa"/>
            <w:tcBorders>
              <w:top w:val="nil"/>
              <w:left w:val="nil"/>
              <w:bottom w:val="single" w:sz="4" w:space="0" w:color="D9E1F2"/>
              <w:right w:val="nil"/>
            </w:tcBorders>
            <w:shd w:val="clear" w:color="auto" w:fill="auto"/>
            <w:noWrap/>
            <w:vAlign w:val="center"/>
          </w:tcPr>
          <w:p w14:paraId="363CE251"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5,65%</w:t>
            </w:r>
          </w:p>
        </w:tc>
        <w:tc>
          <w:tcPr>
            <w:tcW w:w="1160" w:type="dxa"/>
            <w:tcBorders>
              <w:top w:val="nil"/>
              <w:left w:val="nil"/>
              <w:bottom w:val="single" w:sz="4" w:space="0" w:color="D9E1F2"/>
              <w:right w:val="nil"/>
            </w:tcBorders>
            <w:shd w:val="clear" w:color="auto" w:fill="auto"/>
            <w:noWrap/>
            <w:vAlign w:val="center"/>
          </w:tcPr>
          <w:p w14:paraId="58C302E2"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5,69%</w:t>
            </w:r>
          </w:p>
        </w:tc>
      </w:tr>
      <w:tr w:rsidR="00D90A47" w:rsidRPr="00D90A47" w14:paraId="28DD50D6" w14:textId="77777777" w:rsidTr="008434F5">
        <w:trPr>
          <w:trHeight w:val="288"/>
          <w:jc w:val="center"/>
        </w:trPr>
        <w:tc>
          <w:tcPr>
            <w:tcW w:w="2580" w:type="dxa"/>
            <w:tcBorders>
              <w:top w:val="nil"/>
              <w:left w:val="nil"/>
              <w:bottom w:val="single" w:sz="4" w:space="0" w:color="D9E1F2"/>
              <w:right w:val="nil"/>
            </w:tcBorders>
            <w:shd w:val="clear" w:color="auto" w:fill="auto"/>
            <w:noWrap/>
            <w:vAlign w:val="center"/>
          </w:tcPr>
          <w:p w14:paraId="141A8302" w14:textId="77777777" w:rsidR="00D90A47" w:rsidRPr="00D90A47" w:rsidRDefault="00D90A47" w:rsidP="00D90A47">
            <w:pPr>
              <w:spacing w:after="0" w:line="240" w:lineRule="auto"/>
              <w:rPr>
                <w:rFonts w:eastAsia="Times New Roman"/>
                <w:color w:val="000000"/>
                <w:lang w:eastAsia="pl-PL"/>
              </w:rPr>
            </w:pPr>
            <w:r w:rsidRPr="00D90A47">
              <w:rPr>
                <w:rFonts w:eastAsia="Times New Roman"/>
                <w:color w:val="000000"/>
                <w:lang w:eastAsia="pl-PL"/>
              </w:rPr>
              <w:t>Krzeszowice</w:t>
            </w:r>
          </w:p>
        </w:tc>
        <w:tc>
          <w:tcPr>
            <w:tcW w:w="1160" w:type="dxa"/>
            <w:tcBorders>
              <w:top w:val="nil"/>
              <w:left w:val="nil"/>
              <w:bottom w:val="single" w:sz="4" w:space="0" w:color="D9E1F2"/>
              <w:right w:val="nil"/>
            </w:tcBorders>
            <w:shd w:val="clear" w:color="auto" w:fill="auto"/>
            <w:noWrap/>
            <w:vAlign w:val="center"/>
          </w:tcPr>
          <w:p w14:paraId="582098C6"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11,85%</w:t>
            </w:r>
          </w:p>
        </w:tc>
        <w:tc>
          <w:tcPr>
            <w:tcW w:w="1160" w:type="dxa"/>
            <w:tcBorders>
              <w:top w:val="nil"/>
              <w:left w:val="nil"/>
              <w:bottom w:val="single" w:sz="4" w:space="0" w:color="D9E1F2"/>
              <w:right w:val="nil"/>
            </w:tcBorders>
            <w:shd w:val="clear" w:color="auto" w:fill="auto"/>
            <w:noWrap/>
            <w:vAlign w:val="center"/>
          </w:tcPr>
          <w:p w14:paraId="7591D4D8"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11,75%</w:t>
            </w:r>
          </w:p>
        </w:tc>
        <w:tc>
          <w:tcPr>
            <w:tcW w:w="1160" w:type="dxa"/>
            <w:tcBorders>
              <w:top w:val="nil"/>
              <w:left w:val="nil"/>
              <w:bottom w:val="single" w:sz="4" w:space="0" w:color="D9E1F2"/>
              <w:right w:val="nil"/>
            </w:tcBorders>
            <w:shd w:val="clear" w:color="auto" w:fill="auto"/>
            <w:noWrap/>
            <w:vAlign w:val="center"/>
          </w:tcPr>
          <w:p w14:paraId="769F5867"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11,62%</w:t>
            </w:r>
          </w:p>
        </w:tc>
        <w:tc>
          <w:tcPr>
            <w:tcW w:w="1160" w:type="dxa"/>
            <w:tcBorders>
              <w:top w:val="nil"/>
              <w:left w:val="nil"/>
              <w:bottom w:val="single" w:sz="4" w:space="0" w:color="D9E1F2"/>
              <w:right w:val="nil"/>
            </w:tcBorders>
            <w:shd w:val="clear" w:color="auto" w:fill="auto"/>
            <w:noWrap/>
            <w:vAlign w:val="center"/>
          </w:tcPr>
          <w:p w14:paraId="5A0F6406"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11,51%</w:t>
            </w:r>
          </w:p>
        </w:tc>
        <w:tc>
          <w:tcPr>
            <w:tcW w:w="1160" w:type="dxa"/>
            <w:tcBorders>
              <w:top w:val="nil"/>
              <w:left w:val="nil"/>
              <w:bottom w:val="single" w:sz="4" w:space="0" w:color="D9E1F2"/>
              <w:right w:val="nil"/>
            </w:tcBorders>
            <w:shd w:val="clear" w:color="auto" w:fill="auto"/>
            <w:noWrap/>
            <w:vAlign w:val="center"/>
          </w:tcPr>
          <w:p w14:paraId="1B7D16B8"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11,41%</w:t>
            </w:r>
          </w:p>
        </w:tc>
      </w:tr>
      <w:tr w:rsidR="00D90A47" w:rsidRPr="00D90A47" w14:paraId="3E65E44B" w14:textId="77777777" w:rsidTr="008434F5">
        <w:trPr>
          <w:trHeight w:val="288"/>
          <w:jc w:val="center"/>
        </w:trPr>
        <w:tc>
          <w:tcPr>
            <w:tcW w:w="2580" w:type="dxa"/>
            <w:tcBorders>
              <w:top w:val="nil"/>
              <w:left w:val="nil"/>
              <w:bottom w:val="single" w:sz="4" w:space="0" w:color="D9E1F2"/>
              <w:right w:val="nil"/>
            </w:tcBorders>
            <w:shd w:val="clear" w:color="auto" w:fill="auto"/>
            <w:noWrap/>
            <w:vAlign w:val="center"/>
          </w:tcPr>
          <w:p w14:paraId="4D72D9DD" w14:textId="77777777" w:rsidR="00D90A47" w:rsidRPr="00D90A47" w:rsidRDefault="00D90A47" w:rsidP="00D90A47">
            <w:pPr>
              <w:spacing w:after="0" w:line="240" w:lineRule="auto"/>
              <w:rPr>
                <w:rFonts w:eastAsia="Times New Roman"/>
                <w:color w:val="000000"/>
                <w:lang w:eastAsia="pl-PL"/>
              </w:rPr>
            </w:pPr>
            <w:r w:rsidRPr="00D90A47">
              <w:rPr>
                <w:rFonts w:eastAsia="Times New Roman"/>
                <w:color w:val="000000"/>
                <w:lang w:eastAsia="pl-PL"/>
              </w:rPr>
              <w:t>Liszki</w:t>
            </w:r>
          </w:p>
        </w:tc>
        <w:tc>
          <w:tcPr>
            <w:tcW w:w="1160" w:type="dxa"/>
            <w:tcBorders>
              <w:top w:val="nil"/>
              <w:left w:val="nil"/>
              <w:bottom w:val="single" w:sz="4" w:space="0" w:color="D9E1F2"/>
              <w:right w:val="nil"/>
            </w:tcBorders>
            <w:shd w:val="clear" w:color="auto" w:fill="auto"/>
            <w:noWrap/>
            <w:vAlign w:val="center"/>
          </w:tcPr>
          <w:p w14:paraId="4A1CCEFF"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6,23%</w:t>
            </w:r>
          </w:p>
        </w:tc>
        <w:tc>
          <w:tcPr>
            <w:tcW w:w="1160" w:type="dxa"/>
            <w:tcBorders>
              <w:top w:val="nil"/>
              <w:left w:val="nil"/>
              <w:bottom w:val="single" w:sz="4" w:space="0" w:color="D9E1F2"/>
              <w:right w:val="nil"/>
            </w:tcBorders>
            <w:shd w:val="clear" w:color="auto" w:fill="auto"/>
            <w:noWrap/>
            <w:vAlign w:val="center"/>
          </w:tcPr>
          <w:p w14:paraId="4E3DF310"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6,23%</w:t>
            </w:r>
          </w:p>
        </w:tc>
        <w:tc>
          <w:tcPr>
            <w:tcW w:w="1160" w:type="dxa"/>
            <w:tcBorders>
              <w:top w:val="nil"/>
              <w:left w:val="nil"/>
              <w:bottom w:val="single" w:sz="4" w:space="0" w:color="D9E1F2"/>
              <w:right w:val="nil"/>
            </w:tcBorders>
            <w:shd w:val="clear" w:color="auto" w:fill="auto"/>
            <w:noWrap/>
            <w:vAlign w:val="center"/>
          </w:tcPr>
          <w:p w14:paraId="39A29244"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6,24%</w:t>
            </w:r>
          </w:p>
        </w:tc>
        <w:tc>
          <w:tcPr>
            <w:tcW w:w="1160" w:type="dxa"/>
            <w:tcBorders>
              <w:top w:val="nil"/>
              <w:left w:val="nil"/>
              <w:bottom w:val="single" w:sz="4" w:space="0" w:color="D9E1F2"/>
              <w:right w:val="nil"/>
            </w:tcBorders>
            <w:shd w:val="clear" w:color="auto" w:fill="auto"/>
            <w:noWrap/>
            <w:vAlign w:val="center"/>
          </w:tcPr>
          <w:p w14:paraId="2CD2124C"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6,25%</w:t>
            </w:r>
          </w:p>
        </w:tc>
        <w:tc>
          <w:tcPr>
            <w:tcW w:w="1160" w:type="dxa"/>
            <w:tcBorders>
              <w:top w:val="nil"/>
              <w:left w:val="nil"/>
              <w:bottom w:val="single" w:sz="4" w:space="0" w:color="D9E1F2"/>
              <w:right w:val="nil"/>
            </w:tcBorders>
            <w:shd w:val="clear" w:color="auto" w:fill="auto"/>
            <w:noWrap/>
            <w:vAlign w:val="center"/>
          </w:tcPr>
          <w:p w14:paraId="1214AE0D"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6,22%</w:t>
            </w:r>
          </w:p>
        </w:tc>
      </w:tr>
      <w:tr w:rsidR="00D90A47" w:rsidRPr="00D90A47" w14:paraId="565BEE49" w14:textId="77777777" w:rsidTr="008434F5">
        <w:trPr>
          <w:trHeight w:val="288"/>
          <w:jc w:val="center"/>
        </w:trPr>
        <w:tc>
          <w:tcPr>
            <w:tcW w:w="2580" w:type="dxa"/>
            <w:tcBorders>
              <w:top w:val="nil"/>
              <w:left w:val="nil"/>
              <w:bottom w:val="single" w:sz="4" w:space="0" w:color="D9E1F2"/>
              <w:right w:val="nil"/>
            </w:tcBorders>
            <w:shd w:val="clear" w:color="auto" w:fill="auto"/>
            <w:noWrap/>
            <w:vAlign w:val="center"/>
          </w:tcPr>
          <w:p w14:paraId="65F3D43B" w14:textId="77777777" w:rsidR="00D90A47" w:rsidRPr="00D90A47" w:rsidRDefault="00D90A47" w:rsidP="00D90A47">
            <w:pPr>
              <w:spacing w:after="0" w:line="240" w:lineRule="auto"/>
              <w:rPr>
                <w:rFonts w:eastAsia="Times New Roman"/>
                <w:color w:val="000000"/>
                <w:lang w:eastAsia="pl-PL"/>
              </w:rPr>
            </w:pPr>
            <w:r w:rsidRPr="00D90A47">
              <w:rPr>
                <w:rFonts w:eastAsia="Times New Roman"/>
                <w:color w:val="000000"/>
                <w:lang w:eastAsia="pl-PL"/>
              </w:rPr>
              <w:t>Michałowice</w:t>
            </w:r>
          </w:p>
        </w:tc>
        <w:tc>
          <w:tcPr>
            <w:tcW w:w="1160" w:type="dxa"/>
            <w:tcBorders>
              <w:top w:val="nil"/>
              <w:left w:val="nil"/>
              <w:bottom w:val="single" w:sz="4" w:space="0" w:color="D9E1F2"/>
              <w:right w:val="nil"/>
            </w:tcBorders>
            <w:shd w:val="clear" w:color="auto" w:fill="auto"/>
            <w:noWrap/>
            <w:vAlign w:val="center"/>
          </w:tcPr>
          <w:p w14:paraId="5621C41B"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3,73%</w:t>
            </w:r>
          </w:p>
        </w:tc>
        <w:tc>
          <w:tcPr>
            <w:tcW w:w="1160" w:type="dxa"/>
            <w:tcBorders>
              <w:top w:val="nil"/>
              <w:left w:val="nil"/>
              <w:bottom w:val="single" w:sz="4" w:space="0" w:color="D9E1F2"/>
              <w:right w:val="nil"/>
            </w:tcBorders>
            <w:shd w:val="clear" w:color="auto" w:fill="auto"/>
            <w:noWrap/>
            <w:vAlign w:val="center"/>
          </w:tcPr>
          <w:p w14:paraId="686D367E"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3,78%</w:t>
            </w:r>
          </w:p>
        </w:tc>
        <w:tc>
          <w:tcPr>
            <w:tcW w:w="1160" w:type="dxa"/>
            <w:tcBorders>
              <w:top w:val="nil"/>
              <w:left w:val="nil"/>
              <w:bottom w:val="single" w:sz="4" w:space="0" w:color="D9E1F2"/>
              <w:right w:val="nil"/>
            </w:tcBorders>
            <w:shd w:val="clear" w:color="auto" w:fill="auto"/>
            <w:noWrap/>
            <w:vAlign w:val="center"/>
          </w:tcPr>
          <w:p w14:paraId="40D07530"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3,81%</w:t>
            </w:r>
          </w:p>
        </w:tc>
        <w:tc>
          <w:tcPr>
            <w:tcW w:w="1160" w:type="dxa"/>
            <w:tcBorders>
              <w:top w:val="nil"/>
              <w:left w:val="nil"/>
              <w:bottom w:val="single" w:sz="4" w:space="0" w:color="D9E1F2"/>
              <w:right w:val="nil"/>
            </w:tcBorders>
            <w:shd w:val="clear" w:color="auto" w:fill="auto"/>
            <w:noWrap/>
            <w:vAlign w:val="center"/>
          </w:tcPr>
          <w:p w14:paraId="182C7E1E"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3,85%</w:t>
            </w:r>
          </w:p>
        </w:tc>
        <w:tc>
          <w:tcPr>
            <w:tcW w:w="1160" w:type="dxa"/>
            <w:tcBorders>
              <w:top w:val="nil"/>
              <w:left w:val="nil"/>
              <w:bottom w:val="single" w:sz="4" w:space="0" w:color="D9E1F2"/>
              <w:right w:val="nil"/>
            </w:tcBorders>
            <w:shd w:val="clear" w:color="auto" w:fill="auto"/>
            <w:noWrap/>
            <w:vAlign w:val="center"/>
          </w:tcPr>
          <w:p w14:paraId="7DEF09E7"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3,88%</w:t>
            </w:r>
          </w:p>
        </w:tc>
      </w:tr>
      <w:tr w:rsidR="00D90A47" w:rsidRPr="00D90A47" w14:paraId="0130057F" w14:textId="77777777" w:rsidTr="008434F5">
        <w:trPr>
          <w:trHeight w:val="288"/>
          <w:jc w:val="center"/>
        </w:trPr>
        <w:tc>
          <w:tcPr>
            <w:tcW w:w="2580" w:type="dxa"/>
            <w:tcBorders>
              <w:top w:val="nil"/>
              <w:left w:val="nil"/>
              <w:bottom w:val="single" w:sz="4" w:space="0" w:color="D9E1F2"/>
              <w:right w:val="nil"/>
            </w:tcBorders>
            <w:shd w:val="clear" w:color="auto" w:fill="auto"/>
            <w:noWrap/>
            <w:vAlign w:val="center"/>
          </w:tcPr>
          <w:p w14:paraId="1FD13AAB" w14:textId="77777777" w:rsidR="00D90A47" w:rsidRPr="00D90A47" w:rsidRDefault="00D90A47" w:rsidP="00D90A47">
            <w:pPr>
              <w:spacing w:after="0" w:line="240" w:lineRule="auto"/>
              <w:rPr>
                <w:rFonts w:eastAsia="Times New Roman"/>
                <w:color w:val="000000"/>
                <w:lang w:eastAsia="pl-PL"/>
              </w:rPr>
            </w:pPr>
            <w:r w:rsidRPr="00D90A47">
              <w:rPr>
                <w:rFonts w:eastAsia="Times New Roman"/>
                <w:color w:val="000000"/>
                <w:lang w:eastAsia="pl-PL"/>
              </w:rPr>
              <w:t>Mogilany</w:t>
            </w:r>
          </w:p>
        </w:tc>
        <w:tc>
          <w:tcPr>
            <w:tcW w:w="1160" w:type="dxa"/>
            <w:tcBorders>
              <w:top w:val="nil"/>
              <w:left w:val="nil"/>
              <w:bottom w:val="single" w:sz="4" w:space="0" w:color="D9E1F2"/>
              <w:right w:val="nil"/>
            </w:tcBorders>
            <w:shd w:val="clear" w:color="auto" w:fill="auto"/>
            <w:noWrap/>
            <w:vAlign w:val="center"/>
          </w:tcPr>
          <w:p w14:paraId="38C464EC"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5,01%</w:t>
            </w:r>
          </w:p>
        </w:tc>
        <w:tc>
          <w:tcPr>
            <w:tcW w:w="1160" w:type="dxa"/>
            <w:tcBorders>
              <w:top w:val="nil"/>
              <w:left w:val="nil"/>
              <w:bottom w:val="single" w:sz="4" w:space="0" w:color="D9E1F2"/>
              <w:right w:val="nil"/>
            </w:tcBorders>
            <w:shd w:val="clear" w:color="auto" w:fill="auto"/>
            <w:noWrap/>
            <w:vAlign w:val="center"/>
          </w:tcPr>
          <w:p w14:paraId="6160916B"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5,03%</w:t>
            </w:r>
          </w:p>
        </w:tc>
        <w:tc>
          <w:tcPr>
            <w:tcW w:w="1160" w:type="dxa"/>
            <w:tcBorders>
              <w:top w:val="nil"/>
              <w:left w:val="nil"/>
              <w:bottom w:val="single" w:sz="4" w:space="0" w:color="D9E1F2"/>
              <w:right w:val="nil"/>
            </w:tcBorders>
            <w:shd w:val="clear" w:color="auto" w:fill="auto"/>
            <w:noWrap/>
            <w:vAlign w:val="center"/>
          </w:tcPr>
          <w:p w14:paraId="50B78DFC"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5,07%</w:t>
            </w:r>
          </w:p>
        </w:tc>
        <w:tc>
          <w:tcPr>
            <w:tcW w:w="1160" w:type="dxa"/>
            <w:tcBorders>
              <w:top w:val="nil"/>
              <w:left w:val="nil"/>
              <w:bottom w:val="single" w:sz="4" w:space="0" w:color="D9E1F2"/>
              <w:right w:val="nil"/>
            </w:tcBorders>
            <w:shd w:val="clear" w:color="auto" w:fill="auto"/>
            <w:noWrap/>
            <w:vAlign w:val="center"/>
          </w:tcPr>
          <w:p w14:paraId="2CCEEDC4"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5,10%</w:t>
            </w:r>
          </w:p>
        </w:tc>
        <w:tc>
          <w:tcPr>
            <w:tcW w:w="1160" w:type="dxa"/>
            <w:tcBorders>
              <w:top w:val="nil"/>
              <w:left w:val="nil"/>
              <w:bottom w:val="single" w:sz="4" w:space="0" w:color="D9E1F2"/>
              <w:right w:val="nil"/>
            </w:tcBorders>
            <w:shd w:val="clear" w:color="auto" w:fill="auto"/>
            <w:noWrap/>
            <w:vAlign w:val="center"/>
          </w:tcPr>
          <w:p w14:paraId="19843D4A"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5,13%</w:t>
            </w:r>
          </w:p>
        </w:tc>
      </w:tr>
      <w:tr w:rsidR="00D90A47" w:rsidRPr="00D90A47" w14:paraId="5594FA62" w14:textId="77777777" w:rsidTr="008434F5">
        <w:trPr>
          <w:trHeight w:val="288"/>
          <w:jc w:val="center"/>
        </w:trPr>
        <w:tc>
          <w:tcPr>
            <w:tcW w:w="2580" w:type="dxa"/>
            <w:tcBorders>
              <w:top w:val="nil"/>
              <w:left w:val="nil"/>
              <w:bottom w:val="single" w:sz="4" w:space="0" w:color="D9E1F2"/>
              <w:right w:val="nil"/>
            </w:tcBorders>
            <w:shd w:val="clear" w:color="auto" w:fill="auto"/>
            <w:noWrap/>
            <w:vAlign w:val="center"/>
          </w:tcPr>
          <w:p w14:paraId="2A4F82CC" w14:textId="77777777" w:rsidR="00D90A47" w:rsidRPr="00D90A47" w:rsidRDefault="00D90A47" w:rsidP="00D90A47">
            <w:pPr>
              <w:spacing w:after="0" w:line="240" w:lineRule="auto"/>
              <w:rPr>
                <w:rFonts w:eastAsia="Times New Roman"/>
                <w:color w:val="000000"/>
                <w:lang w:eastAsia="pl-PL"/>
              </w:rPr>
            </w:pPr>
            <w:r w:rsidRPr="00D90A47">
              <w:rPr>
                <w:rFonts w:eastAsia="Times New Roman"/>
                <w:color w:val="000000"/>
                <w:lang w:eastAsia="pl-PL"/>
              </w:rPr>
              <w:t>Skała</w:t>
            </w:r>
          </w:p>
        </w:tc>
        <w:tc>
          <w:tcPr>
            <w:tcW w:w="1160" w:type="dxa"/>
            <w:tcBorders>
              <w:top w:val="nil"/>
              <w:left w:val="nil"/>
              <w:bottom w:val="single" w:sz="4" w:space="0" w:color="D9E1F2"/>
              <w:right w:val="nil"/>
            </w:tcBorders>
            <w:shd w:val="clear" w:color="auto" w:fill="auto"/>
            <w:noWrap/>
            <w:vAlign w:val="center"/>
          </w:tcPr>
          <w:p w14:paraId="4759A5A6"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3,86%</w:t>
            </w:r>
          </w:p>
        </w:tc>
        <w:tc>
          <w:tcPr>
            <w:tcW w:w="1160" w:type="dxa"/>
            <w:tcBorders>
              <w:top w:val="nil"/>
              <w:left w:val="nil"/>
              <w:bottom w:val="single" w:sz="4" w:space="0" w:color="D9E1F2"/>
              <w:right w:val="nil"/>
            </w:tcBorders>
            <w:shd w:val="clear" w:color="auto" w:fill="auto"/>
            <w:noWrap/>
            <w:vAlign w:val="center"/>
          </w:tcPr>
          <w:p w14:paraId="5534B8F8"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3,83%</w:t>
            </w:r>
          </w:p>
        </w:tc>
        <w:tc>
          <w:tcPr>
            <w:tcW w:w="1160" w:type="dxa"/>
            <w:tcBorders>
              <w:top w:val="nil"/>
              <w:left w:val="nil"/>
              <w:bottom w:val="single" w:sz="4" w:space="0" w:color="D9E1F2"/>
              <w:right w:val="nil"/>
            </w:tcBorders>
            <w:shd w:val="clear" w:color="auto" w:fill="auto"/>
            <w:noWrap/>
            <w:vAlign w:val="center"/>
          </w:tcPr>
          <w:p w14:paraId="62A8D437"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3,81%</w:t>
            </w:r>
          </w:p>
        </w:tc>
        <w:tc>
          <w:tcPr>
            <w:tcW w:w="1160" w:type="dxa"/>
            <w:tcBorders>
              <w:top w:val="nil"/>
              <w:left w:val="nil"/>
              <w:bottom w:val="single" w:sz="4" w:space="0" w:color="D9E1F2"/>
              <w:right w:val="nil"/>
            </w:tcBorders>
            <w:shd w:val="clear" w:color="auto" w:fill="auto"/>
            <w:noWrap/>
            <w:vAlign w:val="center"/>
          </w:tcPr>
          <w:p w14:paraId="01E21ED2"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3,79%</w:t>
            </w:r>
          </w:p>
        </w:tc>
        <w:tc>
          <w:tcPr>
            <w:tcW w:w="1160" w:type="dxa"/>
            <w:tcBorders>
              <w:top w:val="nil"/>
              <w:left w:val="nil"/>
              <w:bottom w:val="single" w:sz="4" w:space="0" w:color="D9E1F2"/>
              <w:right w:val="nil"/>
            </w:tcBorders>
            <w:shd w:val="clear" w:color="auto" w:fill="auto"/>
            <w:noWrap/>
            <w:vAlign w:val="center"/>
          </w:tcPr>
          <w:p w14:paraId="5AC513C9"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3,75%</w:t>
            </w:r>
          </w:p>
        </w:tc>
      </w:tr>
      <w:tr w:rsidR="00D90A47" w:rsidRPr="00D90A47" w14:paraId="5FCAFCA6" w14:textId="77777777" w:rsidTr="008434F5">
        <w:trPr>
          <w:trHeight w:val="288"/>
          <w:jc w:val="center"/>
        </w:trPr>
        <w:tc>
          <w:tcPr>
            <w:tcW w:w="2580" w:type="dxa"/>
            <w:tcBorders>
              <w:top w:val="nil"/>
              <w:left w:val="nil"/>
              <w:bottom w:val="single" w:sz="4" w:space="0" w:color="D9E1F2"/>
              <w:right w:val="nil"/>
            </w:tcBorders>
            <w:shd w:val="clear" w:color="auto" w:fill="auto"/>
            <w:noWrap/>
            <w:vAlign w:val="center"/>
          </w:tcPr>
          <w:p w14:paraId="4F5675D1" w14:textId="77777777" w:rsidR="00D90A47" w:rsidRPr="00D90A47" w:rsidRDefault="00D90A47" w:rsidP="00D90A47">
            <w:pPr>
              <w:spacing w:after="0" w:line="240" w:lineRule="auto"/>
              <w:rPr>
                <w:rFonts w:eastAsia="Times New Roman"/>
                <w:color w:val="000000"/>
                <w:lang w:eastAsia="pl-PL"/>
              </w:rPr>
            </w:pPr>
            <w:r w:rsidRPr="00D90A47">
              <w:rPr>
                <w:rFonts w:eastAsia="Times New Roman"/>
                <w:color w:val="000000"/>
                <w:lang w:eastAsia="pl-PL"/>
              </w:rPr>
              <w:t>Skawina</w:t>
            </w:r>
          </w:p>
        </w:tc>
        <w:tc>
          <w:tcPr>
            <w:tcW w:w="1160" w:type="dxa"/>
            <w:tcBorders>
              <w:top w:val="nil"/>
              <w:left w:val="nil"/>
              <w:bottom w:val="single" w:sz="4" w:space="0" w:color="D9E1F2"/>
              <w:right w:val="nil"/>
            </w:tcBorders>
            <w:shd w:val="clear" w:color="auto" w:fill="auto"/>
            <w:noWrap/>
            <w:vAlign w:val="center"/>
          </w:tcPr>
          <w:p w14:paraId="42F2A233"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15,90%</w:t>
            </w:r>
          </w:p>
        </w:tc>
        <w:tc>
          <w:tcPr>
            <w:tcW w:w="1160" w:type="dxa"/>
            <w:tcBorders>
              <w:top w:val="nil"/>
              <w:left w:val="nil"/>
              <w:bottom w:val="single" w:sz="4" w:space="0" w:color="D9E1F2"/>
              <w:right w:val="nil"/>
            </w:tcBorders>
            <w:shd w:val="clear" w:color="auto" w:fill="auto"/>
            <w:noWrap/>
            <w:vAlign w:val="center"/>
          </w:tcPr>
          <w:p w14:paraId="71455F1B"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15,78%</w:t>
            </w:r>
          </w:p>
        </w:tc>
        <w:tc>
          <w:tcPr>
            <w:tcW w:w="1160" w:type="dxa"/>
            <w:tcBorders>
              <w:top w:val="nil"/>
              <w:left w:val="nil"/>
              <w:bottom w:val="single" w:sz="4" w:space="0" w:color="D9E1F2"/>
              <w:right w:val="nil"/>
            </w:tcBorders>
            <w:shd w:val="clear" w:color="auto" w:fill="auto"/>
            <w:noWrap/>
            <w:vAlign w:val="center"/>
          </w:tcPr>
          <w:p w14:paraId="0D5E942F"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15,69%</w:t>
            </w:r>
          </w:p>
        </w:tc>
        <w:tc>
          <w:tcPr>
            <w:tcW w:w="1160" w:type="dxa"/>
            <w:tcBorders>
              <w:top w:val="nil"/>
              <w:left w:val="nil"/>
              <w:bottom w:val="single" w:sz="4" w:space="0" w:color="D9E1F2"/>
              <w:right w:val="nil"/>
            </w:tcBorders>
            <w:shd w:val="clear" w:color="auto" w:fill="auto"/>
            <w:noWrap/>
            <w:vAlign w:val="center"/>
          </w:tcPr>
          <w:p w14:paraId="00678ED8"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15,61%</w:t>
            </w:r>
          </w:p>
        </w:tc>
        <w:tc>
          <w:tcPr>
            <w:tcW w:w="1160" w:type="dxa"/>
            <w:tcBorders>
              <w:top w:val="nil"/>
              <w:left w:val="nil"/>
              <w:bottom w:val="single" w:sz="4" w:space="0" w:color="D9E1F2"/>
              <w:right w:val="nil"/>
            </w:tcBorders>
            <w:shd w:val="clear" w:color="auto" w:fill="auto"/>
            <w:noWrap/>
            <w:vAlign w:val="center"/>
          </w:tcPr>
          <w:p w14:paraId="1FDF97B0"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15,55%</w:t>
            </w:r>
          </w:p>
        </w:tc>
      </w:tr>
      <w:tr w:rsidR="00D90A47" w:rsidRPr="00D90A47" w14:paraId="095AE726" w14:textId="77777777" w:rsidTr="008434F5">
        <w:trPr>
          <w:trHeight w:val="288"/>
          <w:jc w:val="center"/>
        </w:trPr>
        <w:tc>
          <w:tcPr>
            <w:tcW w:w="2580" w:type="dxa"/>
            <w:tcBorders>
              <w:top w:val="nil"/>
              <w:left w:val="nil"/>
              <w:bottom w:val="single" w:sz="4" w:space="0" w:color="D9E1F2"/>
              <w:right w:val="nil"/>
            </w:tcBorders>
            <w:shd w:val="clear" w:color="auto" w:fill="auto"/>
            <w:noWrap/>
            <w:vAlign w:val="center"/>
          </w:tcPr>
          <w:p w14:paraId="094B5FFF" w14:textId="77777777" w:rsidR="00D90A47" w:rsidRPr="00D90A47" w:rsidRDefault="00D90A47" w:rsidP="00D90A47">
            <w:pPr>
              <w:spacing w:after="0" w:line="240" w:lineRule="auto"/>
              <w:rPr>
                <w:rFonts w:eastAsia="Times New Roman"/>
                <w:b/>
                <w:bCs/>
                <w:color w:val="000000"/>
                <w:lang w:eastAsia="pl-PL"/>
              </w:rPr>
            </w:pPr>
            <w:r w:rsidRPr="00D90A47">
              <w:rPr>
                <w:rFonts w:eastAsia="Times New Roman"/>
                <w:b/>
                <w:bCs/>
                <w:color w:val="000000"/>
                <w:lang w:eastAsia="pl-PL"/>
              </w:rPr>
              <w:t>Słomniki</w:t>
            </w:r>
          </w:p>
        </w:tc>
        <w:tc>
          <w:tcPr>
            <w:tcW w:w="1160" w:type="dxa"/>
            <w:tcBorders>
              <w:top w:val="nil"/>
              <w:left w:val="nil"/>
              <w:bottom w:val="single" w:sz="4" w:space="0" w:color="D9E1F2"/>
              <w:right w:val="nil"/>
            </w:tcBorders>
            <w:shd w:val="clear" w:color="auto" w:fill="auto"/>
            <w:noWrap/>
            <w:vAlign w:val="center"/>
          </w:tcPr>
          <w:p w14:paraId="2BAE7E7F" w14:textId="77777777" w:rsidR="00D90A47" w:rsidRPr="00D90A47" w:rsidRDefault="00D90A47" w:rsidP="00D90A47">
            <w:pPr>
              <w:spacing w:after="0" w:line="240" w:lineRule="auto"/>
              <w:jc w:val="center"/>
              <w:rPr>
                <w:rFonts w:eastAsia="Times New Roman"/>
                <w:b/>
                <w:bCs/>
                <w:color w:val="000000"/>
                <w:lang w:eastAsia="pl-PL"/>
              </w:rPr>
            </w:pPr>
            <w:r w:rsidRPr="00D90A47">
              <w:rPr>
                <w:rFonts w:eastAsia="Times New Roman"/>
                <w:b/>
                <w:bCs/>
                <w:color w:val="000000"/>
                <w:lang w:eastAsia="pl-PL"/>
              </w:rPr>
              <w:t>5,02%</w:t>
            </w:r>
          </w:p>
        </w:tc>
        <w:tc>
          <w:tcPr>
            <w:tcW w:w="1160" w:type="dxa"/>
            <w:tcBorders>
              <w:top w:val="nil"/>
              <w:left w:val="nil"/>
              <w:bottom w:val="single" w:sz="4" w:space="0" w:color="D9E1F2"/>
              <w:right w:val="nil"/>
            </w:tcBorders>
            <w:shd w:val="clear" w:color="auto" w:fill="auto"/>
            <w:noWrap/>
            <w:vAlign w:val="center"/>
          </w:tcPr>
          <w:p w14:paraId="6037A534" w14:textId="77777777" w:rsidR="00D90A47" w:rsidRPr="00D90A47" w:rsidRDefault="00D90A47" w:rsidP="00D90A47">
            <w:pPr>
              <w:spacing w:after="0" w:line="240" w:lineRule="auto"/>
              <w:jc w:val="center"/>
              <w:rPr>
                <w:rFonts w:eastAsia="Times New Roman"/>
                <w:b/>
                <w:bCs/>
                <w:color w:val="000000"/>
                <w:lang w:eastAsia="pl-PL"/>
              </w:rPr>
            </w:pPr>
            <w:r w:rsidRPr="00D90A47">
              <w:rPr>
                <w:rFonts w:eastAsia="Times New Roman"/>
                <w:b/>
                <w:bCs/>
                <w:color w:val="000000"/>
                <w:lang w:eastAsia="pl-PL"/>
              </w:rPr>
              <w:t>4,98%</w:t>
            </w:r>
          </w:p>
        </w:tc>
        <w:tc>
          <w:tcPr>
            <w:tcW w:w="1160" w:type="dxa"/>
            <w:tcBorders>
              <w:top w:val="nil"/>
              <w:left w:val="nil"/>
              <w:bottom w:val="single" w:sz="4" w:space="0" w:color="D9E1F2"/>
              <w:right w:val="nil"/>
            </w:tcBorders>
            <w:shd w:val="clear" w:color="auto" w:fill="auto"/>
            <w:noWrap/>
            <w:vAlign w:val="center"/>
          </w:tcPr>
          <w:p w14:paraId="51C99847" w14:textId="77777777" w:rsidR="00D90A47" w:rsidRPr="00D90A47" w:rsidRDefault="00D90A47" w:rsidP="00D90A47">
            <w:pPr>
              <w:spacing w:after="0" w:line="240" w:lineRule="auto"/>
              <w:jc w:val="center"/>
              <w:rPr>
                <w:rFonts w:eastAsia="Times New Roman"/>
                <w:b/>
                <w:bCs/>
                <w:color w:val="000000"/>
                <w:lang w:eastAsia="pl-PL"/>
              </w:rPr>
            </w:pPr>
            <w:r w:rsidRPr="00D90A47">
              <w:rPr>
                <w:rFonts w:eastAsia="Times New Roman"/>
                <w:b/>
                <w:bCs/>
                <w:color w:val="000000"/>
                <w:lang w:eastAsia="pl-PL"/>
              </w:rPr>
              <w:t>4,94%</w:t>
            </w:r>
          </w:p>
        </w:tc>
        <w:tc>
          <w:tcPr>
            <w:tcW w:w="1160" w:type="dxa"/>
            <w:tcBorders>
              <w:top w:val="nil"/>
              <w:left w:val="nil"/>
              <w:bottom w:val="single" w:sz="4" w:space="0" w:color="D9E1F2"/>
              <w:right w:val="nil"/>
            </w:tcBorders>
            <w:shd w:val="clear" w:color="auto" w:fill="auto"/>
            <w:noWrap/>
            <w:vAlign w:val="center"/>
          </w:tcPr>
          <w:p w14:paraId="3DE3B435" w14:textId="77777777" w:rsidR="00D90A47" w:rsidRPr="00D90A47" w:rsidRDefault="00D90A47" w:rsidP="00D90A47">
            <w:pPr>
              <w:spacing w:after="0" w:line="240" w:lineRule="auto"/>
              <w:jc w:val="center"/>
              <w:rPr>
                <w:rFonts w:eastAsia="Times New Roman"/>
                <w:b/>
                <w:bCs/>
                <w:color w:val="000000"/>
                <w:lang w:eastAsia="pl-PL"/>
              </w:rPr>
            </w:pPr>
            <w:r w:rsidRPr="00D90A47">
              <w:rPr>
                <w:rFonts w:eastAsia="Times New Roman"/>
                <w:b/>
                <w:bCs/>
                <w:color w:val="000000"/>
                <w:lang w:eastAsia="pl-PL"/>
              </w:rPr>
              <w:t>4,88%</w:t>
            </w:r>
          </w:p>
        </w:tc>
        <w:tc>
          <w:tcPr>
            <w:tcW w:w="1160" w:type="dxa"/>
            <w:tcBorders>
              <w:top w:val="nil"/>
              <w:left w:val="nil"/>
              <w:bottom w:val="single" w:sz="4" w:space="0" w:color="D9E1F2"/>
              <w:right w:val="nil"/>
            </w:tcBorders>
            <w:shd w:val="clear" w:color="auto" w:fill="auto"/>
            <w:noWrap/>
            <w:vAlign w:val="center"/>
          </w:tcPr>
          <w:p w14:paraId="63853BFB" w14:textId="77777777" w:rsidR="00D90A47" w:rsidRPr="00D90A47" w:rsidRDefault="00D90A47" w:rsidP="00D90A47">
            <w:pPr>
              <w:spacing w:after="0" w:line="240" w:lineRule="auto"/>
              <w:jc w:val="center"/>
              <w:rPr>
                <w:rFonts w:eastAsia="Times New Roman"/>
                <w:b/>
                <w:bCs/>
                <w:color w:val="000000"/>
                <w:lang w:eastAsia="pl-PL"/>
              </w:rPr>
            </w:pPr>
            <w:r w:rsidRPr="00D90A47">
              <w:rPr>
                <w:rFonts w:eastAsia="Times New Roman"/>
                <w:b/>
                <w:bCs/>
                <w:color w:val="000000"/>
                <w:lang w:eastAsia="pl-PL"/>
              </w:rPr>
              <w:t>4,82%</w:t>
            </w:r>
          </w:p>
        </w:tc>
      </w:tr>
      <w:tr w:rsidR="00D90A47" w:rsidRPr="00D90A47" w14:paraId="0D9857F3" w14:textId="77777777" w:rsidTr="008434F5">
        <w:trPr>
          <w:trHeight w:val="288"/>
          <w:jc w:val="center"/>
        </w:trPr>
        <w:tc>
          <w:tcPr>
            <w:tcW w:w="2580" w:type="dxa"/>
            <w:tcBorders>
              <w:top w:val="nil"/>
              <w:left w:val="nil"/>
              <w:bottom w:val="single" w:sz="4" w:space="0" w:color="D9E1F2"/>
              <w:right w:val="nil"/>
            </w:tcBorders>
            <w:shd w:val="clear" w:color="auto" w:fill="auto"/>
            <w:noWrap/>
            <w:vAlign w:val="center"/>
          </w:tcPr>
          <w:p w14:paraId="7F6263E8" w14:textId="77777777" w:rsidR="00D90A47" w:rsidRPr="00D90A47" w:rsidRDefault="00D90A47" w:rsidP="00D90A47">
            <w:pPr>
              <w:spacing w:after="0" w:line="240" w:lineRule="auto"/>
              <w:rPr>
                <w:rFonts w:eastAsia="Times New Roman"/>
                <w:color w:val="000000"/>
                <w:lang w:eastAsia="pl-PL"/>
              </w:rPr>
            </w:pPr>
            <w:r w:rsidRPr="00D90A47">
              <w:rPr>
                <w:rFonts w:eastAsia="Times New Roman"/>
                <w:color w:val="000000"/>
                <w:lang w:eastAsia="pl-PL"/>
              </w:rPr>
              <w:t>Sułoszowa</w:t>
            </w:r>
          </w:p>
        </w:tc>
        <w:tc>
          <w:tcPr>
            <w:tcW w:w="1160" w:type="dxa"/>
            <w:tcBorders>
              <w:top w:val="nil"/>
              <w:left w:val="nil"/>
              <w:bottom w:val="single" w:sz="4" w:space="0" w:color="D9E1F2"/>
              <w:right w:val="nil"/>
            </w:tcBorders>
            <w:shd w:val="clear" w:color="auto" w:fill="auto"/>
            <w:noWrap/>
            <w:vAlign w:val="center"/>
          </w:tcPr>
          <w:p w14:paraId="7C9FC9F1"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2,13%</w:t>
            </w:r>
          </w:p>
        </w:tc>
        <w:tc>
          <w:tcPr>
            <w:tcW w:w="1160" w:type="dxa"/>
            <w:tcBorders>
              <w:top w:val="nil"/>
              <w:left w:val="nil"/>
              <w:bottom w:val="single" w:sz="4" w:space="0" w:color="D9E1F2"/>
              <w:right w:val="nil"/>
            </w:tcBorders>
            <w:shd w:val="clear" w:color="auto" w:fill="auto"/>
            <w:noWrap/>
            <w:vAlign w:val="center"/>
          </w:tcPr>
          <w:p w14:paraId="19131CC3"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2,12%</w:t>
            </w:r>
          </w:p>
        </w:tc>
        <w:tc>
          <w:tcPr>
            <w:tcW w:w="1160" w:type="dxa"/>
            <w:tcBorders>
              <w:top w:val="nil"/>
              <w:left w:val="nil"/>
              <w:bottom w:val="single" w:sz="4" w:space="0" w:color="D9E1F2"/>
              <w:right w:val="nil"/>
            </w:tcBorders>
            <w:shd w:val="clear" w:color="auto" w:fill="auto"/>
            <w:noWrap/>
            <w:vAlign w:val="center"/>
          </w:tcPr>
          <w:p w14:paraId="0D432236"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2,10%</w:t>
            </w:r>
          </w:p>
        </w:tc>
        <w:tc>
          <w:tcPr>
            <w:tcW w:w="1160" w:type="dxa"/>
            <w:tcBorders>
              <w:top w:val="nil"/>
              <w:left w:val="nil"/>
              <w:bottom w:val="single" w:sz="4" w:space="0" w:color="D9E1F2"/>
              <w:right w:val="nil"/>
            </w:tcBorders>
            <w:shd w:val="clear" w:color="auto" w:fill="auto"/>
            <w:noWrap/>
            <w:vAlign w:val="center"/>
          </w:tcPr>
          <w:p w14:paraId="63841C06"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2,09%</w:t>
            </w:r>
          </w:p>
        </w:tc>
        <w:tc>
          <w:tcPr>
            <w:tcW w:w="1160" w:type="dxa"/>
            <w:tcBorders>
              <w:top w:val="nil"/>
              <w:left w:val="nil"/>
              <w:bottom w:val="single" w:sz="4" w:space="0" w:color="D9E1F2"/>
              <w:right w:val="nil"/>
            </w:tcBorders>
            <w:shd w:val="clear" w:color="auto" w:fill="auto"/>
            <w:noWrap/>
            <w:vAlign w:val="center"/>
          </w:tcPr>
          <w:p w14:paraId="5E340B0A"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2,06%</w:t>
            </w:r>
          </w:p>
        </w:tc>
      </w:tr>
      <w:tr w:rsidR="00D90A47" w:rsidRPr="00D90A47" w14:paraId="0AD1EBBE" w14:textId="77777777" w:rsidTr="008434F5">
        <w:trPr>
          <w:trHeight w:val="288"/>
          <w:jc w:val="center"/>
        </w:trPr>
        <w:tc>
          <w:tcPr>
            <w:tcW w:w="2580" w:type="dxa"/>
            <w:tcBorders>
              <w:top w:val="nil"/>
              <w:left w:val="nil"/>
              <w:bottom w:val="single" w:sz="4" w:space="0" w:color="D9E1F2"/>
              <w:right w:val="nil"/>
            </w:tcBorders>
            <w:shd w:val="clear" w:color="auto" w:fill="auto"/>
            <w:noWrap/>
            <w:vAlign w:val="center"/>
          </w:tcPr>
          <w:p w14:paraId="2872CC89" w14:textId="77777777" w:rsidR="00D90A47" w:rsidRPr="00D90A47" w:rsidRDefault="00D90A47" w:rsidP="00D90A47">
            <w:pPr>
              <w:spacing w:after="0" w:line="240" w:lineRule="auto"/>
              <w:rPr>
                <w:rFonts w:eastAsia="Times New Roman"/>
                <w:color w:val="000000"/>
                <w:lang w:eastAsia="pl-PL"/>
              </w:rPr>
            </w:pPr>
            <w:r w:rsidRPr="00D90A47">
              <w:rPr>
                <w:rFonts w:eastAsia="Times New Roman"/>
                <w:color w:val="000000"/>
                <w:lang w:eastAsia="pl-PL"/>
              </w:rPr>
              <w:t>Świątniki Górne</w:t>
            </w:r>
          </w:p>
        </w:tc>
        <w:tc>
          <w:tcPr>
            <w:tcW w:w="1160" w:type="dxa"/>
            <w:tcBorders>
              <w:top w:val="nil"/>
              <w:left w:val="nil"/>
              <w:bottom w:val="single" w:sz="4" w:space="0" w:color="D9E1F2"/>
              <w:right w:val="nil"/>
            </w:tcBorders>
            <w:shd w:val="clear" w:color="auto" w:fill="auto"/>
            <w:noWrap/>
            <w:vAlign w:val="center"/>
          </w:tcPr>
          <w:p w14:paraId="571D73A4"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3,61%</w:t>
            </w:r>
          </w:p>
        </w:tc>
        <w:tc>
          <w:tcPr>
            <w:tcW w:w="1160" w:type="dxa"/>
            <w:tcBorders>
              <w:top w:val="nil"/>
              <w:left w:val="nil"/>
              <w:bottom w:val="single" w:sz="4" w:space="0" w:color="D9E1F2"/>
              <w:right w:val="nil"/>
            </w:tcBorders>
            <w:shd w:val="clear" w:color="auto" w:fill="auto"/>
            <w:noWrap/>
            <w:vAlign w:val="center"/>
          </w:tcPr>
          <w:p w14:paraId="1FEA4C8C"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3,62%</w:t>
            </w:r>
          </w:p>
        </w:tc>
        <w:tc>
          <w:tcPr>
            <w:tcW w:w="1160" w:type="dxa"/>
            <w:tcBorders>
              <w:top w:val="nil"/>
              <w:left w:val="nil"/>
              <w:bottom w:val="single" w:sz="4" w:space="0" w:color="D9E1F2"/>
              <w:right w:val="nil"/>
            </w:tcBorders>
            <w:shd w:val="clear" w:color="auto" w:fill="auto"/>
            <w:noWrap/>
            <w:vAlign w:val="center"/>
          </w:tcPr>
          <w:p w14:paraId="7A8754E6"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3,64%</w:t>
            </w:r>
          </w:p>
        </w:tc>
        <w:tc>
          <w:tcPr>
            <w:tcW w:w="1160" w:type="dxa"/>
            <w:tcBorders>
              <w:top w:val="nil"/>
              <w:left w:val="nil"/>
              <w:bottom w:val="single" w:sz="4" w:space="0" w:color="D9E1F2"/>
              <w:right w:val="nil"/>
            </w:tcBorders>
            <w:shd w:val="clear" w:color="auto" w:fill="auto"/>
            <w:noWrap/>
            <w:vAlign w:val="center"/>
          </w:tcPr>
          <w:p w14:paraId="34D0E4AE"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3,65%</w:t>
            </w:r>
          </w:p>
        </w:tc>
        <w:tc>
          <w:tcPr>
            <w:tcW w:w="1160" w:type="dxa"/>
            <w:tcBorders>
              <w:top w:val="nil"/>
              <w:left w:val="nil"/>
              <w:bottom w:val="single" w:sz="4" w:space="0" w:color="D9E1F2"/>
              <w:right w:val="nil"/>
            </w:tcBorders>
            <w:shd w:val="clear" w:color="auto" w:fill="auto"/>
            <w:noWrap/>
            <w:vAlign w:val="center"/>
          </w:tcPr>
          <w:p w14:paraId="4CE1BB0E"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3,66%</w:t>
            </w:r>
          </w:p>
        </w:tc>
      </w:tr>
      <w:tr w:rsidR="00D90A47" w:rsidRPr="00D90A47" w14:paraId="566555C6" w14:textId="77777777" w:rsidTr="008434F5">
        <w:trPr>
          <w:trHeight w:val="288"/>
          <w:jc w:val="center"/>
        </w:trPr>
        <w:tc>
          <w:tcPr>
            <w:tcW w:w="2580" w:type="dxa"/>
            <w:tcBorders>
              <w:top w:val="nil"/>
              <w:left w:val="nil"/>
              <w:bottom w:val="single" w:sz="4" w:space="0" w:color="D9E1F2"/>
              <w:right w:val="nil"/>
            </w:tcBorders>
            <w:shd w:val="clear" w:color="auto" w:fill="auto"/>
            <w:noWrap/>
            <w:vAlign w:val="center"/>
          </w:tcPr>
          <w:p w14:paraId="324DA1D4" w14:textId="77777777" w:rsidR="00D90A47" w:rsidRPr="00D90A47" w:rsidRDefault="00D90A47" w:rsidP="00D90A47">
            <w:pPr>
              <w:spacing w:after="0" w:line="240" w:lineRule="auto"/>
              <w:rPr>
                <w:rFonts w:eastAsia="Times New Roman"/>
                <w:color w:val="000000"/>
                <w:lang w:eastAsia="pl-PL"/>
              </w:rPr>
            </w:pPr>
            <w:r w:rsidRPr="00D90A47">
              <w:rPr>
                <w:rFonts w:eastAsia="Times New Roman"/>
                <w:color w:val="000000"/>
                <w:lang w:eastAsia="pl-PL"/>
              </w:rPr>
              <w:t>Wielka Wieś</w:t>
            </w:r>
          </w:p>
        </w:tc>
        <w:tc>
          <w:tcPr>
            <w:tcW w:w="1160" w:type="dxa"/>
            <w:tcBorders>
              <w:top w:val="nil"/>
              <w:left w:val="nil"/>
              <w:bottom w:val="single" w:sz="4" w:space="0" w:color="D9E1F2"/>
              <w:right w:val="nil"/>
            </w:tcBorders>
            <w:shd w:val="clear" w:color="auto" w:fill="auto"/>
            <w:noWrap/>
            <w:vAlign w:val="center"/>
          </w:tcPr>
          <w:p w14:paraId="674618A1"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4,22%</w:t>
            </w:r>
          </w:p>
        </w:tc>
        <w:tc>
          <w:tcPr>
            <w:tcW w:w="1160" w:type="dxa"/>
            <w:tcBorders>
              <w:top w:val="nil"/>
              <w:left w:val="nil"/>
              <w:bottom w:val="single" w:sz="4" w:space="0" w:color="D9E1F2"/>
              <w:right w:val="nil"/>
            </w:tcBorders>
            <w:shd w:val="clear" w:color="auto" w:fill="auto"/>
            <w:noWrap/>
            <w:vAlign w:val="center"/>
          </w:tcPr>
          <w:p w14:paraId="072BD7CC"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4,35%</w:t>
            </w:r>
          </w:p>
        </w:tc>
        <w:tc>
          <w:tcPr>
            <w:tcW w:w="1160" w:type="dxa"/>
            <w:tcBorders>
              <w:top w:val="nil"/>
              <w:left w:val="nil"/>
              <w:bottom w:val="single" w:sz="4" w:space="0" w:color="D9E1F2"/>
              <w:right w:val="nil"/>
            </w:tcBorders>
            <w:shd w:val="clear" w:color="auto" w:fill="auto"/>
            <w:noWrap/>
            <w:vAlign w:val="center"/>
          </w:tcPr>
          <w:p w14:paraId="38025186"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4,46%</w:t>
            </w:r>
          </w:p>
        </w:tc>
        <w:tc>
          <w:tcPr>
            <w:tcW w:w="1160" w:type="dxa"/>
            <w:tcBorders>
              <w:top w:val="nil"/>
              <w:left w:val="nil"/>
              <w:bottom w:val="single" w:sz="4" w:space="0" w:color="D9E1F2"/>
              <w:right w:val="nil"/>
            </w:tcBorders>
            <w:shd w:val="clear" w:color="auto" w:fill="auto"/>
            <w:noWrap/>
            <w:vAlign w:val="center"/>
          </w:tcPr>
          <w:p w14:paraId="4BFE6628"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4,56%</w:t>
            </w:r>
          </w:p>
        </w:tc>
        <w:tc>
          <w:tcPr>
            <w:tcW w:w="1160" w:type="dxa"/>
            <w:tcBorders>
              <w:top w:val="nil"/>
              <w:left w:val="nil"/>
              <w:bottom w:val="single" w:sz="4" w:space="0" w:color="D9E1F2"/>
              <w:right w:val="nil"/>
            </w:tcBorders>
            <w:shd w:val="clear" w:color="auto" w:fill="auto"/>
            <w:noWrap/>
            <w:vAlign w:val="center"/>
          </w:tcPr>
          <w:p w14:paraId="79A1FC9F"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4,68%</w:t>
            </w:r>
          </w:p>
        </w:tc>
      </w:tr>
      <w:tr w:rsidR="00D90A47" w:rsidRPr="00D90A47" w14:paraId="5E1F2847" w14:textId="77777777" w:rsidTr="008434F5">
        <w:trPr>
          <w:trHeight w:val="288"/>
          <w:jc w:val="center"/>
        </w:trPr>
        <w:tc>
          <w:tcPr>
            <w:tcW w:w="2580" w:type="dxa"/>
            <w:tcBorders>
              <w:top w:val="nil"/>
              <w:left w:val="nil"/>
              <w:bottom w:val="single" w:sz="4" w:space="0" w:color="D9E1F2"/>
              <w:right w:val="nil"/>
            </w:tcBorders>
            <w:shd w:val="clear" w:color="auto" w:fill="auto"/>
            <w:noWrap/>
            <w:vAlign w:val="center"/>
          </w:tcPr>
          <w:p w14:paraId="08986A12" w14:textId="77777777" w:rsidR="00D90A47" w:rsidRPr="00D90A47" w:rsidRDefault="00D90A47" w:rsidP="00D90A47">
            <w:pPr>
              <w:spacing w:after="0" w:line="240" w:lineRule="auto"/>
              <w:rPr>
                <w:rFonts w:eastAsia="Times New Roman"/>
                <w:color w:val="000000"/>
                <w:lang w:eastAsia="pl-PL"/>
              </w:rPr>
            </w:pPr>
            <w:r w:rsidRPr="00D90A47">
              <w:rPr>
                <w:rFonts w:eastAsia="Times New Roman"/>
                <w:color w:val="000000"/>
                <w:lang w:eastAsia="pl-PL"/>
              </w:rPr>
              <w:t>Zabierzów</w:t>
            </w:r>
          </w:p>
        </w:tc>
        <w:tc>
          <w:tcPr>
            <w:tcW w:w="1160" w:type="dxa"/>
            <w:tcBorders>
              <w:top w:val="nil"/>
              <w:left w:val="nil"/>
              <w:bottom w:val="single" w:sz="4" w:space="0" w:color="D9E1F2"/>
              <w:right w:val="nil"/>
            </w:tcBorders>
            <w:shd w:val="clear" w:color="auto" w:fill="auto"/>
            <w:noWrap/>
            <w:vAlign w:val="center"/>
          </w:tcPr>
          <w:p w14:paraId="5A29DF8C"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9,47%</w:t>
            </w:r>
          </w:p>
        </w:tc>
        <w:tc>
          <w:tcPr>
            <w:tcW w:w="1160" w:type="dxa"/>
            <w:tcBorders>
              <w:top w:val="nil"/>
              <w:left w:val="nil"/>
              <w:bottom w:val="single" w:sz="4" w:space="0" w:color="D9E1F2"/>
              <w:right w:val="nil"/>
            </w:tcBorders>
            <w:shd w:val="clear" w:color="auto" w:fill="auto"/>
            <w:noWrap/>
            <w:vAlign w:val="center"/>
          </w:tcPr>
          <w:p w14:paraId="1371E1BE"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9,54%</w:t>
            </w:r>
          </w:p>
        </w:tc>
        <w:tc>
          <w:tcPr>
            <w:tcW w:w="1160" w:type="dxa"/>
            <w:tcBorders>
              <w:top w:val="nil"/>
              <w:left w:val="nil"/>
              <w:bottom w:val="single" w:sz="4" w:space="0" w:color="D9E1F2"/>
              <w:right w:val="nil"/>
            </w:tcBorders>
            <w:shd w:val="clear" w:color="auto" w:fill="auto"/>
            <w:noWrap/>
            <w:vAlign w:val="center"/>
          </w:tcPr>
          <w:p w14:paraId="12EDEE5F"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9,56%</w:t>
            </w:r>
          </w:p>
        </w:tc>
        <w:tc>
          <w:tcPr>
            <w:tcW w:w="1160" w:type="dxa"/>
            <w:tcBorders>
              <w:top w:val="nil"/>
              <w:left w:val="nil"/>
              <w:bottom w:val="single" w:sz="4" w:space="0" w:color="D9E1F2"/>
              <w:right w:val="nil"/>
            </w:tcBorders>
            <w:shd w:val="clear" w:color="auto" w:fill="auto"/>
            <w:noWrap/>
            <w:vAlign w:val="center"/>
          </w:tcPr>
          <w:p w14:paraId="4CDE7CC4"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9,57%</w:t>
            </w:r>
          </w:p>
        </w:tc>
        <w:tc>
          <w:tcPr>
            <w:tcW w:w="1160" w:type="dxa"/>
            <w:tcBorders>
              <w:top w:val="nil"/>
              <w:left w:val="nil"/>
              <w:bottom w:val="single" w:sz="4" w:space="0" w:color="D9E1F2"/>
              <w:right w:val="nil"/>
            </w:tcBorders>
            <w:shd w:val="clear" w:color="auto" w:fill="auto"/>
            <w:noWrap/>
            <w:vAlign w:val="center"/>
          </w:tcPr>
          <w:p w14:paraId="0E654545"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9,62%</w:t>
            </w:r>
          </w:p>
        </w:tc>
      </w:tr>
      <w:tr w:rsidR="00D90A47" w:rsidRPr="00D90A47" w14:paraId="1387011C" w14:textId="77777777" w:rsidTr="008434F5">
        <w:trPr>
          <w:trHeight w:val="288"/>
          <w:jc w:val="center"/>
        </w:trPr>
        <w:tc>
          <w:tcPr>
            <w:tcW w:w="2580" w:type="dxa"/>
            <w:tcBorders>
              <w:top w:val="nil"/>
              <w:left w:val="nil"/>
              <w:bottom w:val="nil"/>
              <w:right w:val="nil"/>
            </w:tcBorders>
            <w:shd w:val="clear" w:color="auto" w:fill="auto"/>
            <w:noWrap/>
            <w:vAlign w:val="center"/>
          </w:tcPr>
          <w:p w14:paraId="6C591F2E" w14:textId="77777777" w:rsidR="00D90A47" w:rsidRPr="00D90A47" w:rsidRDefault="00D90A47" w:rsidP="00D90A47">
            <w:pPr>
              <w:spacing w:after="0" w:line="240" w:lineRule="auto"/>
              <w:rPr>
                <w:rFonts w:eastAsia="Times New Roman"/>
                <w:color w:val="000000"/>
                <w:lang w:eastAsia="pl-PL"/>
              </w:rPr>
            </w:pPr>
            <w:r w:rsidRPr="00D90A47">
              <w:rPr>
                <w:rFonts w:eastAsia="Times New Roman"/>
                <w:color w:val="000000"/>
                <w:lang w:eastAsia="pl-PL"/>
              </w:rPr>
              <w:t>Zielonki</w:t>
            </w:r>
          </w:p>
        </w:tc>
        <w:tc>
          <w:tcPr>
            <w:tcW w:w="1160" w:type="dxa"/>
            <w:tcBorders>
              <w:top w:val="nil"/>
              <w:left w:val="nil"/>
              <w:bottom w:val="nil"/>
              <w:right w:val="nil"/>
            </w:tcBorders>
            <w:shd w:val="clear" w:color="auto" w:fill="auto"/>
            <w:noWrap/>
            <w:vAlign w:val="center"/>
          </w:tcPr>
          <w:p w14:paraId="320E1D6D"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7,99%</w:t>
            </w:r>
          </w:p>
        </w:tc>
        <w:tc>
          <w:tcPr>
            <w:tcW w:w="1160" w:type="dxa"/>
            <w:tcBorders>
              <w:top w:val="nil"/>
              <w:left w:val="nil"/>
              <w:bottom w:val="nil"/>
              <w:right w:val="nil"/>
            </w:tcBorders>
            <w:shd w:val="clear" w:color="auto" w:fill="auto"/>
            <w:noWrap/>
            <w:vAlign w:val="center"/>
          </w:tcPr>
          <w:p w14:paraId="628B9FDC"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8,09%</w:t>
            </w:r>
          </w:p>
        </w:tc>
        <w:tc>
          <w:tcPr>
            <w:tcW w:w="1160" w:type="dxa"/>
            <w:tcBorders>
              <w:top w:val="nil"/>
              <w:left w:val="nil"/>
              <w:bottom w:val="nil"/>
              <w:right w:val="nil"/>
            </w:tcBorders>
            <w:shd w:val="clear" w:color="auto" w:fill="auto"/>
            <w:noWrap/>
            <w:vAlign w:val="center"/>
          </w:tcPr>
          <w:p w14:paraId="21809CC8"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8,15%</w:t>
            </w:r>
          </w:p>
        </w:tc>
        <w:tc>
          <w:tcPr>
            <w:tcW w:w="1160" w:type="dxa"/>
            <w:tcBorders>
              <w:top w:val="nil"/>
              <w:left w:val="nil"/>
              <w:bottom w:val="nil"/>
              <w:right w:val="nil"/>
            </w:tcBorders>
            <w:shd w:val="clear" w:color="auto" w:fill="auto"/>
            <w:noWrap/>
            <w:vAlign w:val="center"/>
          </w:tcPr>
          <w:p w14:paraId="5E0B60AC"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8,27%</w:t>
            </w:r>
          </w:p>
        </w:tc>
        <w:tc>
          <w:tcPr>
            <w:tcW w:w="1160" w:type="dxa"/>
            <w:tcBorders>
              <w:top w:val="nil"/>
              <w:left w:val="nil"/>
              <w:bottom w:val="nil"/>
              <w:right w:val="nil"/>
            </w:tcBorders>
            <w:shd w:val="clear" w:color="auto" w:fill="auto"/>
            <w:noWrap/>
            <w:vAlign w:val="center"/>
          </w:tcPr>
          <w:p w14:paraId="75889347" w14:textId="77777777" w:rsidR="00D90A47" w:rsidRPr="00D90A47" w:rsidRDefault="00D90A47" w:rsidP="00D90A47">
            <w:pPr>
              <w:spacing w:after="0" w:line="240" w:lineRule="auto"/>
              <w:jc w:val="center"/>
              <w:rPr>
                <w:rFonts w:eastAsia="Times New Roman"/>
                <w:color w:val="000000"/>
                <w:lang w:eastAsia="pl-PL"/>
              </w:rPr>
            </w:pPr>
            <w:r w:rsidRPr="00D90A47">
              <w:rPr>
                <w:rFonts w:eastAsia="Times New Roman"/>
                <w:color w:val="000000"/>
                <w:lang w:eastAsia="pl-PL"/>
              </w:rPr>
              <w:t>8,42%</w:t>
            </w:r>
          </w:p>
        </w:tc>
      </w:tr>
    </w:tbl>
    <w:p w14:paraId="5BB98E4A" w14:textId="70B83C83" w:rsidR="00BC6DA7" w:rsidRPr="00877C95" w:rsidRDefault="00BC6DA7" w:rsidP="004114B1">
      <w:pPr>
        <w:spacing w:after="0"/>
        <w:ind w:firstLine="567"/>
        <w:rPr>
          <w:rFonts w:asciiTheme="minorHAnsi" w:hAnsiTheme="minorHAnsi" w:cstheme="minorHAnsi"/>
          <w:sz w:val="20"/>
          <w:szCs w:val="20"/>
        </w:rPr>
      </w:pPr>
      <w:r w:rsidRPr="00D16315">
        <w:rPr>
          <w:rFonts w:asciiTheme="minorHAnsi" w:hAnsiTheme="minorHAnsi" w:cstheme="minorHAnsi"/>
          <w:sz w:val="20"/>
          <w:szCs w:val="20"/>
        </w:rPr>
        <w:t>Źródło: opracowanie własne na podstawie danych GUS</w:t>
      </w:r>
    </w:p>
    <w:p w14:paraId="7894A2BE" w14:textId="77777777" w:rsidR="00BC6DA7" w:rsidRDefault="00BC6DA7" w:rsidP="00571DFA">
      <w:pPr>
        <w:rPr>
          <w:color w:val="FF0000"/>
        </w:rPr>
      </w:pPr>
    </w:p>
    <w:p w14:paraId="40B9CA31" w14:textId="201C6656" w:rsidR="00BC6DA7" w:rsidRPr="008952B0" w:rsidRDefault="00BC6DA7" w:rsidP="4521FCD0">
      <w:pPr>
        <w:spacing w:line="240" w:lineRule="auto"/>
        <w:ind w:firstLine="567"/>
        <w:jc w:val="both"/>
        <w:rPr>
          <w:rFonts w:asciiTheme="minorHAnsi" w:hAnsiTheme="minorHAnsi" w:cstheme="minorBidi"/>
          <w:sz w:val="24"/>
          <w:szCs w:val="24"/>
        </w:rPr>
      </w:pPr>
      <w:r w:rsidRPr="00D16315">
        <w:rPr>
          <w:rFonts w:asciiTheme="minorHAnsi" w:hAnsiTheme="minorHAnsi" w:cstheme="minorBidi"/>
          <w:sz w:val="24"/>
          <w:szCs w:val="24"/>
        </w:rPr>
        <w:t xml:space="preserve">Ukazując </w:t>
      </w:r>
      <w:r w:rsidR="00DB30E3" w:rsidRPr="00D16315">
        <w:rPr>
          <w:rFonts w:asciiTheme="minorHAnsi" w:hAnsiTheme="minorHAnsi" w:cstheme="minorBidi"/>
          <w:sz w:val="24"/>
          <w:szCs w:val="24"/>
        </w:rPr>
        <w:t>zmianę</w:t>
      </w:r>
      <w:r w:rsidRPr="00D16315">
        <w:rPr>
          <w:rFonts w:asciiTheme="minorHAnsi" w:hAnsiTheme="minorHAnsi" w:cstheme="minorBidi"/>
          <w:sz w:val="24"/>
          <w:szCs w:val="24"/>
        </w:rPr>
        <w:t xml:space="preserve"> liczby mieszkańców w poszczególnych gminach powiatu </w:t>
      </w:r>
      <w:r w:rsidR="004114B1" w:rsidRPr="00D16315">
        <w:rPr>
          <w:rFonts w:asciiTheme="minorHAnsi" w:hAnsiTheme="minorHAnsi" w:cstheme="minorBidi"/>
          <w:sz w:val="24"/>
          <w:szCs w:val="24"/>
        </w:rPr>
        <w:t>krakowskiego</w:t>
      </w:r>
      <w:r w:rsidR="00E309AD" w:rsidRPr="00D16315">
        <w:rPr>
          <w:rFonts w:asciiTheme="minorHAnsi" w:hAnsiTheme="minorHAnsi" w:cstheme="minorBidi"/>
          <w:sz w:val="24"/>
          <w:szCs w:val="24"/>
        </w:rPr>
        <w:t xml:space="preserve"> </w:t>
      </w:r>
      <w:r w:rsidRPr="00D16315">
        <w:rPr>
          <w:rFonts w:asciiTheme="minorHAnsi" w:hAnsiTheme="minorHAnsi" w:cstheme="minorBidi"/>
          <w:sz w:val="24"/>
          <w:szCs w:val="24"/>
        </w:rPr>
        <w:t xml:space="preserve">należy stwierdzić, że </w:t>
      </w:r>
      <w:r w:rsidR="004E53AE" w:rsidRPr="00D16315">
        <w:rPr>
          <w:rFonts w:asciiTheme="minorHAnsi" w:hAnsiTheme="minorHAnsi" w:cstheme="minorBidi"/>
          <w:sz w:val="24"/>
          <w:szCs w:val="24"/>
        </w:rPr>
        <w:t xml:space="preserve">gmina </w:t>
      </w:r>
      <w:r w:rsidR="004114B1" w:rsidRPr="00D16315">
        <w:rPr>
          <w:rFonts w:asciiTheme="minorHAnsi" w:hAnsiTheme="minorHAnsi" w:cstheme="minorBidi"/>
          <w:sz w:val="24"/>
          <w:szCs w:val="24"/>
        </w:rPr>
        <w:t>Słomniki</w:t>
      </w:r>
      <w:r w:rsidR="004E53AE" w:rsidRPr="00D16315">
        <w:rPr>
          <w:rFonts w:asciiTheme="minorHAnsi" w:hAnsiTheme="minorHAnsi" w:cstheme="minorBidi"/>
          <w:sz w:val="24"/>
          <w:szCs w:val="24"/>
        </w:rPr>
        <w:t xml:space="preserve"> odnotowała </w:t>
      </w:r>
      <w:r w:rsidR="00B72B99" w:rsidRPr="00D16315">
        <w:rPr>
          <w:rFonts w:asciiTheme="minorHAnsi" w:hAnsiTheme="minorHAnsi" w:cstheme="minorBidi"/>
          <w:sz w:val="24"/>
          <w:szCs w:val="24"/>
        </w:rPr>
        <w:t>największą ujemną</w:t>
      </w:r>
      <w:r w:rsidR="00DB30E3" w:rsidRPr="00D16315">
        <w:rPr>
          <w:rFonts w:asciiTheme="minorHAnsi" w:hAnsiTheme="minorHAnsi" w:cstheme="minorBidi"/>
          <w:sz w:val="24"/>
          <w:szCs w:val="24"/>
        </w:rPr>
        <w:t xml:space="preserve"> dynamikę</w:t>
      </w:r>
      <w:r w:rsidR="004E53AE" w:rsidRPr="00D16315">
        <w:rPr>
          <w:rFonts w:asciiTheme="minorHAnsi" w:hAnsiTheme="minorHAnsi" w:cstheme="minorBidi"/>
          <w:sz w:val="24"/>
          <w:szCs w:val="24"/>
        </w:rPr>
        <w:t xml:space="preserve"> </w:t>
      </w:r>
      <w:r w:rsidR="00B72B99" w:rsidRPr="00D16315">
        <w:rPr>
          <w:rFonts w:asciiTheme="minorHAnsi" w:hAnsiTheme="minorHAnsi" w:cstheme="minorBidi"/>
          <w:sz w:val="24"/>
          <w:szCs w:val="24"/>
        </w:rPr>
        <w:t>zmian</w:t>
      </w:r>
      <w:r w:rsidR="004E53AE" w:rsidRPr="00D16315">
        <w:rPr>
          <w:rFonts w:asciiTheme="minorHAnsi" w:hAnsiTheme="minorHAnsi" w:cstheme="minorBidi"/>
          <w:sz w:val="24"/>
          <w:szCs w:val="24"/>
        </w:rPr>
        <w:t xml:space="preserve"> </w:t>
      </w:r>
      <w:r w:rsidR="00F11086" w:rsidRPr="00D16315">
        <w:rPr>
          <w:rFonts w:asciiTheme="minorHAnsi" w:hAnsiTheme="minorHAnsi" w:cstheme="minorBidi"/>
          <w:sz w:val="24"/>
          <w:szCs w:val="24"/>
        </w:rPr>
        <w:t xml:space="preserve">liczby </w:t>
      </w:r>
      <w:r w:rsidR="004E53AE" w:rsidRPr="00D16315">
        <w:rPr>
          <w:rFonts w:asciiTheme="minorHAnsi" w:hAnsiTheme="minorHAnsi" w:cstheme="minorBidi"/>
          <w:sz w:val="24"/>
          <w:szCs w:val="24"/>
        </w:rPr>
        <w:t>jej mieszkańców</w:t>
      </w:r>
      <w:r w:rsidR="00F11086" w:rsidRPr="00D16315">
        <w:rPr>
          <w:rFonts w:asciiTheme="minorHAnsi" w:hAnsiTheme="minorHAnsi" w:cstheme="minorBidi"/>
          <w:sz w:val="24"/>
          <w:szCs w:val="24"/>
        </w:rPr>
        <w:t xml:space="preserve">, która </w:t>
      </w:r>
      <w:r w:rsidR="00BA5282" w:rsidRPr="00D16315">
        <w:rPr>
          <w:rFonts w:asciiTheme="minorHAnsi" w:hAnsiTheme="minorHAnsi" w:cstheme="minorBidi"/>
          <w:sz w:val="24"/>
          <w:szCs w:val="24"/>
        </w:rPr>
        <w:t>w</w:t>
      </w:r>
      <w:r w:rsidRPr="00D16315">
        <w:rPr>
          <w:rFonts w:asciiTheme="minorHAnsi" w:hAnsiTheme="minorHAnsi" w:cstheme="minorBidi"/>
          <w:sz w:val="24"/>
          <w:szCs w:val="24"/>
        </w:rPr>
        <w:t xml:space="preserve"> latach 201</w:t>
      </w:r>
      <w:r w:rsidR="00B72B99" w:rsidRPr="00D16315">
        <w:rPr>
          <w:rFonts w:asciiTheme="minorHAnsi" w:hAnsiTheme="minorHAnsi" w:cstheme="minorBidi"/>
          <w:sz w:val="24"/>
          <w:szCs w:val="24"/>
        </w:rPr>
        <w:t>6</w:t>
      </w:r>
      <w:r w:rsidRPr="00D16315">
        <w:rPr>
          <w:rFonts w:asciiTheme="minorHAnsi" w:hAnsiTheme="minorHAnsi" w:cstheme="minorBidi"/>
          <w:sz w:val="24"/>
          <w:szCs w:val="24"/>
        </w:rPr>
        <w:t>-20</w:t>
      </w:r>
      <w:r w:rsidR="004E53AE" w:rsidRPr="00D16315">
        <w:rPr>
          <w:rFonts w:asciiTheme="minorHAnsi" w:hAnsiTheme="minorHAnsi" w:cstheme="minorBidi"/>
          <w:sz w:val="24"/>
          <w:szCs w:val="24"/>
        </w:rPr>
        <w:t>20</w:t>
      </w:r>
      <w:r w:rsidR="006E73B5" w:rsidRPr="00D16315">
        <w:rPr>
          <w:rFonts w:asciiTheme="minorHAnsi" w:hAnsiTheme="minorHAnsi" w:cstheme="minorBidi"/>
          <w:sz w:val="24"/>
          <w:szCs w:val="24"/>
        </w:rPr>
        <w:t xml:space="preserve"> </w:t>
      </w:r>
      <w:r w:rsidR="00CC55FE" w:rsidRPr="00D16315">
        <w:rPr>
          <w:rFonts w:asciiTheme="minorHAnsi" w:hAnsiTheme="minorHAnsi" w:cstheme="minorBidi"/>
          <w:sz w:val="24"/>
          <w:szCs w:val="24"/>
        </w:rPr>
        <w:t xml:space="preserve">wyniosła </w:t>
      </w:r>
      <w:r w:rsidR="00FA038D" w:rsidRPr="00D16315">
        <w:rPr>
          <w:rFonts w:asciiTheme="minorHAnsi" w:hAnsiTheme="minorHAnsi" w:cstheme="minorBidi"/>
          <w:sz w:val="24"/>
          <w:szCs w:val="24"/>
        </w:rPr>
        <w:t>(</w:t>
      </w:r>
      <w:r w:rsidR="00B72B99" w:rsidRPr="00D16315">
        <w:rPr>
          <w:rFonts w:asciiTheme="minorHAnsi" w:hAnsiTheme="minorHAnsi" w:cstheme="minorBidi"/>
          <w:sz w:val="24"/>
          <w:szCs w:val="24"/>
        </w:rPr>
        <w:t>-0,86</w:t>
      </w:r>
      <w:r w:rsidR="00CC55FE" w:rsidRPr="00D16315">
        <w:rPr>
          <w:rFonts w:asciiTheme="minorHAnsi" w:hAnsiTheme="minorHAnsi" w:cstheme="minorBidi"/>
          <w:sz w:val="24"/>
          <w:szCs w:val="24"/>
        </w:rPr>
        <w:t>%</w:t>
      </w:r>
      <w:r w:rsidR="00FA038D" w:rsidRPr="00D16315">
        <w:rPr>
          <w:rFonts w:asciiTheme="minorHAnsi" w:hAnsiTheme="minorHAnsi" w:cstheme="minorBidi"/>
          <w:sz w:val="24"/>
          <w:szCs w:val="24"/>
        </w:rPr>
        <w:t>)</w:t>
      </w:r>
      <w:r w:rsidR="00BA5282" w:rsidRPr="00D16315">
        <w:rPr>
          <w:rFonts w:asciiTheme="minorHAnsi" w:hAnsiTheme="minorHAnsi" w:cstheme="minorBidi"/>
          <w:sz w:val="24"/>
          <w:szCs w:val="24"/>
        </w:rPr>
        <w:t>.</w:t>
      </w:r>
      <w:r w:rsidR="00CC55FE" w:rsidRPr="00D16315">
        <w:rPr>
          <w:rFonts w:asciiTheme="minorHAnsi" w:hAnsiTheme="minorHAnsi" w:cstheme="minorBidi"/>
          <w:sz w:val="24"/>
          <w:szCs w:val="24"/>
        </w:rPr>
        <w:t xml:space="preserve"> </w:t>
      </w:r>
      <w:r w:rsidR="00BA5282" w:rsidRPr="00D16315">
        <w:rPr>
          <w:rFonts w:asciiTheme="minorHAnsi" w:hAnsiTheme="minorHAnsi" w:cstheme="minorBidi"/>
          <w:sz w:val="24"/>
          <w:szCs w:val="24"/>
        </w:rPr>
        <w:t>W</w:t>
      </w:r>
      <w:r w:rsidR="00CC55FE" w:rsidRPr="00D16315">
        <w:rPr>
          <w:rFonts w:asciiTheme="minorHAnsi" w:hAnsiTheme="minorHAnsi" w:cstheme="minorBidi"/>
          <w:sz w:val="24"/>
          <w:szCs w:val="24"/>
        </w:rPr>
        <w:t xml:space="preserve"> porównaniu do </w:t>
      </w:r>
      <w:r w:rsidR="003810F8" w:rsidRPr="00D16315">
        <w:rPr>
          <w:rFonts w:asciiTheme="minorHAnsi" w:hAnsiTheme="minorHAnsi" w:cstheme="minorBidi"/>
          <w:sz w:val="24"/>
          <w:szCs w:val="24"/>
        </w:rPr>
        <w:t xml:space="preserve">obszaru powiatu </w:t>
      </w:r>
      <w:r w:rsidR="00BD00DA" w:rsidRPr="00D16315">
        <w:rPr>
          <w:rFonts w:asciiTheme="minorHAnsi" w:hAnsiTheme="minorHAnsi" w:cstheme="minorBidi"/>
          <w:sz w:val="24"/>
          <w:szCs w:val="24"/>
        </w:rPr>
        <w:t>zmiany te zachodzą w przeciwnym kierunku</w:t>
      </w:r>
      <w:r w:rsidR="00BA5282" w:rsidRPr="00D16315">
        <w:rPr>
          <w:rFonts w:asciiTheme="minorHAnsi" w:hAnsiTheme="minorHAnsi" w:cstheme="minorBidi"/>
          <w:sz w:val="24"/>
          <w:szCs w:val="24"/>
        </w:rPr>
        <w:t>,</w:t>
      </w:r>
      <w:r w:rsidR="0047463D" w:rsidRPr="00D16315">
        <w:rPr>
          <w:rFonts w:asciiTheme="minorHAnsi" w:hAnsiTheme="minorHAnsi" w:cstheme="minorBidi"/>
          <w:sz w:val="24"/>
          <w:szCs w:val="24"/>
        </w:rPr>
        <w:t xml:space="preserve"> w tempie o ¼ wolniejszym niż </w:t>
      </w:r>
      <w:r w:rsidR="0047463D" w:rsidRPr="00D16315">
        <w:rPr>
          <w:rFonts w:asciiTheme="minorHAnsi" w:hAnsiTheme="minorHAnsi" w:cstheme="minorBidi"/>
          <w:sz w:val="24"/>
          <w:szCs w:val="24"/>
        </w:rPr>
        <w:lastRenderedPageBreak/>
        <w:t>obserwowany przyrost liczby mieszkańców całego powiatu</w:t>
      </w:r>
      <w:r w:rsidRPr="00D16315">
        <w:rPr>
          <w:rFonts w:asciiTheme="minorHAnsi" w:hAnsiTheme="minorHAnsi" w:cstheme="minorBidi"/>
          <w:sz w:val="24"/>
          <w:szCs w:val="24"/>
        </w:rPr>
        <w:t>. Szczegółowe dane zawiera poniższa tab</w:t>
      </w:r>
      <w:r w:rsidR="002A1D8B" w:rsidRPr="00D16315">
        <w:rPr>
          <w:rFonts w:asciiTheme="minorHAnsi" w:hAnsiTheme="minorHAnsi" w:cstheme="minorBidi"/>
          <w:sz w:val="24"/>
          <w:szCs w:val="24"/>
        </w:rPr>
        <w:t>lica</w:t>
      </w:r>
      <w:r w:rsidRPr="00D16315">
        <w:rPr>
          <w:rFonts w:asciiTheme="minorHAnsi" w:hAnsiTheme="minorHAnsi" w:cstheme="minorBidi"/>
          <w:sz w:val="24"/>
          <w:szCs w:val="24"/>
        </w:rPr>
        <w:t>.</w:t>
      </w:r>
    </w:p>
    <w:p w14:paraId="328E9211" w14:textId="1792E96E" w:rsidR="00BC6DA7" w:rsidRDefault="00BC6DA7" w:rsidP="4521FCD0">
      <w:pPr>
        <w:spacing w:line="240" w:lineRule="auto"/>
        <w:ind w:firstLine="567"/>
        <w:jc w:val="both"/>
        <w:rPr>
          <w:rFonts w:asciiTheme="minorHAnsi" w:hAnsiTheme="minorHAnsi" w:cstheme="minorBidi"/>
          <w:b/>
          <w:bCs/>
          <w:sz w:val="24"/>
          <w:szCs w:val="24"/>
        </w:rPr>
      </w:pPr>
      <w:r w:rsidRPr="00D16315">
        <w:rPr>
          <w:rFonts w:asciiTheme="minorHAnsi" w:hAnsiTheme="minorHAnsi" w:cstheme="minorBidi"/>
          <w:b/>
          <w:bCs/>
          <w:sz w:val="24"/>
          <w:szCs w:val="24"/>
        </w:rPr>
        <w:t>Reasumując należy</w:t>
      </w:r>
      <w:r w:rsidR="007C62D1" w:rsidRPr="00D16315">
        <w:rPr>
          <w:rFonts w:asciiTheme="minorHAnsi" w:hAnsiTheme="minorHAnsi" w:cstheme="minorBidi"/>
          <w:b/>
          <w:bCs/>
          <w:sz w:val="24"/>
          <w:szCs w:val="24"/>
        </w:rPr>
        <w:t xml:space="preserve"> stwierdzić, że</w:t>
      </w:r>
      <w:r w:rsidRPr="00D16315">
        <w:rPr>
          <w:rFonts w:asciiTheme="minorHAnsi" w:hAnsiTheme="minorHAnsi" w:cstheme="minorBidi"/>
          <w:b/>
          <w:bCs/>
          <w:sz w:val="24"/>
          <w:szCs w:val="24"/>
        </w:rPr>
        <w:t xml:space="preserve"> </w:t>
      </w:r>
      <w:r w:rsidR="007C62D1" w:rsidRPr="00D16315">
        <w:rPr>
          <w:rFonts w:asciiTheme="minorHAnsi" w:hAnsiTheme="minorHAnsi" w:cstheme="minorBidi"/>
          <w:b/>
          <w:bCs/>
          <w:sz w:val="24"/>
          <w:szCs w:val="24"/>
        </w:rPr>
        <w:t>konieczne jest zwrócenie</w:t>
      </w:r>
      <w:r w:rsidRPr="00D16315">
        <w:rPr>
          <w:rFonts w:asciiTheme="minorHAnsi" w:hAnsiTheme="minorHAnsi" w:cstheme="minorBidi"/>
          <w:b/>
          <w:bCs/>
          <w:sz w:val="24"/>
          <w:szCs w:val="24"/>
        </w:rPr>
        <w:t xml:space="preserve"> szczególn</w:t>
      </w:r>
      <w:r w:rsidR="007C62D1" w:rsidRPr="00D16315">
        <w:rPr>
          <w:rFonts w:asciiTheme="minorHAnsi" w:hAnsiTheme="minorHAnsi" w:cstheme="minorBidi"/>
          <w:b/>
          <w:bCs/>
          <w:sz w:val="24"/>
          <w:szCs w:val="24"/>
        </w:rPr>
        <w:t>ej</w:t>
      </w:r>
      <w:r w:rsidRPr="00D16315">
        <w:rPr>
          <w:rFonts w:asciiTheme="minorHAnsi" w:hAnsiTheme="minorHAnsi" w:cstheme="minorBidi"/>
          <w:b/>
          <w:bCs/>
          <w:sz w:val="24"/>
          <w:szCs w:val="24"/>
        </w:rPr>
        <w:t xml:space="preserve"> uwag</w:t>
      </w:r>
      <w:r w:rsidR="007C62D1" w:rsidRPr="00D16315">
        <w:rPr>
          <w:rFonts w:asciiTheme="minorHAnsi" w:hAnsiTheme="minorHAnsi" w:cstheme="minorBidi"/>
          <w:b/>
          <w:bCs/>
          <w:sz w:val="24"/>
          <w:szCs w:val="24"/>
        </w:rPr>
        <w:t>i</w:t>
      </w:r>
      <w:r w:rsidRPr="00D16315">
        <w:rPr>
          <w:rFonts w:asciiTheme="minorHAnsi" w:hAnsiTheme="minorHAnsi" w:cstheme="minorBidi"/>
          <w:b/>
          <w:bCs/>
          <w:sz w:val="24"/>
          <w:szCs w:val="24"/>
        </w:rPr>
        <w:t xml:space="preserve"> </w:t>
      </w:r>
      <w:r w:rsidR="00811151" w:rsidRPr="00D16315">
        <w:rPr>
          <w:rFonts w:asciiTheme="minorHAnsi" w:hAnsiTheme="minorHAnsi" w:cstheme="minorBidi"/>
          <w:b/>
          <w:bCs/>
          <w:sz w:val="24"/>
          <w:szCs w:val="24"/>
        </w:rPr>
        <w:br/>
      </w:r>
      <w:r w:rsidR="007C62D1" w:rsidRPr="00D16315">
        <w:rPr>
          <w:rFonts w:asciiTheme="minorHAnsi" w:hAnsiTheme="minorHAnsi" w:cstheme="minorBidi"/>
          <w:b/>
          <w:bCs/>
          <w:sz w:val="24"/>
          <w:szCs w:val="24"/>
        </w:rPr>
        <w:t>na</w:t>
      </w:r>
      <w:r w:rsidRPr="00D16315">
        <w:rPr>
          <w:rFonts w:asciiTheme="minorHAnsi" w:hAnsiTheme="minorHAnsi" w:cstheme="minorBidi"/>
          <w:b/>
          <w:bCs/>
          <w:sz w:val="24"/>
          <w:szCs w:val="24"/>
        </w:rPr>
        <w:t xml:space="preserve"> działania </w:t>
      </w:r>
      <w:r w:rsidR="00811151" w:rsidRPr="00D16315">
        <w:rPr>
          <w:rFonts w:asciiTheme="minorHAnsi" w:hAnsiTheme="minorHAnsi" w:cstheme="minorBidi"/>
          <w:b/>
          <w:bCs/>
          <w:sz w:val="24"/>
          <w:szCs w:val="24"/>
        </w:rPr>
        <w:t>prowadzące do poprawy</w:t>
      </w:r>
      <w:r w:rsidRPr="00D16315">
        <w:rPr>
          <w:rFonts w:asciiTheme="minorHAnsi" w:hAnsiTheme="minorHAnsi" w:cstheme="minorBidi"/>
          <w:b/>
          <w:bCs/>
          <w:sz w:val="24"/>
          <w:szCs w:val="24"/>
        </w:rPr>
        <w:t xml:space="preserve"> sytuacji demograficznej na terenie gminy </w:t>
      </w:r>
      <w:r w:rsidR="007C62D1" w:rsidRPr="00D16315">
        <w:rPr>
          <w:rFonts w:asciiTheme="minorHAnsi" w:hAnsiTheme="minorHAnsi" w:cstheme="minorBidi"/>
          <w:b/>
          <w:bCs/>
          <w:sz w:val="24"/>
          <w:szCs w:val="24"/>
        </w:rPr>
        <w:t>Słomniki</w:t>
      </w:r>
      <w:r w:rsidRPr="00D16315">
        <w:rPr>
          <w:rFonts w:asciiTheme="minorHAnsi" w:hAnsiTheme="minorHAnsi" w:cstheme="minorBidi"/>
          <w:b/>
          <w:bCs/>
          <w:sz w:val="24"/>
          <w:szCs w:val="24"/>
        </w:rPr>
        <w:t xml:space="preserve">. </w:t>
      </w:r>
      <w:r w:rsidR="00B75C3F" w:rsidRPr="00D16315">
        <w:rPr>
          <w:rFonts w:asciiTheme="minorHAnsi" w:hAnsiTheme="minorHAnsi" w:cstheme="minorBidi"/>
          <w:b/>
          <w:bCs/>
          <w:sz w:val="24"/>
          <w:szCs w:val="24"/>
        </w:rPr>
        <w:t>D</w:t>
      </w:r>
      <w:r w:rsidRPr="00D16315">
        <w:rPr>
          <w:rFonts w:asciiTheme="minorHAnsi" w:hAnsiTheme="minorHAnsi" w:cstheme="minorBidi"/>
          <w:b/>
          <w:bCs/>
          <w:sz w:val="24"/>
          <w:szCs w:val="24"/>
        </w:rPr>
        <w:t xml:space="preserve">ynamika zmian demograficznych sugeruję, że jest </w:t>
      </w:r>
      <w:r w:rsidR="5C6081DC" w:rsidRPr="00D16315">
        <w:rPr>
          <w:rFonts w:asciiTheme="minorHAnsi" w:hAnsiTheme="minorHAnsi" w:cstheme="minorBidi"/>
          <w:b/>
          <w:bCs/>
          <w:sz w:val="24"/>
          <w:szCs w:val="24"/>
        </w:rPr>
        <w:t xml:space="preserve">ona </w:t>
      </w:r>
      <w:r w:rsidR="00B75C3F" w:rsidRPr="00D16315">
        <w:rPr>
          <w:rFonts w:asciiTheme="minorHAnsi" w:hAnsiTheme="minorHAnsi" w:cstheme="minorBidi"/>
          <w:b/>
          <w:bCs/>
          <w:sz w:val="24"/>
          <w:szCs w:val="24"/>
        </w:rPr>
        <w:t>naj</w:t>
      </w:r>
      <w:r w:rsidR="5C6081DC" w:rsidRPr="00D16315">
        <w:rPr>
          <w:rFonts w:asciiTheme="minorHAnsi" w:hAnsiTheme="minorHAnsi" w:cstheme="minorBidi"/>
          <w:b/>
          <w:bCs/>
          <w:sz w:val="24"/>
          <w:szCs w:val="24"/>
        </w:rPr>
        <w:t>rzadziej brana pod uwagę jako potencjalne miejsce zamieszkania</w:t>
      </w:r>
      <w:r w:rsidRPr="00D16315">
        <w:rPr>
          <w:rFonts w:asciiTheme="minorHAnsi" w:hAnsiTheme="minorHAnsi" w:cstheme="minorBidi"/>
          <w:b/>
          <w:bCs/>
          <w:sz w:val="24"/>
          <w:szCs w:val="24"/>
        </w:rPr>
        <w:t>.</w:t>
      </w:r>
    </w:p>
    <w:p w14:paraId="7A11E3A5" w14:textId="77777777" w:rsidR="00811151" w:rsidRPr="00811151" w:rsidRDefault="00811151" w:rsidP="4521FCD0">
      <w:pPr>
        <w:spacing w:line="240" w:lineRule="auto"/>
        <w:ind w:firstLine="567"/>
        <w:jc w:val="both"/>
        <w:rPr>
          <w:rFonts w:asciiTheme="minorHAnsi" w:hAnsiTheme="minorHAnsi" w:cstheme="minorBidi"/>
          <w:b/>
          <w:bCs/>
          <w:sz w:val="24"/>
          <w:szCs w:val="24"/>
        </w:rPr>
      </w:pPr>
    </w:p>
    <w:p w14:paraId="1A5BDCF0" w14:textId="67B0EEED" w:rsidR="00BC6DA7" w:rsidRPr="00772008" w:rsidRDefault="00BC6DA7" w:rsidP="00AB1C31">
      <w:pPr>
        <w:pStyle w:val="Nagwek2"/>
        <w:ind w:left="1456" w:hanging="1456"/>
        <w:rPr>
          <w:rFonts w:cs="Times New Roman"/>
          <w:color w:val="4472C4"/>
        </w:rPr>
      </w:pPr>
      <w:bookmarkStart w:id="616" w:name="_Toc510544637"/>
      <w:bookmarkStart w:id="617" w:name="_Toc510547406"/>
      <w:bookmarkStart w:id="618" w:name="_Toc516078551"/>
      <w:bookmarkStart w:id="619" w:name="_Toc516078753"/>
      <w:bookmarkStart w:id="620" w:name="_Toc516080917"/>
      <w:bookmarkStart w:id="621" w:name="_Toc8492967"/>
      <w:bookmarkStart w:id="622" w:name="_Toc8493583"/>
      <w:bookmarkStart w:id="623" w:name="_Toc8493955"/>
      <w:bookmarkStart w:id="624" w:name="_Toc8494952"/>
      <w:bookmarkStart w:id="625" w:name="_Toc10624448"/>
      <w:bookmarkStart w:id="626" w:name="_Toc10624942"/>
      <w:bookmarkStart w:id="627" w:name="_Toc53479353"/>
      <w:bookmarkStart w:id="628" w:name="_Toc53480707"/>
      <w:bookmarkStart w:id="629" w:name="_Toc72066382"/>
      <w:bookmarkStart w:id="630" w:name="_Toc72066628"/>
      <w:bookmarkStart w:id="631" w:name="_Toc89949556"/>
      <w:bookmarkStart w:id="632" w:name="_Toc89949682"/>
      <w:bookmarkStart w:id="633" w:name="_Toc89949814"/>
      <w:bookmarkStart w:id="634" w:name="_Toc89949940"/>
      <w:r w:rsidRPr="00772008">
        <w:rPr>
          <w:color w:val="4472C4"/>
        </w:rPr>
        <w:t xml:space="preserve">Tablica nr </w:t>
      </w:r>
      <w:r w:rsidR="000A6596">
        <w:rPr>
          <w:color w:val="4472C4"/>
        </w:rPr>
        <w:t>6</w:t>
      </w:r>
      <w:r w:rsidRPr="00772008">
        <w:rPr>
          <w:color w:val="4472C4"/>
        </w:rPr>
        <w:t xml:space="preserve"> – Dynamika zmian liczby mieszkańców w poszczególnych gminach </w:t>
      </w:r>
      <w:r w:rsidR="002D5370">
        <w:rPr>
          <w:color w:val="4472C4"/>
        </w:rPr>
        <w:t xml:space="preserve">powiatu krakowskiego </w:t>
      </w:r>
      <w:r w:rsidR="0021497A">
        <w:rPr>
          <w:color w:val="4472C4"/>
        </w:rPr>
        <w:t>w latach</w:t>
      </w:r>
      <w:r w:rsidRPr="00772008">
        <w:rPr>
          <w:color w:val="4472C4"/>
        </w:rPr>
        <w:t xml:space="preserve"> 201</w:t>
      </w:r>
      <w:r w:rsidR="00811151">
        <w:rPr>
          <w:color w:val="4472C4"/>
        </w:rPr>
        <w:t>6</w:t>
      </w:r>
      <w:r w:rsidRPr="00772008">
        <w:rPr>
          <w:color w:val="4472C4"/>
        </w:rPr>
        <w:t>-20</w:t>
      </w:r>
      <w:bookmarkEnd w:id="616"/>
      <w:bookmarkEnd w:id="617"/>
      <w:bookmarkEnd w:id="618"/>
      <w:bookmarkEnd w:id="619"/>
      <w:bookmarkEnd w:id="620"/>
      <w:r w:rsidR="00764914">
        <w:rPr>
          <w:color w:val="4472C4"/>
        </w:rPr>
        <w:t>20</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tbl>
      <w:tblPr>
        <w:tblW w:w="9214" w:type="dxa"/>
        <w:jc w:val="center"/>
        <w:tblLayout w:type="fixed"/>
        <w:tblCellMar>
          <w:left w:w="70" w:type="dxa"/>
          <w:right w:w="70" w:type="dxa"/>
        </w:tblCellMar>
        <w:tblLook w:val="04A0" w:firstRow="1" w:lastRow="0" w:firstColumn="1" w:lastColumn="0" w:noHBand="0" w:noVBand="1"/>
      </w:tblPr>
      <w:tblGrid>
        <w:gridCol w:w="1669"/>
        <w:gridCol w:w="884"/>
        <w:gridCol w:w="849"/>
        <w:gridCol w:w="852"/>
        <w:gridCol w:w="849"/>
        <w:gridCol w:w="756"/>
        <w:gridCol w:w="945"/>
        <w:gridCol w:w="851"/>
        <w:gridCol w:w="812"/>
        <w:gridCol w:w="747"/>
      </w:tblGrid>
      <w:tr w:rsidR="00263EF5" w:rsidRPr="00263EF5" w14:paraId="1FE6112A" w14:textId="77777777" w:rsidTr="00D16315">
        <w:trPr>
          <w:trHeight w:val="288"/>
          <w:tblHeader/>
          <w:jc w:val="center"/>
        </w:trPr>
        <w:tc>
          <w:tcPr>
            <w:tcW w:w="1669" w:type="dxa"/>
            <w:vMerge w:val="restart"/>
            <w:tcBorders>
              <w:top w:val="single" w:sz="4" w:space="0" w:color="305496"/>
              <w:left w:val="nil"/>
              <w:bottom w:val="single" w:sz="4" w:space="0" w:color="D9E1F2"/>
              <w:right w:val="nil"/>
            </w:tcBorders>
            <w:shd w:val="clear" w:color="305496" w:fill="305496"/>
            <w:noWrap/>
            <w:vAlign w:val="center"/>
          </w:tcPr>
          <w:p w14:paraId="086B8DA0" w14:textId="77777777" w:rsidR="00263EF5" w:rsidRPr="00263EF5" w:rsidRDefault="00263EF5" w:rsidP="00263EF5">
            <w:pPr>
              <w:spacing w:after="0" w:line="240" w:lineRule="auto"/>
              <w:jc w:val="center"/>
              <w:rPr>
                <w:rFonts w:eastAsia="Times New Roman"/>
                <w:color w:val="FFFFFF"/>
                <w:sz w:val="20"/>
                <w:szCs w:val="20"/>
                <w:lang w:eastAsia="pl-PL"/>
              </w:rPr>
            </w:pPr>
            <w:r w:rsidRPr="00263EF5">
              <w:rPr>
                <w:rFonts w:eastAsia="Times New Roman"/>
                <w:color w:val="FFFFFF"/>
                <w:sz w:val="20"/>
                <w:szCs w:val="20"/>
                <w:lang w:eastAsia="pl-PL"/>
              </w:rPr>
              <w:t>powiat / gmina</w:t>
            </w:r>
          </w:p>
        </w:tc>
        <w:tc>
          <w:tcPr>
            <w:tcW w:w="7545" w:type="dxa"/>
            <w:gridSpan w:val="9"/>
            <w:tcBorders>
              <w:top w:val="nil"/>
              <w:left w:val="nil"/>
              <w:bottom w:val="nil"/>
              <w:right w:val="nil"/>
            </w:tcBorders>
            <w:shd w:val="clear" w:color="305496" w:fill="305496"/>
            <w:noWrap/>
            <w:vAlign w:val="center"/>
          </w:tcPr>
          <w:p w14:paraId="2124E807" w14:textId="77777777" w:rsidR="00263EF5" w:rsidRPr="00263EF5" w:rsidRDefault="00263EF5" w:rsidP="00263EF5">
            <w:pPr>
              <w:spacing w:after="0" w:line="240" w:lineRule="auto"/>
              <w:jc w:val="center"/>
              <w:rPr>
                <w:rFonts w:eastAsia="Times New Roman"/>
                <w:color w:val="FFFFFF"/>
                <w:sz w:val="20"/>
                <w:szCs w:val="20"/>
                <w:lang w:eastAsia="pl-PL"/>
              </w:rPr>
            </w:pPr>
            <w:r w:rsidRPr="00263EF5">
              <w:rPr>
                <w:rFonts w:eastAsia="Times New Roman"/>
                <w:color w:val="FFFFFF"/>
                <w:sz w:val="20"/>
                <w:szCs w:val="20"/>
                <w:lang w:eastAsia="pl-PL"/>
              </w:rPr>
              <w:t>Rok</w:t>
            </w:r>
          </w:p>
        </w:tc>
      </w:tr>
      <w:tr w:rsidR="00074E20" w:rsidRPr="00263EF5" w14:paraId="0940C970" w14:textId="77777777">
        <w:trPr>
          <w:trHeight w:val="288"/>
          <w:tblHeader/>
          <w:jc w:val="center"/>
        </w:trPr>
        <w:tc>
          <w:tcPr>
            <w:tcW w:w="1668" w:type="dxa"/>
            <w:vMerge/>
            <w:tcBorders>
              <w:top w:val="single" w:sz="4" w:space="0" w:color="305496"/>
              <w:bottom w:val="single" w:sz="4" w:space="0" w:color="D9E1F2"/>
            </w:tcBorders>
            <w:vAlign w:val="center"/>
          </w:tcPr>
          <w:p w14:paraId="582D29B6" w14:textId="77777777" w:rsidR="00263EF5" w:rsidRPr="00263EF5" w:rsidRDefault="00263EF5" w:rsidP="00263EF5">
            <w:pPr>
              <w:spacing w:after="0" w:line="240" w:lineRule="auto"/>
              <w:rPr>
                <w:rFonts w:eastAsia="Times New Roman"/>
                <w:color w:val="FFFFFF"/>
                <w:sz w:val="20"/>
                <w:szCs w:val="20"/>
                <w:lang w:eastAsia="pl-PL"/>
              </w:rPr>
            </w:pPr>
          </w:p>
        </w:tc>
        <w:tc>
          <w:tcPr>
            <w:tcW w:w="884" w:type="dxa"/>
            <w:tcBorders>
              <w:top w:val="single" w:sz="4" w:space="0" w:color="305496"/>
              <w:bottom w:val="single" w:sz="4" w:space="0" w:color="D9E1F2"/>
            </w:tcBorders>
            <w:shd w:val="clear" w:color="305496" w:fill="305496"/>
            <w:vAlign w:val="center"/>
          </w:tcPr>
          <w:p w14:paraId="57A60076" w14:textId="77777777" w:rsidR="00263EF5" w:rsidRPr="00263EF5" w:rsidRDefault="00263EF5" w:rsidP="00263EF5">
            <w:pPr>
              <w:spacing w:after="0" w:line="240" w:lineRule="auto"/>
              <w:rPr>
                <w:rFonts w:eastAsia="Times New Roman"/>
                <w:color w:val="FFFFFF"/>
                <w:sz w:val="20"/>
                <w:szCs w:val="20"/>
                <w:lang w:eastAsia="pl-PL"/>
              </w:rPr>
            </w:pPr>
            <w:r w:rsidRPr="00263EF5">
              <w:rPr>
                <w:rFonts w:eastAsia="Times New Roman"/>
                <w:color w:val="FFFFFF"/>
                <w:sz w:val="20"/>
                <w:szCs w:val="20"/>
                <w:lang w:eastAsia="pl-PL"/>
              </w:rPr>
              <w:t>2016</w:t>
            </w:r>
          </w:p>
        </w:tc>
        <w:tc>
          <w:tcPr>
            <w:tcW w:w="1701" w:type="dxa"/>
            <w:gridSpan w:val="2"/>
            <w:tcBorders>
              <w:top w:val="single" w:sz="4" w:space="0" w:color="305496"/>
              <w:bottom w:val="single" w:sz="4" w:space="0" w:color="305496"/>
            </w:tcBorders>
            <w:shd w:val="clear" w:color="305496" w:fill="305496"/>
            <w:vAlign w:val="center"/>
          </w:tcPr>
          <w:p w14:paraId="166C8470" w14:textId="77777777" w:rsidR="00263EF5" w:rsidRPr="00263EF5" w:rsidRDefault="00263EF5" w:rsidP="00263EF5">
            <w:pPr>
              <w:spacing w:after="0" w:line="240" w:lineRule="auto"/>
              <w:jc w:val="center"/>
              <w:rPr>
                <w:rFonts w:eastAsia="Times New Roman"/>
                <w:color w:val="FFFFFF"/>
                <w:sz w:val="20"/>
                <w:szCs w:val="20"/>
                <w:lang w:eastAsia="pl-PL"/>
              </w:rPr>
            </w:pPr>
            <w:r w:rsidRPr="00263EF5">
              <w:rPr>
                <w:rFonts w:eastAsia="Times New Roman"/>
                <w:color w:val="FFFFFF"/>
                <w:sz w:val="20"/>
                <w:szCs w:val="20"/>
                <w:lang w:eastAsia="pl-PL"/>
              </w:rPr>
              <w:t>2017</w:t>
            </w:r>
          </w:p>
        </w:tc>
        <w:tc>
          <w:tcPr>
            <w:tcW w:w="1605" w:type="dxa"/>
            <w:gridSpan w:val="2"/>
            <w:tcBorders>
              <w:top w:val="single" w:sz="4" w:space="0" w:color="305496"/>
              <w:bottom w:val="single" w:sz="4" w:space="0" w:color="305496"/>
            </w:tcBorders>
            <w:shd w:val="clear" w:color="305496" w:fill="305496"/>
            <w:vAlign w:val="center"/>
          </w:tcPr>
          <w:p w14:paraId="5C2180CC" w14:textId="77777777" w:rsidR="00263EF5" w:rsidRPr="00263EF5" w:rsidRDefault="00263EF5" w:rsidP="00263EF5">
            <w:pPr>
              <w:spacing w:after="0" w:line="240" w:lineRule="auto"/>
              <w:jc w:val="center"/>
              <w:rPr>
                <w:rFonts w:eastAsia="Times New Roman"/>
                <w:color w:val="FFFFFF"/>
                <w:sz w:val="20"/>
                <w:szCs w:val="20"/>
                <w:lang w:eastAsia="pl-PL"/>
              </w:rPr>
            </w:pPr>
            <w:r w:rsidRPr="00263EF5">
              <w:rPr>
                <w:rFonts w:eastAsia="Times New Roman"/>
                <w:color w:val="FFFFFF"/>
                <w:sz w:val="20"/>
                <w:szCs w:val="20"/>
                <w:lang w:eastAsia="pl-PL"/>
              </w:rPr>
              <w:t>2018</w:t>
            </w:r>
          </w:p>
        </w:tc>
        <w:tc>
          <w:tcPr>
            <w:tcW w:w="1796" w:type="dxa"/>
            <w:gridSpan w:val="2"/>
            <w:tcBorders>
              <w:top w:val="single" w:sz="4" w:space="0" w:color="305496"/>
              <w:bottom w:val="single" w:sz="4" w:space="0" w:color="305496"/>
            </w:tcBorders>
            <w:shd w:val="clear" w:color="305496" w:fill="305496"/>
            <w:vAlign w:val="center"/>
          </w:tcPr>
          <w:p w14:paraId="0C56F039" w14:textId="77777777" w:rsidR="00263EF5" w:rsidRPr="00263EF5" w:rsidRDefault="00263EF5" w:rsidP="00263EF5">
            <w:pPr>
              <w:spacing w:after="0" w:line="240" w:lineRule="auto"/>
              <w:jc w:val="center"/>
              <w:rPr>
                <w:rFonts w:eastAsia="Times New Roman"/>
                <w:color w:val="FFFFFF"/>
                <w:sz w:val="20"/>
                <w:szCs w:val="20"/>
                <w:lang w:eastAsia="pl-PL"/>
              </w:rPr>
            </w:pPr>
            <w:r w:rsidRPr="00263EF5">
              <w:rPr>
                <w:rFonts w:eastAsia="Times New Roman"/>
                <w:color w:val="FFFFFF"/>
                <w:sz w:val="20"/>
                <w:szCs w:val="20"/>
                <w:lang w:eastAsia="pl-PL"/>
              </w:rPr>
              <w:t>2019</w:t>
            </w:r>
          </w:p>
        </w:tc>
        <w:tc>
          <w:tcPr>
            <w:tcW w:w="1559" w:type="dxa"/>
            <w:gridSpan w:val="2"/>
            <w:tcBorders>
              <w:bottom w:val="single" w:sz="4" w:space="0" w:color="305496"/>
            </w:tcBorders>
            <w:shd w:val="clear" w:color="305496" w:fill="305496"/>
            <w:vAlign w:val="center"/>
          </w:tcPr>
          <w:p w14:paraId="7E4A7393" w14:textId="77777777" w:rsidR="00263EF5" w:rsidRPr="00263EF5" w:rsidRDefault="00263EF5" w:rsidP="00263EF5">
            <w:pPr>
              <w:spacing w:after="0" w:line="240" w:lineRule="auto"/>
              <w:jc w:val="center"/>
              <w:rPr>
                <w:rFonts w:eastAsia="Times New Roman"/>
                <w:color w:val="FFFFFF"/>
                <w:sz w:val="20"/>
                <w:szCs w:val="20"/>
                <w:lang w:eastAsia="pl-PL"/>
              </w:rPr>
            </w:pPr>
            <w:r w:rsidRPr="00263EF5">
              <w:rPr>
                <w:rFonts w:eastAsia="Times New Roman"/>
                <w:color w:val="FFFFFF"/>
                <w:sz w:val="20"/>
                <w:szCs w:val="20"/>
                <w:lang w:eastAsia="pl-PL"/>
              </w:rPr>
              <w:t>2020</w:t>
            </w:r>
          </w:p>
        </w:tc>
      </w:tr>
      <w:tr w:rsidR="00074E20" w:rsidRPr="005757FC" w14:paraId="3A4BC1F8" w14:textId="77777777">
        <w:trPr>
          <w:trHeight w:val="576"/>
          <w:tblHeader/>
          <w:jc w:val="center"/>
        </w:trPr>
        <w:tc>
          <w:tcPr>
            <w:tcW w:w="1668" w:type="dxa"/>
            <w:vMerge/>
            <w:tcBorders>
              <w:top w:val="single" w:sz="4" w:space="0" w:color="305496"/>
              <w:bottom w:val="single" w:sz="4" w:space="0" w:color="D9E1F2"/>
            </w:tcBorders>
            <w:vAlign w:val="center"/>
          </w:tcPr>
          <w:p w14:paraId="157C8B0F" w14:textId="77777777" w:rsidR="00263EF5" w:rsidRPr="00263EF5" w:rsidRDefault="00263EF5" w:rsidP="00263EF5">
            <w:pPr>
              <w:spacing w:after="0" w:line="240" w:lineRule="auto"/>
              <w:rPr>
                <w:rFonts w:eastAsia="Times New Roman"/>
                <w:color w:val="FFFFFF"/>
                <w:sz w:val="20"/>
                <w:szCs w:val="20"/>
                <w:lang w:eastAsia="pl-PL"/>
              </w:rPr>
            </w:pPr>
          </w:p>
        </w:tc>
        <w:tc>
          <w:tcPr>
            <w:tcW w:w="884" w:type="dxa"/>
            <w:tcBorders>
              <w:top w:val="single" w:sz="4" w:space="0" w:color="305496"/>
              <w:bottom w:val="single" w:sz="4" w:space="0" w:color="D9E1F2"/>
            </w:tcBorders>
            <w:shd w:val="clear" w:color="305496" w:fill="305496"/>
            <w:vAlign w:val="center"/>
          </w:tcPr>
          <w:p w14:paraId="65EF68DB" w14:textId="77777777" w:rsidR="00263EF5" w:rsidRPr="00263EF5" w:rsidRDefault="00263EF5" w:rsidP="00416B89">
            <w:pPr>
              <w:spacing w:after="0" w:line="240" w:lineRule="auto"/>
              <w:jc w:val="center"/>
              <w:rPr>
                <w:rFonts w:eastAsia="Times New Roman"/>
                <w:color w:val="FFFFFF"/>
                <w:sz w:val="20"/>
                <w:szCs w:val="20"/>
                <w:lang w:eastAsia="pl-PL"/>
              </w:rPr>
            </w:pPr>
            <w:r w:rsidRPr="00263EF5">
              <w:rPr>
                <w:rFonts w:eastAsia="Times New Roman"/>
                <w:color w:val="FFFFFF"/>
                <w:sz w:val="20"/>
                <w:szCs w:val="20"/>
                <w:lang w:eastAsia="pl-PL"/>
              </w:rPr>
              <w:t>liczba ogółem</w:t>
            </w:r>
          </w:p>
        </w:tc>
        <w:tc>
          <w:tcPr>
            <w:tcW w:w="849" w:type="dxa"/>
            <w:tcBorders>
              <w:bottom w:val="single" w:sz="4" w:space="0" w:color="D9E1F2"/>
            </w:tcBorders>
            <w:shd w:val="clear" w:color="305496" w:fill="305496"/>
            <w:vAlign w:val="center"/>
          </w:tcPr>
          <w:p w14:paraId="2C96926B" w14:textId="77777777" w:rsidR="00263EF5" w:rsidRPr="00263EF5" w:rsidRDefault="00263EF5" w:rsidP="00416B89">
            <w:pPr>
              <w:spacing w:after="0" w:line="240" w:lineRule="auto"/>
              <w:jc w:val="center"/>
              <w:rPr>
                <w:rFonts w:eastAsia="Times New Roman"/>
                <w:color w:val="FFFFFF"/>
                <w:sz w:val="20"/>
                <w:szCs w:val="20"/>
                <w:lang w:eastAsia="pl-PL"/>
              </w:rPr>
            </w:pPr>
            <w:r w:rsidRPr="00263EF5">
              <w:rPr>
                <w:rFonts w:eastAsia="Times New Roman"/>
                <w:color w:val="FFFFFF"/>
                <w:sz w:val="20"/>
                <w:szCs w:val="20"/>
                <w:lang w:eastAsia="pl-PL"/>
              </w:rPr>
              <w:t>liczba ogółem</w:t>
            </w:r>
          </w:p>
        </w:tc>
        <w:tc>
          <w:tcPr>
            <w:tcW w:w="852" w:type="dxa"/>
            <w:tcBorders>
              <w:bottom w:val="single" w:sz="4" w:space="0" w:color="D9E1F2"/>
            </w:tcBorders>
            <w:shd w:val="clear" w:color="305496" w:fill="305496"/>
            <w:vAlign w:val="center"/>
          </w:tcPr>
          <w:p w14:paraId="277BEC30" w14:textId="77777777" w:rsidR="00263EF5" w:rsidRPr="00263EF5" w:rsidRDefault="00263EF5" w:rsidP="00416B89">
            <w:pPr>
              <w:spacing w:after="0" w:line="240" w:lineRule="auto"/>
              <w:jc w:val="center"/>
              <w:rPr>
                <w:rFonts w:eastAsia="Times New Roman"/>
                <w:color w:val="FFFFFF"/>
                <w:sz w:val="20"/>
                <w:szCs w:val="20"/>
                <w:lang w:eastAsia="pl-PL"/>
              </w:rPr>
            </w:pPr>
            <w:r w:rsidRPr="00263EF5">
              <w:rPr>
                <w:rFonts w:eastAsia="Times New Roman"/>
                <w:color w:val="FFFFFF"/>
                <w:sz w:val="20"/>
                <w:szCs w:val="20"/>
                <w:lang w:eastAsia="pl-PL"/>
              </w:rPr>
              <w:t>zmiana [%]</w:t>
            </w:r>
            <w:r w:rsidRPr="00263EF5">
              <w:rPr>
                <w:rFonts w:eastAsia="Times New Roman"/>
                <w:color w:val="FFFFFF"/>
                <w:sz w:val="20"/>
                <w:szCs w:val="20"/>
                <w:lang w:eastAsia="pl-PL"/>
              </w:rPr>
              <w:br/>
              <w:t>2016 = 100</w:t>
            </w:r>
          </w:p>
        </w:tc>
        <w:tc>
          <w:tcPr>
            <w:tcW w:w="849" w:type="dxa"/>
            <w:tcBorders>
              <w:bottom w:val="single" w:sz="4" w:space="0" w:color="D9E1F2"/>
            </w:tcBorders>
            <w:shd w:val="clear" w:color="305496" w:fill="305496"/>
            <w:vAlign w:val="center"/>
          </w:tcPr>
          <w:p w14:paraId="5820B4B1" w14:textId="77777777" w:rsidR="00263EF5" w:rsidRPr="00263EF5" w:rsidRDefault="00263EF5" w:rsidP="00416B89">
            <w:pPr>
              <w:spacing w:after="0" w:line="240" w:lineRule="auto"/>
              <w:jc w:val="center"/>
              <w:rPr>
                <w:rFonts w:eastAsia="Times New Roman"/>
                <w:color w:val="FFFFFF"/>
                <w:sz w:val="20"/>
                <w:szCs w:val="20"/>
                <w:lang w:eastAsia="pl-PL"/>
              </w:rPr>
            </w:pPr>
            <w:r w:rsidRPr="00263EF5">
              <w:rPr>
                <w:rFonts w:eastAsia="Times New Roman"/>
                <w:color w:val="FFFFFF"/>
                <w:sz w:val="20"/>
                <w:szCs w:val="20"/>
                <w:lang w:eastAsia="pl-PL"/>
              </w:rPr>
              <w:t>liczba ogółem</w:t>
            </w:r>
          </w:p>
        </w:tc>
        <w:tc>
          <w:tcPr>
            <w:tcW w:w="756" w:type="dxa"/>
            <w:tcBorders>
              <w:bottom w:val="single" w:sz="4" w:space="0" w:color="D9E1F2"/>
            </w:tcBorders>
            <w:shd w:val="clear" w:color="305496" w:fill="305496"/>
            <w:vAlign w:val="center"/>
          </w:tcPr>
          <w:p w14:paraId="79C0E089" w14:textId="77777777" w:rsidR="00263EF5" w:rsidRPr="00263EF5" w:rsidRDefault="00263EF5" w:rsidP="00416B89">
            <w:pPr>
              <w:spacing w:after="0" w:line="240" w:lineRule="auto"/>
              <w:jc w:val="center"/>
              <w:rPr>
                <w:rFonts w:eastAsia="Times New Roman"/>
                <w:color w:val="FFFFFF"/>
                <w:sz w:val="20"/>
                <w:szCs w:val="20"/>
                <w:lang w:eastAsia="pl-PL"/>
              </w:rPr>
            </w:pPr>
            <w:r w:rsidRPr="00263EF5">
              <w:rPr>
                <w:rFonts w:eastAsia="Times New Roman"/>
                <w:color w:val="FFFFFF"/>
                <w:sz w:val="20"/>
                <w:szCs w:val="20"/>
                <w:lang w:eastAsia="pl-PL"/>
              </w:rPr>
              <w:t>zmiana [%]</w:t>
            </w:r>
            <w:r w:rsidRPr="00263EF5">
              <w:rPr>
                <w:rFonts w:eastAsia="Times New Roman"/>
                <w:color w:val="FFFFFF"/>
                <w:sz w:val="20"/>
                <w:szCs w:val="20"/>
                <w:lang w:eastAsia="pl-PL"/>
              </w:rPr>
              <w:br/>
              <w:t>2016 = 100</w:t>
            </w:r>
          </w:p>
        </w:tc>
        <w:tc>
          <w:tcPr>
            <w:tcW w:w="945" w:type="dxa"/>
            <w:tcBorders>
              <w:bottom w:val="single" w:sz="4" w:space="0" w:color="D9E1F2"/>
            </w:tcBorders>
            <w:shd w:val="clear" w:color="305496" w:fill="305496"/>
            <w:vAlign w:val="center"/>
          </w:tcPr>
          <w:p w14:paraId="7772D9BB" w14:textId="77777777" w:rsidR="00263EF5" w:rsidRPr="00263EF5" w:rsidRDefault="00263EF5" w:rsidP="00416B89">
            <w:pPr>
              <w:spacing w:after="0" w:line="240" w:lineRule="auto"/>
              <w:jc w:val="center"/>
              <w:rPr>
                <w:rFonts w:eastAsia="Times New Roman"/>
                <w:color w:val="FFFFFF"/>
                <w:sz w:val="20"/>
                <w:szCs w:val="20"/>
                <w:lang w:eastAsia="pl-PL"/>
              </w:rPr>
            </w:pPr>
            <w:r w:rsidRPr="00263EF5">
              <w:rPr>
                <w:rFonts w:eastAsia="Times New Roman"/>
                <w:color w:val="FFFFFF"/>
                <w:sz w:val="20"/>
                <w:szCs w:val="20"/>
                <w:lang w:eastAsia="pl-PL"/>
              </w:rPr>
              <w:t>liczba ogółem</w:t>
            </w:r>
          </w:p>
        </w:tc>
        <w:tc>
          <w:tcPr>
            <w:tcW w:w="851" w:type="dxa"/>
            <w:tcBorders>
              <w:bottom w:val="single" w:sz="4" w:space="0" w:color="D9E1F2"/>
            </w:tcBorders>
            <w:shd w:val="clear" w:color="305496" w:fill="305496"/>
            <w:vAlign w:val="center"/>
          </w:tcPr>
          <w:p w14:paraId="0C17E5C7" w14:textId="77777777" w:rsidR="00263EF5" w:rsidRPr="00263EF5" w:rsidRDefault="00263EF5" w:rsidP="00416B89">
            <w:pPr>
              <w:spacing w:after="0" w:line="240" w:lineRule="auto"/>
              <w:jc w:val="center"/>
              <w:rPr>
                <w:rFonts w:eastAsia="Times New Roman"/>
                <w:color w:val="FFFFFF"/>
                <w:sz w:val="20"/>
                <w:szCs w:val="20"/>
                <w:lang w:eastAsia="pl-PL"/>
              </w:rPr>
            </w:pPr>
            <w:r w:rsidRPr="00263EF5">
              <w:rPr>
                <w:rFonts w:eastAsia="Times New Roman"/>
                <w:color w:val="FFFFFF"/>
                <w:sz w:val="20"/>
                <w:szCs w:val="20"/>
                <w:lang w:eastAsia="pl-PL"/>
              </w:rPr>
              <w:t>zmiana [%]</w:t>
            </w:r>
            <w:r w:rsidRPr="00263EF5">
              <w:rPr>
                <w:rFonts w:eastAsia="Times New Roman"/>
                <w:color w:val="FFFFFF"/>
                <w:sz w:val="20"/>
                <w:szCs w:val="20"/>
                <w:lang w:eastAsia="pl-PL"/>
              </w:rPr>
              <w:br/>
              <w:t>2016 = 100</w:t>
            </w:r>
          </w:p>
        </w:tc>
        <w:tc>
          <w:tcPr>
            <w:tcW w:w="812" w:type="dxa"/>
            <w:tcBorders>
              <w:bottom w:val="single" w:sz="4" w:space="0" w:color="D9E1F2"/>
            </w:tcBorders>
            <w:shd w:val="clear" w:color="305496" w:fill="305496"/>
            <w:vAlign w:val="center"/>
          </w:tcPr>
          <w:p w14:paraId="0BD6CD1A" w14:textId="77777777" w:rsidR="00263EF5" w:rsidRPr="00263EF5" w:rsidRDefault="00263EF5" w:rsidP="00416B89">
            <w:pPr>
              <w:spacing w:after="0" w:line="240" w:lineRule="auto"/>
              <w:jc w:val="center"/>
              <w:rPr>
                <w:rFonts w:eastAsia="Times New Roman"/>
                <w:color w:val="FFFFFF"/>
                <w:sz w:val="20"/>
                <w:szCs w:val="20"/>
                <w:lang w:eastAsia="pl-PL"/>
              </w:rPr>
            </w:pPr>
            <w:r w:rsidRPr="00263EF5">
              <w:rPr>
                <w:rFonts w:eastAsia="Times New Roman"/>
                <w:color w:val="FFFFFF"/>
                <w:sz w:val="20"/>
                <w:szCs w:val="20"/>
                <w:lang w:eastAsia="pl-PL"/>
              </w:rPr>
              <w:t>liczba ogółem</w:t>
            </w:r>
          </w:p>
        </w:tc>
        <w:tc>
          <w:tcPr>
            <w:tcW w:w="747" w:type="dxa"/>
            <w:tcBorders>
              <w:bottom w:val="single" w:sz="4" w:space="0" w:color="D9E1F2"/>
            </w:tcBorders>
            <w:shd w:val="clear" w:color="305496" w:fill="305496"/>
            <w:vAlign w:val="center"/>
          </w:tcPr>
          <w:p w14:paraId="4A870EB3" w14:textId="77777777" w:rsidR="00263EF5" w:rsidRPr="00263EF5" w:rsidRDefault="00263EF5" w:rsidP="00416B89">
            <w:pPr>
              <w:spacing w:after="0" w:line="240" w:lineRule="auto"/>
              <w:jc w:val="center"/>
              <w:rPr>
                <w:rFonts w:eastAsia="Times New Roman"/>
                <w:color w:val="FFFFFF"/>
                <w:sz w:val="20"/>
                <w:szCs w:val="20"/>
                <w:lang w:eastAsia="pl-PL"/>
              </w:rPr>
            </w:pPr>
            <w:r w:rsidRPr="00263EF5">
              <w:rPr>
                <w:rFonts w:eastAsia="Times New Roman"/>
                <w:color w:val="FFFFFF"/>
                <w:sz w:val="20"/>
                <w:szCs w:val="20"/>
                <w:lang w:eastAsia="pl-PL"/>
              </w:rPr>
              <w:t>zmiana [%]</w:t>
            </w:r>
            <w:r w:rsidRPr="00263EF5">
              <w:rPr>
                <w:rFonts w:eastAsia="Times New Roman"/>
                <w:color w:val="FFFFFF"/>
                <w:sz w:val="20"/>
                <w:szCs w:val="20"/>
                <w:lang w:eastAsia="pl-PL"/>
              </w:rPr>
              <w:br/>
              <w:t>2016 = 100</w:t>
            </w:r>
          </w:p>
        </w:tc>
      </w:tr>
      <w:tr w:rsidR="00074E20" w:rsidRPr="00263EF5" w14:paraId="66C2B755" w14:textId="77777777">
        <w:trPr>
          <w:trHeight w:val="288"/>
          <w:jc w:val="center"/>
        </w:trPr>
        <w:tc>
          <w:tcPr>
            <w:tcW w:w="1668" w:type="dxa"/>
            <w:tcBorders>
              <w:bottom w:val="single" w:sz="4" w:space="0" w:color="D9E1F2"/>
            </w:tcBorders>
            <w:shd w:val="clear" w:color="auto" w:fill="auto"/>
            <w:vAlign w:val="center"/>
          </w:tcPr>
          <w:p w14:paraId="075D11E0" w14:textId="77777777" w:rsidR="00263EF5" w:rsidRPr="00263EF5" w:rsidRDefault="00263EF5" w:rsidP="00263EF5">
            <w:pPr>
              <w:spacing w:after="0" w:line="240" w:lineRule="auto"/>
              <w:rPr>
                <w:rFonts w:eastAsia="Times New Roman"/>
                <w:color w:val="000000"/>
                <w:sz w:val="20"/>
                <w:szCs w:val="20"/>
                <w:lang w:eastAsia="pl-PL"/>
              </w:rPr>
            </w:pPr>
            <w:r w:rsidRPr="00263EF5">
              <w:rPr>
                <w:rFonts w:eastAsia="Times New Roman"/>
                <w:color w:val="000000"/>
                <w:sz w:val="20"/>
                <w:szCs w:val="20"/>
                <w:lang w:eastAsia="pl-PL"/>
              </w:rPr>
              <w:t>Powiat krakowski</w:t>
            </w:r>
          </w:p>
        </w:tc>
        <w:tc>
          <w:tcPr>
            <w:tcW w:w="884" w:type="dxa"/>
            <w:tcBorders>
              <w:left w:val="single" w:sz="4" w:space="0" w:color="D9E1F2"/>
              <w:bottom w:val="single" w:sz="4" w:space="0" w:color="D9E1F2"/>
            </w:tcBorders>
            <w:shd w:val="clear" w:color="auto" w:fill="auto"/>
            <w:vAlign w:val="center"/>
          </w:tcPr>
          <w:p w14:paraId="18837C7E" w14:textId="4177B0ED"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272 591</w:t>
            </w:r>
          </w:p>
        </w:tc>
        <w:tc>
          <w:tcPr>
            <w:tcW w:w="849" w:type="dxa"/>
            <w:tcBorders>
              <w:left w:val="single" w:sz="4" w:space="0" w:color="D9E1F2"/>
              <w:bottom w:val="single" w:sz="4" w:space="0" w:color="D9E1F2"/>
            </w:tcBorders>
            <w:shd w:val="clear" w:color="auto" w:fill="auto"/>
            <w:vAlign w:val="center"/>
          </w:tcPr>
          <w:p w14:paraId="074BB782" w14:textId="3CFB478D"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274 843</w:t>
            </w:r>
          </w:p>
        </w:tc>
        <w:tc>
          <w:tcPr>
            <w:tcW w:w="852" w:type="dxa"/>
            <w:tcBorders>
              <w:bottom w:val="single" w:sz="4" w:space="0" w:color="D9E1F2"/>
            </w:tcBorders>
            <w:shd w:val="clear" w:color="auto" w:fill="auto"/>
            <w:vAlign w:val="center"/>
          </w:tcPr>
          <w:p w14:paraId="7ECB9F82"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0,83%</w:t>
            </w:r>
          </w:p>
        </w:tc>
        <w:tc>
          <w:tcPr>
            <w:tcW w:w="849" w:type="dxa"/>
            <w:tcBorders>
              <w:left w:val="single" w:sz="4" w:space="0" w:color="D9E1F2"/>
              <w:bottom w:val="single" w:sz="4" w:space="0" w:color="D9E1F2"/>
            </w:tcBorders>
            <w:shd w:val="clear" w:color="auto" w:fill="auto"/>
            <w:vAlign w:val="center"/>
          </w:tcPr>
          <w:p w14:paraId="64B341A6" w14:textId="5DBB785D"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277 145</w:t>
            </w:r>
          </w:p>
        </w:tc>
        <w:tc>
          <w:tcPr>
            <w:tcW w:w="756" w:type="dxa"/>
            <w:tcBorders>
              <w:bottom w:val="single" w:sz="4" w:space="0" w:color="D9E1F2"/>
            </w:tcBorders>
            <w:shd w:val="clear" w:color="auto" w:fill="auto"/>
            <w:vAlign w:val="center"/>
          </w:tcPr>
          <w:p w14:paraId="4BEA6E39"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1,67%</w:t>
            </w:r>
          </w:p>
        </w:tc>
        <w:tc>
          <w:tcPr>
            <w:tcW w:w="945" w:type="dxa"/>
            <w:tcBorders>
              <w:left w:val="single" w:sz="4" w:space="0" w:color="D9E1F2"/>
              <w:bottom w:val="single" w:sz="4" w:space="0" w:color="D9E1F2"/>
            </w:tcBorders>
            <w:shd w:val="clear" w:color="auto" w:fill="auto"/>
            <w:vAlign w:val="center"/>
          </w:tcPr>
          <w:p w14:paraId="7B935047" w14:textId="795BDC4E"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279 239</w:t>
            </w:r>
          </w:p>
        </w:tc>
        <w:tc>
          <w:tcPr>
            <w:tcW w:w="851" w:type="dxa"/>
            <w:tcBorders>
              <w:bottom w:val="single" w:sz="4" w:space="0" w:color="D9E1F2"/>
            </w:tcBorders>
            <w:shd w:val="clear" w:color="auto" w:fill="auto"/>
            <w:vAlign w:val="center"/>
          </w:tcPr>
          <w:p w14:paraId="5D7BB03F"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2,44%</w:t>
            </w:r>
          </w:p>
        </w:tc>
        <w:tc>
          <w:tcPr>
            <w:tcW w:w="812" w:type="dxa"/>
            <w:tcBorders>
              <w:left w:val="single" w:sz="4" w:space="0" w:color="D9E1F2"/>
              <w:bottom w:val="single" w:sz="4" w:space="0" w:color="D9E1F2"/>
            </w:tcBorders>
            <w:shd w:val="clear" w:color="auto" w:fill="auto"/>
            <w:vAlign w:val="center"/>
          </w:tcPr>
          <w:p w14:paraId="6D2555D9" w14:textId="5BFEA94B"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281 440</w:t>
            </w:r>
          </w:p>
        </w:tc>
        <w:tc>
          <w:tcPr>
            <w:tcW w:w="747" w:type="dxa"/>
            <w:tcBorders>
              <w:bottom w:val="single" w:sz="4" w:space="0" w:color="D9E1F2"/>
            </w:tcBorders>
            <w:shd w:val="clear" w:color="auto" w:fill="auto"/>
            <w:vAlign w:val="center"/>
          </w:tcPr>
          <w:p w14:paraId="4C5B546D"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3,25%</w:t>
            </w:r>
          </w:p>
        </w:tc>
      </w:tr>
      <w:tr w:rsidR="00074E20" w:rsidRPr="00263EF5" w14:paraId="629A971C" w14:textId="77777777">
        <w:trPr>
          <w:trHeight w:val="288"/>
          <w:jc w:val="center"/>
        </w:trPr>
        <w:tc>
          <w:tcPr>
            <w:tcW w:w="1668" w:type="dxa"/>
            <w:tcBorders>
              <w:bottom w:val="single" w:sz="4" w:space="0" w:color="D9E1F2"/>
            </w:tcBorders>
            <w:shd w:val="clear" w:color="auto" w:fill="auto"/>
            <w:vAlign w:val="center"/>
          </w:tcPr>
          <w:p w14:paraId="57001AA2" w14:textId="77777777" w:rsidR="00263EF5" w:rsidRPr="00263EF5" w:rsidRDefault="00263EF5" w:rsidP="00263EF5">
            <w:pPr>
              <w:spacing w:after="0" w:line="240" w:lineRule="auto"/>
              <w:rPr>
                <w:rFonts w:eastAsia="Times New Roman"/>
                <w:color w:val="000000"/>
                <w:sz w:val="20"/>
                <w:szCs w:val="20"/>
                <w:lang w:eastAsia="pl-PL"/>
              </w:rPr>
            </w:pPr>
            <w:r w:rsidRPr="00263EF5">
              <w:rPr>
                <w:rFonts w:eastAsia="Times New Roman"/>
                <w:color w:val="000000"/>
                <w:sz w:val="20"/>
                <w:szCs w:val="20"/>
                <w:lang w:eastAsia="pl-PL"/>
              </w:rPr>
              <w:t>Czernichów</w:t>
            </w:r>
          </w:p>
        </w:tc>
        <w:tc>
          <w:tcPr>
            <w:tcW w:w="884" w:type="dxa"/>
            <w:tcBorders>
              <w:left w:val="single" w:sz="4" w:space="0" w:color="D9E1F2"/>
              <w:bottom w:val="single" w:sz="4" w:space="0" w:color="D9E1F2"/>
            </w:tcBorders>
            <w:shd w:val="clear" w:color="auto" w:fill="auto"/>
            <w:vAlign w:val="center"/>
          </w:tcPr>
          <w:p w14:paraId="3A0AA220" w14:textId="5B11C83D"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14 474</w:t>
            </w:r>
          </w:p>
        </w:tc>
        <w:tc>
          <w:tcPr>
            <w:tcW w:w="849" w:type="dxa"/>
            <w:tcBorders>
              <w:left w:val="single" w:sz="4" w:space="0" w:color="D9E1F2"/>
              <w:bottom w:val="single" w:sz="4" w:space="0" w:color="D9E1F2"/>
            </w:tcBorders>
            <w:shd w:val="clear" w:color="auto" w:fill="auto"/>
            <w:vAlign w:val="center"/>
          </w:tcPr>
          <w:p w14:paraId="44FA8755" w14:textId="13FF4A43"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14 535</w:t>
            </w:r>
          </w:p>
        </w:tc>
        <w:tc>
          <w:tcPr>
            <w:tcW w:w="852" w:type="dxa"/>
            <w:tcBorders>
              <w:bottom w:val="single" w:sz="4" w:space="0" w:color="D9E1F2"/>
            </w:tcBorders>
            <w:shd w:val="clear" w:color="auto" w:fill="auto"/>
            <w:vAlign w:val="center"/>
          </w:tcPr>
          <w:p w14:paraId="5A269C52"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0,42%</w:t>
            </w:r>
          </w:p>
        </w:tc>
        <w:tc>
          <w:tcPr>
            <w:tcW w:w="849" w:type="dxa"/>
            <w:tcBorders>
              <w:left w:val="single" w:sz="4" w:space="0" w:color="D9E1F2"/>
              <w:bottom w:val="single" w:sz="4" w:space="0" w:color="D9E1F2"/>
            </w:tcBorders>
            <w:shd w:val="clear" w:color="auto" w:fill="auto"/>
            <w:vAlign w:val="center"/>
          </w:tcPr>
          <w:p w14:paraId="1647EAD4" w14:textId="3924DD58"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14 587</w:t>
            </w:r>
          </w:p>
        </w:tc>
        <w:tc>
          <w:tcPr>
            <w:tcW w:w="756" w:type="dxa"/>
            <w:tcBorders>
              <w:bottom w:val="single" w:sz="4" w:space="0" w:color="D9E1F2"/>
            </w:tcBorders>
            <w:shd w:val="clear" w:color="auto" w:fill="auto"/>
            <w:vAlign w:val="center"/>
          </w:tcPr>
          <w:p w14:paraId="60089637"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0,78%</w:t>
            </w:r>
          </w:p>
        </w:tc>
        <w:tc>
          <w:tcPr>
            <w:tcW w:w="945" w:type="dxa"/>
            <w:tcBorders>
              <w:left w:val="single" w:sz="4" w:space="0" w:color="D9E1F2"/>
              <w:bottom w:val="single" w:sz="4" w:space="0" w:color="D9E1F2"/>
            </w:tcBorders>
            <w:shd w:val="clear" w:color="auto" w:fill="auto"/>
            <w:vAlign w:val="center"/>
          </w:tcPr>
          <w:p w14:paraId="44779598" w14:textId="4776935D"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14 712</w:t>
            </w:r>
          </w:p>
        </w:tc>
        <w:tc>
          <w:tcPr>
            <w:tcW w:w="851" w:type="dxa"/>
            <w:tcBorders>
              <w:bottom w:val="single" w:sz="4" w:space="0" w:color="D9E1F2"/>
            </w:tcBorders>
            <w:shd w:val="clear" w:color="auto" w:fill="auto"/>
            <w:vAlign w:val="center"/>
          </w:tcPr>
          <w:p w14:paraId="3AB2CB59"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1,64%</w:t>
            </w:r>
          </w:p>
        </w:tc>
        <w:tc>
          <w:tcPr>
            <w:tcW w:w="812" w:type="dxa"/>
            <w:tcBorders>
              <w:left w:val="single" w:sz="4" w:space="0" w:color="D9E1F2"/>
              <w:bottom w:val="single" w:sz="4" w:space="0" w:color="D9E1F2"/>
            </w:tcBorders>
            <w:shd w:val="clear" w:color="auto" w:fill="auto"/>
            <w:vAlign w:val="center"/>
          </w:tcPr>
          <w:p w14:paraId="782FFB15" w14:textId="4358C4A6"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14 704</w:t>
            </w:r>
          </w:p>
        </w:tc>
        <w:tc>
          <w:tcPr>
            <w:tcW w:w="747" w:type="dxa"/>
            <w:tcBorders>
              <w:bottom w:val="single" w:sz="4" w:space="0" w:color="D9E1F2"/>
            </w:tcBorders>
            <w:shd w:val="clear" w:color="auto" w:fill="auto"/>
            <w:vAlign w:val="center"/>
          </w:tcPr>
          <w:p w14:paraId="63C04817"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1,59%</w:t>
            </w:r>
          </w:p>
        </w:tc>
      </w:tr>
      <w:tr w:rsidR="00074E20" w:rsidRPr="00263EF5" w14:paraId="5140BA6C" w14:textId="77777777">
        <w:trPr>
          <w:trHeight w:val="288"/>
          <w:jc w:val="center"/>
        </w:trPr>
        <w:tc>
          <w:tcPr>
            <w:tcW w:w="1668" w:type="dxa"/>
            <w:tcBorders>
              <w:bottom w:val="single" w:sz="4" w:space="0" w:color="D9E1F2"/>
            </w:tcBorders>
            <w:shd w:val="clear" w:color="auto" w:fill="auto"/>
            <w:vAlign w:val="center"/>
          </w:tcPr>
          <w:p w14:paraId="5FA3F792" w14:textId="77777777" w:rsidR="00263EF5" w:rsidRPr="00263EF5" w:rsidRDefault="00263EF5" w:rsidP="00263EF5">
            <w:pPr>
              <w:spacing w:after="0" w:line="240" w:lineRule="auto"/>
              <w:rPr>
                <w:rFonts w:eastAsia="Times New Roman"/>
                <w:color w:val="000000"/>
                <w:sz w:val="20"/>
                <w:szCs w:val="20"/>
                <w:lang w:eastAsia="pl-PL"/>
              </w:rPr>
            </w:pPr>
            <w:r w:rsidRPr="00263EF5">
              <w:rPr>
                <w:rFonts w:eastAsia="Times New Roman"/>
                <w:color w:val="000000"/>
                <w:sz w:val="20"/>
                <w:szCs w:val="20"/>
                <w:lang w:eastAsia="pl-PL"/>
              </w:rPr>
              <w:t>Igołomia-Wawrzeńczyce</w:t>
            </w:r>
          </w:p>
        </w:tc>
        <w:tc>
          <w:tcPr>
            <w:tcW w:w="884" w:type="dxa"/>
            <w:tcBorders>
              <w:left w:val="single" w:sz="4" w:space="0" w:color="D9E1F2"/>
              <w:bottom w:val="single" w:sz="4" w:space="0" w:color="D9E1F2"/>
            </w:tcBorders>
            <w:shd w:val="clear" w:color="auto" w:fill="auto"/>
            <w:vAlign w:val="center"/>
          </w:tcPr>
          <w:p w14:paraId="305D732F" w14:textId="35674305"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7 721</w:t>
            </w:r>
          </w:p>
        </w:tc>
        <w:tc>
          <w:tcPr>
            <w:tcW w:w="849" w:type="dxa"/>
            <w:tcBorders>
              <w:left w:val="single" w:sz="4" w:space="0" w:color="D9E1F2"/>
              <w:bottom w:val="single" w:sz="4" w:space="0" w:color="D9E1F2"/>
            </w:tcBorders>
            <w:shd w:val="clear" w:color="auto" w:fill="auto"/>
            <w:vAlign w:val="center"/>
          </w:tcPr>
          <w:p w14:paraId="0C188F12" w14:textId="1C7F4163"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7 702</w:t>
            </w:r>
          </w:p>
        </w:tc>
        <w:tc>
          <w:tcPr>
            <w:tcW w:w="852" w:type="dxa"/>
            <w:tcBorders>
              <w:bottom w:val="single" w:sz="4" w:space="0" w:color="D9E1F2"/>
            </w:tcBorders>
            <w:shd w:val="clear" w:color="auto" w:fill="auto"/>
            <w:vAlign w:val="center"/>
          </w:tcPr>
          <w:p w14:paraId="25355379"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-0,25%</w:t>
            </w:r>
          </w:p>
        </w:tc>
        <w:tc>
          <w:tcPr>
            <w:tcW w:w="849" w:type="dxa"/>
            <w:tcBorders>
              <w:left w:val="single" w:sz="4" w:space="0" w:color="D9E1F2"/>
              <w:bottom w:val="single" w:sz="4" w:space="0" w:color="D9E1F2"/>
            </w:tcBorders>
            <w:shd w:val="clear" w:color="auto" w:fill="auto"/>
            <w:vAlign w:val="center"/>
          </w:tcPr>
          <w:p w14:paraId="09D009B3" w14:textId="5BEB73C4"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7 724</w:t>
            </w:r>
          </w:p>
        </w:tc>
        <w:tc>
          <w:tcPr>
            <w:tcW w:w="756" w:type="dxa"/>
            <w:tcBorders>
              <w:bottom w:val="single" w:sz="4" w:space="0" w:color="D9E1F2"/>
            </w:tcBorders>
            <w:shd w:val="clear" w:color="auto" w:fill="auto"/>
            <w:vAlign w:val="center"/>
          </w:tcPr>
          <w:p w14:paraId="0D10C91C"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0,04%</w:t>
            </w:r>
          </w:p>
        </w:tc>
        <w:tc>
          <w:tcPr>
            <w:tcW w:w="945" w:type="dxa"/>
            <w:tcBorders>
              <w:left w:val="single" w:sz="4" w:space="0" w:color="D9E1F2"/>
              <w:bottom w:val="single" w:sz="4" w:space="0" w:color="D9E1F2"/>
            </w:tcBorders>
            <w:shd w:val="clear" w:color="auto" w:fill="auto"/>
            <w:vAlign w:val="center"/>
          </w:tcPr>
          <w:p w14:paraId="57FFE9AC" w14:textId="0BA50BE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7 698</w:t>
            </w:r>
          </w:p>
        </w:tc>
        <w:tc>
          <w:tcPr>
            <w:tcW w:w="851" w:type="dxa"/>
            <w:tcBorders>
              <w:bottom w:val="single" w:sz="4" w:space="0" w:color="D9E1F2"/>
            </w:tcBorders>
            <w:shd w:val="clear" w:color="auto" w:fill="auto"/>
            <w:vAlign w:val="center"/>
          </w:tcPr>
          <w:p w14:paraId="0FB455A9"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-0,30%</w:t>
            </w:r>
          </w:p>
        </w:tc>
        <w:tc>
          <w:tcPr>
            <w:tcW w:w="812" w:type="dxa"/>
            <w:tcBorders>
              <w:left w:val="single" w:sz="4" w:space="0" w:color="D9E1F2"/>
              <w:bottom w:val="single" w:sz="4" w:space="0" w:color="D9E1F2"/>
            </w:tcBorders>
            <w:shd w:val="clear" w:color="auto" w:fill="auto"/>
            <w:vAlign w:val="center"/>
          </w:tcPr>
          <w:p w14:paraId="1446F6A2" w14:textId="35433623"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7 728</w:t>
            </w:r>
          </w:p>
        </w:tc>
        <w:tc>
          <w:tcPr>
            <w:tcW w:w="747" w:type="dxa"/>
            <w:tcBorders>
              <w:bottom w:val="single" w:sz="4" w:space="0" w:color="D9E1F2"/>
            </w:tcBorders>
            <w:shd w:val="clear" w:color="auto" w:fill="auto"/>
            <w:vAlign w:val="center"/>
          </w:tcPr>
          <w:p w14:paraId="01706E36"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0,09%</w:t>
            </w:r>
          </w:p>
        </w:tc>
      </w:tr>
      <w:tr w:rsidR="00074E20" w:rsidRPr="00263EF5" w14:paraId="781FB351" w14:textId="77777777">
        <w:trPr>
          <w:trHeight w:val="288"/>
          <w:jc w:val="center"/>
        </w:trPr>
        <w:tc>
          <w:tcPr>
            <w:tcW w:w="1668" w:type="dxa"/>
            <w:tcBorders>
              <w:bottom w:val="single" w:sz="4" w:space="0" w:color="D9E1F2"/>
            </w:tcBorders>
            <w:shd w:val="clear" w:color="auto" w:fill="auto"/>
            <w:vAlign w:val="center"/>
          </w:tcPr>
          <w:p w14:paraId="3B3CB2E7" w14:textId="77777777" w:rsidR="00263EF5" w:rsidRPr="00263EF5" w:rsidRDefault="00263EF5" w:rsidP="00263EF5">
            <w:pPr>
              <w:spacing w:after="0" w:line="240" w:lineRule="auto"/>
              <w:rPr>
                <w:rFonts w:eastAsia="Times New Roman"/>
                <w:color w:val="000000"/>
                <w:sz w:val="20"/>
                <w:szCs w:val="20"/>
                <w:lang w:eastAsia="pl-PL"/>
              </w:rPr>
            </w:pPr>
            <w:r w:rsidRPr="00263EF5">
              <w:rPr>
                <w:rFonts w:eastAsia="Times New Roman"/>
                <w:color w:val="000000"/>
                <w:sz w:val="20"/>
                <w:szCs w:val="20"/>
                <w:lang w:eastAsia="pl-PL"/>
              </w:rPr>
              <w:t>Iwanowice</w:t>
            </w:r>
          </w:p>
        </w:tc>
        <w:tc>
          <w:tcPr>
            <w:tcW w:w="884" w:type="dxa"/>
            <w:tcBorders>
              <w:left w:val="single" w:sz="4" w:space="0" w:color="D9E1F2"/>
              <w:bottom w:val="single" w:sz="4" w:space="0" w:color="D9E1F2"/>
            </w:tcBorders>
            <w:shd w:val="clear" w:color="auto" w:fill="auto"/>
            <w:vAlign w:val="center"/>
          </w:tcPr>
          <w:p w14:paraId="22A81BEA" w14:textId="5BE52BE0"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9 014</w:t>
            </w:r>
          </w:p>
        </w:tc>
        <w:tc>
          <w:tcPr>
            <w:tcW w:w="849" w:type="dxa"/>
            <w:tcBorders>
              <w:left w:val="single" w:sz="4" w:space="0" w:color="D9E1F2"/>
              <w:bottom w:val="single" w:sz="4" w:space="0" w:color="D9E1F2"/>
            </w:tcBorders>
            <w:shd w:val="clear" w:color="auto" w:fill="auto"/>
            <w:vAlign w:val="center"/>
          </w:tcPr>
          <w:p w14:paraId="2643AB3D" w14:textId="4E9B0DF5"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9 098</w:t>
            </w:r>
          </w:p>
        </w:tc>
        <w:tc>
          <w:tcPr>
            <w:tcW w:w="852" w:type="dxa"/>
            <w:tcBorders>
              <w:bottom w:val="single" w:sz="4" w:space="0" w:color="D9E1F2"/>
            </w:tcBorders>
            <w:shd w:val="clear" w:color="auto" w:fill="auto"/>
            <w:vAlign w:val="center"/>
          </w:tcPr>
          <w:p w14:paraId="0D0D04BA"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0,93%</w:t>
            </w:r>
          </w:p>
        </w:tc>
        <w:tc>
          <w:tcPr>
            <w:tcW w:w="849" w:type="dxa"/>
            <w:tcBorders>
              <w:left w:val="single" w:sz="4" w:space="0" w:color="D9E1F2"/>
              <w:bottom w:val="single" w:sz="4" w:space="0" w:color="D9E1F2"/>
            </w:tcBorders>
            <w:shd w:val="clear" w:color="auto" w:fill="auto"/>
            <w:vAlign w:val="center"/>
          </w:tcPr>
          <w:p w14:paraId="477B0493" w14:textId="3CD8F5A4"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9 135</w:t>
            </w:r>
          </w:p>
        </w:tc>
        <w:tc>
          <w:tcPr>
            <w:tcW w:w="756" w:type="dxa"/>
            <w:tcBorders>
              <w:bottom w:val="single" w:sz="4" w:space="0" w:color="D9E1F2"/>
            </w:tcBorders>
            <w:shd w:val="clear" w:color="auto" w:fill="auto"/>
            <w:vAlign w:val="center"/>
          </w:tcPr>
          <w:p w14:paraId="556B4D4C"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1,34%</w:t>
            </w:r>
          </w:p>
        </w:tc>
        <w:tc>
          <w:tcPr>
            <w:tcW w:w="945" w:type="dxa"/>
            <w:tcBorders>
              <w:left w:val="single" w:sz="4" w:space="0" w:color="D9E1F2"/>
              <w:bottom w:val="single" w:sz="4" w:space="0" w:color="D9E1F2"/>
            </w:tcBorders>
            <w:shd w:val="clear" w:color="auto" w:fill="auto"/>
            <w:vAlign w:val="center"/>
          </w:tcPr>
          <w:p w14:paraId="10814AE8" w14:textId="4475EC89"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9 164</w:t>
            </w:r>
          </w:p>
        </w:tc>
        <w:tc>
          <w:tcPr>
            <w:tcW w:w="851" w:type="dxa"/>
            <w:tcBorders>
              <w:bottom w:val="single" w:sz="4" w:space="0" w:color="D9E1F2"/>
            </w:tcBorders>
            <w:shd w:val="clear" w:color="auto" w:fill="auto"/>
            <w:vAlign w:val="center"/>
          </w:tcPr>
          <w:p w14:paraId="4B236825"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1,66%</w:t>
            </w:r>
          </w:p>
        </w:tc>
        <w:tc>
          <w:tcPr>
            <w:tcW w:w="812" w:type="dxa"/>
            <w:tcBorders>
              <w:left w:val="single" w:sz="4" w:space="0" w:color="D9E1F2"/>
              <w:bottom w:val="single" w:sz="4" w:space="0" w:color="D9E1F2"/>
            </w:tcBorders>
            <w:shd w:val="clear" w:color="auto" w:fill="auto"/>
            <w:vAlign w:val="center"/>
          </w:tcPr>
          <w:p w14:paraId="285F2052" w14:textId="4C85B1FA"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9 215</w:t>
            </w:r>
          </w:p>
        </w:tc>
        <w:tc>
          <w:tcPr>
            <w:tcW w:w="747" w:type="dxa"/>
            <w:tcBorders>
              <w:bottom w:val="single" w:sz="4" w:space="0" w:color="D9E1F2"/>
            </w:tcBorders>
            <w:shd w:val="clear" w:color="auto" w:fill="auto"/>
            <w:vAlign w:val="center"/>
          </w:tcPr>
          <w:p w14:paraId="6467AB33"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2,23%</w:t>
            </w:r>
          </w:p>
        </w:tc>
      </w:tr>
      <w:tr w:rsidR="00074E20" w:rsidRPr="00263EF5" w14:paraId="71C41454" w14:textId="77777777">
        <w:trPr>
          <w:trHeight w:val="288"/>
          <w:jc w:val="center"/>
        </w:trPr>
        <w:tc>
          <w:tcPr>
            <w:tcW w:w="1668" w:type="dxa"/>
            <w:tcBorders>
              <w:bottom w:val="single" w:sz="4" w:space="0" w:color="D9E1F2"/>
            </w:tcBorders>
            <w:shd w:val="clear" w:color="auto" w:fill="auto"/>
            <w:vAlign w:val="center"/>
          </w:tcPr>
          <w:p w14:paraId="732F2AED" w14:textId="77777777" w:rsidR="00263EF5" w:rsidRPr="00263EF5" w:rsidRDefault="00263EF5" w:rsidP="00263EF5">
            <w:pPr>
              <w:spacing w:after="0" w:line="240" w:lineRule="auto"/>
              <w:rPr>
                <w:rFonts w:eastAsia="Times New Roman"/>
                <w:color w:val="000000"/>
                <w:sz w:val="20"/>
                <w:szCs w:val="20"/>
                <w:lang w:eastAsia="pl-PL"/>
              </w:rPr>
            </w:pPr>
            <w:r w:rsidRPr="00263EF5">
              <w:rPr>
                <w:rFonts w:eastAsia="Times New Roman"/>
                <w:color w:val="000000"/>
                <w:sz w:val="20"/>
                <w:szCs w:val="20"/>
                <w:lang w:eastAsia="pl-PL"/>
              </w:rPr>
              <w:t>Jerzmanowice-Przeginia</w:t>
            </w:r>
          </w:p>
        </w:tc>
        <w:tc>
          <w:tcPr>
            <w:tcW w:w="884" w:type="dxa"/>
            <w:tcBorders>
              <w:left w:val="single" w:sz="4" w:space="0" w:color="D9E1F2"/>
              <w:bottom w:val="single" w:sz="4" w:space="0" w:color="D9E1F2"/>
            </w:tcBorders>
            <w:shd w:val="clear" w:color="auto" w:fill="auto"/>
            <w:vAlign w:val="center"/>
          </w:tcPr>
          <w:p w14:paraId="738EB3B7" w14:textId="4ABBBC09"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10 876</w:t>
            </w:r>
          </w:p>
        </w:tc>
        <w:tc>
          <w:tcPr>
            <w:tcW w:w="849" w:type="dxa"/>
            <w:tcBorders>
              <w:left w:val="single" w:sz="4" w:space="0" w:color="D9E1F2"/>
              <w:bottom w:val="single" w:sz="4" w:space="0" w:color="D9E1F2"/>
            </w:tcBorders>
            <w:shd w:val="clear" w:color="auto" w:fill="auto"/>
            <w:vAlign w:val="center"/>
          </w:tcPr>
          <w:p w14:paraId="449169CB" w14:textId="13A28201"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10 917</w:t>
            </w:r>
          </w:p>
        </w:tc>
        <w:tc>
          <w:tcPr>
            <w:tcW w:w="852" w:type="dxa"/>
            <w:tcBorders>
              <w:bottom w:val="single" w:sz="4" w:space="0" w:color="D9E1F2"/>
            </w:tcBorders>
            <w:shd w:val="clear" w:color="auto" w:fill="auto"/>
            <w:vAlign w:val="center"/>
          </w:tcPr>
          <w:p w14:paraId="19946365"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0,38%</w:t>
            </w:r>
          </w:p>
        </w:tc>
        <w:tc>
          <w:tcPr>
            <w:tcW w:w="849" w:type="dxa"/>
            <w:tcBorders>
              <w:left w:val="single" w:sz="4" w:space="0" w:color="D9E1F2"/>
              <w:bottom w:val="single" w:sz="4" w:space="0" w:color="D9E1F2"/>
            </w:tcBorders>
            <w:shd w:val="clear" w:color="auto" w:fill="auto"/>
            <w:vAlign w:val="center"/>
          </w:tcPr>
          <w:p w14:paraId="6CB5DA94" w14:textId="3CC4CC91"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10 935</w:t>
            </w:r>
          </w:p>
        </w:tc>
        <w:tc>
          <w:tcPr>
            <w:tcW w:w="756" w:type="dxa"/>
            <w:tcBorders>
              <w:bottom w:val="single" w:sz="4" w:space="0" w:color="D9E1F2"/>
            </w:tcBorders>
            <w:shd w:val="clear" w:color="auto" w:fill="auto"/>
            <w:vAlign w:val="center"/>
          </w:tcPr>
          <w:p w14:paraId="178F4525"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0,54%</w:t>
            </w:r>
          </w:p>
        </w:tc>
        <w:tc>
          <w:tcPr>
            <w:tcW w:w="945" w:type="dxa"/>
            <w:tcBorders>
              <w:left w:val="single" w:sz="4" w:space="0" w:color="D9E1F2"/>
              <w:bottom w:val="single" w:sz="4" w:space="0" w:color="D9E1F2"/>
            </w:tcBorders>
            <w:shd w:val="clear" w:color="auto" w:fill="auto"/>
            <w:vAlign w:val="center"/>
          </w:tcPr>
          <w:p w14:paraId="6E5C6D23" w14:textId="4D444F93"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10 964</w:t>
            </w:r>
          </w:p>
        </w:tc>
        <w:tc>
          <w:tcPr>
            <w:tcW w:w="851" w:type="dxa"/>
            <w:tcBorders>
              <w:bottom w:val="single" w:sz="4" w:space="0" w:color="D9E1F2"/>
            </w:tcBorders>
            <w:shd w:val="clear" w:color="auto" w:fill="auto"/>
            <w:vAlign w:val="center"/>
          </w:tcPr>
          <w:p w14:paraId="6AD3C99B"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0,81%</w:t>
            </w:r>
          </w:p>
        </w:tc>
        <w:tc>
          <w:tcPr>
            <w:tcW w:w="812" w:type="dxa"/>
            <w:tcBorders>
              <w:left w:val="single" w:sz="4" w:space="0" w:color="D9E1F2"/>
              <w:bottom w:val="single" w:sz="4" w:space="0" w:color="D9E1F2"/>
            </w:tcBorders>
            <w:shd w:val="clear" w:color="auto" w:fill="auto"/>
            <w:vAlign w:val="center"/>
          </w:tcPr>
          <w:p w14:paraId="59EA1CBE" w14:textId="2DB564DA"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10 955</w:t>
            </w:r>
          </w:p>
        </w:tc>
        <w:tc>
          <w:tcPr>
            <w:tcW w:w="747" w:type="dxa"/>
            <w:tcBorders>
              <w:bottom w:val="single" w:sz="4" w:space="0" w:color="D9E1F2"/>
            </w:tcBorders>
            <w:shd w:val="clear" w:color="auto" w:fill="auto"/>
            <w:vAlign w:val="center"/>
          </w:tcPr>
          <w:p w14:paraId="055D9259"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0,73%</w:t>
            </w:r>
          </w:p>
        </w:tc>
      </w:tr>
      <w:tr w:rsidR="00074E20" w:rsidRPr="00263EF5" w14:paraId="2AE5E2F7" w14:textId="77777777">
        <w:trPr>
          <w:trHeight w:val="288"/>
          <w:jc w:val="center"/>
        </w:trPr>
        <w:tc>
          <w:tcPr>
            <w:tcW w:w="1668" w:type="dxa"/>
            <w:tcBorders>
              <w:bottom w:val="single" w:sz="4" w:space="0" w:color="D9E1F2"/>
            </w:tcBorders>
            <w:shd w:val="clear" w:color="auto" w:fill="auto"/>
            <w:vAlign w:val="center"/>
          </w:tcPr>
          <w:p w14:paraId="0A4CDCF8" w14:textId="77777777" w:rsidR="00263EF5" w:rsidRPr="00263EF5" w:rsidRDefault="00263EF5" w:rsidP="00263EF5">
            <w:pPr>
              <w:spacing w:after="0" w:line="240" w:lineRule="auto"/>
              <w:rPr>
                <w:rFonts w:eastAsia="Times New Roman"/>
                <w:color w:val="000000"/>
                <w:sz w:val="20"/>
                <w:szCs w:val="20"/>
                <w:lang w:eastAsia="pl-PL"/>
              </w:rPr>
            </w:pPr>
            <w:r w:rsidRPr="00263EF5">
              <w:rPr>
                <w:rFonts w:eastAsia="Times New Roman"/>
                <w:color w:val="000000"/>
                <w:sz w:val="20"/>
                <w:szCs w:val="20"/>
                <w:lang w:eastAsia="pl-PL"/>
              </w:rPr>
              <w:t>Kocmyrzów-Luborzyca</w:t>
            </w:r>
          </w:p>
        </w:tc>
        <w:tc>
          <w:tcPr>
            <w:tcW w:w="884" w:type="dxa"/>
            <w:tcBorders>
              <w:left w:val="single" w:sz="4" w:space="0" w:color="D9E1F2"/>
              <w:bottom w:val="single" w:sz="4" w:space="0" w:color="D9E1F2"/>
            </w:tcBorders>
            <w:shd w:val="clear" w:color="auto" w:fill="auto"/>
            <w:vAlign w:val="center"/>
          </w:tcPr>
          <w:p w14:paraId="41C5D2B6" w14:textId="25C04983"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15 107</w:t>
            </w:r>
          </w:p>
        </w:tc>
        <w:tc>
          <w:tcPr>
            <w:tcW w:w="849" w:type="dxa"/>
            <w:tcBorders>
              <w:left w:val="single" w:sz="4" w:space="0" w:color="D9E1F2"/>
              <w:bottom w:val="single" w:sz="4" w:space="0" w:color="D9E1F2"/>
            </w:tcBorders>
            <w:shd w:val="clear" w:color="auto" w:fill="auto"/>
            <w:vAlign w:val="center"/>
          </w:tcPr>
          <w:p w14:paraId="5D3167EF" w14:textId="58AE51C5"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15 260</w:t>
            </w:r>
          </w:p>
        </w:tc>
        <w:tc>
          <w:tcPr>
            <w:tcW w:w="852" w:type="dxa"/>
            <w:tcBorders>
              <w:bottom w:val="single" w:sz="4" w:space="0" w:color="D9E1F2"/>
            </w:tcBorders>
            <w:shd w:val="clear" w:color="auto" w:fill="auto"/>
            <w:vAlign w:val="center"/>
          </w:tcPr>
          <w:p w14:paraId="4B6D112B"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1,01%</w:t>
            </w:r>
          </w:p>
        </w:tc>
        <w:tc>
          <w:tcPr>
            <w:tcW w:w="849" w:type="dxa"/>
            <w:tcBorders>
              <w:left w:val="single" w:sz="4" w:space="0" w:color="D9E1F2"/>
              <w:bottom w:val="single" w:sz="4" w:space="0" w:color="D9E1F2"/>
            </w:tcBorders>
            <w:shd w:val="clear" w:color="auto" w:fill="auto"/>
            <w:vAlign w:val="center"/>
          </w:tcPr>
          <w:p w14:paraId="32387431" w14:textId="07B82744"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15 575</w:t>
            </w:r>
          </w:p>
        </w:tc>
        <w:tc>
          <w:tcPr>
            <w:tcW w:w="756" w:type="dxa"/>
            <w:tcBorders>
              <w:bottom w:val="single" w:sz="4" w:space="0" w:color="D9E1F2"/>
            </w:tcBorders>
            <w:shd w:val="clear" w:color="auto" w:fill="auto"/>
            <w:vAlign w:val="center"/>
          </w:tcPr>
          <w:p w14:paraId="3ACE3FE9"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3,10%</w:t>
            </w:r>
          </w:p>
        </w:tc>
        <w:tc>
          <w:tcPr>
            <w:tcW w:w="945" w:type="dxa"/>
            <w:tcBorders>
              <w:left w:val="single" w:sz="4" w:space="0" w:color="D9E1F2"/>
              <w:bottom w:val="single" w:sz="4" w:space="0" w:color="D9E1F2"/>
            </w:tcBorders>
            <w:shd w:val="clear" w:color="auto" w:fill="auto"/>
            <w:vAlign w:val="center"/>
          </w:tcPr>
          <w:p w14:paraId="1576ABC2" w14:textId="7325C5D5"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15 776</w:t>
            </w:r>
          </w:p>
        </w:tc>
        <w:tc>
          <w:tcPr>
            <w:tcW w:w="851" w:type="dxa"/>
            <w:tcBorders>
              <w:bottom w:val="single" w:sz="4" w:space="0" w:color="D9E1F2"/>
            </w:tcBorders>
            <w:shd w:val="clear" w:color="auto" w:fill="auto"/>
            <w:vAlign w:val="center"/>
          </w:tcPr>
          <w:p w14:paraId="04A7EA5A"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4,43%</w:t>
            </w:r>
          </w:p>
        </w:tc>
        <w:tc>
          <w:tcPr>
            <w:tcW w:w="812" w:type="dxa"/>
            <w:tcBorders>
              <w:left w:val="single" w:sz="4" w:space="0" w:color="D9E1F2"/>
              <w:bottom w:val="single" w:sz="4" w:space="0" w:color="D9E1F2"/>
            </w:tcBorders>
            <w:shd w:val="clear" w:color="auto" w:fill="auto"/>
            <w:vAlign w:val="center"/>
          </w:tcPr>
          <w:p w14:paraId="38D62D00" w14:textId="69418AF6"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16 020</w:t>
            </w:r>
          </w:p>
        </w:tc>
        <w:tc>
          <w:tcPr>
            <w:tcW w:w="747" w:type="dxa"/>
            <w:tcBorders>
              <w:bottom w:val="single" w:sz="4" w:space="0" w:color="D9E1F2"/>
            </w:tcBorders>
            <w:shd w:val="clear" w:color="auto" w:fill="auto"/>
            <w:vAlign w:val="center"/>
          </w:tcPr>
          <w:p w14:paraId="0B893C95"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6,04%</w:t>
            </w:r>
          </w:p>
        </w:tc>
      </w:tr>
      <w:tr w:rsidR="00074E20" w:rsidRPr="00263EF5" w14:paraId="256097CC" w14:textId="77777777">
        <w:trPr>
          <w:trHeight w:val="288"/>
          <w:jc w:val="center"/>
        </w:trPr>
        <w:tc>
          <w:tcPr>
            <w:tcW w:w="1668" w:type="dxa"/>
            <w:tcBorders>
              <w:bottom w:val="single" w:sz="4" w:space="0" w:color="D9E1F2"/>
            </w:tcBorders>
            <w:shd w:val="clear" w:color="auto" w:fill="auto"/>
            <w:vAlign w:val="center"/>
          </w:tcPr>
          <w:p w14:paraId="5040F878" w14:textId="77777777" w:rsidR="00263EF5" w:rsidRPr="00263EF5" w:rsidRDefault="00263EF5" w:rsidP="00263EF5">
            <w:pPr>
              <w:spacing w:after="0" w:line="240" w:lineRule="auto"/>
              <w:rPr>
                <w:rFonts w:eastAsia="Times New Roman"/>
                <w:color w:val="000000"/>
                <w:sz w:val="20"/>
                <w:szCs w:val="20"/>
                <w:lang w:eastAsia="pl-PL"/>
              </w:rPr>
            </w:pPr>
            <w:r w:rsidRPr="00263EF5">
              <w:rPr>
                <w:rFonts w:eastAsia="Times New Roman"/>
                <w:color w:val="000000"/>
                <w:sz w:val="20"/>
                <w:szCs w:val="20"/>
                <w:lang w:eastAsia="pl-PL"/>
              </w:rPr>
              <w:t>Krzeszowice</w:t>
            </w:r>
          </w:p>
        </w:tc>
        <w:tc>
          <w:tcPr>
            <w:tcW w:w="884" w:type="dxa"/>
            <w:tcBorders>
              <w:left w:val="single" w:sz="4" w:space="0" w:color="D9E1F2"/>
              <w:bottom w:val="single" w:sz="4" w:space="0" w:color="D9E1F2"/>
            </w:tcBorders>
            <w:shd w:val="clear" w:color="auto" w:fill="auto"/>
            <w:vAlign w:val="center"/>
          </w:tcPr>
          <w:p w14:paraId="6788EC28" w14:textId="6073B510"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32 291</w:t>
            </w:r>
          </w:p>
        </w:tc>
        <w:tc>
          <w:tcPr>
            <w:tcW w:w="849" w:type="dxa"/>
            <w:tcBorders>
              <w:left w:val="single" w:sz="4" w:space="0" w:color="D9E1F2"/>
              <w:bottom w:val="single" w:sz="4" w:space="0" w:color="D9E1F2"/>
            </w:tcBorders>
            <w:shd w:val="clear" w:color="auto" w:fill="auto"/>
            <w:vAlign w:val="center"/>
          </w:tcPr>
          <w:p w14:paraId="0AD8AF33" w14:textId="681BDA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32 296</w:t>
            </w:r>
          </w:p>
        </w:tc>
        <w:tc>
          <w:tcPr>
            <w:tcW w:w="852" w:type="dxa"/>
            <w:tcBorders>
              <w:bottom w:val="single" w:sz="4" w:space="0" w:color="D9E1F2"/>
            </w:tcBorders>
            <w:shd w:val="clear" w:color="auto" w:fill="auto"/>
            <w:vAlign w:val="center"/>
          </w:tcPr>
          <w:p w14:paraId="35C5E3E3"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0,02%</w:t>
            </w:r>
          </w:p>
        </w:tc>
        <w:tc>
          <w:tcPr>
            <w:tcW w:w="849" w:type="dxa"/>
            <w:tcBorders>
              <w:left w:val="single" w:sz="4" w:space="0" w:color="D9E1F2"/>
              <w:bottom w:val="single" w:sz="4" w:space="0" w:color="D9E1F2"/>
            </w:tcBorders>
            <w:shd w:val="clear" w:color="auto" w:fill="auto"/>
            <w:vAlign w:val="center"/>
          </w:tcPr>
          <w:p w14:paraId="03C44353" w14:textId="77FF15B3"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32 195</w:t>
            </w:r>
          </w:p>
        </w:tc>
        <w:tc>
          <w:tcPr>
            <w:tcW w:w="756" w:type="dxa"/>
            <w:tcBorders>
              <w:bottom w:val="single" w:sz="4" w:space="0" w:color="D9E1F2"/>
            </w:tcBorders>
            <w:shd w:val="clear" w:color="auto" w:fill="auto"/>
            <w:vAlign w:val="center"/>
          </w:tcPr>
          <w:p w14:paraId="1B57820C"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-0,30%</w:t>
            </w:r>
          </w:p>
        </w:tc>
        <w:tc>
          <w:tcPr>
            <w:tcW w:w="945" w:type="dxa"/>
            <w:tcBorders>
              <w:left w:val="single" w:sz="4" w:space="0" w:color="D9E1F2"/>
              <w:bottom w:val="single" w:sz="4" w:space="0" w:color="D9E1F2"/>
            </w:tcBorders>
            <w:shd w:val="clear" w:color="auto" w:fill="auto"/>
            <w:vAlign w:val="center"/>
          </w:tcPr>
          <w:p w14:paraId="0724D75C" w14:textId="135D932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32 129</w:t>
            </w:r>
          </w:p>
        </w:tc>
        <w:tc>
          <w:tcPr>
            <w:tcW w:w="851" w:type="dxa"/>
            <w:tcBorders>
              <w:bottom w:val="single" w:sz="4" w:space="0" w:color="D9E1F2"/>
            </w:tcBorders>
            <w:shd w:val="clear" w:color="auto" w:fill="auto"/>
            <w:vAlign w:val="center"/>
          </w:tcPr>
          <w:p w14:paraId="2B66A576"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-0,50%</w:t>
            </w:r>
          </w:p>
        </w:tc>
        <w:tc>
          <w:tcPr>
            <w:tcW w:w="812" w:type="dxa"/>
            <w:tcBorders>
              <w:left w:val="single" w:sz="4" w:space="0" w:color="D9E1F2"/>
              <w:bottom w:val="single" w:sz="4" w:space="0" w:color="D9E1F2"/>
            </w:tcBorders>
            <w:shd w:val="clear" w:color="auto" w:fill="auto"/>
            <w:vAlign w:val="center"/>
          </w:tcPr>
          <w:p w14:paraId="1BE66CD2" w14:textId="2783A120"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32 104</w:t>
            </w:r>
          </w:p>
        </w:tc>
        <w:tc>
          <w:tcPr>
            <w:tcW w:w="747" w:type="dxa"/>
            <w:tcBorders>
              <w:bottom w:val="single" w:sz="4" w:space="0" w:color="D9E1F2"/>
            </w:tcBorders>
            <w:shd w:val="clear" w:color="auto" w:fill="auto"/>
            <w:vAlign w:val="center"/>
          </w:tcPr>
          <w:p w14:paraId="71E97CAB"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-0,58%</w:t>
            </w:r>
          </w:p>
        </w:tc>
      </w:tr>
      <w:tr w:rsidR="00074E20" w:rsidRPr="00263EF5" w14:paraId="76A2C753" w14:textId="77777777">
        <w:trPr>
          <w:trHeight w:val="288"/>
          <w:jc w:val="center"/>
        </w:trPr>
        <w:tc>
          <w:tcPr>
            <w:tcW w:w="1668" w:type="dxa"/>
            <w:tcBorders>
              <w:bottom w:val="single" w:sz="4" w:space="0" w:color="D9E1F2"/>
            </w:tcBorders>
            <w:shd w:val="clear" w:color="auto" w:fill="auto"/>
            <w:vAlign w:val="center"/>
          </w:tcPr>
          <w:p w14:paraId="05AC2157" w14:textId="77777777" w:rsidR="00263EF5" w:rsidRPr="00263EF5" w:rsidRDefault="00263EF5" w:rsidP="00263EF5">
            <w:pPr>
              <w:spacing w:after="0" w:line="240" w:lineRule="auto"/>
              <w:rPr>
                <w:rFonts w:eastAsia="Times New Roman"/>
                <w:color w:val="000000"/>
                <w:sz w:val="20"/>
                <w:szCs w:val="20"/>
                <w:lang w:eastAsia="pl-PL"/>
              </w:rPr>
            </w:pPr>
            <w:r w:rsidRPr="00263EF5">
              <w:rPr>
                <w:rFonts w:eastAsia="Times New Roman"/>
                <w:color w:val="000000"/>
                <w:sz w:val="20"/>
                <w:szCs w:val="20"/>
                <w:lang w:eastAsia="pl-PL"/>
              </w:rPr>
              <w:t>Liszki</w:t>
            </w:r>
          </w:p>
        </w:tc>
        <w:tc>
          <w:tcPr>
            <w:tcW w:w="884" w:type="dxa"/>
            <w:tcBorders>
              <w:left w:val="single" w:sz="4" w:space="0" w:color="D9E1F2"/>
              <w:bottom w:val="single" w:sz="4" w:space="0" w:color="D9E1F2"/>
            </w:tcBorders>
            <w:shd w:val="clear" w:color="auto" w:fill="auto"/>
            <w:vAlign w:val="center"/>
          </w:tcPr>
          <w:p w14:paraId="3787AADF" w14:textId="5FA3FEC6"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16 994</w:t>
            </w:r>
          </w:p>
        </w:tc>
        <w:tc>
          <w:tcPr>
            <w:tcW w:w="849" w:type="dxa"/>
            <w:tcBorders>
              <w:left w:val="single" w:sz="4" w:space="0" w:color="D9E1F2"/>
              <w:bottom w:val="single" w:sz="4" w:space="0" w:color="D9E1F2"/>
            </w:tcBorders>
            <w:shd w:val="clear" w:color="auto" w:fill="auto"/>
            <w:vAlign w:val="center"/>
          </w:tcPr>
          <w:p w14:paraId="6AB3038D" w14:textId="7A4360F4"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17 110</w:t>
            </w:r>
          </w:p>
        </w:tc>
        <w:tc>
          <w:tcPr>
            <w:tcW w:w="852" w:type="dxa"/>
            <w:tcBorders>
              <w:bottom w:val="single" w:sz="4" w:space="0" w:color="D9E1F2"/>
            </w:tcBorders>
            <w:shd w:val="clear" w:color="auto" w:fill="auto"/>
            <w:vAlign w:val="center"/>
          </w:tcPr>
          <w:p w14:paraId="709C308E"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0,68%</w:t>
            </w:r>
          </w:p>
        </w:tc>
        <w:tc>
          <w:tcPr>
            <w:tcW w:w="849" w:type="dxa"/>
            <w:tcBorders>
              <w:left w:val="single" w:sz="4" w:space="0" w:color="D9E1F2"/>
              <w:bottom w:val="single" w:sz="4" w:space="0" w:color="D9E1F2"/>
            </w:tcBorders>
            <w:shd w:val="clear" w:color="auto" w:fill="auto"/>
            <w:vAlign w:val="center"/>
          </w:tcPr>
          <w:p w14:paraId="32FFACDA" w14:textId="32C83210"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17 292</w:t>
            </w:r>
          </w:p>
        </w:tc>
        <w:tc>
          <w:tcPr>
            <w:tcW w:w="756" w:type="dxa"/>
            <w:tcBorders>
              <w:bottom w:val="single" w:sz="4" w:space="0" w:color="D9E1F2"/>
            </w:tcBorders>
            <w:shd w:val="clear" w:color="auto" w:fill="auto"/>
            <w:vAlign w:val="center"/>
          </w:tcPr>
          <w:p w14:paraId="1596E504"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1,75%</w:t>
            </w:r>
          </w:p>
        </w:tc>
        <w:tc>
          <w:tcPr>
            <w:tcW w:w="945" w:type="dxa"/>
            <w:tcBorders>
              <w:left w:val="single" w:sz="4" w:space="0" w:color="D9E1F2"/>
              <w:bottom w:val="single" w:sz="4" w:space="0" w:color="D9E1F2"/>
            </w:tcBorders>
            <w:shd w:val="clear" w:color="auto" w:fill="auto"/>
            <w:vAlign w:val="center"/>
          </w:tcPr>
          <w:p w14:paraId="58DC784F" w14:textId="2D1A5DBB"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17 447</w:t>
            </w:r>
          </w:p>
        </w:tc>
        <w:tc>
          <w:tcPr>
            <w:tcW w:w="851" w:type="dxa"/>
            <w:tcBorders>
              <w:bottom w:val="single" w:sz="4" w:space="0" w:color="D9E1F2"/>
            </w:tcBorders>
            <w:shd w:val="clear" w:color="auto" w:fill="auto"/>
            <w:vAlign w:val="center"/>
          </w:tcPr>
          <w:p w14:paraId="1D004ED6"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2,67%</w:t>
            </w:r>
          </w:p>
        </w:tc>
        <w:tc>
          <w:tcPr>
            <w:tcW w:w="812" w:type="dxa"/>
            <w:tcBorders>
              <w:left w:val="single" w:sz="4" w:space="0" w:color="D9E1F2"/>
              <w:bottom w:val="single" w:sz="4" w:space="0" w:color="D9E1F2"/>
            </w:tcBorders>
            <w:shd w:val="clear" w:color="auto" w:fill="auto"/>
            <w:vAlign w:val="center"/>
          </w:tcPr>
          <w:p w14:paraId="2FDD1CF1" w14:textId="4982D341"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17 495</w:t>
            </w:r>
          </w:p>
        </w:tc>
        <w:tc>
          <w:tcPr>
            <w:tcW w:w="747" w:type="dxa"/>
            <w:tcBorders>
              <w:bottom w:val="single" w:sz="4" w:space="0" w:color="D9E1F2"/>
            </w:tcBorders>
            <w:shd w:val="clear" w:color="auto" w:fill="auto"/>
            <w:vAlign w:val="center"/>
          </w:tcPr>
          <w:p w14:paraId="50AC220A"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2,95%</w:t>
            </w:r>
          </w:p>
        </w:tc>
      </w:tr>
      <w:tr w:rsidR="00074E20" w:rsidRPr="00263EF5" w14:paraId="52726864" w14:textId="77777777">
        <w:trPr>
          <w:trHeight w:val="288"/>
          <w:jc w:val="center"/>
        </w:trPr>
        <w:tc>
          <w:tcPr>
            <w:tcW w:w="1668" w:type="dxa"/>
            <w:tcBorders>
              <w:bottom w:val="single" w:sz="4" w:space="0" w:color="D9E1F2"/>
            </w:tcBorders>
            <w:shd w:val="clear" w:color="auto" w:fill="auto"/>
            <w:vAlign w:val="center"/>
          </w:tcPr>
          <w:p w14:paraId="5DC5B85B" w14:textId="77777777" w:rsidR="00263EF5" w:rsidRPr="00263EF5" w:rsidRDefault="00263EF5" w:rsidP="00263EF5">
            <w:pPr>
              <w:spacing w:after="0" w:line="240" w:lineRule="auto"/>
              <w:rPr>
                <w:rFonts w:eastAsia="Times New Roman"/>
                <w:color w:val="000000"/>
                <w:sz w:val="20"/>
                <w:szCs w:val="20"/>
                <w:lang w:eastAsia="pl-PL"/>
              </w:rPr>
            </w:pPr>
            <w:r w:rsidRPr="00263EF5">
              <w:rPr>
                <w:rFonts w:eastAsia="Times New Roman"/>
                <w:color w:val="000000"/>
                <w:sz w:val="20"/>
                <w:szCs w:val="20"/>
                <w:lang w:eastAsia="pl-PL"/>
              </w:rPr>
              <w:t>Michałowice</w:t>
            </w:r>
          </w:p>
        </w:tc>
        <w:tc>
          <w:tcPr>
            <w:tcW w:w="884" w:type="dxa"/>
            <w:tcBorders>
              <w:left w:val="single" w:sz="4" w:space="0" w:color="D9E1F2"/>
              <w:bottom w:val="single" w:sz="4" w:space="0" w:color="D9E1F2"/>
            </w:tcBorders>
            <w:shd w:val="clear" w:color="auto" w:fill="auto"/>
            <w:vAlign w:val="center"/>
          </w:tcPr>
          <w:p w14:paraId="053E68FB" w14:textId="06B49FE5"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10 163</w:t>
            </w:r>
          </w:p>
        </w:tc>
        <w:tc>
          <w:tcPr>
            <w:tcW w:w="849" w:type="dxa"/>
            <w:tcBorders>
              <w:left w:val="single" w:sz="4" w:space="0" w:color="D9E1F2"/>
              <w:bottom w:val="single" w:sz="4" w:space="0" w:color="D9E1F2"/>
            </w:tcBorders>
            <w:shd w:val="clear" w:color="auto" w:fill="auto"/>
            <w:vAlign w:val="center"/>
          </w:tcPr>
          <w:p w14:paraId="464E2A91" w14:textId="343D5A56"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10 380</w:t>
            </w:r>
          </w:p>
        </w:tc>
        <w:tc>
          <w:tcPr>
            <w:tcW w:w="852" w:type="dxa"/>
            <w:tcBorders>
              <w:bottom w:val="single" w:sz="4" w:space="0" w:color="D9E1F2"/>
            </w:tcBorders>
            <w:shd w:val="clear" w:color="auto" w:fill="auto"/>
            <w:vAlign w:val="center"/>
          </w:tcPr>
          <w:p w14:paraId="3FC3DE28"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2,14%</w:t>
            </w:r>
          </w:p>
        </w:tc>
        <w:tc>
          <w:tcPr>
            <w:tcW w:w="849" w:type="dxa"/>
            <w:tcBorders>
              <w:left w:val="single" w:sz="4" w:space="0" w:color="D9E1F2"/>
              <w:bottom w:val="single" w:sz="4" w:space="0" w:color="D9E1F2"/>
            </w:tcBorders>
            <w:shd w:val="clear" w:color="auto" w:fill="auto"/>
            <w:vAlign w:val="center"/>
          </w:tcPr>
          <w:p w14:paraId="582E8A6F" w14:textId="3AC7ADCB"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10 563</w:t>
            </w:r>
          </w:p>
        </w:tc>
        <w:tc>
          <w:tcPr>
            <w:tcW w:w="756" w:type="dxa"/>
            <w:tcBorders>
              <w:bottom w:val="single" w:sz="4" w:space="0" w:color="D9E1F2"/>
            </w:tcBorders>
            <w:shd w:val="clear" w:color="auto" w:fill="auto"/>
            <w:vAlign w:val="center"/>
          </w:tcPr>
          <w:p w14:paraId="0C819F5E"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3,94%</w:t>
            </w:r>
          </w:p>
        </w:tc>
        <w:tc>
          <w:tcPr>
            <w:tcW w:w="945" w:type="dxa"/>
            <w:tcBorders>
              <w:left w:val="single" w:sz="4" w:space="0" w:color="D9E1F2"/>
              <w:bottom w:val="single" w:sz="4" w:space="0" w:color="D9E1F2"/>
            </w:tcBorders>
            <w:shd w:val="clear" w:color="auto" w:fill="auto"/>
            <w:vAlign w:val="center"/>
          </w:tcPr>
          <w:p w14:paraId="63CB80DC" w14:textId="09F5598A"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10 762</w:t>
            </w:r>
          </w:p>
        </w:tc>
        <w:tc>
          <w:tcPr>
            <w:tcW w:w="851" w:type="dxa"/>
            <w:tcBorders>
              <w:bottom w:val="single" w:sz="4" w:space="0" w:color="D9E1F2"/>
            </w:tcBorders>
            <w:shd w:val="clear" w:color="auto" w:fill="auto"/>
            <w:vAlign w:val="center"/>
          </w:tcPr>
          <w:p w14:paraId="111B5C1B"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5,89%</w:t>
            </w:r>
          </w:p>
        </w:tc>
        <w:tc>
          <w:tcPr>
            <w:tcW w:w="812" w:type="dxa"/>
            <w:tcBorders>
              <w:left w:val="single" w:sz="4" w:space="0" w:color="D9E1F2"/>
              <w:bottom w:val="single" w:sz="4" w:space="0" w:color="D9E1F2"/>
            </w:tcBorders>
            <w:shd w:val="clear" w:color="auto" w:fill="auto"/>
            <w:vAlign w:val="center"/>
          </w:tcPr>
          <w:p w14:paraId="61A925AA" w14:textId="46A628F9"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10 909</w:t>
            </w:r>
          </w:p>
        </w:tc>
        <w:tc>
          <w:tcPr>
            <w:tcW w:w="747" w:type="dxa"/>
            <w:tcBorders>
              <w:bottom w:val="single" w:sz="4" w:space="0" w:color="D9E1F2"/>
            </w:tcBorders>
            <w:shd w:val="clear" w:color="auto" w:fill="auto"/>
            <w:vAlign w:val="center"/>
          </w:tcPr>
          <w:p w14:paraId="3116CAE4"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7,34%</w:t>
            </w:r>
          </w:p>
        </w:tc>
      </w:tr>
      <w:tr w:rsidR="00074E20" w:rsidRPr="00263EF5" w14:paraId="1E05B95D" w14:textId="77777777">
        <w:trPr>
          <w:trHeight w:val="288"/>
          <w:jc w:val="center"/>
        </w:trPr>
        <w:tc>
          <w:tcPr>
            <w:tcW w:w="1668" w:type="dxa"/>
            <w:tcBorders>
              <w:bottom w:val="single" w:sz="4" w:space="0" w:color="D9E1F2"/>
            </w:tcBorders>
            <w:shd w:val="clear" w:color="auto" w:fill="auto"/>
            <w:vAlign w:val="center"/>
          </w:tcPr>
          <w:p w14:paraId="0A1B9CD2" w14:textId="77777777" w:rsidR="00263EF5" w:rsidRPr="00263EF5" w:rsidRDefault="00263EF5" w:rsidP="00263EF5">
            <w:pPr>
              <w:spacing w:after="0" w:line="240" w:lineRule="auto"/>
              <w:rPr>
                <w:rFonts w:eastAsia="Times New Roman"/>
                <w:color w:val="000000"/>
                <w:sz w:val="20"/>
                <w:szCs w:val="20"/>
                <w:lang w:eastAsia="pl-PL"/>
              </w:rPr>
            </w:pPr>
            <w:r w:rsidRPr="00263EF5">
              <w:rPr>
                <w:rFonts w:eastAsia="Times New Roman"/>
                <w:color w:val="000000"/>
                <w:sz w:val="20"/>
                <w:szCs w:val="20"/>
                <w:lang w:eastAsia="pl-PL"/>
              </w:rPr>
              <w:t>Mogilany</w:t>
            </w:r>
          </w:p>
        </w:tc>
        <w:tc>
          <w:tcPr>
            <w:tcW w:w="884" w:type="dxa"/>
            <w:tcBorders>
              <w:left w:val="single" w:sz="4" w:space="0" w:color="D9E1F2"/>
              <w:bottom w:val="single" w:sz="4" w:space="0" w:color="D9E1F2"/>
            </w:tcBorders>
            <w:shd w:val="clear" w:color="auto" w:fill="auto"/>
            <w:vAlign w:val="center"/>
          </w:tcPr>
          <w:p w14:paraId="605BEB9F" w14:textId="69C48834"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13 655</w:t>
            </w:r>
          </w:p>
        </w:tc>
        <w:tc>
          <w:tcPr>
            <w:tcW w:w="849" w:type="dxa"/>
            <w:tcBorders>
              <w:left w:val="single" w:sz="4" w:space="0" w:color="D9E1F2"/>
              <w:bottom w:val="single" w:sz="4" w:space="0" w:color="D9E1F2"/>
            </w:tcBorders>
            <w:shd w:val="clear" w:color="auto" w:fill="auto"/>
            <w:vAlign w:val="center"/>
          </w:tcPr>
          <w:p w14:paraId="416B099B" w14:textId="200758F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13 819</w:t>
            </w:r>
          </w:p>
        </w:tc>
        <w:tc>
          <w:tcPr>
            <w:tcW w:w="852" w:type="dxa"/>
            <w:tcBorders>
              <w:bottom w:val="single" w:sz="4" w:space="0" w:color="D9E1F2"/>
            </w:tcBorders>
            <w:shd w:val="clear" w:color="auto" w:fill="auto"/>
            <w:vAlign w:val="center"/>
          </w:tcPr>
          <w:p w14:paraId="425C46CA"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1,20%</w:t>
            </w:r>
          </w:p>
        </w:tc>
        <w:tc>
          <w:tcPr>
            <w:tcW w:w="849" w:type="dxa"/>
            <w:tcBorders>
              <w:left w:val="single" w:sz="4" w:space="0" w:color="D9E1F2"/>
              <w:bottom w:val="single" w:sz="4" w:space="0" w:color="D9E1F2"/>
            </w:tcBorders>
            <w:shd w:val="clear" w:color="auto" w:fill="auto"/>
            <w:vAlign w:val="center"/>
          </w:tcPr>
          <w:p w14:paraId="69149829" w14:textId="1BFB1D06"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14 052</w:t>
            </w:r>
          </w:p>
        </w:tc>
        <w:tc>
          <w:tcPr>
            <w:tcW w:w="756" w:type="dxa"/>
            <w:tcBorders>
              <w:bottom w:val="single" w:sz="4" w:space="0" w:color="D9E1F2"/>
            </w:tcBorders>
            <w:shd w:val="clear" w:color="auto" w:fill="auto"/>
            <w:vAlign w:val="center"/>
          </w:tcPr>
          <w:p w14:paraId="561E427F"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2,91%</w:t>
            </w:r>
          </w:p>
        </w:tc>
        <w:tc>
          <w:tcPr>
            <w:tcW w:w="945" w:type="dxa"/>
            <w:tcBorders>
              <w:left w:val="single" w:sz="4" w:space="0" w:color="D9E1F2"/>
              <w:bottom w:val="single" w:sz="4" w:space="0" w:color="D9E1F2"/>
            </w:tcBorders>
            <w:shd w:val="clear" w:color="auto" w:fill="auto"/>
            <w:vAlign w:val="center"/>
          </w:tcPr>
          <w:p w14:paraId="61E9E7AA" w14:textId="7786E8D9"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14 233</w:t>
            </w:r>
          </w:p>
        </w:tc>
        <w:tc>
          <w:tcPr>
            <w:tcW w:w="851" w:type="dxa"/>
            <w:tcBorders>
              <w:bottom w:val="single" w:sz="4" w:space="0" w:color="D9E1F2"/>
            </w:tcBorders>
            <w:shd w:val="clear" w:color="auto" w:fill="auto"/>
            <w:vAlign w:val="center"/>
          </w:tcPr>
          <w:p w14:paraId="65694351"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4,23%</w:t>
            </w:r>
          </w:p>
        </w:tc>
        <w:tc>
          <w:tcPr>
            <w:tcW w:w="812" w:type="dxa"/>
            <w:tcBorders>
              <w:left w:val="single" w:sz="4" w:space="0" w:color="D9E1F2"/>
              <w:bottom w:val="single" w:sz="4" w:space="0" w:color="D9E1F2"/>
            </w:tcBorders>
            <w:shd w:val="clear" w:color="auto" w:fill="auto"/>
            <w:vAlign w:val="center"/>
          </w:tcPr>
          <w:p w14:paraId="12485D1C" w14:textId="47EE13FB"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14 423</w:t>
            </w:r>
          </w:p>
        </w:tc>
        <w:tc>
          <w:tcPr>
            <w:tcW w:w="747" w:type="dxa"/>
            <w:tcBorders>
              <w:bottom w:val="single" w:sz="4" w:space="0" w:color="D9E1F2"/>
            </w:tcBorders>
            <w:shd w:val="clear" w:color="auto" w:fill="auto"/>
            <w:vAlign w:val="center"/>
          </w:tcPr>
          <w:p w14:paraId="7D28B71C"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5,62%</w:t>
            </w:r>
          </w:p>
        </w:tc>
      </w:tr>
      <w:tr w:rsidR="00074E20" w:rsidRPr="00263EF5" w14:paraId="34C7D10D" w14:textId="77777777">
        <w:trPr>
          <w:trHeight w:val="288"/>
          <w:jc w:val="center"/>
        </w:trPr>
        <w:tc>
          <w:tcPr>
            <w:tcW w:w="1668" w:type="dxa"/>
            <w:tcBorders>
              <w:bottom w:val="single" w:sz="4" w:space="0" w:color="D9E1F2"/>
            </w:tcBorders>
            <w:shd w:val="clear" w:color="auto" w:fill="auto"/>
            <w:vAlign w:val="center"/>
          </w:tcPr>
          <w:p w14:paraId="5CA4F8EE" w14:textId="77777777" w:rsidR="00263EF5" w:rsidRPr="00263EF5" w:rsidRDefault="00263EF5" w:rsidP="00263EF5">
            <w:pPr>
              <w:spacing w:after="0" w:line="240" w:lineRule="auto"/>
              <w:rPr>
                <w:rFonts w:eastAsia="Times New Roman"/>
                <w:color w:val="000000"/>
                <w:sz w:val="20"/>
                <w:szCs w:val="20"/>
                <w:lang w:eastAsia="pl-PL"/>
              </w:rPr>
            </w:pPr>
            <w:r w:rsidRPr="00263EF5">
              <w:rPr>
                <w:rFonts w:eastAsia="Times New Roman"/>
                <w:color w:val="000000"/>
                <w:sz w:val="20"/>
                <w:szCs w:val="20"/>
                <w:lang w:eastAsia="pl-PL"/>
              </w:rPr>
              <w:t>Skała</w:t>
            </w:r>
          </w:p>
        </w:tc>
        <w:tc>
          <w:tcPr>
            <w:tcW w:w="884" w:type="dxa"/>
            <w:tcBorders>
              <w:left w:val="single" w:sz="4" w:space="0" w:color="D9E1F2"/>
              <w:bottom w:val="single" w:sz="4" w:space="0" w:color="D9E1F2"/>
            </w:tcBorders>
            <w:shd w:val="clear" w:color="auto" w:fill="auto"/>
            <w:vAlign w:val="center"/>
          </w:tcPr>
          <w:p w14:paraId="3FEE9BA0" w14:textId="642387CF"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10 519</w:t>
            </w:r>
          </w:p>
        </w:tc>
        <w:tc>
          <w:tcPr>
            <w:tcW w:w="849" w:type="dxa"/>
            <w:tcBorders>
              <w:left w:val="single" w:sz="4" w:space="0" w:color="D9E1F2"/>
              <w:bottom w:val="single" w:sz="4" w:space="0" w:color="D9E1F2"/>
            </w:tcBorders>
            <w:shd w:val="clear" w:color="auto" w:fill="auto"/>
            <w:vAlign w:val="center"/>
          </w:tcPr>
          <w:p w14:paraId="3FD528CF" w14:textId="1226A21C"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10 520</w:t>
            </w:r>
          </w:p>
        </w:tc>
        <w:tc>
          <w:tcPr>
            <w:tcW w:w="852" w:type="dxa"/>
            <w:tcBorders>
              <w:bottom w:val="single" w:sz="4" w:space="0" w:color="D9E1F2"/>
            </w:tcBorders>
            <w:shd w:val="clear" w:color="auto" w:fill="auto"/>
            <w:vAlign w:val="center"/>
          </w:tcPr>
          <w:p w14:paraId="6F8B6550"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0,01%</w:t>
            </w:r>
          </w:p>
        </w:tc>
        <w:tc>
          <w:tcPr>
            <w:tcW w:w="849" w:type="dxa"/>
            <w:tcBorders>
              <w:left w:val="single" w:sz="4" w:space="0" w:color="D9E1F2"/>
              <w:bottom w:val="single" w:sz="4" w:space="0" w:color="D9E1F2"/>
            </w:tcBorders>
            <w:shd w:val="clear" w:color="auto" w:fill="auto"/>
            <w:vAlign w:val="center"/>
          </w:tcPr>
          <w:p w14:paraId="51BA9F47" w14:textId="147E48C4"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10 556</w:t>
            </w:r>
          </w:p>
        </w:tc>
        <w:tc>
          <w:tcPr>
            <w:tcW w:w="756" w:type="dxa"/>
            <w:tcBorders>
              <w:bottom w:val="single" w:sz="4" w:space="0" w:color="D9E1F2"/>
            </w:tcBorders>
            <w:shd w:val="clear" w:color="auto" w:fill="auto"/>
            <w:vAlign w:val="center"/>
          </w:tcPr>
          <w:p w14:paraId="7F7D5250"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0,35%</w:t>
            </w:r>
          </w:p>
        </w:tc>
        <w:tc>
          <w:tcPr>
            <w:tcW w:w="945" w:type="dxa"/>
            <w:tcBorders>
              <w:left w:val="single" w:sz="4" w:space="0" w:color="D9E1F2"/>
              <w:bottom w:val="single" w:sz="4" w:space="0" w:color="D9E1F2"/>
            </w:tcBorders>
            <w:shd w:val="clear" w:color="auto" w:fill="auto"/>
            <w:vAlign w:val="center"/>
          </w:tcPr>
          <w:p w14:paraId="05CBBA02" w14:textId="44DC9AB1"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10 579</w:t>
            </w:r>
          </w:p>
        </w:tc>
        <w:tc>
          <w:tcPr>
            <w:tcW w:w="851" w:type="dxa"/>
            <w:tcBorders>
              <w:bottom w:val="single" w:sz="4" w:space="0" w:color="D9E1F2"/>
            </w:tcBorders>
            <w:shd w:val="clear" w:color="auto" w:fill="auto"/>
            <w:vAlign w:val="center"/>
          </w:tcPr>
          <w:p w14:paraId="73AB846A"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0,57%</w:t>
            </w:r>
          </w:p>
        </w:tc>
        <w:tc>
          <w:tcPr>
            <w:tcW w:w="812" w:type="dxa"/>
            <w:tcBorders>
              <w:left w:val="single" w:sz="4" w:space="0" w:color="D9E1F2"/>
              <w:bottom w:val="single" w:sz="4" w:space="0" w:color="D9E1F2"/>
            </w:tcBorders>
            <w:shd w:val="clear" w:color="auto" w:fill="auto"/>
            <w:vAlign w:val="center"/>
          </w:tcPr>
          <w:p w14:paraId="1603BE5C" w14:textId="230E9D34"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10 553</w:t>
            </w:r>
          </w:p>
        </w:tc>
        <w:tc>
          <w:tcPr>
            <w:tcW w:w="747" w:type="dxa"/>
            <w:tcBorders>
              <w:bottom w:val="single" w:sz="4" w:space="0" w:color="D9E1F2"/>
            </w:tcBorders>
            <w:shd w:val="clear" w:color="auto" w:fill="auto"/>
            <w:vAlign w:val="center"/>
          </w:tcPr>
          <w:p w14:paraId="28AA9FF9"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0,32%</w:t>
            </w:r>
          </w:p>
        </w:tc>
      </w:tr>
      <w:tr w:rsidR="00074E20" w:rsidRPr="00263EF5" w14:paraId="16977225" w14:textId="77777777">
        <w:trPr>
          <w:trHeight w:val="288"/>
          <w:jc w:val="center"/>
        </w:trPr>
        <w:tc>
          <w:tcPr>
            <w:tcW w:w="1668" w:type="dxa"/>
            <w:tcBorders>
              <w:bottom w:val="single" w:sz="4" w:space="0" w:color="D9E1F2"/>
            </w:tcBorders>
            <w:shd w:val="clear" w:color="auto" w:fill="auto"/>
            <w:vAlign w:val="center"/>
          </w:tcPr>
          <w:p w14:paraId="70AB9F09" w14:textId="77777777" w:rsidR="00263EF5" w:rsidRPr="00263EF5" w:rsidRDefault="00263EF5" w:rsidP="00263EF5">
            <w:pPr>
              <w:spacing w:after="0" w:line="240" w:lineRule="auto"/>
              <w:rPr>
                <w:rFonts w:eastAsia="Times New Roman"/>
                <w:color w:val="000000"/>
                <w:sz w:val="20"/>
                <w:szCs w:val="20"/>
                <w:lang w:eastAsia="pl-PL"/>
              </w:rPr>
            </w:pPr>
            <w:r w:rsidRPr="00263EF5">
              <w:rPr>
                <w:rFonts w:eastAsia="Times New Roman"/>
                <w:color w:val="000000"/>
                <w:sz w:val="20"/>
                <w:szCs w:val="20"/>
                <w:lang w:eastAsia="pl-PL"/>
              </w:rPr>
              <w:t>Skawina</w:t>
            </w:r>
          </w:p>
        </w:tc>
        <w:tc>
          <w:tcPr>
            <w:tcW w:w="884" w:type="dxa"/>
            <w:tcBorders>
              <w:left w:val="single" w:sz="4" w:space="0" w:color="D9E1F2"/>
              <w:bottom w:val="single" w:sz="4" w:space="0" w:color="D9E1F2"/>
            </w:tcBorders>
            <w:shd w:val="clear" w:color="auto" w:fill="auto"/>
            <w:vAlign w:val="center"/>
          </w:tcPr>
          <w:p w14:paraId="030108C5" w14:textId="733509B1"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43 346</w:t>
            </w:r>
          </w:p>
        </w:tc>
        <w:tc>
          <w:tcPr>
            <w:tcW w:w="849" w:type="dxa"/>
            <w:tcBorders>
              <w:left w:val="single" w:sz="4" w:space="0" w:color="D9E1F2"/>
              <w:bottom w:val="single" w:sz="4" w:space="0" w:color="D9E1F2"/>
            </w:tcBorders>
            <w:shd w:val="clear" w:color="auto" w:fill="auto"/>
            <w:vAlign w:val="center"/>
          </w:tcPr>
          <w:p w14:paraId="59BA21A4" w14:textId="28AC07EC"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43 369</w:t>
            </w:r>
          </w:p>
        </w:tc>
        <w:tc>
          <w:tcPr>
            <w:tcW w:w="852" w:type="dxa"/>
            <w:tcBorders>
              <w:bottom w:val="single" w:sz="4" w:space="0" w:color="D9E1F2"/>
            </w:tcBorders>
            <w:shd w:val="clear" w:color="auto" w:fill="auto"/>
            <w:vAlign w:val="center"/>
          </w:tcPr>
          <w:p w14:paraId="54A973A2"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0,05%</w:t>
            </w:r>
          </w:p>
        </w:tc>
        <w:tc>
          <w:tcPr>
            <w:tcW w:w="849" w:type="dxa"/>
            <w:tcBorders>
              <w:left w:val="single" w:sz="4" w:space="0" w:color="D9E1F2"/>
              <w:bottom w:val="single" w:sz="4" w:space="0" w:color="D9E1F2"/>
            </w:tcBorders>
            <w:shd w:val="clear" w:color="auto" w:fill="auto"/>
            <w:vAlign w:val="center"/>
          </w:tcPr>
          <w:p w14:paraId="03C603A5" w14:textId="487B67B6"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43 496</w:t>
            </w:r>
          </w:p>
        </w:tc>
        <w:tc>
          <w:tcPr>
            <w:tcW w:w="756" w:type="dxa"/>
            <w:tcBorders>
              <w:bottom w:val="single" w:sz="4" w:space="0" w:color="D9E1F2"/>
            </w:tcBorders>
            <w:shd w:val="clear" w:color="auto" w:fill="auto"/>
            <w:vAlign w:val="center"/>
          </w:tcPr>
          <w:p w14:paraId="5E8672BC"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0,35%</w:t>
            </w:r>
          </w:p>
        </w:tc>
        <w:tc>
          <w:tcPr>
            <w:tcW w:w="945" w:type="dxa"/>
            <w:tcBorders>
              <w:left w:val="single" w:sz="4" w:space="0" w:color="D9E1F2"/>
              <w:bottom w:val="single" w:sz="4" w:space="0" w:color="D9E1F2"/>
            </w:tcBorders>
            <w:shd w:val="clear" w:color="auto" w:fill="auto"/>
            <w:vAlign w:val="center"/>
          </w:tcPr>
          <w:p w14:paraId="66EC6D10" w14:textId="48A15DF2"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43 586</w:t>
            </w:r>
          </w:p>
        </w:tc>
        <w:tc>
          <w:tcPr>
            <w:tcW w:w="851" w:type="dxa"/>
            <w:tcBorders>
              <w:bottom w:val="single" w:sz="4" w:space="0" w:color="D9E1F2"/>
            </w:tcBorders>
            <w:shd w:val="clear" w:color="auto" w:fill="auto"/>
            <w:vAlign w:val="center"/>
          </w:tcPr>
          <w:p w14:paraId="1720E5B1"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0,55%</w:t>
            </w:r>
          </w:p>
        </w:tc>
        <w:tc>
          <w:tcPr>
            <w:tcW w:w="812" w:type="dxa"/>
            <w:tcBorders>
              <w:left w:val="single" w:sz="4" w:space="0" w:color="D9E1F2"/>
              <w:bottom w:val="single" w:sz="4" w:space="0" w:color="D9E1F2"/>
            </w:tcBorders>
            <w:shd w:val="clear" w:color="auto" w:fill="auto"/>
            <w:vAlign w:val="center"/>
          </w:tcPr>
          <w:p w14:paraId="641879D6" w14:textId="51A1AC2C"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43 751</w:t>
            </w:r>
          </w:p>
        </w:tc>
        <w:tc>
          <w:tcPr>
            <w:tcW w:w="747" w:type="dxa"/>
            <w:tcBorders>
              <w:bottom w:val="single" w:sz="4" w:space="0" w:color="D9E1F2"/>
            </w:tcBorders>
            <w:shd w:val="clear" w:color="auto" w:fill="auto"/>
            <w:vAlign w:val="center"/>
          </w:tcPr>
          <w:p w14:paraId="1A06EBF9"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0,93%</w:t>
            </w:r>
          </w:p>
        </w:tc>
      </w:tr>
      <w:tr w:rsidR="00074E20" w:rsidRPr="00263EF5" w14:paraId="79D12AF2" w14:textId="77777777">
        <w:trPr>
          <w:trHeight w:val="288"/>
          <w:jc w:val="center"/>
        </w:trPr>
        <w:tc>
          <w:tcPr>
            <w:tcW w:w="1668" w:type="dxa"/>
            <w:tcBorders>
              <w:bottom w:val="single" w:sz="4" w:space="0" w:color="D9E1F2"/>
            </w:tcBorders>
            <w:shd w:val="clear" w:color="auto" w:fill="auto"/>
            <w:vAlign w:val="center"/>
          </w:tcPr>
          <w:p w14:paraId="4B02C23E" w14:textId="77777777" w:rsidR="00263EF5" w:rsidRPr="00263EF5" w:rsidRDefault="00263EF5" w:rsidP="00263EF5">
            <w:pPr>
              <w:spacing w:after="0" w:line="240" w:lineRule="auto"/>
              <w:rPr>
                <w:rFonts w:eastAsia="Times New Roman"/>
                <w:b/>
                <w:bCs/>
                <w:color w:val="000000"/>
                <w:sz w:val="20"/>
                <w:szCs w:val="20"/>
                <w:lang w:eastAsia="pl-PL"/>
              </w:rPr>
            </w:pPr>
            <w:r w:rsidRPr="00263EF5">
              <w:rPr>
                <w:rFonts w:eastAsia="Times New Roman"/>
                <w:b/>
                <w:bCs/>
                <w:color w:val="000000"/>
                <w:sz w:val="20"/>
                <w:szCs w:val="20"/>
                <w:lang w:eastAsia="pl-PL"/>
              </w:rPr>
              <w:t>Słomniki</w:t>
            </w:r>
          </w:p>
        </w:tc>
        <w:tc>
          <w:tcPr>
            <w:tcW w:w="884" w:type="dxa"/>
            <w:tcBorders>
              <w:left w:val="single" w:sz="4" w:space="0" w:color="D9E1F2"/>
              <w:bottom w:val="single" w:sz="4" w:space="0" w:color="D9E1F2"/>
            </w:tcBorders>
            <w:shd w:val="clear" w:color="auto" w:fill="auto"/>
            <w:vAlign w:val="center"/>
          </w:tcPr>
          <w:p w14:paraId="43E2A555" w14:textId="1DBA74A2" w:rsidR="00263EF5" w:rsidRPr="00263EF5" w:rsidRDefault="00263EF5" w:rsidP="008A0470">
            <w:pPr>
              <w:spacing w:after="0" w:line="240" w:lineRule="auto"/>
              <w:jc w:val="center"/>
              <w:rPr>
                <w:rFonts w:eastAsia="Times New Roman"/>
                <w:b/>
                <w:bCs/>
                <w:color w:val="000000"/>
                <w:sz w:val="20"/>
                <w:szCs w:val="20"/>
                <w:lang w:eastAsia="pl-PL"/>
              </w:rPr>
            </w:pPr>
            <w:r w:rsidRPr="00263EF5">
              <w:rPr>
                <w:rFonts w:eastAsia="Times New Roman"/>
                <w:b/>
                <w:bCs/>
                <w:color w:val="000000"/>
                <w:sz w:val="20"/>
                <w:szCs w:val="20"/>
                <w:lang w:eastAsia="pl-PL"/>
              </w:rPr>
              <w:t>13 675</w:t>
            </w:r>
          </w:p>
        </w:tc>
        <w:tc>
          <w:tcPr>
            <w:tcW w:w="849" w:type="dxa"/>
            <w:tcBorders>
              <w:left w:val="single" w:sz="4" w:space="0" w:color="D9E1F2"/>
              <w:bottom w:val="single" w:sz="4" w:space="0" w:color="D9E1F2"/>
            </w:tcBorders>
            <w:shd w:val="clear" w:color="auto" w:fill="auto"/>
            <w:vAlign w:val="center"/>
          </w:tcPr>
          <w:p w14:paraId="68ED7B6D" w14:textId="0447D92B" w:rsidR="00263EF5" w:rsidRPr="00263EF5" w:rsidRDefault="00263EF5" w:rsidP="008A0470">
            <w:pPr>
              <w:spacing w:after="0" w:line="240" w:lineRule="auto"/>
              <w:jc w:val="center"/>
              <w:rPr>
                <w:rFonts w:eastAsia="Times New Roman"/>
                <w:b/>
                <w:bCs/>
                <w:color w:val="000000"/>
                <w:sz w:val="20"/>
                <w:szCs w:val="20"/>
                <w:lang w:eastAsia="pl-PL"/>
              </w:rPr>
            </w:pPr>
            <w:r w:rsidRPr="00263EF5">
              <w:rPr>
                <w:rFonts w:eastAsia="Times New Roman"/>
                <w:b/>
                <w:bCs/>
                <w:color w:val="000000"/>
                <w:sz w:val="20"/>
                <w:szCs w:val="20"/>
                <w:lang w:eastAsia="pl-PL"/>
              </w:rPr>
              <w:t>13 677</w:t>
            </w:r>
          </w:p>
        </w:tc>
        <w:tc>
          <w:tcPr>
            <w:tcW w:w="852" w:type="dxa"/>
            <w:tcBorders>
              <w:bottom w:val="single" w:sz="4" w:space="0" w:color="D9E1F2"/>
            </w:tcBorders>
            <w:shd w:val="clear" w:color="auto" w:fill="auto"/>
            <w:vAlign w:val="center"/>
          </w:tcPr>
          <w:p w14:paraId="79A504B9" w14:textId="77777777" w:rsidR="00263EF5" w:rsidRPr="00263EF5" w:rsidRDefault="00263EF5" w:rsidP="008A0470">
            <w:pPr>
              <w:spacing w:after="0" w:line="240" w:lineRule="auto"/>
              <w:jc w:val="center"/>
              <w:rPr>
                <w:rFonts w:eastAsia="Times New Roman"/>
                <w:b/>
                <w:bCs/>
                <w:color w:val="000000"/>
                <w:sz w:val="20"/>
                <w:szCs w:val="20"/>
                <w:lang w:eastAsia="pl-PL"/>
              </w:rPr>
            </w:pPr>
            <w:r w:rsidRPr="00263EF5">
              <w:rPr>
                <w:rFonts w:eastAsia="Times New Roman"/>
                <w:b/>
                <w:bCs/>
                <w:color w:val="000000"/>
                <w:sz w:val="20"/>
                <w:szCs w:val="20"/>
                <w:lang w:eastAsia="pl-PL"/>
              </w:rPr>
              <w:t>0,01%</w:t>
            </w:r>
          </w:p>
        </w:tc>
        <w:tc>
          <w:tcPr>
            <w:tcW w:w="849" w:type="dxa"/>
            <w:tcBorders>
              <w:left w:val="single" w:sz="4" w:space="0" w:color="D9E1F2"/>
              <w:bottom w:val="single" w:sz="4" w:space="0" w:color="D9E1F2"/>
            </w:tcBorders>
            <w:shd w:val="clear" w:color="auto" w:fill="auto"/>
            <w:vAlign w:val="center"/>
          </w:tcPr>
          <w:p w14:paraId="4AB31E46" w14:textId="16D0E661" w:rsidR="00263EF5" w:rsidRPr="00263EF5" w:rsidRDefault="00263EF5" w:rsidP="008A0470">
            <w:pPr>
              <w:spacing w:after="0" w:line="240" w:lineRule="auto"/>
              <w:jc w:val="center"/>
              <w:rPr>
                <w:rFonts w:eastAsia="Times New Roman"/>
                <w:b/>
                <w:bCs/>
                <w:color w:val="000000"/>
                <w:sz w:val="20"/>
                <w:szCs w:val="20"/>
                <w:lang w:eastAsia="pl-PL"/>
              </w:rPr>
            </w:pPr>
            <w:r w:rsidRPr="00263EF5">
              <w:rPr>
                <w:rFonts w:eastAsia="Times New Roman"/>
                <w:b/>
                <w:bCs/>
                <w:color w:val="000000"/>
                <w:sz w:val="20"/>
                <w:szCs w:val="20"/>
                <w:lang w:eastAsia="pl-PL"/>
              </w:rPr>
              <w:t>13 680</w:t>
            </w:r>
          </w:p>
        </w:tc>
        <w:tc>
          <w:tcPr>
            <w:tcW w:w="756" w:type="dxa"/>
            <w:tcBorders>
              <w:bottom w:val="single" w:sz="4" w:space="0" w:color="D9E1F2"/>
            </w:tcBorders>
            <w:shd w:val="clear" w:color="auto" w:fill="auto"/>
            <w:vAlign w:val="center"/>
          </w:tcPr>
          <w:p w14:paraId="549D4104" w14:textId="77777777" w:rsidR="00263EF5" w:rsidRPr="00263EF5" w:rsidRDefault="00263EF5" w:rsidP="008A0470">
            <w:pPr>
              <w:spacing w:after="0" w:line="240" w:lineRule="auto"/>
              <w:jc w:val="center"/>
              <w:rPr>
                <w:rFonts w:eastAsia="Times New Roman"/>
                <w:b/>
                <w:bCs/>
                <w:color w:val="000000"/>
                <w:sz w:val="20"/>
                <w:szCs w:val="20"/>
                <w:lang w:eastAsia="pl-PL"/>
              </w:rPr>
            </w:pPr>
            <w:r w:rsidRPr="00263EF5">
              <w:rPr>
                <w:rFonts w:eastAsia="Times New Roman"/>
                <w:b/>
                <w:bCs/>
                <w:color w:val="000000"/>
                <w:sz w:val="20"/>
                <w:szCs w:val="20"/>
                <w:lang w:eastAsia="pl-PL"/>
              </w:rPr>
              <w:t>0,04%</w:t>
            </w:r>
          </w:p>
        </w:tc>
        <w:tc>
          <w:tcPr>
            <w:tcW w:w="945" w:type="dxa"/>
            <w:tcBorders>
              <w:left w:val="single" w:sz="4" w:space="0" w:color="D9E1F2"/>
              <w:bottom w:val="single" w:sz="4" w:space="0" w:color="D9E1F2"/>
            </w:tcBorders>
            <w:shd w:val="clear" w:color="auto" w:fill="auto"/>
            <w:vAlign w:val="center"/>
          </w:tcPr>
          <w:p w14:paraId="2FD40B46" w14:textId="3CC1E069" w:rsidR="00263EF5" w:rsidRPr="00263EF5" w:rsidRDefault="00263EF5" w:rsidP="008A0470">
            <w:pPr>
              <w:spacing w:after="0" w:line="240" w:lineRule="auto"/>
              <w:jc w:val="center"/>
              <w:rPr>
                <w:rFonts w:eastAsia="Times New Roman"/>
                <w:b/>
                <w:bCs/>
                <w:color w:val="000000"/>
                <w:sz w:val="20"/>
                <w:szCs w:val="20"/>
                <w:lang w:eastAsia="pl-PL"/>
              </w:rPr>
            </w:pPr>
            <w:r w:rsidRPr="00263EF5">
              <w:rPr>
                <w:rFonts w:eastAsia="Times New Roman"/>
                <w:b/>
                <w:bCs/>
                <w:color w:val="000000"/>
                <w:sz w:val="20"/>
                <w:szCs w:val="20"/>
                <w:lang w:eastAsia="pl-PL"/>
              </w:rPr>
              <w:t>13 638</w:t>
            </w:r>
          </w:p>
        </w:tc>
        <w:tc>
          <w:tcPr>
            <w:tcW w:w="851" w:type="dxa"/>
            <w:tcBorders>
              <w:bottom w:val="single" w:sz="4" w:space="0" w:color="D9E1F2"/>
            </w:tcBorders>
            <w:shd w:val="clear" w:color="auto" w:fill="auto"/>
            <w:vAlign w:val="center"/>
          </w:tcPr>
          <w:p w14:paraId="74C14794" w14:textId="77777777" w:rsidR="00263EF5" w:rsidRPr="00263EF5" w:rsidRDefault="00263EF5" w:rsidP="008A0470">
            <w:pPr>
              <w:spacing w:after="0" w:line="240" w:lineRule="auto"/>
              <w:jc w:val="center"/>
              <w:rPr>
                <w:rFonts w:eastAsia="Times New Roman"/>
                <w:b/>
                <w:bCs/>
                <w:color w:val="000000"/>
                <w:sz w:val="20"/>
                <w:szCs w:val="20"/>
                <w:lang w:eastAsia="pl-PL"/>
              </w:rPr>
            </w:pPr>
            <w:r w:rsidRPr="00263EF5">
              <w:rPr>
                <w:rFonts w:eastAsia="Times New Roman"/>
                <w:b/>
                <w:bCs/>
                <w:color w:val="000000"/>
                <w:sz w:val="20"/>
                <w:szCs w:val="20"/>
                <w:lang w:eastAsia="pl-PL"/>
              </w:rPr>
              <w:t>-0,27%</w:t>
            </w:r>
          </w:p>
        </w:tc>
        <w:tc>
          <w:tcPr>
            <w:tcW w:w="812" w:type="dxa"/>
            <w:tcBorders>
              <w:left w:val="single" w:sz="4" w:space="0" w:color="D9E1F2"/>
              <w:bottom w:val="single" w:sz="4" w:space="0" w:color="D9E1F2"/>
            </w:tcBorders>
            <w:shd w:val="clear" w:color="auto" w:fill="auto"/>
            <w:vAlign w:val="center"/>
          </w:tcPr>
          <w:p w14:paraId="35E40016" w14:textId="2A7688C5" w:rsidR="00263EF5" w:rsidRPr="00263EF5" w:rsidRDefault="00263EF5" w:rsidP="008A0470">
            <w:pPr>
              <w:spacing w:after="0" w:line="240" w:lineRule="auto"/>
              <w:jc w:val="center"/>
              <w:rPr>
                <w:rFonts w:eastAsia="Times New Roman"/>
                <w:b/>
                <w:bCs/>
                <w:color w:val="000000"/>
                <w:sz w:val="20"/>
                <w:szCs w:val="20"/>
                <w:lang w:eastAsia="pl-PL"/>
              </w:rPr>
            </w:pPr>
            <w:r w:rsidRPr="00263EF5">
              <w:rPr>
                <w:rFonts w:eastAsia="Times New Roman"/>
                <w:b/>
                <w:bCs/>
                <w:color w:val="000000"/>
                <w:sz w:val="20"/>
                <w:szCs w:val="20"/>
                <w:lang w:eastAsia="pl-PL"/>
              </w:rPr>
              <w:t>13 557</w:t>
            </w:r>
          </w:p>
        </w:tc>
        <w:tc>
          <w:tcPr>
            <w:tcW w:w="747" w:type="dxa"/>
            <w:tcBorders>
              <w:bottom w:val="single" w:sz="4" w:space="0" w:color="D9E1F2"/>
            </w:tcBorders>
            <w:shd w:val="clear" w:color="auto" w:fill="auto"/>
            <w:vAlign w:val="center"/>
          </w:tcPr>
          <w:p w14:paraId="06E427A2" w14:textId="77777777" w:rsidR="00263EF5" w:rsidRPr="00263EF5" w:rsidRDefault="00263EF5" w:rsidP="008A0470">
            <w:pPr>
              <w:spacing w:after="0" w:line="240" w:lineRule="auto"/>
              <w:jc w:val="center"/>
              <w:rPr>
                <w:rFonts w:eastAsia="Times New Roman"/>
                <w:b/>
                <w:bCs/>
                <w:color w:val="000000"/>
                <w:sz w:val="20"/>
                <w:szCs w:val="20"/>
                <w:lang w:eastAsia="pl-PL"/>
              </w:rPr>
            </w:pPr>
            <w:r w:rsidRPr="00263EF5">
              <w:rPr>
                <w:rFonts w:eastAsia="Times New Roman"/>
                <w:b/>
                <w:bCs/>
                <w:color w:val="000000"/>
                <w:sz w:val="20"/>
                <w:szCs w:val="20"/>
                <w:lang w:eastAsia="pl-PL"/>
              </w:rPr>
              <w:t>-0,86%</w:t>
            </w:r>
          </w:p>
        </w:tc>
      </w:tr>
      <w:tr w:rsidR="00074E20" w:rsidRPr="00263EF5" w14:paraId="535293D6" w14:textId="77777777">
        <w:trPr>
          <w:trHeight w:val="288"/>
          <w:jc w:val="center"/>
        </w:trPr>
        <w:tc>
          <w:tcPr>
            <w:tcW w:w="1668" w:type="dxa"/>
            <w:tcBorders>
              <w:bottom w:val="single" w:sz="4" w:space="0" w:color="D9E1F2"/>
            </w:tcBorders>
            <w:shd w:val="clear" w:color="auto" w:fill="auto"/>
            <w:vAlign w:val="center"/>
          </w:tcPr>
          <w:p w14:paraId="68696F7C" w14:textId="77777777" w:rsidR="00263EF5" w:rsidRPr="00263EF5" w:rsidRDefault="00263EF5" w:rsidP="00263EF5">
            <w:pPr>
              <w:spacing w:after="0" w:line="240" w:lineRule="auto"/>
              <w:rPr>
                <w:rFonts w:eastAsia="Times New Roman"/>
                <w:color w:val="000000"/>
                <w:sz w:val="20"/>
                <w:szCs w:val="20"/>
                <w:lang w:eastAsia="pl-PL"/>
              </w:rPr>
            </w:pPr>
            <w:r w:rsidRPr="00263EF5">
              <w:rPr>
                <w:rFonts w:eastAsia="Times New Roman"/>
                <w:color w:val="000000"/>
                <w:sz w:val="20"/>
                <w:szCs w:val="20"/>
                <w:lang w:eastAsia="pl-PL"/>
              </w:rPr>
              <w:t>Sułoszowa</w:t>
            </w:r>
          </w:p>
        </w:tc>
        <w:tc>
          <w:tcPr>
            <w:tcW w:w="884" w:type="dxa"/>
            <w:tcBorders>
              <w:left w:val="single" w:sz="4" w:space="0" w:color="D9E1F2"/>
              <w:bottom w:val="single" w:sz="4" w:space="0" w:color="D9E1F2"/>
            </w:tcBorders>
            <w:shd w:val="clear" w:color="auto" w:fill="auto"/>
            <w:vAlign w:val="center"/>
          </w:tcPr>
          <w:p w14:paraId="2FE6E5B4" w14:textId="140B3E5B"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5 814</w:t>
            </w:r>
          </w:p>
        </w:tc>
        <w:tc>
          <w:tcPr>
            <w:tcW w:w="849" w:type="dxa"/>
            <w:tcBorders>
              <w:left w:val="single" w:sz="4" w:space="0" w:color="D9E1F2"/>
              <w:bottom w:val="single" w:sz="4" w:space="0" w:color="D9E1F2"/>
            </w:tcBorders>
            <w:shd w:val="clear" w:color="auto" w:fill="auto"/>
            <w:vAlign w:val="center"/>
          </w:tcPr>
          <w:p w14:paraId="4806F552" w14:textId="27528DFB"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5 819</w:t>
            </w:r>
          </w:p>
        </w:tc>
        <w:tc>
          <w:tcPr>
            <w:tcW w:w="852" w:type="dxa"/>
            <w:tcBorders>
              <w:bottom w:val="single" w:sz="4" w:space="0" w:color="D9E1F2"/>
            </w:tcBorders>
            <w:shd w:val="clear" w:color="auto" w:fill="auto"/>
            <w:vAlign w:val="center"/>
          </w:tcPr>
          <w:p w14:paraId="4DFE16D7"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0,09%</w:t>
            </w:r>
          </w:p>
        </w:tc>
        <w:tc>
          <w:tcPr>
            <w:tcW w:w="849" w:type="dxa"/>
            <w:tcBorders>
              <w:left w:val="single" w:sz="4" w:space="0" w:color="D9E1F2"/>
              <w:bottom w:val="single" w:sz="4" w:space="0" w:color="D9E1F2"/>
            </w:tcBorders>
            <w:shd w:val="clear" w:color="auto" w:fill="auto"/>
            <w:vAlign w:val="center"/>
          </w:tcPr>
          <w:p w14:paraId="27BF1DF5" w14:textId="79A9E4E4"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5 830</w:t>
            </w:r>
          </w:p>
        </w:tc>
        <w:tc>
          <w:tcPr>
            <w:tcW w:w="756" w:type="dxa"/>
            <w:tcBorders>
              <w:bottom w:val="single" w:sz="4" w:space="0" w:color="D9E1F2"/>
            </w:tcBorders>
            <w:shd w:val="clear" w:color="auto" w:fill="auto"/>
            <w:vAlign w:val="center"/>
          </w:tcPr>
          <w:p w14:paraId="69ED1066"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0,28%</w:t>
            </w:r>
          </w:p>
        </w:tc>
        <w:tc>
          <w:tcPr>
            <w:tcW w:w="945" w:type="dxa"/>
            <w:tcBorders>
              <w:left w:val="single" w:sz="4" w:space="0" w:color="D9E1F2"/>
              <w:bottom w:val="single" w:sz="4" w:space="0" w:color="D9E1F2"/>
            </w:tcBorders>
            <w:shd w:val="clear" w:color="auto" w:fill="auto"/>
            <w:vAlign w:val="center"/>
          </w:tcPr>
          <w:p w14:paraId="469B1570" w14:textId="09847C1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5 835</w:t>
            </w:r>
          </w:p>
        </w:tc>
        <w:tc>
          <w:tcPr>
            <w:tcW w:w="851" w:type="dxa"/>
            <w:tcBorders>
              <w:bottom w:val="single" w:sz="4" w:space="0" w:color="D9E1F2"/>
            </w:tcBorders>
            <w:shd w:val="clear" w:color="auto" w:fill="auto"/>
            <w:vAlign w:val="center"/>
          </w:tcPr>
          <w:p w14:paraId="4692313E"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0,36%</w:t>
            </w:r>
          </w:p>
        </w:tc>
        <w:tc>
          <w:tcPr>
            <w:tcW w:w="812" w:type="dxa"/>
            <w:tcBorders>
              <w:left w:val="single" w:sz="4" w:space="0" w:color="D9E1F2"/>
              <w:bottom w:val="single" w:sz="4" w:space="0" w:color="D9E1F2"/>
            </w:tcBorders>
            <w:shd w:val="clear" w:color="auto" w:fill="auto"/>
            <w:vAlign w:val="center"/>
          </w:tcPr>
          <w:p w14:paraId="71780345" w14:textId="22EB609D"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5 807</w:t>
            </w:r>
          </w:p>
        </w:tc>
        <w:tc>
          <w:tcPr>
            <w:tcW w:w="747" w:type="dxa"/>
            <w:tcBorders>
              <w:bottom w:val="single" w:sz="4" w:space="0" w:color="D9E1F2"/>
            </w:tcBorders>
            <w:shd w:val="clear" w:color="auto" w:fill="auto"/>
            <w:vAlign w:val="center"/>
          </w:tcPr>
          <w:p w14:paraId="24224F8D"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-0,12%</w:t>
            </w:r>
          </w:p>
        </w:tc>
      </w:tr>
      <w:tr w:rsidR="00074E20" w:rsidRPr="00263EF5" w14:paraId="72AB7E9E" w14:textId="77777777">
        <w:trPr>
          <w:trHeight w:val="288"/>
          <w:jc w:val="center"/>
        </w:trPr>
        <w:tc>
          <w:tcPr>
            <w:tcW w:w="1668" w:type="dxa"/>
            <w:tcBorders>
              <w:bottom w:val="single" w:sz="4" w:space="0" w:color="D9E1F2"/>
            </w:tcBorders>
            <w:shd w:val="clear" w:color="auto" w:fill="auto"/>
            <w:vAlign w:val="center"/>
          </w:tcPr>
          <w:p w14:paraId="21FE5AC0" w14:textId="77777777" w:rsidR="00263EF5" w:rsidRPr="00263EF5" w:rsidRDefault="00263EF5" w:rsidP="00263EF5">
            <w:pPr>
              <w:spacing w:after="0" w:line="240" w:lineRule="auto"/>
              <w:rPr>
                <w:rFonts w:eastAsia="Times New Roman"/>
                <w:color w:val="000000"/>
                <w:sz w:val="20"/>
                <w:szCs w:val="20"/>
                <w:lang w:eastAsia="pl-PL"/>
              </w:rPr>
            </w:pPr>
            <w:r w:rsidRPr="00263EF5">
              <w:rPr>
                <w:rFonts w:eastAsia="Times New Roman"/>
                <w:color w:val="000000"/>
                <w:sz w:val="20"/>
                <w:szCs w:val="20"/>
                <w:lang w:eastAsia="pl-PL"/>
              </w:rPr>
              <w:t>Świątniki Górne</w:t>
            </w:r>
          </w:p>
        </w:tc>
        <w:tc>
          <w:tcPr>
            <w:tcW w:w="884" w:type="dxa"/>
            <w:tcBorders>
              <w:left w:val="single" w:sz="4" w:space="0" w:color="D9E1F2"/>
              <w:bottom w:val="single" w:sz="4" w:space="0" w:color="D9E1F2"/>
            </w:tcBorders>
            <w:shd w:val="clear" w:color="auto" w:fill="auto"/>
            <w:vAlign w:val="center"/>
          </w:tcPr>
          <w:p w14:paraId="35EC41B5" w14:textId="296B7B90"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9 839</w:t>
            </w:r>
          </w:p>
        </w:tc>
        <w:tc>
          <w:tcPr>
            <w:tcW w:w="849" w:type="dxa"/>
            <w:tcBorders>
              <w:left w:val="single" w:sz="4" w:space="0" w:color="D9E1F2"/>
              <w:bottom w:val="single" w:sz="4" w:space="0" w:color="D9E1F2"/>
            </w:tcBorders>
            <w:shd w:val="clear" w:color="auto" w:fill="auto"/>
            <w:vAlign w:val="center"/>
          </w:tcPr>
          <w:p w14:paraId="43A17AF2" w14:textId="36B6975E"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9 957</w:t>
            </w:r>
          </w:p>
        </w:tc>
        <w:tc>
          <w:tcPr>
            <w:tcW w:w="852" w:type="dxa"/>
            <w:tcBorders>
              <w:bottom w:val="single" w:sz="4" w:space="0" w:color="D9E1F2"/>
            </w:tcBorders>
            <w:shd w:val="clear" w:color="auto" w:fill="auto"/>
            <w:vAlign w:val="center"/>
          </w:tcPr>
          <w:p w14:paraId="24F6669D"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1,20%</w:t>
            </w:r>
          </w:p>
        </w:tc>
        <w:tc>
          <w:tcPr>
            <w:tcW w:w="849" w:type="dxa"/>
            <w:tcBorders>
              <w:left w:val="single" w:sz="4" w:space="0" w:color="D9E1F2"/>
              <w:bottom w:val="single" w:sz="4" w:space="0" w:color="D9E1F2"/>
            </w:tcBorders>
            <w:shd w:val="clear" w:color="auto" w:fill="auto"/>
            <w:vAlign w:val="center"/>
          </w:tcPr>
          <w:p w14:paraId="1BCB6091" w14:textId="5DDA4E43"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10 083</w:t>
            </w:r>
          </w:p>
        </w:tc>
        <w:tc>
          <w:tcPr>
            <w:tcW w:w="756" w:type="dxa"/>
            <w:tcBorders>
              <w:bottom w:val="single" w:sz="4" w:space="0" w:color="D9E1F2"/>
            </w:tcBorders>
            <w:shd w:val="clear" w:color="auto" w:fill="auto"/>
            <w:vAlign w:val="center"/>
          </w:tcPr>
          <w:p w14:paraId="644451BF"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2,48%</w:t>
            </w:r>
          </w:p>
        </w:tc>
        <w:tc>
          <w:tcPr>
            <w:tcW w:w="945" w:type="dxa"/>
            <w:tcBorders>
              <w:left w:val="single" w:sz="4" w:space="0" w:color="D9E1F2"/>
              <w:bottom w:val="single" w:sz="4" w:space="0" w:color="D9E1F2"/>
            </w:tcBorders>
            <w:shd w:val="clear" w:color="auto" w:fill="auto"/>
            <w:vAlign w:val="center"/>
          </w:tcPr>
          <w:p w14:paraId="2C00F9A2" w14:textId="6B167062"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10 195</w:t>
            </w:r>
          </w:p>
        </w:tc>
        <w:tc>
          <w:tcPr>
            <w:tcW w:w="851" w:type="dxa"/>
            <w:tcBorders>
              <w:bottom w:val="single" w:sz="4" w:space="0" w:color="D9E1F2"/>
            </w:tcBorders>
            <w:shd w:val="clear" w:color="auto" w:fill="auto"/>
            <w:vAlign w:val="center"/>
          </w:tcPr>
          <w:p w14:paraId="3C758F3F"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3,62%</w:t>
            </w:r>
          </w:p>
        </w:tc>
        <w:tc>
          <w:tcPr>
            <w:tcW w:w="812" w:type="dxa"/>
            <w:tcBorders>
              <w:left w:val="single" w:sz="4" w:space="0" w:color="D9E1F2"/>
              <w:bottom w:val="single" w:sz="4" w:space="0" w:color="D9E1F2"/>
            </w:tcBorders>
            <w:shd w:val="clear" w:color="auto" w:fill="auto"/>
            <w:vAlign w:val="center"/>
          </w:tcPr>
          <w:p w14:paraId="05054419" w14:textId="427CF672"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10 302</w:t>
            </w:r>
          </w:p>
        </w:tc>
        <w:tc>
          <w:tcPr>
            <w:tcW w:w="747" w:type="dxa"/>
            <w:tcBorders>
              <w:bottom w:val="single" w:sz="4" w:space="0" w:color="D9E1F2"/>
            </w:tcBorders>
            <w:shd w:val="clear" w:color="auto" w:fill="auto"/>
            <w:vAlign w:val="center"/>
          </w:tcPr>
          <w:p w14:paraId="36122F40"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4,71%</w:t>
            </w:r>
          </w:p>
        </w:tc>
      </w:tr>
      <w:tr w:rsidR="00074E20" w:rsidRPr="00263EF5" w14:paraId="42DF0930" w14:textId="77777777">
        <w:trPr>
          <w:trHeight w:val="288"/>
          <w:jc w:val="center"/>
        </w:trPr>
        <w:tc>
          <w:tcPr>
            <w:tcW w:w="1668" w:type="dxa"/>
            <w:tcBorders>
              <w:bottom w:val="single" w:sz="4" w:space="0" w:color="D9E1F2"/>
            </w:tcBorders>
            <w:shd w:val="clear" w:color="auto" w:fill="auto"/>
            <w:vAlign w:val="center"/>
          </w:tcPr>
          <w:p w14:paraId="38256178" w14:textId="77777777" w:rsidR="00263EF5" w:rsidRPr="00263EF5" w:rsidRDefault="00263EF5" w:rsidP="00263EF5">
            <w:pPr>
              <w:spacing w:after="0" w:line="240" w:lineRule="auto"/>
              <w:rPr>
                <w:rFonts w:eastAsia="Times New Roman"/>
                <w:color w:val="000000"/>
                <w:sz w:val="20"/>
                <w:szCs w:val="20"/>
                <w:lang w:eastAsia="pl-PL"/>
              </w:rPr>
            </w:pPr>
            <w:r w:rsidRPr="00263EF5">
              <w:rPr>
                <w:rFonts w:eastAsia="Times New Roman"/>
                <w:color w:val="000000"/>
                <w:sz w:val="20"/>
                <w:szCs w:val="20"/>
                <w:lang w:eastAsia="pl-PL"/>
              </w:rPr>
              <w:t>Wielka Wieś</w:t>
            </w:r>
          </w:p>
        </w:tc>
        <w:tc>
          <w:tcPr>
            <w:tcW w:w="884" w:type="dxa"/>
            <w:tcBorders>
              <w:left w:val="single" w:sz="4" w:space="0" w:color="D9E1F2"/>
              <w:bottom w:val="single" w:sz="4" w:space="0" w:color="D9E1F2"/>
            </w:tcBorders>
            <w:shd w:val="clear" w:color="auto" w:fill="auto"/>
            <w:vAlign w:val="center"/>
          </w:tcPr>
          <w:p w14:paraId="0D190BFE" w14:textId="679897DC"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11 514</w:t>
            </w:r>
          </w:p>
        </w:tc>
        <w:tc>
          <w:tcPr>
            <w:tcW w:w="849" w:type="dxa"/>
            <w:tcBorders>
              <w:left w:val="single" w:sz="4" w:space="0" w:color="D9E1F2"/>
              <w:bottom w:val="single" w:sz="4" w:space="0" w:color="D9E1F2"/>
            </w:tcBorders>
            <w:shd w:val="clear" w:color="auto" w:fill="auto"/>
            <w:vAlign w:val="center"/>
          </w:tcPr>
          <w:p w14:paraId="14EDC91F" w14:textId="711B4F9E"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11 956</w:t>
            </w:r>
          </w:p>
        </w:tc>
        <w:tc>
          <w:tcPr>
            <w:tcW w:w="852" w:type="dxa"/>
            <w:tcBorders>
              <w:bottom w:val="single" w:sz="4" w:space="0" w:color="D9E1F2"/>
            </w:tcBorders>
            <w:shd w:val="clear" w:color="auto" w:fill="auto"/>
            <w:vAlign w:val="center"/>
          </w:tcPr>
          <w:p w14:paraId="0149666F"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3,84%</w:t>
            </w:r>
          </w:p>
        </w:tc>
        <w:tc>
          <w:tcPr>
            <w:tcW w:w="849" w:type="dxa"/>
            <w:tcBorders>
              <w:left w:val="single" w:sz="4" w:space="0" w:color="D9E1F2"/>
              <w:bottom w:val="single" w:sz="4" w:space="0" w:color="D9E1F2"/>
            </w:tcBorders>
            <w:shd w:val="clear" w:color="auto" w:fill="auto"/>
            <w:vAlign w:val="center"/>
          </w:tcPr>
          <w:p w14:paraId="77EB5E54" w14:textId="51C36773"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12 356</w:t>
            </w:r>
          </w:p>
        </w:tc>
        <w:tc>
          <w:tcPr>
            <w:tcW w:w="756" w:type="dxa"/>
            <w:tcBorders>
              <w:bottom w:val="single" w:sz="4" w:space="0" w:color="D9E1F2"/>
            </w:tcBorders>
            <w:shd w:val="clear" w:color="auto" w:fill="auto"/>
            <w:vAlign w:val="center"/>
          </w:tcPr>
          <w:p w14:paraId="1B8EAA97"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7,31%</w:t>
            </w:r>
          </w:p>
        </w:tc>
        <w:tc>
          <w:tcPr>
            <w:tcW w:w="945" w:type="dxa"/>
            <w:tcBorders>
              <w:left w:val="single" w:sz="4" w:space="0" w:color="D9E1F2"/>
              <w:bottom w:val="single" w:sz="4" w:space="0" w:color="D9E1F2"/>
            </w:tcBorders>
            <w:shd w:val="clear" w:color="auto" w:fill="auto"/>
            <w:vAlign w:val="center"/>
          </w:tcPr>
          <w:p w14:paraId="4B331B6D" w14:textId="39342FC1"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12 721</w:t>
            </w:r>
          </w:p>
        </w:tc>
        <w:tc>
          <w:tcPr>
            <w:tcW w:w="851" w:type="dxa"/>
            <w:tcBorders>
              <w:bottom w:val="single" w:sz="4" w:space="0" w:color="D9E1F2"/>
            </w:tcBorders>
            <w:shd w:val="clear" w:color="auto" w:fill="auto"/>
            <w:vAlign w:val="center"/>
          </w:tcPr>
          <w:p w14:paraId="02B003C3"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10,48%</w:t>
            </w:r>
          </w:p>
        </w:tc>
        <w:tc>
          <w:tcPr>
            <w:tcW w:w="812" w:type="dxa"/>
            <w:tcBorders>
              <w:left w:val="single" w:sz="4" w:space="0" w:color="D9E1F2"/>
              <w:bottom w:val="single" w:sz="4" w:space="0" w:color="D9E1F2"/>
            </w:tcBorders>
            <w:shd w:val="clear" w:color="auto" w:fill="auto"/>
            <w:vAlign w:val="center"/>
          </w:tcPr>
          <w:p w14:paraId="358CF72E" w14:textId="2D64C488"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13 162</w:t>
            </w:r>
          </w:p>
        </w:tc>
        <w:tc>
          <w:tcPr>
            <w:tcW w:w="747" w:type="dxa"/>
            <w:tcBorders>
              <w:bottom w:val="single" w:sz="4" w:space="0" w:color="D9E1F2"/>
            </w:tcBorders>
            <w:shd w:val="clear" w:color="auto" w:fill="auto"/>
            <w:vAlign w:val="center"/>
          </w:tcPr>
          <w:p w14:paraId="7BF3610C"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14,31%</w:t>
            </w:r>
          </w:p>
        </w:tc>
      </w:tr>
      <w:tr w:rsidR="00074E20" w:rsidRPr="00263EF5" w14:paraId="15AB9AB8" w14:textId="77777777">
        <w:trPr>
          <w:trHeight w:val="288"/>
          <w:jc w:val="center"/>
        </w:trPr>
        <w:tc>
          <w:tcPr>
            <w:tcW w:w="1668" w:type="dxa"/>
            <w:tcBorders>
              <w:bottom w:val="single" w:sz="4" w:space="0" w:color="D9E1F2"/>
            </w:tcBorders>
            <w:shd w:val="clear" w:color="auto" w:fill="auto"/>
            <w:vAlign w:val="center"/>
          </w:tcPr>
          <w:p w14:paraId="01704BC9" w14:textId="77777777" w:rsidR="00263EF5" w:rsidRPr="00263EF5" w:rsidRDefault="00263EF5" w:rsidP="00263EF5">
            <w:pPr>
              <w:spacing w:after="0" w:line="240" w:lineRule="auto"/>
              <w:rPr>
                <w:rFonts w:eastAsia="Times New Roman"/>
                <w:color w:val="000000"/>
                <w:sz w:val="20"/>
                <w:szCs w:val="20"/>
                <w:lang w:eastAsia="pl-PL"/>
              </w:rPr>
            </w:pPr>
            <w:r w:rsidRPr="00263EF5">
              <w:rPr>
                <w:rFonts w:eastAsia="Times New Roman"/>
                <w:color w:val="000000"/>
                <w:sz w:val="20"/>
                <w:szCs w:val="20"/>
                <w:lang w:eastAsia="pl-PL"/>
              </w:rPr>
              <w:t>Zabierzów</w:t>
            </w:r>
          </w:p>
        </w:tc>
        <w:tc>
          <w:tcPr>
            <w:tcW w:w="884" w:type="dxa"/>
            <w:tcBorders>
              <w:left w:val="single" w:sz="4" w:space="0" w:color="D9E1F2"/>
              <w:bottom w:val="single" w:sz="4" w:space="0" w:color="D9E1F2"/>
            </w:tcBorders>
            <w:shd w:val="clear" w:color="auto" w:fill="auto"/>
            <w:vAlign w:val="center"/>
          </w:tcPr>
          <w:p w14:paraId="4C180D39" w14:textId="26B75859"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25 815</w:t>
            </w:r>
          </w:p>
        </w:tc>
        <w:tc>
          <w:tcPr>
            <w:tcW w:w="849" w:type="dxa"/>
            <w:tcBorders>
              <w:left w:val="single" w:sz="4" w:space="0" w:color="D9E1F2"/>
              <w:bottom w:val="single" w:sz="4" w:space="0" w:color="D9E1F2"/>
            </w:tcBorders>
            <w:shd w:val="clear" w:color="auto" w:fill="auto"/>
            <w:vAlign w:val="center"/>
          </w:tcPr>
          <w:p w14:paraId="51C02E2E" w14:textId="3FF95949"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26 206</w:t>
            </w:r>
          </w:p>
        </w:tc>
        <w:tc>
          <w:tcPr>
            <w:tcW w:w="852" w:type="dxa"/>
            <w:tcBorders>
              <w:bottom w:val="single" w:sz="4" w:space="0" w:color="D9E1F2"/>
            </w:tcBorders>
            <w:shd w:val="clear" w:color="auto" w:fill="auto"/>
            <w:vAlign w:val="center"/>
          </w:tcPr>
          <w:p w14:paraId="54B88449"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1,51%</w:t>
            </w:r>
          </w:p>
        </w:tc>
        <w:tc>
          <w:tcPr>
            <w:tcW w:w="849" w:type="dxa"/>
            <w:tcBorders>
              <w:left w:val="single" w:sz="4" w:space="0" w:color="D9E1F2"/>
              <w:bottom w:val="single" w:sz="4" w:space="0" w:color="D9E1F2"/>
            </w:tcBorders>
            <w:shd w:val="clear" w:color="auto" w:fill="auto"/>
            <w:vAlign w:val="center"/>
          </w:tcPr>
          <w:p w14:paraId="45B7BBBC" w14:textId="3516E87F"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26 504</w:t>
            </w:r>
          </w:p>
        </w:tc>
        <w:tc>
          <w:tcPr>
            <w:tcW w:w="756" w:type="dxa"/>
            <w:tcBorders>
              <w:bottom w:val="single" w:sz="4" w:space="0" w:color="D9E1F2"/>
            </w:tcBorders>
            <w:shd w:val="clear" w:color="auto" w:fill="auto"/>
            <w:vAlign w:val="center"/>
          </w:tcPr>
          <w:p w14:paraId="34AA059F"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2,67%</w:t>
            </w:r>
          </w:p>
        </w:tc>
        <w:tc>
          <w:tcPr>
            <w:tcW w:w="945" w:type="dxa"/>
            <w:tcBorders>
              <w:left w:val="single" w:sz="4" w:space="0" w:color="D9E1F2"/>
              <w:bottom w:val="single" w:sz="4" w:space="0" w:color="D9E1F2"/>
            </w:tcBorders>
            <w:shd w:val="clear" w:color="auto" w:fill="auto"/>
            <w:vAlign w:val="center"/>
          </w:tcPr>
          <w:p w14:paraId="79A674EF" w14:textId="61B90A42"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26 708</w:t>
            </w:r>
          </w:p>
        </w:tc>
        <w:tc>
          <w:tcPr>
            <w:tcW w:w="851" w:type="dxa"/>
            <w:tcBorders>
              <w:bottom w:val="single" w:sz="4" w:space="0" w:color="D9E1F2"/>
            </w:tcBorders>
            <w:shd w:val="clear" w:color="auto" w:fill="auto"/>
            <w:vAlign w:val="center"/>
          </w:tcPr>
          <w:p w14:paraId="01E0DC4E"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3,46%</w:t>
            </w:r>
          </w:p>
        </w:tc>
        <w:tc>
          <w:tcPr>
            <w:tcW w:w="812" w:type="dxa"/>
            <w:tcBorders>
              <w:left w:val="single" w:sz="4" w:space="0" w:color="D9E1F2"/>
              <w:bottom w:val="single" w:sz="4" w:space="0" w:color="D9E1F2"/>
            </w:tcBorders>
            <w:shd w:val="clear" w:color="auto" w:fill="auto"/>
            <w:vAlign w:val="center"/>
          </w:tcPr>
          <w:p w14:paraId="2A7049F8" w14:textId="20E5328E"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27 065</w:t>
            </w:r>
          </w:p>
        </w:tc>
        <w:tc>
          <w:tcPr>
            <w:tcW w:w="747" w:type="dxa"/>
            <w:tcBorders>
              <w:bottom w:val="single" w:sz="4" w:space="0" w:color="D9E1F2"/>
            </w:tcBorders>
            <w:shd w:val="clear" w:color="auto" w:fill="auto"/>
            <w:vAlign w:val="center"/>
          </w:tcPr>
          <w:p w14:paraId="30D27A53"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4,84%</w:t>
            </w:r>
          </w:p>
        </w:tc>
      </w:tr>
      <w:tr w:rsidR="00074E20" w:rsidRPr="00263EF5" w14:paraId="274E02DF" w14:textId="77777777">
        <w:trPr>
          <w:trHeight w:val="288"/>
          <w:jc w:val="center"/>
        </w:trPr>
        <w:tc>
          <w:tcPr>
            <w:tcW w:w="1668" w:type="dxa"/>
            <w:tcBorders>
              <w:top w:val="single" w:sz="4" w:space="0" w:color="D9E1F2"/>
              <w:bottom w:val="single" w:sz="4" w:space="0" w:color="D9E1F2"/>
            </w:tcBorders>
            <w:shd w:val="clear" w:color="auto" w:fill="auto"/>
            <w:vAlign w:val="center"/>
          </w:tcPr>
          <w:p w14:paraId="735B5324" w14:textId="77777777" w:rsidR="00263EF5" w:rsidRPr="00263EF5" w:rsidRDefault="00263EF5" w:rsidP="00263EF5">
            <w:pPr>
              <w:spacing w:after="0" w:line="240" w:lineRule="auto"/>
              <w:rPr>
                <w:rFonts w:eastAsia="Times New Roman"/>
                <w:color w:val="000000"/>
                <w:sz w:val="20"/>
                <w:szCs w:val="20"/>
                <w:lang w:eastAsia="pl-PL"/>
              </w:rPr>
            </w:pPr>
            <w:r w:rsidRPr="00263EF5">
              <w:rPr>
                <w:rFonts w:eastAsia="Times New Roman"/>
                <w:color w:val="000000"/>
                <w:sz w:val="20"/>
                <w:szCs w:val="20"/>
                <w:lang w:eastAsia="pl-PL"/>
              </w:rPr>
              <w:t>Zielonki</w:t>
            </w:r>
          </w:p>
        </w:tc>
        <w:tc>
          <w:tcPr>
            <w:tcW w:w="884" w:type="dxa"/>
            <w:tcBorders>
              <w:top w:val="single" w:sz="4" w:space="0" w:color="D9E1F2"/>
              <w:left w:val="single" w:sz="4" w:space="0" w:color="D9E1F2"/>
              <w:bottom w:val="single" w:sz="4" w:space="0" w:color="D9E1F2"/>
            </w:tcBorders>
            <w:shd w:val="clear" w:color="auto" w:fill="auto"/>
            <w:vAlign w:val="center"/>
          </w:tcPr>
          <w:p w14:paraId="1191852A" w14:textId="5B78F21C"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21 774</w:t>
            </w:r>
          </w:p>
        </w:tc>
        <w:tc>
          <w:tcPr>
            <w:tcW w:w="849" w:type="dxa"/>
            <w:tcBorders>
              <w:top w:val="single" w:sz="4" w:space="0" w:color="D9E1F2"/>
              <w:left w:val="single" w:sz="4" w:space="0" w:color="D9E1F2"/>
              <w:bottom w:val="single" w:sz="4" w:space="0" w:color="D9E1F2"/>
            </w:tcBorders>
            <w:shd w:val="clear" w:color="auto" w:fill="auto"/>
            <w:vAlign w:val="center"/>
          </w:tcPr>
          <w:p w14:paraId="16AE641E" w14:textId="24F9A7FE"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22 222</w:t>
            </w:r>
          </w:p>
        </w:tc>
        <w:tc>
          <w:tcPr>
            <w:tcW w:w="852" w:type="dxa"/>
            <w:tcBorders>
              <w:top w:val="single" w:sz="4" w:space="0" w:color="D9E1F2"/>
              <w:bottom w:val="single" w:sz="4" w:space="0" w:color="D9E1F2"/>
            </w:tcBorders>
            <w:shd w:val="clear" w:color="auto" w:fill="auto"/>
            <w:vAlign w:val="center"/>
          </w:tcPr>
          <w:p w14:paraId="3B438DCB"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2,06%</w:t>
            </w:r>
          </w:p>
        </w:tc>
        <w:tc>
          <w:tcPr>
            <w:tcW w:w="849" w:type="dxa"/>
            <w:tcBorders>
              <w:top w:val="single" w:sz="4" w:space="0" w:color="D9E1F2"/>
              <w:left w:val="single" w:sz="4" w:space="0" w:color="D9E1F2"/>
              <w:bottom w:val="single" w:sz="4" w:space="0" w:color="D9E1F2"/>
            </w:tcBorders>
            <w:shd w:val="clear" w:color="auto" w:fill="auto"/>
            <w:vAlign w:val="center"/>
          </w:tcPr>
          <w:p w14:paraId="29A375BF" w14:textId="7B2E3BA1"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22 582</w:t>
            </w:r>
          </w:p>
        </w:tc>
        <w:tc>
          <w:tcPr>
            <w:tcW w:w="756" w:type="dxa"/>
            <w:tcBorders>
              <w:top w:val="single" w:sz="4" w:space="0" w:color="D9E1F2"/>
              <w:bottom w:val="single" w:sz="4" w:space="0" w:color="D9E1F2"/>
            </w:tcBorders>
            <w:shd w:val="clear" w:color="auto" w:fill="auto"/>
            <w:vAlign w:val="center"/>
          </w:tcPr>
          <w:p w14:paraId="7EE8E16C"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3,71%</w:t>
            </w:r>
          </w:p>
        </w:tc>
        <w:tc>
          <w:tcPr>
            <w:tcW w:w="945" w:type="dxa"/>
            <w:tcBorders>
              <w:top w:val="single" w:sz="4" w:space="0" w:color="D9E1F2"/>
              <w:left w:val="single" w:sz="4" w:space="0" w:color="D9E1F2"/>
              <w:bottom w:val="single" w:sz="4" w:space="0" w:color="D9E1F2"/>
            </w:tcBorders>
            <w:shd w:val="clear" w:color="auto" w:fill="auto"/>
            <w:vAlign w:val="center"/>
          </w:tcPr>
          <w:p w14:paraId="471CDF8D" w14:textId="56200390"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23 092</w:t>
            </w:r>
          </w:p>
        </w:tc>
        <w:tc>
          <w:tcPr>
            <w:tcW w:w="851" w:type="dxa"/>
            <w:tcBorders>
              <w:top w:val="single" w:sz="4" w:space="0" w:color="D9E1F2"/>
              <w:bottom w:val="single" w:sz="4" w:space="0" w:color="D9E1F2"/>
            </w:tcBorders>
            <w:shd w:val="clear" w:color="auto" w:fill="auto"/>
            <w:vAlign w:val="center"/>
          </w:tcPr>
          <w:p w14:paraId="39B8ECAE"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6,05%</w:t>
            </w:r>
          </w:p>
        </w:tc>
        <w:tc>
          <w:tcPr>
            <w:tcW w:w="812" w:type="dxa"/>
            <w:tcBorders>
              <w:top w:val="single" w:sz="4" w:space="0" w:color="D9E1F2"/>
              <w:left w:val="single" w:sz="4" w:space="0" w:color="D9E1F2"/>
              <w:bottom w:val="single" w:sz="4" w:space="0" w:color="D9E1F2"/>
            </w:tcBorders>
            <w:shd w:val="clear" w:color="auto" w:fill="auto"/>
            <w:vAlign w:val="center"/>
          </w:tcPr>
          <w:p w14:paraId="065C9B7E" w14:textId="1504EF85"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23 690</w:t>
            </w:r>
          </w:p>
        </w:tc>
        <w:tc>
          <w:tcPr>
            <w:tcW w:w="747" w:type="dxa"/>
            <w:tcBorders>
              <w:top w:val="single" w:sz="4" w:space="0" w:color="D9E1F2"/>
              <w:bottom w:val="single" w:sz="4" w:space="0" w:color="D9E1F2"/>
            </w:tcBorders>
            <w:shd w:val="clear" w:color="auto" w:fill="auto"/>
            <w:vAlign w:val="center"/>
          </w:tcPr>
          <w:p w14:paraId="29C5E0CE" w14:textId="77777777" w:rsidR="00263EF5" w:rsidRPr="00263EF5" w:rsidRDefault="00263EF5" w:rsidP="008A0470">
            <w:pPr>
              <w:spacing w:after="0" w:line="240" w:lineRule="auto"/>
              <w:jc w:val="center"/>
              <w:rPr>
                <w:rFonts w:eastAsia="Times New Roman"/>
                <w:color w:val="000000"/>
                <w:sz w:val="20"/>
                <w:szCs w:val="20"/>
                <w:lang w:eastAsia="pl-PL"/>
              </w:rPr>
            </w:pPr>
            <w:r w:rsidRPr="00263EF5">
              <w:rPr>
                <w:rFonts w:eastAsia="Times New Roman"/>
                <w:color w:val="000000"/>
                <w:sz w:val="20"/>
                <w:szCs w:val="20"/>
                <w:lang w:eastAsia="pl-PL"/>
              </w:rPr>
              <w:t>8,80%</w:t>
            </w:r>
          </w:p>
        </w:tc>
      </w:tr>
    </w:tbl>
    <w:p w14:paraId="6D8836CE" w14:textId="112DAB3C" w:rsidR="00BC6DA7" w:rsidRPr="00877C95" w:rsidRDefault="00BC6DA7" w:rsidP="00BE4C70">
      <w:pPr>
        <w:spacing w:after="0"/>
        <w:rPr>
          <w:rFonts w:asciiTheme="minorHAnsi" w:hAnsiTheme="minorHAnsi" w:cstheme="minorHAnsi"/>
          <w:sz w:val="20"/>
          <w:szCs w:val="20"/>
        </w:rPr>
      </w:pPr>
      <w:r w:rsidRPr="00D16315">
        <w:rPr>
          <w:rFonts w:asciiTheme="minorHAnsi" w:hAnsiTheme="minorHAnsi" w:cstheme="minorHAnsi"/>
          <w:sz w:val="20"/>
          <w:szCs w:val="20"/>
        </w:rPr>
        <w:t>Źródło: opracowanie własne na podstawie danych GUS</w:t>
      </w:r>
    </w:p>
    <w:p w14:paraId="1DAB73F9" w14:textId="77777777" w:rsidR="00BC6DA7" w:rsidRPr="006106A6" w:rsidRDefault="00BC6DA7" w:rsidP="004B6F55">
      <w:pPr>
        <w:spacing w:after="0"/>
        <w:ind w:firstLine="567"/>
        <w:jc w:val="both"/>
        <w:rPr>
          <w:rFonts w:ascii="Verdana" w:hAnsi="Verdana" w:cs="Verdana"/>
          <w:color w:val="FF0000"/>
          <w:sz w:val="24"/>
          <w:szCs w:val="24"/>
        </w:rPr>
      </w:pPr>
    </w:p>
    <w:p w14:paraId="2A7B5385" w14:textId="77777777" w:rsidR="00DC02C1" w:rsidRDefault="00DC02C1" w:rsidP="00D44483">
      <w:pPr>
        <w:spacing w:after="0" w:line="240" w:lineRule="auto"/>
        <w:ind w:firstLine="567"/>
        <w:jc w:val="both"/>
        <w:rPr>
          <w:rFonts w:asciiTheme="minorHAnsi" w:hAnsiTheme="minorHAnsi" w:cstheme="minorHAnsi"/>
          <w:sz w:val="24"/>
          <w:szCs w:val="24"/>
        </w:rPr>
      </w:pPr>
    </w:p>
    <w:p w14:paraId="273CA96A" w14:textId="77777777" w:rsidR="00DC02C1" w:rsidRDefault="00DC02C1" w:rsidP="00D44483">
      <w:pPr>
        <w:spacing w:after="0" w:line="240" w:lineRule="auto"/>
        <w:ind w:firstLine="567"/>
        <w:jc w:val="both"/>
        <w:rPr>
          <w:rFonts w:asciiTheme="minorHAnsi" w:hAnsiTheme="minorHAnsi" w:cstheme="minorHAnsi"/>
          <w:sz w:val="24"/>
          <w:szCs w:val="24"/>
        </w:rPr>
      </w:pPr>
    </w:p>
    <w:p w14:paraId="558CEA1A" w14:textId="32DD2E56" w:rsidR="00BC6DA7" w:rsidRPr="00D6213E" w:rsidRDefault="00BC6DA7" w:rsidP="1A94D5E0">
      <w:pPr>
        <w:spacing w:after="0" w:line="240" w:lineRule="auto"/>
        <w:ind w:firstLine="567"/>
        <w:jc w:val="both"/>
        <w:rPr>
          <w:rFonts w:asciiTheme="minorHAnsi" w:hAnsiTheme="minorHAnsi" w:cstheme="minorBidi"/>
          <w:sz w:val="24"/>
          <w:szCs w:val="24"/>
        </w:rPr>
      </w:pPr>
      <w:r w:rsidRPr="00D16315">
        <w:rPr>
          <w:rFonts w:asciiTheme="minorHAnsi" w:hAnsiTheme="minorHAnsi" w:cstheme="minorBidi"/>
          <w:sz w:val="24"/>
          <w:szCs w:val="24"/>
        </w:rPr>
        <w:t xml:space="preserve">Istotną z punktu widzenie problemów społecznych jest struktura wiekowa mieszkańców powiatu. Skupiając się na </w:t>
      </w:r>
      <w:r w:rsidR="002F32F0" w:rsidRPr="00D16315">
        <w:rPr>
          <w:rFonts w:asciiTheme="minorHAnsi" w:hAnsiTheme="minorHAnsi" w:cstheme="minorBidi"/>
          <w:sz w:val="24"/>
          <w:szCs w:val="24"/>
        </w:rPr>
        <w:t>osobach w wieku</w:t>
      </w:r>
      <w:r w:rsidRPr="00D16315">
        <w:rPr>
          <w:rFonts w:asciiTheme="minorHAnsi" w:hAnsiTheme="minorHAnsi" w:cstheme="minorBidi"/>
          <w:sz w:val="24"/>
          <w:szCs w:val="24"/>
        </w:rPr>
        <w:t xml:space="preserve"> powyżej 65 roku życia, któr</w:t>
      </w:r>
      <w:r w:rsidR="23E83F2A" w:rsidRPr="00D16315">
        <w:rPr>
          <w:rFonts w:asciiTheme="minorHAnsi" w:hAnsiTheme="minorHAnsi" w:cstheme="minorBidi"/>
          <w:sz w:val="24"/>
          <w:szCs w:val="24"/>
        </w:rPr>
        <w:t>e</w:t>
      </w:r>
      <w:r w:rsidRPr="00D16315">
        <w:rPr>
          <w:rFonts w:asciiTheme="minorHAnsi" w:hAnsiTheme="minorHAnsi" w:cstheme="minorBidi"/>
          <w:sz w:val="24"/>
          <w:szCs w:val="24"/>
        </w:rPr>
        <w:t xml:space="preserve"> stanowi</w:t>
      </w:r>
      <w:r w:rsidR="4DF9F250" w:rsidRPr="00D16315">
        <w:rPr>
          <w:rFonts w:asciiTheme="minorHAnsi" w:hAnsiTheme="minorHAnsi" w:cstheme="minorBidi"/>
          <w:sz w:val="24"/>
          <w:szCs w:val="24"/>
        </w:rPr>
        <w:t>ą</w:t>
      </w:r>
      <w:r w:rsidRPr="00D16315">
        <w:rPr>
          <w:rFonts w:asciiTheme="minorHAnsi" w:hAnsiTheme="minorHAnsi" w:cstheme="minorBidi"/>
          <w:sz w:val="24"/>
          <w:szCs w:val="24"/>
        </w:rPr>
        <w:t xml:space="preserve"> </w:t>
      </w:r>
      <w:r w:rsidR="006A231E" w:rsidRPr="00D16315">
        <w:rPr>
          <w:rFonts w:asciiTheme="minorHAnsi" w:hAnsiTheme="minorHAnsi" w:cstheme="minorBidi"/>
          <w:sz w:val="24"/>
          <w:szCs w:val="24"/>
        </w:rPr>
        <w:t>jedną</w:t>
      </w:r>
      <w:r w:rsidRPr="00D16315">
        <w:rPr>
          <w:rFonts w:asciiTheme="minorHAnsi" w:hAnsiTheme="minorHAnsi" w:cstheme="minorBidi"/>
          <w:sz w:val="24"/>
          <w:szCs w:val="24"/>
        </w:rPr>
        <w:t xml:space="preserve"> </w:t>
      </w:r>
      <w:r>
        <w:br/>
      </w:r>
      <w:r w:rsidRPr="00080826">
        <w:rPr>
          <w:rFonts w:asciiTheme="minorHAnsi" w:hAnsiTheme="minorHAnsi" w:cstheme="minorBidi"/>
          <w:sz w:val="24"/>
          <w:szCs w:val="24"/>
        </w:rPr>
        <w:t xml:space="preserve">z podstawowych </w:t>
      </w:r>
      <w:r w:rsidR="006A231E" w:rsidRPr="00080826">
        <w:rPr>
          <w:rFonts w:asciiTheme="minorHAnsi" w:hAnsiTheme="minorHAnsi" w:cstheme="minorBidi"/>
          <w:sz w:val="24"/>
          <w:szCs w:val="24"/>
        </w:rPr>
        <w:t>grup klientów</w:t>
      </w:r>
      <w:r w:rsidRPr="00080826">
        <w:rPr>
          <w:rFonts w:asciiTheme="minorHAnsi" w:hAnsiTheme="minorHAnsi" w:cstheme="minorBidi"/>
          <w:sz w:val="24"/>
          <w:szCs w:val="24"/>
        </w:rPr>
        <w:t xml:space="preserve"> pomocy społecznej, należy stwierdzić, że z upływem lat </w:t>
      </w:r>
      <w:r w:rsidR="00996993" w:rsidRPr="00080826">
        <w:rPr>
          <w:rFonts w:asciiTheme="minorHAnsi" w:hAnsiTheme="minorHAnsi" w:cstheme="minorBidi"/>
          <w:sz w:val="24"/>
          <w:szCs w:val="24"/>
        </w:rPr>
        <w:t xml:space="preserve">osoby te </w:t>
      </w:r>
      <w:r w:rsidR="008055C4" w:rsidRPr="00080826">
        <w:rPr>
          <w:rFonts w:asciiTheme="minorHAnsi" w:hAnsiTheme="minorHAnsi" w:cstheme="minorBidi"/>
          <w:sz w:val="24"/>
          <w:szCs w:val="24"/>
        </w:rPr>
        <w:t>miały</w:t>
      </w:r>
      <w:r w:rsidRPr="00080826">
        <w:rPr>
          <w:rFonts w:asciiTheme="minorHAnsi" w:hAnsiTheme="minorHAnsi" w:cstheme="minorBidi"/>
          <w:sz w:val="24"/>
          <w:szCs w:val="24"/>
        </w:rPr>
        <w:t xml:space="preserve"> coraz większy udział w populacji mieszkańców powiatu </w:t>
      </w:r>
      <w:r w:rsidR="00996993" w:rsidRPr="00080826">
        <w:rPr>
          <w:rFonts w:asciiTheme="minorHAnsi" w:hAnsiTheme="minorHAnsi" w:cstheme="minorBidi"/>
          <w:sz w:val="24"/>
          <w:szCs w:val="24"/>
        </w:rPr>
        <w:t>krakowskiego</w:t>
      </w:r>
      <w:r w:rsidRPr="00080826">
        <w:rPr>
          <w:rFonts w:asciiTheme="minorHAnsi" w:hAnsiTheme="minorHAnsi" w:cstheme="minorBidi"/>
          <w:sz w:val="24"/>
          <w:szCs w:val="24"/>
        </w:rPr>
        <w:t xml:space="preserve">. Podobnie proporcje te </w:t>
      </w:r>
      <w:r w:rsidR="008055C4" w:rsidRPr="00080826">
        <w:rPr>
          <w:rFonts w:asciiTheme="minorHAnsi" w:hAnsiTheme="minorHAnsi" w:cstheme="minorBidi"/>
          <w:sz w:val="24"/>
          <w:szCs w:val="24"/>
        </w:rPr>
        <w:t>kształtowały</w:t>
      </w:r>
      <w:r w:rsidRPr="00080826">
        <w:rPr>
          <w:rFonts w:asciiTheme="minorHAnsi" w:hAnsiTheme="minorHAnsi" w:cstheme="minorBidi"/>
          <w:sz w:val="24"/>
          <w:szCs w:val="24"/>
        </w:rPr>
        <w:t xml:space="preserve"> się w gminie </w:t>
      </w:r>
      <w:r w:rsidR="00996993" w:rsidRPr="00080826">
        <w:rPr>
          <w:rFonts w:asciiTheme="minorHAnsi" w:hAnsiTheme="minorHAnsi" w:cstheme="minorBidi"/>
          <w:sz w:val="24"/>
          <w:szCs w:val="24"/>
        </w:rPr>
        <w:t>Słomniki</w:t>
      </w:r>
      <w:r w:rsidRPr="00080826">
        <w:rPr>
          <w:rFonts w:asciiTheme="minorHAnsi" w:hAnsiTheme="minorHAnsi" w:cstheme="minorBidi"/>
          <w:sz w:val="24"/>
          <w:szCs w:val="24"/>
        </w:rPr>
        <w:t xml:space="preserve">, gdzie </w:t>
      </w:r>
      <w:r w:rsidR="00E706B3" w:rsidRPr="00080826">
        <w:rPr>
          <w:rFonts w:asciiTheme="minorHAnsi" w:hAnsiTheme="minorHAnsi" w:cstheme="minorBidi"/>
          <w:sz w:val="24"/>
          <w:szCs w:val="24"/>
        </w:rPr>
        <w:t>występował</w:t>
      </w:r>
      <w:r w:rsidRPr="00080826">
        <w:rPr>
          <w:rFonts w:asciiTheme="minorHAnsi" w:hAnsiTheme="minorHAnsi" w:cstheme="minorBidi"/>
          <w:sz w:val="24"/>
          <w:szCs w:val="24"/>
        </w:rPr>
        <w:t xml:space="preserve"> jednoznacznie widoczny trend wzrostowy, co pokazują dane z lat 201</w:t>
      </w:r>
      <w:r w:rsidR="00996993" w:rsidRPr="00080826">
        <w:rPr>
          <w:rFonts w:asciiTheme="minorHAnsi" w:hAnsiTheme="minorHAnsi" w:cstheme="minorBidi"/>
          <w:sz w:val="24"/>
          <w:szCs w:val="24"/>
        </w:rPr>
        <w:t>6</w:t>
      </w:r>
      <w:r w:rsidRPr="00080826">
        <w:rPr>
          <w:rFonts w:asciiTheme="minorHAnsi" w:hAnsiTheme="minorHAnsi" w:cstheme="minorBidi"/>
          <w:sz w:val="24"/>
          <w:szCs w:val="24"/>
        </w:rPr>
        <w:t xml:space="preserve"> – 20</w:t>
      </w:r>
      <w:r w:rsidR="00996993" w:rsidRPr="00080826">
        <w:rPr>
          <w:rFonts w:asciiTheme="minorHAnsi" w:hAnsiTheme="minorHAnsi" w:cstheme="minorBidi"/>
          <w:sz w:val="24"/>
          <w:szCs w:val="24"/>
        </w:rPr>
        <w:t>20</w:t>
      </w:r>
      <w:r w:rsidRPr="00080826">
        <w:rPr>
          <w:rFonts w:asciiTheme="minorHAnsi" w:hAnsiTheme="minorHAnsi" w:cstheme="minorBidi"/>
          <w:sz w:val="24"/>
          <w:szCs w:val="24"/>
        </w:rPr>
        <w:t xml:space="preserve">, zaprezentowane </w:t>
      </w:r>
      <w:r w:rsidR="00996993" w:rsidRPr="00080826">
        <w:rPr>
          <w:rFonts w:asciiTheme="minorHAnsi" w:hAnsiTheme="minorHAnsi" w:cstheme="minorBidi"/>
          <w:sz w:val="24"/>
          <w:szCs w:val="24"/>
        </w:rPr>
        <w:t xml:space="preserve">na poniższym </w:t>
      </w:r>
      <w:r w:rsidR="00312C66" w:rsidRPr="00080826">
        <w:rPr>
          <w:rFonts w:asciiTheme="minorHAnsi" w:hAnsiTheme="minorHAnsi" w:cstheme="minorBidi"/>
          <w:sz w:val="24"/>
          <w:szCs w:val="24"/>
        </w:rPr>
        <w:t>wykresie</w:t>
      </w:r>
      <w:r w:rsidRPr="00080826">
        <w:rPr>
          <w:rFonts w:asciiTheme="minorHAnsi" w:hAnsiTheme="minorHAnsi" w:cstheme="minorBidi"/>
          <w:sz w:val="24"/>
          <w:szCs w:val="24"/>
        </w:rPr>
        <w:t>.</w:t>
      </w:r>
      <w:r w:rsidR="00312C66" w:rsidRPr="00080826">
        <w:rPr>
          <w:rFonts w:asciiTheme="minorHAnsi" w:hAnsiTheme="minorHAnsi" w:cstheme="minorBidi"/>
          <w:sz w:val="24"/>
          <w:szCs w:val="24"/>
        </w:rPr>
        <w:t xml:space="preserve"> Ponadto należy zwrócić uwagę</w:t>
      </w:r>
      <w:r w:rsidR="00593102" w:rsidRPr="00080826">
        <w:rPr>
          <w:rFonts w:asciiTheme="minorHAnsi" w:hAnsiTheme="minorHAnsi" w:cstheme="minorBidi"/>
          <w:sz w:val="24"/>
          <w:szCs w:val="24"/>
        </w:rPr>
        <w:t xml:space="preserve">, że na terenie gminy Słomniki udział mieszkańców w wieku </w:t>
      </w:r>
      <w:r w:rsidR="00593102" w:rsidRPr="00080826">
        <w:rPr>
          <w:rFonts w:asciiTheme="minorHAnsi" w:hAnsiTheme="minorHAnsi" w:cstheme="minorBidi"/>
          <w:sz w:val="24"/>
          <w:szCs w:val="24"/>
        </w:rPr>
        <w:lastRenderedPageBreak/>
        <w:t xml:space="preserve">powyżej 65 roku życia </w:t>
      </w:r>
      <w:r w:rsidR="0006365B" w:rsidRPr="00080826">
        <w:rPr>
          <w:rFonts w:asciiTheme="minorHAnsi" w:hAnsiTheme="minorHAnsi" w:cstheme="minorBidi"/>
          <w:sz w:val="24"/>
          <w:szCs w:val="24"/>
        </w:rPr>
        <w:t>był</w:t>
      </w:r>
      <w:r w:rsidR="00593102" w:rsidRPr="00080826">
        <w:rPr>
          <w:rFonts w:asciiTheme="minorHAnsi" w:hAnsiTheme="minorHAnsi" w:cstheme="minorBidi"/>
          <w:sz w:val="24"/>
          <w:szCs w:val="24"/>
        </w:rPr>
        <w:t xml:space="preserve"> wyższy</w:t>
      </w:r>
      <w:r w:rsidR="005E5FFC" w:rsidRPr="00080826">
        <w:rPr>
          <w:rFonts w:asciiTheme="minorHAnsi" w:hAnsiTheme="minorHAnsi" w:cstheme="minorBidi"/>
          <w:sz w:val="24"/>
          <w:szCs w:val="24"/>
        </w:rPr>
        <w:t>, niż notowany</w:t>
      </w:r>
      <w:r w:rsidR="0006365B" w:rsidRPr="00080826">
        <w:rPr>
          <w:rFonts w:asciiTheme="minorHAnsi" w:hAnsiTheme="minorHAnsi" w:cstheme="minorBidi"/>
          <w:sz w:val="24"/>
          <w:szCs w:val="24"/>
        </w:rPr>
        <w:t xml:space="preserve"> w badanym okresie</w:t>
      </w:r>
      <w:r w:rsidR="005E5FFC" w:rsidRPr="00080826">
        <w:rPr>
          <w:rFonts w:asciiTheme="minorHAnsi" w:hAnsiTheme="minorHAnsi" w:cstheme="minorBidi"/>
          <w:sz w:val="24"/>
          <w:szCs w:val="24"/>
        </w:rPr>
        <w:t xml:space="preserve"> na terenie całego powiatu krakowskiego.</w:t>
      </w:r>
    </w:p>
    <w:p w14:paraId="65FAD29B" w14:textId="77777777" w:rsidR="004248D1" w:rsidRPr="002F03FF" w:rsidRDefault="004248D1" w:rsidP="00D44483">
      <w:pPr>
        <w:spacing w:after="0" w:line="240" w:lineRule="auto"/>
        <w:ind w:firstLine="567"/>
        <w:jc w:val="both"/>
        <w:rPr>
          <w:rFonts w:asciiTheme="minorHAnsi" w:hAnsiTheme="minorHAnsi" w:cstheme="minorHAnsi"/>
          <w:color w:val="FF0000"/>
          <w:sz w:val="24"/>
          <w:szCs w:val="24"/>
        </w:rPr>
      </w:pPr>
    </w:p>
    <w:p w14:paraId="19FDCEB3" w14:textId="77777777" w:rsidR="00BC6DA7" w:rsidRPr="006106A6" w:rsidRDefault="00BC6DA7" w:rsidP="004B6F55">
      <w:pPr>
        <w:spacing w:after="0"/>
        <w:ind w:firstLine="567"/>
        <w:jc w:val="both"/>
        <w:rPr>
          <w:rFonts w:ascii="Verdana" w:hAnsi="Verdana" w:cs="Verdana"/>
          <w:color w:val="FF0000"/>
          <w:sz w:val="24"/>
          <w:szCs w:val="24"/>
        </w:rPr>
      </w:pPr>
    </w:p>
    <w:p w14:paraId="38EF680B" w14:textId="496692C1" w:rsidR="00BC6DA7" w:rsidRPr="00541FED" w:rsidRDefault="00312C66" w:rsidP="00AB1C31">
      <w:pPr>
        <w:pStyle w:val="Nagwek2"/>
        <w:ind w:left="1456" w:hanging="1456"/>
        <w:rPr>
          <w:rFonts w:ascii="Verdana,Bold" w:hAnsi="Verdana,Bold" w:cs="Verdana,Bold"/>
          <w:color w:val="4472C4"/>
          <w:sz w:val="20"/>
          <w:szCs w:val="20"/>
        </w:rPr>
      </w:pPr>
      <w:bookmarkStart w:id="635" w:name="_Toc8492968"/>
      <w:bookmarkStart w:id="636" w:name="_Toc8493584"/>
      <w:bookmarkStart w:id="637" w:name="_Toc8493956"/>
      <w:bookmarkStart w:id="638" w:name="_Toc8494953"/>
      <w:bookmarkStart w:id="639" w:name="_Toc10624449"/>
      <w:bookmarkStart w:id="640" w:name="_Toc10624943"/>
      <w:bookmarkStart w:id="641" w:name="_Toc53479354"/>
      <w:bookmarkStart w:id="642" w:name="_Toc53480708"/>
      <w:bookmarkStart w:id="643" w:name="_Toc72066383"/>
      <w:bookmarkStart w:id="644" w:name="_Toc72066629"/>
      <w:bookmarkStart w:id="645" w:name="_Toc89949557"/>
      <w:bookmarkStart w:id="646" w:name="_Toc89949683"/>
      <w:bookmarkStart w:id="647" w:name="_Toc89949815"/>
      <w:bookmarkStart w:id="648" w:name="_Toc89949941"/>
      <w:r>
        <w:rPr>
          <w:color w:val="4472C4"/>
        </w:rPr>
        <w:t>Wykres</w:t>
      </w:r>
      <w:r w:rsidR="00BC6DA7" w:rsidRPr="00541FED">
        <w:rPr>
          <w:color w:val="4472C4"/>
        </w:rPr>
        <w:t xml:space="preserve"> nr</w:t>
      </w:r>
      <w:r w:rsidR="00ED4C11">
        <w:rPr>
          <w:color w:val="4472C4"/>
        </w:rPr>
        <w:t xml:space="preserve"> </w:t>
      </w:r>
      <w:r w:rsidR="0063305C">
        <w:rPr>
          <w:color w:val="4472C4"/>
        </w:rPr>
        <w:t>2</w:t>
      </w:r>
      <w:r w:rsidR="00BC6DA7" w:rsidRPr="00541FED">
        <w:rPr>
          <w:color w:val="4472C4"/>
        </w:rPr>
        <w:t xml:space="preserve"> - </w:t>
      </w:r>
      <w:r w:rsidR="000A082E">
        <w:rPr>
          <w:color w:val="4472C4"/>
        </w:rPr>
        <w:t>Udział l</w:t>
      </w:r>
      <w:r w:rsidR="00BC6DA7" w:rsidRPr="00541FED">
        <w:rPr>
          <w:color w:val="4472C4"/>
        </w:rPr>
        <w:t>iczb</w:t>
      </w:r>
      <w:r w:rsidR="000A082E">
        <w:rPr>
          <w:color w:val="4472C4"/>
        </w:rPr>
        <w:t xml:space="preserve">y </w:t>
      </w:r>
      <w:r w:rsidR="00BC6DA7" w:rsidRPr="00541FED">
        <w:rPr>
          <w:color w:val="4472C4"/>
        </w:rPr>
        <w:t xml:space="preserve">mieszkańców w wieku 65 lat i więcej </w:t>
      </w:r>
      <w:bookmarkEnd w:id="635"/>
      <w:bookmarkEnd w:id="636"/>
      <w:bookmarkEnd w:id="637"/>
      <w:bookmarkEnd w:id="638"/>
      <w:bookmarkEnd w:id="639"/>
      <w:bookmarkEnd w:id="640"/>
      <w:bookmarkEnd w:id="641"/>
      <w:bookmarkEnd w:id="642"/>
      <w:bookmarkEnd w:id="643"/>
      <w:bookmarkEnd w:id="644"/>
      <w:r w:rsidR="000072E5">
        <w:rPr>
          <w:color w:val="4472C4"/>
        </w:rPr>
        <w:t>na obszarach: powiatu krakowskiego i gminy Słomniki</w:t>
      </w:r>
      <w:r w:rsidR="000072E5" w:rsidRPr="000072E5">
        <w:rPr>
          <w:color w:val="4472C4"/>
        </w:rPr>
        <w:t xml:space="preserve"> </w:t>
      </w:r>
      <w:r w:rsidR="000072E5" w:rsidRPr="00541FED">
        <w:rPr>
          <w:color w:val="4472C4"/>
        </w:rPr>
        <w:t>w latach 201</w:t>
      </w:r>
      <w:r w:rsidR="000072E5">
        <w:rPr>
          <w:color w:val="4472C4"/>
        </w:rPr>
        <w:t>6</w:t>
      </w:r>
      <w:r w:rsidR="000072E5" w:rsidRPr="00541FED">
        <w:rPr>
          <w:color w:val="4472C4"/>
        </w:rPr>
        <w:t>-20</w:t>
      </w:r>
      <w:r w:rsidR="000072E5">
        <w:rPr>
          <w:color w:val="4472C4"/>
        </w:rPr>
        <w:t>20</w:t>
      </w:r>
      <w:bookmarkEnd w:id="645"/>
      <w:bookmarkEnd w:id="646"/>
      <w:bookmarkEnd w:id="647"/>
      <w:bookmarkEnd w:id="648"/>
    </w:p>
    <w:p w14:paraId="334D735C" w14:textId="12F7E997" w:rsidR="00B36137" w:rsidRDefault="00B36137" w:rsidP="00B36137">
      <w:pPr>
        <w:spacing w:after="0"/>
        <w:jc w:val="center"/>
        <w:rPr>
          <w:rFonts w:asciiTheme="minorHAnsi" w:hAnsiTheme="minorHAnsi" w:cstheme="minorHAnsi"/>
          <w:sz w:val="20"/>
          <w:szCs w:val="20"/>
        </w:rPr>
      </w:pPr>
      <w:r>
        <w:rPr>
          <w:noProof/>
        </w:rPr>
        <w:drawing>
          <wp:inline distT="0" distB="0" distL="0" distR="0" wp14:anchorId="4BC8F882" wp14:editId="10A141DB">
            <wp:extent cx="4572000" cy="2846070"/>
            <wp:effectExtent l="0" t="0" r="0" b="0"/>
            <wp:docPr id="14" name="Wykres 14">
              <a:extLst xmlns:a="http://schemas.openxmlformats.org/drawingml/2006/main">
                <a:ext uri="{FF2B5EF4-FFF2-40B4-BE49-F238E27FC236}">
                  <a16:creationId xmlns:a16="http://schemas.microsoft.com/office/drawing/2014/main" id="{163A560B-210C-45BB-AB5D-CC6314BDFE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BB4D7B0" w14:textId="4ADD9FEF" w:rsidR="00BC6DA7" w:rsidRPr="00877C95" w:rsidRDefault="00BC6DA7" w:rsidP="00B53267">
      <w:pPr>
        <w:spacing w:after="0"/>
        <w:ind w:left="142" w:firstLine="425"/>
        <w:rPr>
          <w:rFonts w:asciiTheme="minorHAnsi" w:hAnsiTheme="minorHAnsi" w:cstheme="minorHAnsi"/>
          <w:color w:val="FF0000"/>
          <w:sz w:val="20"/>
          <w:szCs w:val="20"/>
        </w:rPr>
      </w:pPr>
      <w:r w:rsidRPr="00080826">
        <w:rPr>
          <w:rFonts w:asciiTheme="minorHAnsi" w:hAnsiTheme="minorHAnsi" w:cstheme="minorHAnsi"/>
          <w:sz w:val="20"/>
          <w:szCs w:val="20"/>
        </w:rPr>
        <w:t>Źródło: opracowanie własne na podstawie danych GUS</w:t>
      </w:r>
    </w:p>
    <w:p w14:paraId="33C3347C" w14:textId="77777777" w:rsidR="00BC6DA7" w:rsidRPr="006106A6" w:rsidRDefault="00BC6DA7" w:rsidP="004B6F55">
      <w:pPr>
        <w:spacing w:after="0"/>
        <w:ind w:firstLine="567"/>
        <w:jc w:val="both"/>
        <w:rPr>
          <w:rFonts w:ascii="Verdana" w:hAnsi="Verdana" w:cs="Verdana"/>
          <w:color w:val="FF0000"/>
          <w:sz w:val="24"/>
          <w:szCs w:val="24"/>
        </w:rPr>
      </w:pPr>
    </w:p>
    <w:p w14:paraId="2F8EA5D0" w14:textId="7D5336C9" w:rsidR="003112D1" w:rsidRPr="00BA64F0" w:rsidRDefault="00BC6DA7" w:rsidP="00D44483">
      <w:pPr>
        <w:spacing w:after="0" w:line="240" w:lineRule="auto"/>
        <w:ind w:firstLine="567"/>
        <w:jc w:val="both"/>
        <w:rPr>
          <w:rFonts w:asciiTheme="minorHAnsi" w:hAnsiTheme="minorHAnsi" w:cstheme="minorHAnsi"/>
          <w:sz w:val="24"/>
          <w:szCs w:val="24"/>
        </w:rPr>
      </w:pPr>
      <w:r w:rsidRPr="00080826">
        <w:rPr>
          <w:rFonts w:asciiTheme="minorHAnsi" w:hAnsiTheme="minorHAnsi" w:cstheme="minorHAnsi"/>
          <w:sz w:val="24"/>
          <w:szCs w:val="24"/>
        </w:rPr>
        <w:t xml:space="preserve">Badając strukturę wiekową mieszkańców </w:t>
      </w:r>
      <w:r w:rsidR="005D7CB5" w:rsidRPr="00080826">
        <w:rPr>
          <w:rFonts w:asciiTheme="minorHAnsi" w:hAnsiTheme="minorHAnsi" w:cstheme="minorHAnsi"/>
          <w:sz w:val="24"/>
          <w:szCs w:val="24"/>
        </w:rPr>
        <w:t>powiatu krakowskiego i gminy Słomniki</w:t>
      </w:r>
      <w:r w:rsidRPr="00080826">
        <w:rPr>
          <w:rFonts w:asciiTheme="minorHAnsi" w:hAnsiTheme="minorHAnsi" w:cstheme="minorHAnsi"/>
          <w:sz w:val="24"/>
          <w:szCs w:val="24"/>
        </w:rPr>
        <w:t xml:space="preserve">, przeprowadzono analizę dynamiki </w:t>
      </w:r>
      <w:r w:rsidR="00BC66CD" w:rsidRPr="00080826">
        <w:rPr>
          <w:rFonts w:asciiTheme="minorHAnsi" w:hAnsiTheme="minorHAnsi" w:cstheme="minorHAnsi"/>
          <w:sz w:val="24"/>
          <w:szCs w:val="24"/>
        </w:rPr>
        <w:t>zmia</w:t>
      </w:r>
      <w:r w:rsidR="00CC769C" w:rsidRPr="00080826">
        <w:rPr>
          <w:rFonts w:asciiTheme="minorHAnsi" w:hAnsiTheme="minorHAnsi" w:cstheme="minorHAnsi"/>
          <w:sz w:val="24"/>
          <w:szCs w:val="24"/>
        </w:rPr>
        <w:t xml:space="preserve">n zachodzących w liczbie osób </w:t>
      </w:r>
      <w:r w:rsidR="00CA3D0F" w:rsidRPr="00080826">
        <w:rPr>
          <w:rFonts w:asciiTheme="minorHAnsi" w:hAnsiTheme="minorHAnsi" w:cstheme="minorHAnsi"/>
          <w:sz w:val="24"/>
          <w:szCs w:val="24"/>
        </w:rPr>
        <w:t xml:space="preserve">w wieku powyżej </w:t>
      </w:r>
      <w:r w:rsidR="000B34F9" w:rsidRPr="00080826">
        <w:rPr>
          <w:rFonts w:asciiTheme="minorHAnsi" w:hAnsiTheme="minorHAnsi" w:cstheme="minorHAnsi"/>
          <w:sz w:val="24"/>
          <w:szCs w:val="24"/>
        </w:rPr>
        <w:br/>
      </w:r>
      <w:r w:rsidR="00CA3D0F" w:rsidRPr="00080826">
        <w:rPr>
          <w:rFonts w:asciiTheme="minorHAnsi" w:hAnsiTheme="minorHAnsi" w:cstheme="minorHAnsi"/>
          <w:sz w:val="24"/>
          <w:szCs w:val="24"/>
        </w:rPr>
        <w:t xml:space="preserve">65 </w:t>
      </w:r>
      <w:r w:rsidR="003A736E" w:rsidRPr="00080826">
        <w:rPr>
          <w:rFonts w:asciiTheme="minorHAnsi" w:hAnsiTheme="minorHAnsi" w:cstheme="minorHAnsi"/>
          <w:sz w:val="24"/>
          <w:szCs w:val="24"/>
        </w:rPr>
        <w:t>roku życia</w:t>
      </w:r>
      <w:r w:rsidRPr="00080826">
        <w:rPr>
          <w:rFonts w:asciiTheme="minorHAnsi" w:hAnsiTheme="minorHAnsi" w:cstheme="minorHAnsi"/>
          <w:sz w:val="24"/>
          <w:szCs w:val="24"/>
        </w:rPr>
        <w:t>. Jako bazowy przyjęto 201</w:t>
      </w:r>
      <w:r w:rsidR="00BC66CD" w:rsidRPr="00080826">
        <w:rPr>
          <w:rFonts w:asciiTheme="minorHAnsi" w:hAnsiTheme="minorHAnsi" w:cstheme="minorHAnsi"/>
          <w:sz w:val="24"/>
          <w:szCs w:val="24"/>
        </w:rPr>
        <w:t>6</w:t>
      </w:r>
      <w:r w:rsidRPr="00080826">
        <w:rPr>
          <w:rFonts w:asciiTheme="minorHAnsi" w:hAnsiTheme="minorHAnsi" w:cstheme="minorHAnsi"/>
          <w:sz w:val="24"/>
          <w:szCs w:val="24"/>
        </w:rPr>
        <w:t xml:space="preserve"> rok i w odniesieniu do niego </w:t>
      </w:r>
      <w:r w:rsidR="00110D53" w:rsidRPr="00080826">
        <w:rPr>
          <w:rFonts w:asciiTheme="minorHAnsi" w:hAnsiTheme="minorHAnsi" w:cstheme="minorHAnsi"/>
          <w:sz w:val="24"/>
          <w:szCs w:val="24"/>
        </w:rPr>
        <w:t>zbadano</w:t>
      </w:r>
      <w:r w:rsidRPr="00080826">
        <w:rPr>
          <w:rFonts w:asciiTheme="minorHAnsi" w:hAnsiTheme="minorHAnsi" w:cstheme="minorHAnsi"/>
          <w:sz w:val="24"/>
          <w:szCs w:val="24"/>
        </w:rPr>
        <w:t xml:space="preserve"> tempo przyrostu mieszkańców w </w:t>
      </w:r>
      <w:r w:rsidR="00110D53" w:rsidRPr="00080826">
        <w:rPr>
          <w:rFonts w:asciiTheme="minorHAnsi" w:hAnsiTheme="minorHAnsi" w:cstheme="minorHAnsi"/>
          <w:sz w:val="24"/>
          <w:szCs w:val="24"/>
        </w:rPr>
        <w:t>tej grupie wiekowej.</w:t>
      </w:r>
      <w:r w:rsidRPr="00080826">
        <w:rPr>
          <w:rFonts w:asciiTheme="minorHAnsi" w:hAnsiTheme="minorHAnsi" w:cstheme="minorHAnsi"/>
          <w:sz w:val="24"/>
          <w:szCs w:val="24"/>
        </w:rPr>
        <w:t xml:space="preserve"> </w:t>
      </w:r>
    </w:p>
    <w:p w14:paraId="37671E7B" w14:textId="6B1B11CB" w:rsidR="00F9404D" w:rsidRPr="00BA64F0" w:rsidRDefault="00BC6DA7" w:rsidP="00D44483">
      <w:pPr>
        <w:spacing w:after="0" w:line="240" w:lineRule="auto"/>
        <w:ind w:firstLine="567"/>
        <w:jc w:val="both"/>
        <w:rPr>
          <w:rFonts w:asciiTheme="minorHAnsi" w:hAnsiTheme="minorHAnsi" w:cstheme="minorHAnsi"/>
          <w:sz w:val="24"/>
          <w:szCs w:val="24"/>
        </w:rPr>
      </w:pPr>
      <w:r w:rsidRPr="00080826">
        <w:rPr>
          <w:rFonts w:asciiTheme="minorHAnsi" w:hAnsiTheme="minorHAnsi" w:cstheme="minorHAnsi"/>
          <w:sz w:val="24"/>
          <w:szCs w:val="24"/>
        </w:rPr>
        <w:t xml:space="preserve">Analiza </w:t>
      </w:r>
      <w:r w:rsidR="00152356" w:rsidRPr="00080826">
        <w:rPr>
          <w:rFonts w:asciiTheme="minorHAnsi" w:hAnsiTheme="minorHAnsi" w:cstheme="minorHAnsi"/>
          <w:sz w:val="24"/>
          <w:szCs w:val="24"/>
        </w:rPr>
        <w:t>zawarta</w:t>
      </w:r>
      <w:r w:rsidRPr="00080826">
        <w:rPr>
          <w:rFonts w:asciiTheme="minorHAnsi" w:hAnsiTheme="minorHAnsi" w:cstheme="minorHAnsi"/>
          <w:sz w:val="24"/>
          <w:szCs w:val="24"/>
        </w:rPr>
        <w:t xml:space="preserve"> w poniższej </w:t>
      </w:r>
      <w:r w:rsidR="00762DC5" w:rsidRPr="00080826">
        <w:rPr>
          <w:rFonts w:asciiTheme="minorHAnsi" w:hAnsiTheme="minorHAnsi" w:cstheme="minorHAnsi"/>
          <w:sz w:val="24"/>
          <w:szCs w:val="24"/>
        </w:rPr>
        <w:t>tablicy</w:t>
      </w:r>
      <w:r w:rsidRPr="00080826">
        <w:rPr>
          <w:rFonts w:asciiTheme="minorHAnsi" w:hAnsiTheme="minorHAnsi" w:cstheme="minorHAnsi"/>
          <w:sz w:val="24"/>
          <w:szCs w:val="24"/>
        </w:rPr>
        <w:t xml:space="preserve"> </w:t>
      </w:r>
      <w:r w:rsidR="00C9608B">
        <w:rPr>
          <w:rFonts w:cstheme="minorHAnsi"/>
          <w:sz w:val="24"/>
          <w:szCs w:val="24"/>
        </w:rPr>
        <w:t>pokazuje</w:t>
      </w:r>
      <w:r w:rsidRPr="00080826">
        <w:rPr>
          <w:rFonts w:asciiTheme="minorHAnsi" w:hAnsiTheme="minorHAnsi" w:cstheme="minorHAnsi"/>
          <w:sz w:val="24"/>
          <w:szCs w:val="24"/>
        </w:rPr>
        <w:t xml:space="preserve">, że wraz z upływem czasu, wzrasta </w:t>
      </w:r>
      <w:r w:rsidR="00152356" w:rsidRPr="00080826">
        <w:rPr>
          <w:rFonts w:asciiTheme="minorHAnsi" w:hAnsiTheme="minorHAnsi" w:cstheme="minorHAnsi"/>
          <w:sz w:val="24"/>
          <w:szCs w:val="24"/>
        </w:rPr>
        <w:br/>
      </w:r>
      <w:r w:rsidRPr="00080826">
        <w:rPr>
          <w:rFonts w:asciiTheme="minorHAnsi" w:hAnsiTheme="minorHAnsi" w:cstheme="minorHAnsi"/>
          <w:sz w:val="24"/>
          <w:szCs w:val="24"/>
        </w:rPr>
        <w:t xml:space="preserve">w zdecydowanie większym tempie liczba mieszkańców w wieku powyżej 65 roku życia. </w:t>
      </w:r>
      <w:r w:rsidR="003112D1" w:rsidRPr="00080826">
        <w:rPr>
          <w:rFonts w:asciiTheme="minorHAnsi" w:hAnsiTheme="minorHAnsi" w:cstheme="minorHAnsi"/>
          <w:sz w:val="24"/>
          <w:szCs w:val="24"/>
        </w:rPr>
        <w:br/>
      </w:r>
      <w:r w:rsidRPr="00080826">
        <w:rPr>
          <w:rFonts w:asciiTheme="minorHAnsi" w:hAnsiTheme="minorHAnsi" w:cstheme="minorHAnsi"/>
          <w:sz w:val="24"/>
          <w:szCs w:val="24"/>
        </w:rPr>
        <w:t xml:space="preserve">Wzrost ten na przestrzeni </w:t>
      </w:r>
      <w:r w:rsidR="00634712" w:rsidRPr="00080826">
        <w:rPr>
          <w:rFonts w:asciiTheme="minorHAnsi" w:hAnsiTheme="minorHAnsi" w:cstheme="minorHAnsi"/>
          <w:sz w:val="24"/>
          <w:szCs w:val="24"/>
        </w:rPr>
        <w:t xml:space="preserve">pięciu </w:t>
      </w:r>
      <w:r w:rsidRPr="00080826">
        <w:rPr>
          <w:rFonts w:asciiTheme="minorHAnsi" w:hAnsiTheme="minorHAnsi" w:cstheme="minorHAnsi"/>
          <w:sz w:val="24"/>
          <w:szCs w:val="24"/>
        </w:rPr>
        <w:t>lat (201</w:t>
      </w:r>
      <w:r w:rsidR="00CF52DC" w:rsidRPr="00080826">
        <w:rPr>
          <w:rFonts w:asciiTheme="minorHAnsi" w:hAnsiTheme="minorHAnsi" w:cstheme="minorHAnsi"/>
          <w:sz w:val="24"/>
          <w:szCs w:val="24"/>
        </w:rPr>
        <w:t>6</w:t>
      </w:r>
      <w:r w:rsidRPr="00080826">
        <w:rPr>
          <w:rFonts w:asciiTheme="minorHAnsi" w:hAnsiTheme="minorHAnsi" w:cstheme="minorHAnsi"/>
          <w:sz w:val="24"/>
          <w:szCs w:val="24"/>
        </w:rPr>
        <w:t>-20</w:t>
      </w:r>
      <w:r w:rsidR="00CF52DC" w:rsidRPr="00080826">
        <w:rPr>
          <w:rFonts w:asciiTheme="minorHAnsi" w:hAnsiTheme="minorHAnsi" w:cstheme="minorHAnsi"/>
          <w:sz w:val="24"/>
          <w:szCs w:val="24"/>
        </w:rPr>
        <w:t>20</w:t>
      </w:r>
      <w:r w:rsidRPr="00080826">
        <w:rPr>
          <w:rFonts w:asciiTheme="minorHAnsi" w:hAnsiTheme="minorHAnsi" w:cstheme="minorHAnsi"/>
          <w:sz w:val="24"/>
          <w:szCs w:val="24"/>
        </w:rPr>
        <w:t xml:space="preserve">) wyniósł </w:t>
      </w:r>
      <w:r w:rsidR="00DF1492" w:rsidRPr="00080826">
        <w:rPr>
          <w:rFonts w:asciiTheme="minorHAnsi" w:hAnsiTheme="minorHAnsi" w:cstheme="minorHAnsi"/>
          <w:sz w:val="24"/>
          <w:szCs w:val="24"/>
        </w:rPr>
        <w:t xml:space="preserve">przeszło </w:t>
      </w:r>
      <w:r w:rsidR="00CF52DC" w:rsidRPr="00080826">
        <w:rPr>
          <w:rFonts w:asciiTheme="minorHAnsi" w:hAnsiTheme="minorHAnsi" w:cstheme="minorHAnsi"/>
          <w:sz w:val="24"/>
          <w:szCs w:val="24"/>
        </w:rPr>
        <w:t>14</w:t>
      </w:r>
      <w:r w:rsidRPr="00080826">
        <w:rPr>
          <w:rFonts w:asciiTheme="minorHAnsi" w:hAnsiTheme="minorHAnsi" w:cstheme="minorHAnsi"/>
          <w:sz w:val="24"/>
          <w:szCs w:val="24"/>
        </w:rPr>
        <w:t>% na obszarze całego powiatu. Odnosząc tą zmianę do przyrostu mieszkańców ogółem, któr</w:t>
      </w:r>
      <w:r w:rsidR="00BC42FA" w:rsidRPr="00080826">
        <w:rPr>
          <w:rFonts w:asciiTheme="minorHAnsi" w:hAnsiTheme="minorHAnsi" w:cstheme="minorHAnsi"/>
          <w:sz w:val="24"/>
          <w:szCs w:val="24"/>
        </w:rPr>
        <w:t>y</w:t>
      </w:r>
      <w:r w:rsidRPr="00080826">
        <w:rPr>
          <w:rFonts w:asciiTheme="minorHAnsi" w:hAnsiTheme="minorHAnsi" w:cstheme="minorHAnsi"/>
          <w:sz w:val="24"/>
          <w:szCs w:val="24"/>
        </w:rPr>
        <w:t xml:space="preserve"> w </w:t>
      </w:r>
      <w:r w:rsidR="000042E4" w:rsidRPr="00080826">
        <w:rPr>
          <w:rFonts w:asciiTheme="minorHAnsi" w:hAnsiTheme="minorHAnsi" w:cstheme="minorHAnsi"/>
          <w:sz w:val="24"/>
          <w:szCs w:val="24"/>
        </w:rPr>
        <w:t>badanym okresie</w:t>
      </w:r>
      <w:r w:rsidR="00DF1492" w:rsidRPr="00080826">
        <w:rPr>
          <w:rFonts w:asciiTheme="minorHAnsi" w:hAnsiTheme="minorHAnsi" w:cstheme="minorHAnsi"/>
          <w:sz w:val="24"/>
          <w:szCs w:val="24"/>
        </w:rPr>
        <w:t xml:space="preserve"> </w:t>
      </w:r>
      <w:r w:rsidRPr="00080826">
        <w:rPr>
          <w:rFonts w:asciiTheme="minorHAnsi" w:hAnsiTheme="minorHAnsi" w:cstheme="minorHAnsi"/>
          <w:sz w:val="24"/>
          <w:szCs w:val="24"/>
        </w:rPr>
        <w:t>osiągn</w:t>
      </w:r>
      <w:r w:rsidR="00BC42FA" w:rsidRPr="00080826">
        <w:rPr>
          <w:rFonts w:asciiTheme="minorHAnsi" w:hAnsiTheme="minorHAnsi" w:cstheme="minorHAnsi"/>
          <w:sz w:val="24"/>
          <w:szCs w:val="24"/>
        </w:rPr>
        <w:t>ął</w:t>
      </w:r>
      <w:r w:rsidRPr="00080826">
        <w:rPr>
          <w:rFonts w:asciiTheme="minorHAnsi" w:hAnsiTheme="minorHAnsi" w:cstheme="minorHAnsi"/>
          <w:sz w:val="24"/>
          <w:szCs w:val="24"/>
        </w:rPr>
        <w:t xml:space="preserve"> wartość jedynie </w:t>
      </w:r>
      <w:r w:rsidR="00100258" w:rsidRPr="00080826">
        <w:rPr>
          <w:rFonts w:asciiTheme="minorHAnsi" w:hAnsiTheme="minorHAnsi" w:cstheme="minorHAnsi"/>
          <w:sz w:val="24"/>
          <w:szCs w:val="24"/>
        </w:rPr>
        <w:t>3,</w:t>
      </w:r>
      <w:r w:rsidR="000042E4" w:rsidRPr="00080826">
        <w:rPr>
          <w:rFonts w:asciiTheme="minorHAnsi" w:hAnsiTheme="minorHAnsi" w:cstheme="minorHAnsi"/>
          <w:sz w:val="24"/>
          <w:szCs w:val="24"/>
        </w:rPr>
        <w:t>2</w:t>
      </w:r>
      <w:r w:rsidRPr="00080826">
        <w:rPr>
          <w:rFonts w:asciiTheme="minorHAnsi" w:hAnsiTheme="minorHAnsi" w:cstheme="minorHAnsi"/>
          <w:sz w:val="24"/>
          <w:szCs w:val="24"/>
        </w:rPr>
        <w:t xml:space="preserve">%, należy stwierdzić, że przyrost mieszkańców powiatu </w:t>
      </w:r>
      <w:r w:rsidR="000042E4" w:rsidRPr="00080826">
        <w:rPr>
          <w:rFonts w:asciiTheme="minorHAnsi" w:hAnsiTheme="minorHAnsi" w:cstheme="minorHAnsi"/>
          <w:sz w:val="24"/>
          <w:szCs w:val="24"/>
        </w:rPr>
        <w:t>krakowskiego</w:t>
      </w:r>
      <w:r w:rsidRPr="00080826">
        <w:rPr>
          <w:rFonts w:asciiTheme="minorHAnsi" w:hAnsiTheme="minorHAnsi" w:cstheme="minorHAnsi"/>
          <w:sz w:val="24"/>
          <w:szCs w:val="24"/>
        </w:rPr>
        <w:t xml:space="preserve"> </w:t>
      </w:r>
      <w:r w:rsidR="009D1DAE" w:rsidRPr="00080826">
        <w:rPr>
          <w:rFonts w:asciiTheme="minorHAnsi" w:hAnsiTheme="minorHAnsi" w:cstheme="minorHAnsi"/>
          <w:sz w:val="24"/>
          <w:szCs w:val="24"/>
        </w:rPr>
        <w:t xml:space="preserve">w wieku </w:t>
      </w:r>
      <w:r w:rsidR="00BC42FA" w:rsidRPr="00080826">
        <w:rPr>
          <w:rFonts w:asciiTheme="minorHAnsi" w:hAnsiTheme="minorHAnsi" w:cstheme="minorHAnsi"/>
          <w:sz w:val="24"/>
          <w:szCs w:val="24"/>
        </w:rPr>
        <w:t xml:space="preserve">powyżej </w:t>
      </w:r>
      <w:r w:rsidR="009D1DAE" w:rsidRPr="00080826">
        <w:rPr>
          <w:rFonts w:asciiTheme="minorHAnsi" w:hAnsiTheme="minorHAnsi" w:cstheme="minorHAnsi"/>
          <w:sz w:val="24"/>
          <w:szCs w:val="24"/>
        </w:rPr>
        <w:t>65</w:t>
      </w:r>
      <w:r w:rsidR="00BC42FA" w:rsidRPr="00080826">
        <w:rPr>
          <w:rFonts w:asciiTheme="minorHAnsi" w:hAnsiTheme="minorHAnsi" w:cstheme="minorHAnsi"/>
          <w:sz w:val="24"/>
          <w:szCs w:val="24"/>
        </w:rPr>
        <w:t xml:space="preserve"> roku życia</w:t>
      </w:r>
      <w:r w:rsidR="009D1DAE" w:rsidRPr="00080826">
        <w:rPr>
          <w:rFonts w:asciiTheme="minorHAnsi" w:hAnsiTheme="minorHAnsi" w:cstheme="minorHAnsi"/>
          <w:sz w:val="24"/>
          <w:szCs w:val="24"/>
        </w:rPr>
        <w:t xml:space="preserve"> </w:t>
      </w:r>
      <w:r w:rsidRPr="00080826">
        <w:rPr>
          <w:rFonts w:asciiTheme="minorHAnsi" w:hAnsiTheme="minorHAnsi" w:cstheme="minorHAnsi"/>
          <w:sz w:val="24"/>
          <w:szCs w:val="24"/>
        </w:rPr>
        <w:t xml:space="preserve">jest </w:t>
      </w:r>
      <w:r w:rsidR="009D1DAE" w:rsidRPr="00080826">
        <w:rPr>
          <w:rFonts w:asciiTheme="minorHAnsi" w:hAnsiTheme="minorHAnsi" w:cstheme="minorHAnsi"/>
          <w:sz w:val="24"/>
          <w:szCs w:val="24"/>
        </w:rPr>
        <w:t>ponad czterokrotnie</w:t>
      </w:r>
      <w:r w:rsidRPr="00080826">
        <w:rPr>
          <w:rFonts w:asciiTheme="minorHAnsi" w:hAnsiTheme="minorHAnsi" w:cstheme="minorHAnsi"/>
          <w:sz w:val="24"/>
          <w:szCs w:val="24"/>
        </w:rPr>
        <w:t xml:space="preserve"> większy niż przyrost mieszkańców ogółem. </w:t>
      </w:r>
    </w:p>
    <w:p w14:paraId="25528CA1" w14:textId="49D289DE" w:rsidR="00C5580F" w:rsidRPr="00BA64F0" w:rsidRDefault="00BC6DA7" w:rsidP="00C5580F">
      <w:pPr>
        <w:spacing w:after="0" w:line="240" w:lineRule="auto"/>
        <w:ind w:firstLine="567"/>
        <w:jc w:val="both"/>
        <w:rPr>
          <w:rFonts w:asciiTheme="minorHAnsi" w:hAnsiTheme="minorHAnsi" w:cstheme="minorHAnsi"/>
          <w:sz w:val="24"/>
          <w:szCs w:val="24"/>
        </w:rPr>
      </w:pPr>
      <w:r w:rsidRPr="00177F60">
        <w:rPr>
          <w:rFonts w:asciiTheme="minorHAnsi" w:hAnsiTheme="minorHAnsi" w:cstheme="minorHAnsi"/>
          <w:sz w:val="24"/>
          <w:szCs w:val="24"/>
        </w:rPr>
        <w:t xml:space="preserve">Na obszarze gminy </w:t>
      </w:r>
      <w:r w:rsidR="007C30D0" w:rsidRPr="00177F60">
        <w:rPr>
          <w:rFonts w:asciiTheme="minorHAnsi" w:hAnsiTheme="minorHAnsi" w:cstheme="minorHAnsi"/>
          <w:sz w:val="24"/>
          <w:szCs w:val="24"/>
        </w:rPr>
        <w:t>Słomniki</w:t>
      </w:r>
      <w:r w:rsidRPr="00177F60">
        <w:rPr>
          <w:rFonts w:asciiTheme="minorHAnsi" w:hAnsiTheme="minorHAnsi" w:cstheme="minorHAnsi"/>
          <w:sz w:val="24"/>
          <w:szCs w:val="24"/>
        </w:rPr>
        <w:t xml:space="preserve"> proporcje te układają się bardzo podobnie</w:t>
      </w:r>
      <w:r w:rsidR="00AD4464" w:rsidRPr="00177F60">
        <w:rPr>
          <w:rFonts w:asciiTheme="minorHAnsi" w:hAnsiTheme="minorHAnsi" w:cstheme="minorHAnsi"/>
          <w:sz w:val="24"/>
          <w:szCs w:val="24"/>
        </w:rPr>
        <w:t>.</w:t>
      </w:r>
      <w:r w:rsidRPr="00177F60">
        <w:rPr>
          <w:rFonts w:asciiTheme="minorHAnsi" w:hAnsiTheme="minorHAnsi" w:cstheme="minorHAnsi"/>
          <w:sz w:val="24"/>
          <w:szCs w:val="24"/>
        </w:rPr>
        <w:t xml:space="preserve"> </w:t>
      </w:r>
      <w:r w:rsidR="009B7343" w:rsidRPr="00177F60">
        <w:rPr>
          <w:rFonts w:asciiTheme="minorHAnsi" w:hAnsiTheme="minorHAnsi" w:cstheme="minorHAnsi"/>
          <w:sz w:val="24"/>
          <w:szCs w:val="24"/>
        </w:rPr>
        <w:t>Zauważalne jest</w:t>
      </w:r>
      <w:r w:rsidR="00956A63" w:rsidRPr="00177F60">
        <w:rPr>
          <w:rFonts w:asciiTheme="minorHAnsi" w:hAnsiTheme="minorHAnsi" w:cstheme="minorHAnsi"/>
          <w:sz w:val="24"/>
          <w:szCs w:val="24"/>
        </w:rPr>
        <w:t xml:space="preserve"> </w:t>
      </w:r>
      <w:r w:rsidR="009B7343" w:rsidRPr="00177F60">
        <w:rPr>
          <w:rFonts w:asciiTheme="minorHAnsi" w:hAnsiTheme="minorHAnsi" w:cstheme="minorHAnsi"/>
          <w:sz w:val="24"/>
          <w:szCs w:val="24"/>
        </w:rPr>
        <w:t>wolniejsze tempo przyrostu liczby mieszkańców w wieku powyżej 65 roku życia</w:t>
      </w:r>
      <w:r w:rsidR="004331A5" w:rsidRPr="00177F60">
        <w:rPr>
          <w:rFonts w:asciiTheme="minorHAnsi" w:hAnsiTheme="minorHAnsi" w:cstheme="minorHAnsi"/>
          <w:sz w:val="24"/>
          <w:szCs w:val="24"/>
        </w:rPr>
        <w:t xml:space="preserve">, które w latach 2016-2020 wyniosło </w:t>
      </w:r>
      <w:r w:rsidR="00894D7F" w:rsidRPr="00177F60">
        <w:rPr>
          <w:rFonts w:asciiTheme="minorHAnsi" w:hAnsiTheme="minorHAnsi" w:cstheme="minorHAnsi"/>
          <w:sz w:val="24"/>
          <w:szCs w:val="24"/>
        </w:rPr>
        <w:t>12,9%</w:t>
      </w:r>
      <w:r w:rsidR="00F703AF" w:rsidRPr="00177F60">
        <w:rPr>
          <w:rFonts w:asciiTheme="minorHAnsi" w:hAnsiTheme="minorHAnsi" w:cstheme="minorHAnsi"/>
          <w:sz w:val="24"/>
          <w:szCs w:val="24"/>
        </w:rPr>
        <w:t xml:space="preserve">, jednakże </w:t>
      </w:r>
      <w:r w:rsidR="00FA14D0" w:rsidRPr="00177F60">
        <w:rPr>
          <w:rFonts w:asciiTheme="minorHAnsi" w:hAnsiTheme="minorHAnsi" w:cstheme="minorHAnsi"/>
          <w:sz w:val="24"/>
          <w:szCs w:val="24"/>
        </w:rPr>
        <w:t xml:space="preserve">w okresie tym </w:t>
      </w:r>
      <w:r w:rsidR="00956A63" w:rsidRPr="00177F60">
        <w:rPr>
          <w:rFonts w:asciiTheme="minorHAnsi" w:hAnsiTheme="minorHAnsi" w:cstheme="minorHAnsi"/>
          <w:sz w:val="24"/>
          <w:szCs w:val="24"/>
        </w:rPr>
        <w:t xml:space="preserve">ogólna </w:t>
      </w:r>
      <w:r w:rsidR="00FA14D0" w:rsidRPr="00177F60">
        <w:rPr>
          <w:rFonts w:asciiTheme="minorHAnsi" w:hAnsiTheme="minorHAnsi" w:cstheme="minorHAnsi"/>
          <w:sz w:val="24"/>
          <w:szCs w:val="24"/>
        </w:rPr>
        <w:t>liczba mieszkańców gminy</w:t>
      </w:r>
      <w:r w:rsidR="00956A63" w:rsidRPr="00177F60">
        <w:rPr>
          <w:rFonts w:asciiTheme="minorHAnsi" w:hAnsiTheme="minorHAnsi" w:cstheme="minorHAnsi"/>
          <w:sz w:val="24"/>
          <w:szCs w:val="24"/>
        </w:rPr>
        <w:t xml:space="preserve"> zmniejszyła się o </w:t>
      </w:r>
      <w:r w:rsidR="00894D7F" w:rsidRPr="00177F60">
        <w:rPr>
          <w:rFonts w:asciiTheme="minorHAnsi" w:hAnsiTheme="minorHAnsi" w:cstheme="minorHAnsi"/>
          <w:sz w:val="24"/>
          <w:szCs w:val="24"/>
        </w:rPr>
        <w:t>0,9%.</w:t>
      </w:r>
    </w:p>
    <w:p w14:paraId="62C13FB4" w14:textId="706FE3EC" w:rsidR="00BC6DA7" w:rsidRDefault="00BC6DA7" w:rsidP="00C5580F">
      <w:pPr>
        <w:spacing w:after="0" w:line="240" w:lineRule="auto"/>
        <w:ind w:firstLine="567"/>
        <w:jc w:val="both"/>
        <w:rPr>
          <w:rFonts w:asciiTheme="minorHAnsi" w:hAnsiTheme="minorHAnsi" w:cstheme="minorHAnsi"/>
          <w:sz w:val="24"/>
          <w:szCs w:val="24"/>
        </w:rPr>
      </w:pPr>
      <w:r w:rsidRPr="00177F60">
        <w:rPr>
          <w:rFonts w:asciiTheme="minorHAnsi" w:hAnsiTheme="minorHAnsi" w:cstheme="minorHAnsi"/>
          <w:sz w:val="24"/>
          <w:szCs w:val="24"/>
        </w:rPr>
        <w:t xml:space="preserve">W najbliższej przyszłości będzie to miało ogromne znaczenie dla obciążenia powiatu oraz gminy w zakresie świadczeń socjalnych dla grupy seniorów. Odnosząc te wielkości </w:t>
      </w:r>
      <w:r w:rsidR="00C5580F" w:rsidRPr="00177F60">
        <w:rPr>
          <w:rFonts w:asciiTheme="minorHAnsi" w:hAnsiTheme="minorHAnsi" w:cstheme="minorHAnsi"/>
          <w:sz w:val="24"/>
          <w:szCs w:val="24"/>
        </w:rPr>
        <w:br/>
      </w:r>
      <w:r w:rsidRPr="00177F60">
        <w:rPr>
          <w:rFonts w:asciiTheme="minorHAnsi" w:hAnsiTheme="minorHAnsi" w:cstheme="minorHAnsi"/>
          <w:sz w:val="24"/>
          <w:szCs w:val="24"/>
        </w:rPr>
        <w:t xml:space="preserve">do proporcjonalnie mniejszych odczytów przyrostu liczby mieszkańców ogółem, należy uznać, że sytuacja demograficzna gminy </w:t>
      </w:r>
      <w:r w:rsidR="00C5580F" w:rsidRPr="00177F60">
        <w:rPr>
          <w:rFonts w:asciiTheme="minorHAnsi" w:hAnsiTheme="minorHAnsi" w:cstheme="minorHAnsi"/>
          <w:sz w:val="24"/>
          <w:szCs w:val="24"/>
        </w:rPr>
        <w:t>Słomniki</w:t>
      </w:r>
      <w:r w:rsidRPr="00177F60">
        <w:rPr>
          <w:rFonts w:asciiTheme="minorHAnsi" w:hAnsiTheme="minorHAnsi" w:cstheme="minorHAnsi"/>
          <w:sz w:val="24"/>
          <w:szCs w:val="24"/>
        </w:rPr>
        <w:t xml:space="preserve"> jednoznacznie wskazuje na rosnące wyzwania dla systemu pomocy społecznej</w:t>
      </w:r>
      <w:r w:rsidR="00C5580F" w:rsidRPr="00177F60">
        <w:rPr>
          <w:rFonts w:asciiTheme="minorHAnsi" w:hAnsiTheme="minorHAnsi" w:cstheme="minorHAnsi"/>
          <w:sz w:val="24"/>
          <w:szCs w:val="24"/>
        </w:rPr>
        <w:t xml:space="preserve"> i ochrony zdrowia</w:t>
      </w:r>
      <w:r w:rsidRPr="00177F60">
        <w:rPr>
          <w:rFonts w:asciiTheme="minorHAnsi" w:hAnsiTheme="minorHAnsi" w:cstheme="minorHAnsi"/>
          <w:sz w:val="24"/>
          <w:szCs w:val="24"/>
        </w:rPr>
        <w:t xml:space="preserve"> w zakresie oddziaływań na rzecz seniorów. Szczegółowe dane zawiera poniższa </w:t>
      </w:r>
      <w:r w:rsidR="002A1D8B" w:rsidRPr="00177F60">
        <w:rPr>
          <w:rFonts w:asciiTheme="minorHAnsi" w:hAnsiTheme="minorHAnsi" w:cstheme="minorHAnsi"/>
          <w:sz w:val="24"/>
          <w:szCs w:val="24"/>
        </w:rPr>
        <w:t>tablica</w:t>
      </w:r>
      <w:r w:rsidRPr="00177F60">
        <w:rPr>
          <w:rFonts w:asciiTheme="minorHAnsi" w:hAnsiTheme="minorHAnsi" w:cstheme="minorHAnsi"/>
          <w:sz w:val="24"/>
          <w:szCs w:val="24"/>
        </w:rPr>
        <w:t>.</w:t>
      </w:r>
    </w:p>
    <w:p w14:paraId="0F87BD90" w14:textId="657FF548" w:rsidR="001353BE" w:rsidRDefault="001353BE" w:rsidP="00C5580F">
      <w:pPr>
        <w:spacing w:after="0" w:line="240" w:lineRule="auto"/>
        <w:ind w:firstLine="567"/>
        <w:jc w:val="both"/>
        <w:rPr>
          <w:rFonts w:asciiTheme="minorHAnsi" w:hAnsiTheme="minorHAnsi" w:cstheme="minorHAnsi"/>
          <w:sz w:val="24"/>
          <w:szCs w:val="24"/>
        </w:rPr>
      </w:pPr>
    </w:p>
    <w:p w14:paraId="78F1BF4B" w14:textId="6D448EEA" w:rsidR="001353BE" w:rsidRDefault="001353BE" w:rsidP="00C5580F">
      <w:pPr>
        <w:spacing w:after="0" w:line="240" w:lineRule="auto"/>
        <w:ind w:firstLine="567"/>
        <w:jc w:val="both"/>
        <w:rPr>
          <w:rFonts w:asciiTheme="minorHAnsi" w:hAnsiTheme="minorHAnsi" w:cstheme="minorHAnsi"/>
          <w:sz w:val="24"/>
          <w:szCs w:val="24"/>
        </w:rPr>
      </w:pPr>
    </w:p>
    <w:p w14:paraId="7A2B8BC8" w14:textId="77777777" w:rsidR="001353BE" w:rsidRPr="00BA64F0" w:rsidRDefault="001353BE" w:rsidP="00C5580F">
      <w:pPr>
        <w:spacing w:after="0" w:line="240" w:lineRule="auto"/>
        <w:ind w:firstLine="567"/>
        <w:jc w:val="both"/>
        <w:rPr>
          <w:rFonts w:asciiTheme="minorHAnsi" w:hAnsiTheme="minorHAnsi" w:cstheme="minorHAnsi"/>
          <w:sz w:val="24"/>
          <w:szCs w:val="24"/>
        </w:rPr>
      </w:pPr>
    </w:p>
    <w:p w14:paraId="2AB5C13F" w14:textId="77777777" w:rsidR="00BC6DA7" w:rsidRPr="002F03FF" w:rsidRDefault="00BC6DA7" w:rsidP="004B6F55">
      <w:pPr>
        <w:spacing w:after="0"/>
        <w:ind w:firstLine="567"/>
        <w:jc w:val="both"/>
        <w:rPr>
          <w:rFonts w:asciiTheme="minorHAnsi" w:hAnsiTheme="minorHAnsi" w:cstheme="minorHAnsi"/>
          <w:color w:val="FF0000"/>
          <w:sz w:val="24"/>
          <w:szCs w:val="24"/>
        </w:rPr>
      </w:pPr>
    </w:p>
    <w:p w14:paraId="757DFE1F" w14:textId="4767B662" w:rsidR="00BC6DA7" w:rsidRPr="002911E3" w:rsidRDefault="00BC6DA7" w:rsidP="00AB1C31">
      <w:pPr>
        <w:pStyle w:val="Nagwek2"/>
        <w:ind w:left="1400" w:hanging="1400"/>
        <w:rPr>
          <w:rFonts w:ascii="Verdana,Bold" w:hAnsi="Verdana,Bold" w:cs="Verdana,Bold"/>
          <w:color w:val="4472C4"/>
          <w:sz w:val="20"/>
          <w:szCs w:val="20"/>
        </w:rPr>
      </w:pPr>
      <w:bookmarkStart w:id="649" w:name="_Toc8492969"/>
      <w:bookmarkStart w:id="650" w:name="_Toc8493585"/>
      <w:bookmarkStart w:id="651" w:name="_Toc8493957"/>
      <w:bookmarkStart w:id="652" w:name="_Toc8494954"/>
      <w:bookmarkStart w:id="653" w:name="_Toc10624450"/>
      <w:bookmarkStart w:id="654" w:name="_Toc10624944"/>
      <w:bookmarkStart w:id="655" w:name="_Toc53479355"/>
      <w:bookmarkStart w:id="656" w:name="_Toc53480709"/>
      <w:bookmarkStart w:id="657" w:name="_Toc72066384"/>
      <w:bookmarkStart w:id="658" w:name="_Toc72066630"/>
      <w:bookmarkStart w:id="659" w:name="_Toc89949558"/>
      <w:bookmarkStart w:id="660" w:name="_Toc89949684"/>
      <w:bookmarkStart w:id="661" w:name="_Toc89949816"/>
      <w:bookmarkStart w:id="662" w:name="_Toc89949942"/>
      <w:r w:rsidRPr="002911E3">
        <w:rPr>
          <w:color w:val="4472C4"/>
        </w:rPr>
        <w:t xml:space="preserve">Tablica nr </w:t>
      </w:r>
      <w:r w:rsidR="000A6596">
        <w:rPr>
          <w:color w:val="4472C4"/>
        </w:rPr>
        <w:t>7</w:t>
      </w:r>
      <w:r w:rsidRPr="002911E3">
        <w:rPr>
          <w:color w:val="4472C4"/>
        </w:rPr>
        <w:t xml:space="preserve"> - Dynamika </w:t>
      </w:r>
      <w:r w:rsidR="005F3E2C">
        <w:rPr>
          <w:color w:val="4472C4"/>
        </w:rPr>
        <w:t>zmian liczby</w:t>
      </w:r>
      <w:r w:rsidRPr="002911E3">
        <w:rPr>
          <w:color w:val="4472C4"/>
        </w:rPr>
        <w:t xml:space="preserve"> mieszkańców w wieku 65 lat i więcej w ujęciu terytorialnym w latach 201</w:t>
      </w:r>
      <w:r w:rsidR="005F3E2C">
        <w:rPr>
          <w:color w:val="4472C4"/>
        </w:rPr>
        <w:t>6</w:t>
      </w:r>
      <w:r w:rsidRPr="002911E3">
        <w:rPr>
          <w:color w:val="4472C4"/>
        </w:rPr>
        <w:t>-20</w:t>
      </w:r>
      <w:r w:rsidR="005F3E2C">
        <w:rPr>
          <w:color w:val="4472C4"/>
        </w:rPr>
        <w:t>20</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tbl>
      <w:tblPr>
        <w:tblW w:w="9265" w:type="dxa"/>
        <w:jc w:val="center"/>
        <w:tblCellMar>
          <w:left w:w="70" w:type="dxa"/>
          <w:right w:w="70" w:type="dxa"/>
        </w:tblCellMar>
        <w:tblLook w:val="04A0" w:firstRow="1" w:lastRow="0" w:firstColumn="1" w:lastColumn="0" w:noHBand="0" w:noVBand="1"/>
      </w:tblPr>
      <w:tblGrid>
        <w:gridCol w:w="992"/>
        <w:gridCol w:w="851"/>
        <w:gridCol w:w="993"/>
        <w:gridCol w:w="849"/>
        <w:gridCol w:w="852"/>
        <w:gridCol w:w="838"/>
        <w:gridCol w:w="723"/>
        <w:gridCol w:w="850"/>
        <w:gridCol w:w="723"/>
        <w:gridCol w:w="851"/>
        <w:gridCol w:w="743"/>
      </w:tblGrid>
      <w:tr w:rsidR="00BF205B" w:rsidRPr="00CB2640" w14:paraId="36B346EB" w14:textId="77777777" w:rsidTr="00177F60">
        <w:trPr>
          <w:trHeight w:val="288"/>
          <w:jc w:val="center"/>
        </w:trPr>
        <w:tc>
          <w:tcPr>
            <w:tcW w:w="992" w:type="dxa"/>
            <w:vMerge w:val="restart"/>
            <w:tcBorders>
              <w:top w:val="single" w:sz="4" w:space="0" w:color="305496"/>
              <w:left w:val="nil"/>
              <w:bottom w:val="single" w:sz="4" w:space="0" w:color="D9E1F2"/>
              <w:right w:val="nil"/>
            </w:tcBorders>
            <w:shd w:val="clear" w:color="305496" w:fill="305496"/>
            <w:noWrap/>
            <w:vAlign w:val="center"/>
          </w:tcPr>
          <w:p w14:paraId="49EFCDE8" w14:textId="565C0139" w:rsidR="00CB2640" w:rsidRPr="00CB2640" w:rsidRDefault="00CB2640" w:rsidP="00CB2640">
            <w:pPr>
              <w:spacing w:after="0" w:line="240" w:lineRule="auto"/>
              <w:jc w:val="center"/>
              <w:rPr>
                <w:rFonts w:eastAsia="Times New Roman"/>
                <w:color w:val="FFFFFF"/>
                <w:sz w:val="20"/>
                <w:szCs w:val="20"/>
                <w:lang w:eastAsia="pl-PL"/>
              </w:rPr>
            </w:pPr>
            <w:r w:rsidRPr="00BF205B">
              <w:rPr>
                <w:rFonts w:eastAsia="Times New Roman"/>
                <w:color w:val="FFFFFF"/>
                <w:sz w:val="20"/>
                <w:szCs w:val="20"/>
                <w:lang w:eastAsia="pl-PL"/>
              </w:rPr>
              <w:t>P</w:t>
            </w:r>
            <w:r w:rsidRPr="00CB2640">
              <w:rPr>
                <w:rFonts w:eastAsia="Times New Roman"/>
                <w:color w:val="FFFFFF"/>
                <w:sz w:val="20"/>
                <w:szCs w:val="20"/>
                <w:lang w:eastAsia="pl-PL"/>
              </w:rPr>
              <w:t>owiat</w:t>
            </w:r>
            <w:r w:rsidRPr="00BF205B">
              <w:rPr>
                <w:rFonts w:eastAsia="Times New Roman"/>
                <w:color w:val="FFFFFF"/>
                <w:sz w:val="20"/>
                <w:szCs w:val="20"/>
                <w:lang w:eastAsia="pl-PL"/>
              </w:rPr>
              <w:t xml:space="preserve"> </w:t>
            </w:r>
            <w:r w:rsidRPr="00CB2640">
              <w:rPr>
                <w:rFonts w:eastAsia="Times New Roman"/>
                <w:color w:val="FFFFFF"/>
                <w:sz w:val="20"/>
                <w:szCs w:val="20"/>
                <w:lang w:eastAsia="pl-PL"/>
              </w:rPr>
              <w:t>/gmina</w:t>
            </w:r>
          </w:p>
        </w:tc>
        <w:tc>
          <w:tcPr>
            <w:tcW w:w="851" w:type="dxa"/>
            <w:vMerge w:val="restart"/>
            <w:tcBorders>
              <w:top w:val="single" w:sz="4" w:space="0" w:color="305496"/>
              <w:left w:val="nil"/>
              <w:bottom w:val="single" w:sz="4" w:space="0" w:color="D9E1F2"/>
              <w:right w:val="nil"/>
            </w:tcBorders>
            <w:shd w:val="clear" w:color="305496" w:fill="305496"/>
            <w:noWrap/>
            <w:vAlign w:val="center"/>
          </w:tcPr>
          <w:p w14:paraId="0FBB18B2" w14:textId="73A15A31" w:rsidR="00CB2640" w:rsidRPr="00CB2640" w:rsidRDefault="00CB2640" w:rsidP="00CB2640">
            <w:pPr>
              <w:spacing w:after="0" w:line="240" w:lineRule="auto"/>
              <w:jc w:val="center"/>
              <w:rPr>
                <w:rFonts w:eastAsia="Times New Roman"/>
                <w:color w:val="FFFFFF"/>
                <w:sz w:val="20"/>
                <w:szCs w:val="20"/>
                <w:lang w:eastAsia="pl-PL"/>
              </w:rPr>
            </w:pPr>
            <w:r w:rsidRPr="00CB2640">
              <w:rPr>
                <w:rFonts w:eastAsia="Times New Roman"/>
                <w:color w:val="FFFFFF"/>
                <w:sz w:val="20"/>
                <w:szCs w:val="20"/>
                <w:lang w:eastAsia="pl-PL"/>
              </w:rPr>
              <w:t>Funkcjo</w:t>
            </w:r>
            <w:r w:rsidR="00A24881">
              <w:rPr>
                <w:rFonts w:eastAsia="Times New Roman"/>
                <w:color w:val="FFFFFF"/>
                <w:sz w:val="20"/>
                <w:szCs w:val="20"/>
                <w:lang w:eastAsia="pl-PL"/>
              </w:rPr>
              <w:softHyphen/>
            </w:r>
            <w:r w:rsidRPr="00CB2640">
              <w:rPr>
                <w:rFonts w:eastAsia="Times New Roman"/>
                <w:color w:val="FFFFFF"/>
                <w:sz w:val="20"/>
                <w:szCs w:val="20"/>
                <w:lang w:eastAsia="pl-PL"/>
              </w:rPr>
              <w:t>nalne grupy wieku</w:t>
            </w:r>
          </w:p>
        </w:tc>
        <w:tc>
          <w:tcPr>
            <w:tcW w:w="7422" w:type="dxa"/>
            <w:gridSpan w:val="9"/>
            <w:tcBorders>
              <w:top w:val="nil"/>
              <w:left w:val="nil"/>
              <w:bottom w:val="nil"/>
              <w:right w:val="nil"/>
            </w:tcBorders>
            <w:shd w:val="clear" w:color="305496" w:fill="305496"/>
            <w:noWrap/>
            <w:vAlign w:val="center"/>
          </w:tcPr>
          <w:p w14:paraId="17AF2F38" w14:textId="77777777" w:rsidR="00CB2640" w:rsidRPr="00CB2640" w:rsidRDefault="00CB2640" w:rsidP="00CB2640">
            <w:pPr>
              <w:spacing w:after="0" w:line="240" w:lineRule="auto"/>
              <w:jc w:val="center"/>
              <w:rPr>
                <w:rFonts w:eastAsia="Times New Roman"/>
                <w:color w:val="FFFFFF"/>
                <w:sz w:val="20"/>
                <w:szCs w:val="20"/>
                <w:lang w:eastAsia="pl-PL"/>
              </w:rPr>
            </w:pPr>
            <w:r w:rsidRPr="00CB2640">
              <w:rPr>
                <w:rFonts w:eastAsia="Times New Roman"/>
                <w:color w:val="FFFFFF"/>
                <w:sz w:val="20"/>
                <w:szCs w:val="20"/>
                <w:lang w:eastAsia="pl-PL"/>
              </w:rPr>
              <w:t>Rok</w:t>
            </w:r>
          </w:p>
        </w:tc>
      </w:tr>
      <w:tr w:rsidR="005870DF" w:rsidRPr="00CB2640" w14:paraId="01F080C2" w14:textId="77777777">
        <w:trPr>
          <w:trHeight w:val="288"/>
          <w:jc w:val="center"/>
        </w:trPr>
        <w:tc>
          <w:tcPr>
            <w:tcW w:w="992" w:type="dxa"/>
            <w:vMerge/>
            <w:tcBorders>
              <w:top w:val="single" w:sz="4" w:space="0" w:color="305496"/>
              <w:bottom w:val="single" w:sz="4" w:space="0" w:color="D9E1F2"/>
            </w:tcBorders>
            <w:vAlign w:val="center"/>
          </w:tcPr>
          <w:p w14:paraId="16B47B77" w14:textId="77777777" w:rsidR="00CB2640" w:rsidRPr="00CB2640" w:rsidRDefault="00CB2640" w:rsidP="00CB2640">
            <w:pPr>
              <w:spacing w:after="0" w:line="240" w:lineRule="auto"/>
              <w:rPr>
                <w:rFonts w:eastAsia="Times New Roman"/>
                <w:color w:val="FFFFFF"/>
                <w:sz w:val="20"/>
                <w:szCs w:val="20"/>
                <w:lang w:eastAsia="pl-PL"/>
              </w:rPr>
            </w:pPr>
          </w:p>
        </w:tc>
        <w:tc>
          <w:tcPr>
            <w:tcW w:w="850" w:type="dxa"/>
            <w:vMerge/>
            <w:tcBorders>
              <w:top w:val="single" w:sz="4" w:space="0" w:color="305496"/>
              <w:bottom w:val="single" w:sz="4" w:space="0" w:color="D9E1F2"/>
            </w:tcBorders>
            <w:vAlign w:val="center"/>
          </w:tcPr>
          <w:p w14:paraId="24F152C2" w14:textId="77777777" w:rsidR="00CB2640" w:rsidRPr="00CB2640" w:rsidRDefault="00CB2640" w:rsidP="00CB2640">
            <w:pPr>
              <w:spacing w:after="0" w:line="240" w:lineRule="auto"/>
              <w:rPr>
                <w:rFonts w:eastAsia="Times New Roman"/>
                <w:color w:val="FFFFFF"/>
                <w:sz w:val="20"/>
                <w:szCs w:val="20"/>
                <w:lang w:eastAsia="pl-PL"/>
              </w:rPr>
            </w:pPr>
          </w:p>
        </w:tc>
        <w:tc>
          <w:tcPr>
            <w:tcW w:w="993" w:type="dxa"/>
            <w:tcBorders>
              <w:top w:val="single" w:sz="4" w:space="0" w:color="305496"/>
              <w:bottom w:val="single" w:sz="4" w:space="0" w:color="D9E1F2"/>
            </w:tcBorders>
            <w:shd w:val="clear" w:color="305496" w:fill="305496"/>
            <w:vAlign w:val="center"/>
          </w:tcPr>
          <w:p w14:paraId="59009DBD" w14:textId="77777777" w:rsidR="00CB2640" w:rsidRPr="00CB2640" w:rsidRDefault="00CB2640" w:rsidP="00CB2640">
            <w:pPr>
              <w:spacing w:after="0" w:line="240" w:lineRule="auto"/>
              <w:jc w:val="center"/>
              <w:rPr>
                <w:rFonts w:eastAsia="Times New Roman"/>
                <w:color w:val="FFFFFF"/>
                <w:sz w:val="20"/>
                <w:szCs w:val="20"/>
                <w:lang w:eastAsia="pl-PL"/>
              </w:rPr>
            </w:pPr>
            <w:r w:rsidRPr="00CB2640">
              <w:rPr>
                <w:rFonts w:eastAsia="Times New Roman"/>
                <w:color w:val="FFFFFF"/>
                <w:sz w:val="20"/>
                <w:szCs w:val="20"/>
                <w:lang w:eastAsia="pl-PL"/>
              </w:rPr>
              <w:t>2016</w:t>
            </w:r>
          </w:p>
        </w:tc>
        <w:tc>
          <w:tcPr>
            <w:tcW w:w="1701" w:type="dxa"/>
            <w:gridSpan w:val="2"/>
            <w:tcBorders>
              <w:top w:val="single" w:sz="4" w:space="0" w:color="305496"/>
              <w:bottom w:val="single" w:sz="4" w:space="0" w:color="D9E1F2"/>
            </w:tcBorders>
            <w:shd w:val="clear" w:color="305496" w:fill="305496"/>
            <w:vAlign w:val="center"/>
          </w:tcPr>
          <w:p w14:paraId="07B03D85" w14:textId="77777777" w:rsidR="00CB2640" w:rsidRPr="00CB2640" w:rsidRDefault="00CB2640" w:rsidP="00CB2640">
            <w:pPr>
              <w:spacing w:after="0" w:line="240" w:lineRule="auto"/>
              <w:jc w:val="center"/>
              <w:rPr>
                <w:rFonts w:eastAsia="Times New Roman"/>
                <w:color w:val="FFFFFF"/>
                <w:sz w:val="20"/>
                <w:szCs w:val="20"/>
                <w:lang w:eastAsia="pl-PL"/>
              </w:rPr>
            </w:pPr>
            <w:r w:rsidRPr="00CB2640">
              <w:rPr>
                <w:rFonts w:eastAsia="Times New Roman"/>
                <w:color w:val="FFFFFF"/>
                <w:sz w:val="20"/>
                <w:szCs w:val="20"/>
                <w:lang w:eastAsia="pl-PL"/>
              </w:rPr>
              <w:t>2017</w:t>
            </w:r>
          </w:p>
        </w:tc>
        <w:tc>
          <w:tcPr>
            <w:tcW w:w="1561" w:type="dxa"/>
            <w:gridSpan w:val="2"/>
            <w:tcBorders>
              <w:top w:val="single" w:sz="4" w:space="0" w:color="305496"/>
              <w:bottom w:val="single" w:sz="4" w:space="0" w:color="D9E1F2"/>
            </w:tcBorders>
            <w:shd w:val="clear" w:color="305496" w:fill="305496"/>
            <w:vAlign w:val="center"/>
          </w:tcPr>
          <w:p w14:paraId="0F34D356" w14:textId="77777777" w:rsidR="00CB2640" w:rsidRPr="00CB2640" w:rsidRDefault="00CB2640" w:rsidP="00CB2640">
            <w:pPr>
              <w:spacing w:after="0" w:line="240" w:lineRule="auto"/>
              <w:jc w:val="center"/>
              <w:rPr>
                <w:rFonts w:eastAsia="Times New Roman"/>
                <w:color w:val="FFFFFF"/>
                <w:sz w:val="20"/>
                <w:szCs w:val="20"/>
                <w:lang w:eastAsia="pl-PL"/>
              </w:rPr>
            </w:pPr>
            <w:r w:rsidRPr="00CB2640">
              <w:rPr>
                <w:rFonts w:eastAsia="Times New Roman"/>
                <w:color w:val="FFFFFF"/>
                <w:sz w:val="20"/>
                <w:szCs w:val="20"/>
                <w:lang w:eastAsia="pl-PL"/>
              </w:rPr>
              <w:t>2018</w:t>
            </w:r>
          </w:p>
        </w:tc>
        <w:tc>
          <w:tcPr>
            <w:tcW w:w="1573" w:type="dxa"/>
            <w:gridSpan w:val="2"/>
            <w:tcBorders>
              <w:top w:val="single" w:sz="4" w:space="0" w:color="305496"/>
              <w:bottom w:val="single" w:sz="4" w:space="0" w:color="D9E1F2"/>
            </w:tcBorders>
            <w:shd w:val="clear" w:color="305496" w:fill="305496"/>
            <w:vAlign w:val="center"/>
          </w:tcPr>
          <w:p w14:paraId="789C50AC" w14:textId="77777777" w:rsidR="00CB2640" w:rsidRPr="00CB2640" w:rsidRDefault="00CB2640" w:rsidP="00CB2640">
            <w:pPr>
              <w:spacing w:after="0" w:line="240" w:lineRule="auto"/>
              <w:jc w:val="center"/>
              <w:rPr>
                <w:rFonts w:eastAsia="Times New Roman"/>
                <w:color w:val="FFFFFF"/>
                <w:sz w:val="20"/>
                <w:szCs w:val="20"/>
                <w:lang w:eastAsia="pl-PL"/>
              </w:rPr>
            </w:pPr>
            <w:r w:rsidRPr="00CB2640">
              <w:rPr>
                <w:rFonts w:eastAsia="Times New Roman"/>
                <w:color w:val="FFFFFF"/>
                <w:sz w:val="20"/>
                <w:szCs w:val="20"/>
                <w:lang w:eastAsia="pl-PL"/>
              </w:rPr>
              <w:t>2019</w:t>
            </w:r>
          </w:p>
        </w:tc>
        <w:tc>
          <w:tcPr>
            <w:tcW w:w="1593" w:type="dxa"/>
            <w:gridSpan w:val="2"/>
            <w:tcBorders>
              <w:top w:val="single" w:sz="4" w:space="0" w:color="305496"/>
              <w:bottom w:val="single" w:sz="4" w:space="0" w:color="D9E1F2"/>
            </w:tcBorders>
            <w:shd w:val="clear" w:color="305496" w:fill="305496"/>
            <w:vAlign w:val="center"/>
          </w:tcPr>
          <w:p w14:paraId="1FCFCCCC" w14:textId="77777777" w:rsidR="00CB2640" w:rsidRPr="00CB2640" w:rsidRDefault="00CB2640" w:rsidP="00CB2640">
            <w:pPr>
              <w:spacing w:after="0" w:line="240" w:lineRule="auto"/>
              <w:jc w:val="center"/>
              <w:rPr>
                <w:rFonts w:eastAsia="Times New Roman"/>
                <w:color w:val="FFFFFF"/>
                <w:sz w:val="20"/>
                <w:szCs w:val="20"/>
                <w:lang w:eastAsia="pl-PL"/>
              </w:rPr>
            </w:pPr>
            <w:r w:rsidRPr="00CB2640">
              <w:rPr>
                <w:rFonts w:eastAsia="Times New Roman"/>
                <w:color w:val="FFFFFF"/>
                <w:sz w:val="20"/>
                <w:szCs w:val="20"/>
                <w:lang w:eastAsia="pl-PL"/>
              </w:rPr>
              <w:t>2020</w:t>
            </w:r>
          </w:p>
        </w:tc>
      </w:tr>
      <w:tr w:rsidR="00074E20" w:rsidRPr="00BF205B" w14:paraId="6326FB4D" w14:textId="77777777">
        <w:trPr>
          <w:trHeight w:val="792"/>
          <w:jc w:val="center"/>
        </w:trPr>
        <w:tc>
          <w:tcPr>
            <w:tcW w:w="992" w:type="dxa"/>
            <w:vMerge/>
            <w:tcBorders>
              <w:top w:val="single" w:sz="4" w:space="0" w:color="305496"/>
              <w:bottom w:val="single" w:sz="4" w:space="0" w:color="D9E1F2"/>
            </w:tcBorders>
            <w:vAlign w:val="center"/>
          </w:tcPr>
          <w:p w14:paraId="0288535E" w14:textId="77777777" w:rsidR="00CB2640" w:rsidRPr="00CB2640" w:rsidRDefault="00CB2640" w:rsidP="00CB2640">
            <w:pPr>
              <w:spacing w:after="0" w:line="240" w:lineRule="auto"/>
              <w:rPr>
                <w:rFonts w:eastAsia="Times New Roman"/>
                <w:color w:val="FFFFFF"/>
                <w:sz w:val="20"/>
                <w:szCs w:val="20"/>
                <w:lang w:eastAsia="pl-PL"/>
              </w:rPr>
            </w:pPr>
          </w:p>
        </w:tc>
        <w:tc>
          <w:tcPr>
            <w:tcW w:w="850" w:type="dxa"/>
            <w:vMerge/>
            <w:tcBorders>
              <w:top w:val="single" w:sz="4" w:space="0" w:color="305496"/>
              <w:bottom w:val="single" w:sz="4" w:space="0" w:color="D9E1F2"/>
            </w:tcBorders>
            <w:vAlign w:val="center"/>
          </w:tcPr>
          <w:p w14:paraId="42F2FC2A" w14:textId="77777777" w:rsidR="00CB2640" w:rsidRPr="00CB2640" w:rsidRDefault="00CB2640" w:rsidP="00CB2640">
            <w:pPr>
              <w:spacing w:after="0" w:line="240" w:lineRule="auto"/>
              <w:rPr>
                <w:rFonts w:eastAsia="Times New Roman"/>
                <w:color w:val="FFFFFF"/>
                <w:sz w:val="20"/>
                <w:szCs w:val="20"/>
                <w:lang w:eastAsia="pl-PL"/>
              </w:rPr>
            </w:pPr>
          </w:p>
        </w:tc>
        <w:tc>
          <w:tcPr>
            <w:tcW w:w="993" w:type="dxa"/>
            <w:tcBorders>
              <w:bottom w:val="single" w:sz="4" w:space="0" w:color="D9E1F2"/>
            </w:tcBorders>
            <w:shd w:val="clear" w:color="305496" w:fill="305496"/>
            <w:vAlign w:val="center"/>
          </w:tcPr>
          <w:p w14:paraId="7EC0BEE0" w14:textId="77777777" w:rsidR="00CB2640" w:rsidRPr="00CB2640" w:rsidRDefault="00CB2640" w:rsidP="00CB2640">
            <w:pPr>
              <w:spacing w:after="0" w:line="240" w:lineRule="auto"/>
              <w:jc w:val="center"/>
              <w:rPr>
                <w:rFonts w:eastAsia="Times New Roman"/>
                <w:color w:val="FFFFFF"/>
                <w:sz w:val="20"/>
                <w:szCs w:val="20"/>
                <w:lang w:eastAsia="pl-PL"/>
              </w:rPr>
            </w:pPr>
            <w:r w:rsidRPr="00CB2640">
              <w:rPr>
                <w:rFonts w:eastAsia="Times New Roman"/>
                <w:color w:val="FFFFFF"/>
                <w:sz w:val="20"/>
                <w:szCs w:val="20"/>
                <w:lang w:eastAsia="pl-PL"/>
              </w:rPr>
              <w:t>Liczba</w:t>
            </w:r>
          </w:p>
        </w:tc>
        <w:tc>
          <w:tcPr>
            <w:tcW w:w="849" w:type="dxa"/>
            <w:tcBorders>
              <w:bottom w:val="single" w:sz="4" w:space="0" w:color="D9E1F2"/>
            </w:tcBorders>
            <w:shd w:val="clear" w:color="305496" w:fill="305496"/>
            <w:vAlign w:val="center"/>
          </w:tcPr>
          <w:p w14:paraId="436797F4" w14:textId="77777777" w:rsidR="00CB2640" w:rsidRPr="00CB2640" w:rsidRDefault="00CB2640" w:rsidP="00CB2640">
            <w:pPr>
              <w:spacing w:after="0" w:line="240" w:lineRule="auto"/>
              <w:jc w:val="center"/>
              <w:rPr>
                <w:rFonts w:eastAsia="Times New Roman"/>
                <w:color w:val="FFFFFF"/>
                <w:sz w:val="20"/>
                <w:szCs w:val="20"/>
                <w:lang w:eastAsia="pl-PL"/>
              </w:rPr>
            </w:pPr>
            <w:r w:rsidRPr="00CB2640">
              <w:rPr>
                <w:rFonts w:eastAsia="Times New Roman"/>
                <w:color w:val="FFFFFF"/>
                <w:sz w:val="20"/>
                <w:szCs w:val="20"/>
                <w:lang w:eastAsia="pl-PL"/>
              </w:rPr>
              <w:t>Liczba</w:t>
            </w:r>
          </w:p>
        </w:tc>
        <w:tc>
          <w:tcPr>
            <w:tcW w:w="852" w:type="dxa"/>
            <w:tcBorders>
              <w:bottom w:val="single" w:sz="4" w:space="0" w:color="D9E1F2"/>
            </w:tcBorders>
            <w:shd w:val="clear" w:color="305496" w:fill="305496"/>
            <w:vAlign w:val="center"/>
          </w:tcPr>
          <w:p w14:paraId="59280FCC" w14:textId="77777777" w:rsidR="001F5532" w:rsidRDefault="00CB2640" w:rsidP="00CB2640">
            <w:pPr>
              <w:spacing w:after="0" w:line="240" w:lineRule="auto"/>
              <w:jc w:val="center"/>
              <w:rPr>
                <w:rFonts w:eastAsia="Times New Roman"/>
                <w:color w:val="FFFFFF"/>
                <w:sz w:val="20"/>
                <w:szCs w:val="20"/>
                <w:lang w:eastAsia="pl-PL"/>
              </w:rPr>
            </w:pPr>
            <w:r w:rsidRPr="00CB2640">
              <w:rPr>
                <w:rFonts w:eastAsia="Times New Roman"/>
                <w:color w:val="FFFFFF"/>
                <w:sz w:val="20"/>
                <w:szCs w:val="20"/>
                <w:lang w:eastAsia="pl-PL"/>
              </w:rPr>
              <w:t xml:space="preserve">zmiana [%] </w:t>
            </w:r>
            <w:r w:rsidRPr="00CB2640">
              <w:rPr>
                <w:rFonts w:eastAsia="Times New Roman"/>
                <w:color w:val="FFFFFF"/>
                <w:sz w:val="20"/>
                <w:szCs w:val="20"/>
                <w:lang w:eastAsia="pl-PL"/>
              </w:rPr>
              <w:br/>
              <w:t>2016</w:t>
            </w:r>
          </w:p>
          <w:p w14:paraId="783D39CA" w14:textId="2F75E6E8" w:rsidR="00CB2640" w:rsidRPr="00CB2640" w:rsidRDefault="00CB2640" w:rsidP="00CB2640">
            <w:pPr>
              <w:spacing w:after="0" w:line="240" w:lineRule="auto"/>
              <w:jc w:val="center"/>
              <w:rPr>
                <w:rFonts w:eastAsia="Times New Roman"/>
                <w:color w:val="FFFFFF"/>
                <w:sz w:val="20"/>
                <w:szCs w:val="20"/>
                <w:lang w:eastAsia="pl-PL"/>
              </w:rPr>
            </w:pPr>
            <w:r w:rsidRPr="00CB2640">
              <w:rPr>
                <w:rFonts w:eastAsia="Times New Roman"/>
                <w:color w:val="FFFFFF"/>
                <w:sz w:val="20"/>
                <w:szCs w:val="20"/>
                <w:lang w:eastAsia="pl-PL"/>
              </w:rPr>
              <w:t>=100</w:t>
            </w:r>
          </w:p>
        </w:tc>
        <w:tc>
          <w:tcPr>
            <w:tcW w:w="838" w:type="dxa"/>
            <w:tcBorders>
              <w:bottom w:val="single" w:sz="4" w:space="0" w:color="D9E1F2"/>
            </w:tcBorders>
            <w:shd w:val="clear" w:color="305496" w:fill="305496"/>
            <w:vAlign w:val="center"/>
          </w:tcPr>
          <w:p w14:paraId="5FDEE587" w14:textId="77777777" w:rsidR="00CB2640" w:rsidRPr="00CB2640" w:rsidRDefault="00CB2640" w:rsidP="00CB2640">
            <w:pPr>
              <w:spacing w:after="0" w:line="240" w:lineRule="auto"/>
              <w:jc w:val="center"/>
              <w:rPr>
                <w:rFonts w:eastAsia="Times New Roman"/>
                <w:color w:val="FFFFFF"/>
                <w:sz w:val="20"/>
                <w:szCs w:val="20"/>
                <w:lang w:eastAsia="pl-PL"/>
              </w:rPr>
            </w:pPr>
            <w:r w:rsidRPr="00CB2640">
              <w:rPr>
                <w:rFonts w:eastAsia="Times New Roman"/>
                <w:color w:val="FFFFFF"/>
                <w:sz w:val="20"/>
                <w:szCs w:val="20"/>
                <w:lang w:eastAsia="pl-PL"/>
              </w:rPr>
              <w:t>Liczba</w:t>
            </w:r>
          </w:p>
        </w:tc>
        <w:tc>
          <w:tcPr>
            <w:tcW w:w="723" w:type="dxa"/>
            <w:tcBorders>
              <w:bottom w:val="single" w:sz="4" w:space="0" w:color="D9E1F2"/>
            </w:tcBorders>
            <w:shd w:val="clear" w:color="305496" w:fill="305496"/>
            <w:vAlign w:val="center"/>
          </w:tcPr>
          <w:p w14:paraId="7E4E8798" w14:textId="77777777" w:rsidR="001F5532" w:rsidRDefault="00CB2640" w:rsidP="00CB2640">
            <w:pPr>
              <w:spacing w:after="0" w:line="240" w:lineRule="auto"/>
              <w:jc w:val="center"/>
              <w:rPr>
                <w:rFonts w:eastAsia="Times New Roman"/>
                <w:color w:val="FFFFFF"/>
                <w:sz w:val="20"/>
                <w:szCs w:val="20"/>
                <w:lang w:eastAsia="pl-PL"/>
              </w:rPr>
            </w:pPr>
            <w:r w:rsidRPr="00CB2640">
              <w:rPr>
                <w:rFonts w:eastAsia="Times New Roman"/>
                <w:color w:val="FFFFFF"/>
                <w:sz w:val="20"/>
                <w:szCs w:val="20"/>
                <w:lang w:eastAsia="pl-PL"/>
              </w:rPr>
              <w:t xml:space="preserve">zmiana [%] </w:t>
            </w:r>
            <w:r w:rsidRPr="00CB2640">
              <w:rPr>
                <w:rFonts w:eastAsia="Times New Roman"/>
                <w:color w:val="FFFFFF"/>
                <w:sz w:val="20"/>
                <w:szCs w:val="20"/>
                <w:lang w:eastAsia="pl-PL"/>
              </w:rPr>
              <w:br/>
              <w:t>2016</w:t>
            </w:r>
          </w:p>
          <w:p w14:paraId="051862A9" w14:textId="1B78A494" w:rsidR="00CB2640" w:rsidRPr="00CB2640" w:rsidRDefault="00CB2640" w:rsidP="00CB2640">
            <w:pPr>
              <w:spacing w:after="0" w:line="240" w:lineRule="auto"/>
              <w:jc w:val="center"/>
              <w:rPr>
                <w:rFonts w:eastAsia="Times New Roman"/>
                <w:color w:val="FFFFFF"/>
                <w:sz w:val="20"/>
                <w:szCs w:val="20"/>
                <w:lang w:eastAsia="pl-PL"/>
              </w:rPr>
            </w:pPr>
            <w:r w:rsidRPr="00CB2640">
              <w:rPr>
                <w:rFonts w:eastAsia="Times New Roman"/>
                <w:color w:val="FFFFFF"/>
                <w:sz w:val="20"/>
                <w:szCs w:val="20"/>
                <w:lang w:eastAsia="pl-PL"/>
              </w:rPr>
              <w:t>=100</w:t>
            </w:r>
          </w:p>
        </w:tc>
        <w:tc>
          <w:tcPr>
            <w:tcW w:w="850" w:type="dxa"/>
            <w:tcBorders>
              <w:bottom w:val="single" w:sz="4" w:space="0" w:color="D9E1F2"/>
            </w:tcBorders>
            <w:shd w:val="clear" w:color="305496" w:fill="305496"/>
            <w:vAlign w:val="center"/>
          </w:tcPr>
          <w:p w14:paraId="138D8F1E" w14:textId="77777777" w:rsidR="00CB2640" w:rsidRPr="00CB2640" w:rsidRDefault="00CB2640" w:rsidP="00CB2640">
            <w:pPr>
              <w:spacing w:after="0" w:line="240" w:lineRule="auto"/>
              <w:jc w:val="center"/>
              <w:rPr>
                <w:rFonts w:eastAsia="Times New Roman"/>
                <w:color w:val="FFFFFF"/>
                <w:sz w:val="20"/>
                <w:szCs w:val="20"/>
                <w:lang w:eastAsia="pl-PL"/>
              </w:rPr>
            </w:pPr>
            <w:r w:rsidRPr="00CB2640">
              <w:rPr>
                <w:rFonts w:eastAsia="Times New Roman"/>
                <w:color w:val="FFFFFF"/>
                <w:sz w:val="20"/>
                <w:szCs w:val="20"/>
                <w:lang w:eastAsia="pl-PL"/>
              </w:rPr>
              <w:t>Liczba</w:t>
            </w:r>
          </w:p>
        </w:tc>
        <w:tc>
          <w:tcPr>
            <w:tcW w:w="723" w:type="dxa"/>
            <w:tcBorders>
              <w:bottom w:val="single" w:sz="4" w:space="0" w:color="D9E1F2"/>
            </w:tcBorders>
            <w:shd w:val="clear" w:color="305496" w:fill="305496"/>
            <w:vAlign w:val="center"/>
          </w:tcPr>
          <w:p w14:paraId="24792164" w14:textId="77777777" w:rsidR="001F5532" w:rsidRDefault="00CB2640" w:rsidP="00CB2640">
            <w:pPr>
              <w:spacing w:after="0" w:line="240" w:lineRule="auto"/>
              <w:jc w:val="center"/>
              <w:rPr>
                <w:rFonts w:eastAsia="Times New Roman"/>
                <w:color w:val="FFFFFF"/>
                <w:sz w:val="20"/>
                <w:szCs w:val="20"/>
                <w:lang w:eastAsia="pl-PL"/>
              </w:rPr>
            </w:pPr>
            <w:r w:rsidRPr="00CB2640">
              <w:rPr>
                <w:rFonts w:eastAsia="Times New Roman"/>
                <w:color w:val="FFFFFF"/>
                <w:sz w:val="20"/>
                <w:szCs w:val="20"/>
                <w:lang w:eastAsia="pl-PL"/>
              </w:rPr>
              <w:t xml:space="preserve">zmiana [%] </w:t>
            </w:r>
            <w:r w:rsidRPr="00CB2640">
              <w:rPr>
                <w:rFonts w:eastAsia="Times New Roman"/>
                <w:color w:val="FFFFFF"/>
                <w:sz w:val="20"/>
                <w:szCs w:val="20"/>
                <w:lang w:eastAsia="pl-PL"/>
              </w:rPr>
              <w:br/>
              <w:t>2016</w:t>
            </w:r>
          </w:p>
          <w:p w14:paraId="38B81B56" w14:textId="53CE17EF" w:rsidR="00CB2640" w:rsidRPr="00CB2640" w:rsidRDefault="00CB2640" w:rsidP="00CB2640">
            <w:pPr>
              <w:spacing w:after="0" w:line="240" w:lineRule="auto"/>
              <w:jc w:val="center"/>
              <w:rPr>
                <w:rFonts w:eastAsia="Times New Roman"/>
                <w:color w:val="FFFFFF"/>
                <w:sz w:val="20"/>
                <w:szCs w:val="20"/>
                <w:lang w:eastAsia="pl-PL"/>
              </w:rPr>
            </w:pPr>
            <w:r w:rsidRPr="00CB2640">
              <w:rPr>
                <w:rFonts w:eastAsia="Times New Roman"/>
                <w:color w:val="FFFFFF"/>
                <w:sz w:val="20"/>
                <w:szCs w:val="20"/>
                <w:lang w:eastAsia="pl-PL"/>
              </w:rPr>
              <w:t>=100</w:t>
            </w:r>
          </w:p>
        </w:tc>
        <w:tc>
          <w:tcPr>
            <w:tcW w:w="851" w:type="dxa"/>
            <w:tcBorders>
              <w:bottom w:val="single" w:sz="4" w:space="0" w:color="D9E1F2"/>
            </w:tcBorders>
            <w:shd w:val="clear" w:color="305496" w:fill="305496"/>
            <w:vAlign w:val="center"/>
          </w:tcPr>
          <w:p w14:paraId="09FD76E1" w14:textId="77777777" w:rsidR="00CB2640" w:rsidRPr="00CB2640" w:rsidRDefault="00CB2640" w:rsidP="00CB2640">
            <w:pPr>
              <w:spacing w:after="0" w:line="240" w:lineRule="auto"/>
              <w:jc w:val="center"/>
              <w:rPr>
                <w:rFonts w:eastAsia="Times New Roman"/>
                <w:color w:val="FFFFFF"/>
                <w:sz w:val="20"/>
                <w:szCs w:val="20"/>
                <w:lang w:eastAsia="pl-PL"/>
              </w:rPr>
            </w:pPr>
            <w:r w:rsidRPr="00CB2640">
              <w:rPr>
                <w:rFonts w:eastAsia="Times New Roman"/>
                <w:color w:val="FFFFFF"/>
                <w:sz w:val="20"/>
                <w:szCs w:val="20"/>
                <w:lang w:eastAsia="pl-PL"/>
              </w:rPr>
              <w:t>Liczba</w:t>
            </w:r>
          </w:p>
        </w:tc>
        <w:tc>
          <w:tcPr>
            <w:tcW w:w="742" w:type="dxa"/>
            <w:tcBorders>
              <w:bottom w:val="single" w:sz="4" w:space="0" w:color="D9E1F2"/>
            </w:tcBorders>
            <w:shd w:val="clear" w:color="305496" w:fill="305496"/>
            <w:vAlign w:val="center"/>
          </w:tcPr>
          <w:p w14:paraId="4B779F7A" w14:textId="77777777" w:rsidR="001F5532" w:rsidRDefault="00CB2640" w:rsidP="00CB2640">
            <w:pPr>
              <w:spacing w:after="0" w:line="240" w:lineRule="auto"/>
              <w:jc w:val="center"/>
              <w:rPr>
                <w:rFonts w:eastAsia="Times New Roman"/>
                <w:color w:val="FFFFFF"/>
                <w:sz w:val="20"/>
                <w:szCs w:val="20"/>
                <w:lang w:eastAsia="pl-PL"/>
              </w:rPr>
            </w:pPr>
            <w:r w:rsidRPr="00CB2640">
              <w:rPr>
                <w:rFonts w:eastAsia="Times New Roman"/>
                <w:color w:val="FFFFFF"/>
                <w:sz w:val="20"/>
                <w:szCs w:val="20"/>
                <w:lang w:eastAsia="pl-PL"/>
              </w:rPr>
              <w:t xml:space="preserve">zmiana [%] </w:t>
            </w:r>
            <w:r w:rsidRPr="00CB2640">
              <w:rPr>
                <w:rFonts w:eastAsia="Times New Roman"/>
                <w:color w:val="FFFFFF"/>
                <w:sz w:val="20"/>
                <w:szCs w:val="20"/>
                <w:lang w:eastAsia="pl-PL"/>
              </w:rPr>
              <w:br/>
              <w:t>2016</w:t>
            </w:r>
          </w:p>
          <w:p w14:paraId="5BC657E6" w14:textId="38EBDC85" w:rsidR="00CB2640" w:rsidRPr="00CB2640" w:rsidRDefault="00CB2640" w:rsidP="00CB2640">
            <w:pPr>
              <w:spacing w:after="0" w:line="240" w:lineRule="auto"/>
              <w:jc w:val="center"/>
              <w:rPr>
                <w:rFonts w:eastAsia="Times New Roman"/>
                <w:color w:val="FFFFFF"/>
                <w:sz w:val="20"/>
                <w:szCs w:val="20"/>
                <w:lang w:eastAsia="pl-PL"/>
              </w:rPr>
            </w:pPr>
            <w:r w:rsidRPr="00CB2640">
              <w:rPr>
                <w:rFonts w:eastAsia="Times New Roman"/>
                <w:color w:val="FFFFFF"/>
                <w:sz w:val="20"/>
                <w:szCs w:val="20"/>
                <w:lang w:eastAsia="pl-PL"/>
              </w:rPr>
              <w:t>=100</w:t>
            </w:r>
          </w:p>
        </w:tc>
      </w:tr>
      <w:tr w:rsidR="00074E20" w:rsidRPr="00BF205B" w14:paraId="405C2F3D" w14:textId="77777777">
        <w:trPr>
          <w:trHeight w:val="288"/>
          <w:jc w:val="center"/>
        </w:trPr>
        <w:tc>
          <w:tcPr>
            <w:tcW w:w="992" w:type="dxa"/>
            <w:vMerge w:val="restart"/>
            <w:tcBorders>
              <w:bottom w:val="single" w:sz="4" w:space="0" w:color="D9E1F2"/>
            </w:tcBorders>
            <w:shd w:val="clear" w:color="8EA9DB" w:fill="8EA9DB"/>
            <w:vAlign w:val="center"/>
          </w:tcPr>
          <w:p w14:paraId="6983B6A0" w14:textId="77777777" w:rsidR="00CB2640" w:rsidRPr="00CB2640" w:rsidRDefault="00CB2640" w:rsidP="00CB2640">
            <w:pPr>
              <w:spacing w:after="0" w:line="240" w:lineRule="auto"/>
              <w:jc w:val="center"/>
              <w:rPr>
                <w:rFonts w:eastAsia="Times New Roman"/>
                <w:color w:val="FFFFFF"/>
                <w:sz w:val="20"/>
                <w:szCs w:val="20"/>
                <w:lang w:eastAsia="pl-PL"/>
              </w:rPr>
            </w:pPr>
            <w:r w:rsidRPr="00CB2640">
              <w:rPr>
                <w:rFonts w:eastAsia="Times New Roman"/>
                <w:color w:val="FFFFFF"/>
                <w:sz w:val="20"/>
                <w:szCs w:val="20"/>
                <w:lang w:eastAsia="pl-PL"/>
              </w:rPr>
              <w:t>Powiat krakowski</w:t>
            </w:r>
          </w:p>
        </w:tc>
        <w:tc>
          <w:tcPr>
            <w:tcW w:w="850" w:type="dxa"/>
            <w:tcBorders>
              <w:bottom w:val="single" w:sz="4" w:space="0" w:color="D9E1F2"/>
            </w:tcBorders>
            <w:shd w:val="clear" w:color="auto" w:fill="auto"/>
            <w:vAlign w:val="center"/>
          </w:tcPr>
          <w:p w14:paraId="7D02096A" w14:textId="77777777" w:rsidR="00CB2640" w:rsidRPr="00CB2640" w:rsidRDefault="00CB2640" w:rsidP="00CB2640">
            <w:pPr>
              <w:spacing w:after="0" w:line="240" w:lineRule="auto"/>
              <w:rPr>
                <w:rFonts w:eastAsia="Times New Roman"/>
                <w:color w:val="000000"/>
                <w:sz w:val="20"/>
                <w:szCs w:val="20"/>
                <w:lang w:eastAsia="pl-PL"/>
              </w:rPr>
            </w:pPr>
            <w:r w:rsidRPr="00CB2640">
              <w:rPr>
                <w:rFonts w:eastAsia="Times New Roman"/>
                <w:color w:val="000000"/>
                <w:sz w:val="20"/>
                <w:szCs w:val="20"/>
                <w:lang w:eastAsia="pl-PL"/>
              </w:rPr>
              <w:t>ogółem</w:t>
            </w:r>
          </w:p>
        </w:tc>
        <w:tc>
          <w:tcPr>
            <w:tcW w:w="993" w:type="dxa"/>
            <w:tcBorders>
              <w:left w:val="single" w:sz="4" w:space="0" w:color="D9E1F2"/>
              <w:bottom w:val="single" w:sz="4" w:space="0" w:color="D9E1F2"/>
            </w:tcBorders>
            <w:shd w:val="clear" w:color="auto" w:fill="auto"/>
            <w:vAlign w:val="center"/>
          </w:tcPr>
          <w:p w14:paraId="523019EC" w14:textId="0A057ED1" w:rsidR="00CB2640" w:rsidRPr="00CB2640" w:rsidRDefault="00CB2640" w:rsidP="00BF205B">
            <w:pPr>
              <w:spacing w:after="0" w:line="240" w:lineRule="auto"/>
              <w:jc w:val="right"/>
              <w:rPr>
                <w:rFonts w:eastAsia="Times New Roman"/>
                <w:color w:val="000000"/>
                <w:sz w:val="20"/>
                <w:szCs w:val="20"/>
                <w:lang w:eastAsia="pl-PL"/>
              </w:rPr>
            </w:pPr>
            <w:r w:rsidRPr="00CB2640">
              <w:rPr>
                <w:rFonts w:eastAsia="Times New Roman"/>
                <w:color w:val="000000"/>
                <w:sz w:val="20"/>
                <w:szCs w:val="20"/>
                <w:lang w:eastAsia="pl-PL"/>
              </w:rPr>
              <w:t>272 591</w:t>
            </w:r>
          </w:p>
        </w:tc>
        <w:tc>
          <w:tcPr>
            <w:tcW w:w="849" w:type="dxa"/>
            <w:tcBorders>
              <w:left w:val="single" w:sz="4" w:space="0" w:color="D9E1F2"/>
              <w:bottom w:val="single" w:sz="4" w:space="0" w:color="D9E1F2"/>
            </w:tcBorders>
            <w:shd w:val="clear" w:color="auto" w:fill="auto"/>
            <w:vAlign w:val="center"/>
          </w:tcPr>
          <w:p w14:paraId="1A5F5AAA" w14:textId="7067A903" w:rsidR="00CB2640" w:rsidRPr="00CB2640" w:rsidRDefault="00CB2640" w:rsidP="00BF205B">
            <w:pPr>
              <w:spacing w:after="0" w:line="240" w:lineRule="auto"/>
              <w:jc w:val="right"/>
              <w:rPr>
                <w:rFonts w:eastAsia="Times New Roman"/>
                <w:color w:val="000000"/>
                <w:sz w:val="20"/>
                <w:szCs w:val="20"/>
                <w:lang w:eastAsia="pl-PL"/>
              </w:rPr>
            </w:pPr>
            <w:r w:rsidRPr="00CB2640">
              <w:rPr>
                <w:rFonts w:eastAsia="Times New Roman"/>
                <w:color w:val="000000"/>
                <w:sz w:val="20"/>
                <w:szCs w:val="20"/>
                <w:lang w:eastAsia="pl-PL"/>
              </w:rPr>
              <w:t>274 843</w:t>
            </w:r>
          </w:p>
        </w:tc>
        <w:tc>
          <w:tcPr>
            <w:tcW w:w="852" w:type="dxa"/>
            <w:tcBorders>
              <w:bottom w:val="single" w:sz="4" w:space="0" w:color="D9E1F2"/>
            </w:tcBorders>
            <w:shd w:val="clear" w:color="auto" w:fill="auto"/>
            <w:vAlign w:val="center"/>
          </w:tcPr>
          <w:p w14:paraId="5725DCC3" w14:textId="77777777" w:rsidR="00CB2640" w:rsidRPr="00CB2640" w:rsidRDefault="00CB2640" w:rsidP="00BF205B">
            <w:pPr>
              <w:spacing w:after="0" w:line="240" w:lineRule="auto"/>
              <w:jc w:val="right"/>
              <w:rPr>
                <w:rFonts w:eastAsia="Times New Roman"/>
                <w:color w:val="000000"/>
                <w:sz w:val="20"/>
                <w:szCs w:val="20"/>
                <w:lang w:eastAsia="pl-PL"/>
              </w:rPr>
            </w:pPr>
            <w:r w:rsidRPr="00CB2640">
              <w:rPr>
                <w:rFonts w:eastAsia="Times New Roman"/>
                <w:color w:val="000000"/>
                <w:sz w:val="20"/>
                <w:szCs w:val="20"/>
                <w:lang w:eastAsia="pl-PL"/>
              </w:rPr>
              <w:t>0,8%</w:t>
            </w:r>
          </w:p>
        </w:tc>
        <w:tc>
          <w:tcPr>
            <w:tcW w:w="838" w:type="dxa"/>
            <w:tcBorders>
              <w:left w:val="single" w:sz="4" w:space="0" w:color="D9E1F2"/>
              <w:bottom w:val="single" w:sz="4" w:space="0" w:color="D9E1F2"/>
            </w:tcBorders>
            <w:shd w:val="clear" w:color="auto" w:fill="auto"/>
            <w:vAlign w:val="center"/>
          </w:tcPr>
          <w:p w14:paraId="6292F6BC" w14:textId="4AC30E9F" w:rsidR="00CB2640" w:rsidRPr="00CB2640" w:rsidRDefault="00CB2640" w:rsidP="00BF205B">
            <w:pPr>
              <w:spacing w:after="0" w:line="240" w:lineRule="auto"/>
              <w:jc w:val="right"/>
              <w:rPr>
                <w:rFonts w:eastAsia="Times New Roman"/>
                <w:color w:val="000000"/>
                <w:sz w:val="20"/>
                <w:szCs w:val="20"/>
                <w:lang w:eastAsia="pl-PL"/>
              </w:rPr>
            </w:pPr>
            <w:r w:rsidRPr="00CB2640">
              <w:rPr>
                <w:rFonts w:eastAsia="Times New Roman"/>
                <w:color w:val="000000"/>
                <w:sz w:val="20"/>
                <w:szCs w:val="20"/>
                <w:lang w:eastAsia="pl-PL"/>
              </w:rPr>
              <w:t>277 145</w:t>
            </w:r>
          </w:p>
        </w:tc>
        <w:tc>
          <w:tcPr>
            <w:tcW w:w="723" w:type="dxa"/>
            <w:tcBorders>
              <w:bottom w:val="single" w:sz="4" w:space="0" w:color="D9E1F2"/>
            </w:tcBorders>
            <w:shd w:val="clear" w:color="auto" w:fill="auto"/>
            <w:vAlign w:val="center"/>
          </w:tcPr>
          <w:p w14:paraId="3B107898" w14:textId="77777777" w:rsidR="00CB2640" w:rsidRPr="00CB2640" w:rsidRDefault="00CB2640" w:rsidP="00BF205B">
            <w:pPr>
              <w:spacing w:after="0" w:line="240" w:lineRule="auto"/>
              <w:jc w:val="right"/>
              <w:rPr>
                <w:rFonts w:eastAsia="Times New Roman"/>
                <w:color w:val="000000"/>
                <w:sz w:val="20"/>
                <w:szCs w:val="20"/>
                <w:lang w:eastAsia="pl-PL"/>
              </w:rPr>
            </w:pPr>
            <w:r w:rsidRPr="00CB2640">
              <w:rPr>
                <w:rFonts w:eastAsia="Times New Roman"/>
                <w:color w:val="000000"/>
                <w:sz w:val="20"/>
                <w:szCs w:val="20"/>
                <w:lang w:eastAsia="pl-PL"/>
              </w:rPr>
              <w:t>1,7%</w:t>
            </w:r>
          </w:p>
        </w:tc>
        <w:tc>
          <w:tcPr>
            <w:tcW w:w="850" w:type="dxa"/>
            <w:tcBorders>
              <w:left w:val="single" w:sz="4" w:space="0" w:color="D9E1F2"/>
              <w:bottom w:val="single" w:sz="4" w:space="0" w:color="D9E1F2"/>
            </w:tcBorders>
            <w:shd w:val="clear" w:color="auto" w:fill="auto"/>
            <w:vAlign w:val="center"/>
          </w:tcPr>
          <w:p w14:paraId="01EF2116" w14:textId="0F6FDED2" w:rsidR="00CB2640" w:rsidRPr="00CB2640" w:rsidRDefault="00CB2640" w:rsidP="00BF205B">
            <w:pPr>
              <w:spacing w:after="0" w:line="240" w:lineRule="auto"/>
              <w:jc w:val="right"/>
              <w:rPr>
                <w:rFonts w:eastAsia="Times New Roman"/>
                <w:color w:val="000000"/>
                <w:sz w:val="20"/>
                <w:szCs w:val="20"/>
                <w:lang w:eastAsia="pl-PL"/>
              </w:rPr>
            </w:pPr>
            <w:r w:rsidRPr="00CB2640">
              <w:rPr>
                <w:rFonts w:eastAsia="Times New Roman"/>
                <w:color w:val="000000"/>
                <w:sz w:val="20"/>
                <w:szCs w:val="20"/>
                <w:lang w:eastAsia="pl-PL"/>
              </w:rPr>
              <w:t>279 239</w:t>
            </w:r>
          </w:p>
        </w:tc>
        <w:tc>
          <w:tcPr>
            <w:tcW w:w="723" w:type="dxa"/>
            <w:tcBorders>
              <w:bottom w:val="single" w:sz="4" w:space="0" w:color="D9E1F2"/>
            </w:tcBorders>
            <w:shd w:val="clear" w:color="auto" w:fill="auto"/>
            <w:vAlign w:val="center"/>
          </w:tcPr>
          <w:p w14:paraId="4DD4EF81" w14:textId="77777777" w:rsidR="00CB2640" w:rsidRPr="00CB2640" w:rsidRDefault="00CB2640" w:rsidP="00BF205B">
            <w:pPr>
              <w:spacing w:after="0" w:line="240" w:lineRule="auto"/>
              <w:jc w:val="right"/>
              <w:rPr>
                <w:rFonts w:eastAsia="Times New Roman"/>
                <w:color w:val="000000"/>
                <w:sz w:val="20"/>
                <w:szCs w:val="20"/>
                <w:lang w:eastAsia="pl-PL"/>
              </w:rPr>
            </w:pPr>
            <w:r w:rsidRPr="00CB2640">
              <w:rPr>
                <w:rFonts w:eastAsia="Times New Roman"/>
                <w:color w:val="000000"/>
                <w:sz w:val="20"/>
                <w:szCs w:val="20"/>
                <w:lang w:eastAsia="pl-PL"/>
              </w:rPr>
              <w:t>2,4%</w:t>
            </w:r>
          </w:p>
        </w:tc>
        <w:tc>
          <w:tcPr>
            <w:tcW w:w="851" w:type="dxa"/>
            <w:tcBorders>
              <w:left w:val="single" w:sz="4" w:space="0" w:color="D9E1F2"/>
              <w:bottom w:val="single" w:sz="4" w:space="0" w:color="D9E1F2"/>
            </w:tcBorders>
            <w:shd w:val="clear" w:color="auto" w:fill="auto"/>
            <w:vAlign w:val="center"/>
          </w:tcPr>
          <w:p w14:paraId="7CF50FA3" w14:textId="5F420A29" w:rsidR="00CB2640" w:rsidRPr="00CB2640" w:rsidRDefault="00CB2640" w:rsidP="00BF205B">
            <w:pPr>
              <w:spacing w:after="0" w:line="240" w:lineRule="auto"/>
              <w:jc w:val="right"/>
              <w:rPr>
                <w:rFonts w:eastAsia="Times New Roman"/>
                <w:color w:val="000000"/>
                <w:sz w:val="20"/>
                <w:szCs w:val="20"/>
                <w:lang w:eastAsia="pl-PL"/>
              </w:rPr>
            </w:pPr>
            <w:r w:rsidRPr="00CB2640">
              <w:rPr>
                <w:rFonts w:eastAsia="Times New Roman"/>
                <w:color w:val="000000"/>
                <w:sz w:val="20"/>
                <w:szCs w:val="20"/>
                <w:lang w:eastAsia="pl-PL"/>
              </w:rPr>
              <w:t>281 440</w:t>
            </w:r>
          </w:p>
        </w:tc>
        <w:tc>
          <w:tcPr>
            <w:tcW w:w="742" w:type="dxa"/>
            <w:tcBorders>
              <w:bottom w:val="single" w:sz="4" w:space="0" w:color="D9E1F2"/>
            </w:tcBorders>
            <w:shd w:val="clear" w:color="auto" w:fill="auto"/>
            <w:vAlign w:val="center"/>
          </w:tcPr>
          <w:p w14:paraId="6065E702" w14:textId="77777777" w:rsidR="00CB2640" w:rsidRPr="00CB2640" w:rsidRDefault="00CB2640" w:rsidP="00BF205B">
            <w:pPr>
              <w:spacing w:after="0" w:line="240" w:lineRule="auto"/>
              <w:jc w:val="right"/>
              <w:rPr>
                <w:rFonts w:eastAsia="Times New Roman"/>
                <w:color w:val="000000"/>
                <w:sz w:val="20"/>
                <w:szCs w:val="20"/>
                <w:lang w:eastAsia="pl-PL"/>
              </w:rPr>
            </w:pPr>
            <w:r w:rsidRPr="00CB2640">
              <w:rPr>
                <w:rFonts w:eastAsia="Times New Roman"/>
                <w:color w:val="000000"/>
                <w:sz w:val="20"/>
                <w:szCs w:val="20"/>
                <w:lang w:eastAsia="pl-PL"/>
              </w:rPr>
              <w:t>3,2%</w:t>
            </w:r>
          </w:p>
        </w:tc>
      </w:tr>
      <w:tr w:rsidR="00074E20" w:rsidRPr="00CB2640" w14:paraId="0721AD01" w14:textId="77777777">
        <w:trPr>
          <w:trHeight w:val="288"/>
          <w:jc w:val="center"/>
        </w:trPr>
        <w:tc>
          <w:tcPr>
            <w:tcW w:w="992" w:type="dxa"/>
            <w:vMerge/>
            <w:tcBorders>
              <w:bottom w:val="single" w:sz="4" w:space="0" w:color="D9E1F2"/>
            </w:tcBorders>
            <w:vAlign w:val="center"/>
          </w:tcPr>
          <w:p w14:paraId="2B8D0623" w14:textId="77777777" w:rsidR="00CB2640" w:rsidRPr="00CB2640" w:rsidRDefault="00CB2640" w:rsidP="00CB2640">
            <w:pPr>
              <w:spacing w:after="0" w:line="240" w:lineRule="auto"/>
              <w:rPr>
                <w:rFonts w:eastAsia="Times New Roman"/>
                <w:color w:val="FFFFFF"/>
                <w:sz w:val="20"/>
                <w:szCs w:val="20"/>
                <w:lang w:eastAsia="pl-PL"/>
              </w:rPr>
            </w:pPr>
          </w:p>
        </w:tc>
        <w:tc>
          <w:tcPr>
            <w:tcW w:w="850" w:type="dxa"/>
            <w:tcBorders>
              <w:bottom w:val="single" w:sz="4" w:space="0" w:color="D9E1F2"/>
            </w:tcBorders>
            <w:shd w:val="clear" w:color="auto" w:fill="auto"/>
            <w:vAlign w:val="center"/>
          </w:tcPr>
          <w:p w14:paraId="5C31316C" w14:textId="0427C86D" w:rsidR="00CB2640" w:rsidRPr="00CB2640" w:rsidRDefault="00CB2640" w:rsidP="00CB2640">
            <w:pPr>
              <w:spacing w:after="0" w:line="240" w:lineRule="auto"/>
              <w:rPr>
                <w:rFonts w:eastAsia="Times New Roman"/>
                <w:color w:val="000000"/>
                <w:sz w:val="20"/>
                <w:szCs w:val="20"/>
                <w:lang w:eastAsia="pl-PL"/>
              </w:rPr>
            </w:pPr>
            <w:r w:rsidRPr="00CB2640">
              <w:rPr>
                <w:rFonts w:eastAsia="Times New Roman"/>
                <w:color w:val="000000"/>
                <w:sz w:val="20"/>
                <w:szCs w:val="20"/>
                <w:lang w:eastAsia="pl-PL"/>
              </w:rPr>
              <w:t xml:space="preserve">65 </w:t>
            </w:r>
            <w:r w:rsidR="001F5532">
              <w:rPr>
                <w:rFonts w:eastAsia="Times New Roman"/>
                <w:color w:val="000000"/>
                <w:sz w:val="20"/>
                <w:szCs w:val="20"/>
                <w:lang w:eastAsia="pl-PL"/>
              </w:rPr>
              <w:br/>
            </w:r>
            <w:r w:rsidRPr="00CB2640">
              <w:rPr>
                <w:rFonts w:eastAsia="Times New Roman"/>
                <w:color w:val="000000"/>
                <w:sz w:val="20"/>
                <w:szCs w:val="20"/>
                <w:lang w:eastAsia="pl-PL"/>
              </w:rPr>
              <w:t>i więcej</w:t>
            </w:r>
          </w:p>
        </w:tc>
        <w:tc>
          <w:tcPr>
            <w:tcW w:w="993" w:type="dxa"/>
            <w:tcBorders>
              <w:left w:val="single" w:sz="4" w:space="0" w:color="D9E1F2"/>
              <w:bottom w:val="single" w:sz="4" w:space="0" w:color="D9E1F2"/>
            </w:tcBorders>
            <w:shd w:val="clear" w:color="auto" w:fill="auto"/>
            <w:vAlign w:val="center"/>
          </w:tcPr>
          <w:p w14:paraId="6641EBBA" w14:textId="461BB12A" w:rsidR="00CB2640" w:rsidRPr="00CB2640" w:rsidRDefault="00CB2640" w:rsidP="00BF205B">
            <w:pPr>
              <w:spacing w:after="0" w:line="240" w:lineRule="auto"/>
              <w:jc w:val="right"/>
              <w:rPr>
                <w:rFonts w:eastAsia="Times New Roman"/>
                <w:color w:val="000000"/>
                <w:sz w:val="20"/>
                <w:szCs w:val="20"/>
                <w:lang w:eastAsia="pl-PL"/>
              </w:rPr>
            </w:pPr>
            <w:r w:rsidRPr="00CB2640">
              <w:rPr>
                <w:rFonts w:eastAsia="Times New Roman"/>
                <w:color w:val="000000"/>
                <w:sz w:val="20"/>
                <w:szCs w:val="20"/>
                <w:lang w:eastAsia="pl-PL"/>
              </w:rPr>
              <w:t>39 733</w:t>
            </w:r>
          </w:p>
        </w:tc>
        <w:tc>
          <w:tcPr>
            <w:tcW w:w="849" w:type="dxa"/>
            <w:tcBorders>
              <w:left w:val="single" w:sz="4" w:space="0" w:color="D9E1F2"/>
              <w:bottom w:val="single" w:sz="4" w:space="0" w:color="D9E1F2"/>
            </w:tcBorders>
            <w:shd w:val="clear" w:color="auto" w:fill="auto"/>
            <w:vAlign w:val="center"/>
          </w:tcPr>
          <w:p w14:paraId="09FD2334" w14:textId="56F64358" w:rsidR="00CB2640" w:rsidRPr="00CB2640" w:rsidRDefault="00CB2640" w:rsidP="00BF205B">
            <w:pPr>
              <w:spacing w:after="0" w:line="240" w:lineRule="auto"/>
              <w:jc w:val="right"/>
              <w:rPr>
                <w:rFonts w:eastAsia="Times New Roman"/>
                <w:color w:val="000000"/>
                <w:sz w:val="20"/>
                <w:szCs w:val="20"/>
                <w:lang w:eastAsia="pl-PL"/>
              </w:rPr>
            </w:pPr>
            <w:r w:rsidRPr="00CB2640">
              <w:rPr>
                <w:rFonts w:eastAsia="Times New Roman"/>
                <w:color w:val="000000"/>
                <w:sz w:val="20"/>
                <w:szCs w:val="20"/>
                <w:lang w:eastAsia="pl-PL"/>
              </w:rPr>
              <w:t>41 026</w:t>
            </w:r>
          </w:p>
        </w:tc>
        <w:tc>
          <w:tcPr>
            <w:tcW w:w="852" w:type="dxa"/>
            <w:tcBorders>
              <w:bottom w:val="single" w:sz="4" w:space="0" w:color="D9E1F2"/>
            </w:tcBorders>
            <w:shd w:val="clear" w:color="auto" w:fill="auto"/>
            <w:vAlign w:val="center"/>
          </w:tcPr>
          <w:p w14:paraId="4F3C3331" w14:textId="77777777" w:rsidR="00CB2640" w:rsidRPr="00CB2640" w:rsidRDefault="00CB2640" w:rsidP="00BF205B">
            <w:pPr>
              <w:spacing w:after="0" w:line="240" w:lineRule="auto"/>
              <w:jc w:val="right"/>
              <w:rPr>
                <w:rFonts w:eastAsia="Times New Roman"/>
                <w:color w:val="000000"/>
                <w:sz w:val="20"/>
                <w:szCs w:val="20"/>
                <w:lang w:eastAsia="pl-PL"/>
              </w:rPr>
            </w:pPr>
            <w:r w:rsidRPr="00CB2640">
              <w:rPr>
                <w:rFonts w:eastAsia="Times New Roman"/>
                <w:color w:val="000000"/>
                <w:sz w:val="20"/>
                <w:szCs w:val="20"/>
                <w:lang w:eastAsia="pl-PL"/>
              </w:rPr>
              <w:t>3,3%</w:t>
            </w:r>
          </w:p>
        </w:tc>
        <w:tc>
          <w:tcPr>
            <w:tcW w:w="838" w:type="dxa"/>
            <w:tcBorders>
              <w:left w:val="single" w:sz="4" w:space="0" w:color="D9E1F2"/>
              <w:bottom w:val="single" w:sz="4" w:space="0" w:color="D9E1F2"/>
            </w:tcBorders>
            <w:shd w:val="clear" w:color="auto" w:fill="auto"/>
            <w:vAlign w:val="center"/>
          </w:tcPr>
          <w:p w14:paraId="5384CC92" w14:textId="67EAB2C9" w:rsidR="00CB2640" w:rsidRPr="00CB2640" w:rsidRDefault="00CB2640" w:rsidP="00BF205B">
            <w:pPr>
              <w:spacing w:after="0" w:line="240" w:lineRule="auto"/>
              <w:jc w:val="right"/>
              <w:rPr>
                <w:rFonts w:eastAsia="Times New Roman"/>
                <w:color w:val="000000"/>
                <w:sz w:val="20"/>
                <w:szCs w:val="20"/>
                <w:lang w:eastAsia="pl-PL"/>
              </w:rPr>
            </w:pPr>
            <w:r w:rsidRPr="00CB2640">
              <w:rPr>
                <w:rFonts w:eastAsia="Times New Roman"/>
                <w:color w:val="000000"/>
                <w:sz w:val="20"/>
                <w:szCs w:val="20"/>
                <w:lang w:eastAsia="pl-PL"/>
              </w:rPr>
              <w:t>42 609</w:t>
            </w:r>
          </w:p>
        </w:tc>
        <w:tc>
          <w:tcPr>
            <w:tcW w:w="723" w:type="dxa"/>
            <w:tcBorders>
              <w:bottom w:val="single" w:sz="4" w:space="0" w:color="D9E1F2"/>
            </w:tcBorders>
            <w:shd w:val="clear" w:color="auto" w:fill="auto"/>
            <w:vAlign w:val="center"/>
          </w:tcPr>
          <w:p w14:paraId="28A8DADA" w14:textId="77777777" w:rsidR="00CB2640" w:rsidRPr="00CB2640" w:rsidRDefault="00CB2640" w:rsidP="00BF205B">
            <w:pPr>
              <w:spacing w:after="0" w:line="240" w:lineRule="auto"/>
              <w:jc w:val="right"/>
              <w:rPr>
                <w:rFonts w:eastAsia="Times New Roman"/>
                <w:color w:val="000000"/>
                <w:sz w:val="20"/>
                <w:szCs w:val="20"/>
                <w:lang w:eastAsia="pl-PL"/>
              </w:rPr>
            </w:pPr>
            <w:r w:rsidRPr="00CB2640">
              <w:rPr>
                <w:rFonts w:eastAsia="Times New Roman"/>
                <w:color w:val="000000"/>
                <w:sz w:val="20"/>
                <w:szCs w:val="20"/>
                <w:lang w:eastAsia="pl-PL"/>
              </w:rPr>
              <w:t>7,2%</w:t>
            </w:r>
          </w:p>
        </w:tc>
        <w:tc>
          <w:tcPr>
            <w:tcW w:w="850" w:type="dxa"/>
            <w:tcBorders>
              <w:left w:val="single" w:sz="4" w:space="0" w:color="D9E1F2"/>
              <w:bottom w:val="single" w:sz="4" w:space="0" w:color="D9E1F2"/>
            </w:tcBorders>
            <w:shd w:val="clear" w:color="auto" w:fill="auto"/>
            <w:vAlign w:val="center"/>
          </w:tcPr>
          <w:p w14:paraId="70E0A08E" w14:textId="0B234038" w:rsidR="00CB2640" w:rsidRPr="00CB2640" w:rsidRDefault="00CB2640" w:rsidP="00BF205B">
            <w:pPr>
              <w:spacing w:after="0" w:line="240" w:lineRule="auto"/>
              <w:jc w:val="right"/>
              <w:rPr>
                <w:rFonts w:eastAsia="Times New Roman"/>
                <w:color w:val="000000"/>
                <w:sz w:val="20"/>
                <w:szCs w:val="20"/>
                <w:lang w:eastAsia="pl-PL"/>
              </w:rPr>
            </w:pPr>
            <w:r w:rsidRPr="00CB2640">
              <w:rPr>
                <w:rFonts w:eastAsia="Times New Roman"/>
                <w:color w:val="000000"/>
                <w:sz w:val="20"/>
                <w:szCs w:val="20"/>
                <w:lang w:eastAsia="pl-PL"/>
              </w:rPr>
              <w:t>44 222</w:t>
            </w:r>
          </w:p>
        </w:tc>
        <w:tc>
          <w:tcPr>
            <w:tcW w:w="723" w:type="dxa"/>
            <w:tcBorders>
              <w:bottom w:val="single" w:sz="4" w:space="0" w:color="D9E1F2"/>
            </w:tcBorders>
            <w:shd w:val="clear" w:color="auto" w:fill="auto"/>
            <w:vAlign w:val="center"/>
          </w:tcPr>
          <w:p w14:paraId="747C4CBC" w14:textId="77777777" w:rsidR="00CB2640" w:rsidRPr="00CB2640" w:rsidRDefault="00CB2640" w:rsidP="00BF205B">
            <w:pPr>
              <w:spacing w:after="0" w:line="240" w:lineRule="auto"/>
              <w:jc w:val="right"/>
              <w:rPr>
                <w:rFonts w:eastAsia="Times New Roman"/>
                <w:color w:val="000000"/>
                <w:sz w:val="20"/>
                <w:szCs w:val="20"/>
                <w:lang w:eastAsia="pl-PL"/>
              </w:rPr>
            </w:pPr>
            <w:r w:rsidRPr="00CB2640">
              <w:rPr>
                <w:rFonts w:eastAsia="Times New Roman"/>
                <w:color w:val="000000"/>
                <w:sz w:val="20"/>
                <w:szCs w:val="20"/>
                <w:lang w:eastAsia="pl-PL"/>
              </w:rPr>
              <w:t>11,3%</w:t>
            </w:r>
          </w:p>
        </w:tc>
        <w:tc>
          <w:tcPr>
            <w:tcW w:w="851" w:type="dxa"/>
            <w:tcBorders>
              <w:left w:val="single" w:sz="4" w:space="0" w:color="D9E1F2"/>
              <w:bottom w:val="single" w:sz="4" w:space="0" w:color="D9E1F2"/>
            </w:tcBorders>
            <w:shd w:val="clear" w:color="auto" w:fill="auto"/>
            <w:vAlign w:val="center"/>
          </w:tcPr>
          <w:p w14:paraId="5F98D0E4" w14:textId="184C838B" w:rsidR="00CB2640" w:rsidRPr="00CB2640" w:rsidRDefault="00CB2640" w:rsidP="00BF205B">
            <w:pPr>
              <w:spacing w:after="0" w:line="240" w:lineRule="auto"/>
              <w:jc w:val="right"/>
              <w:rPr>
                <w:rFonts w:eastAsia="Times New Roman"/>
                <w:color w:val="000000"/>
                <w:sz w:val="20"/>
                <w:szCs w:val="20"/>
                <w:lang w:eastAsia="pl-PL"/>
              </w:rPr>
            </w:pPr>
            <w:r w:rsidRPr="00CB2640">
              <w:rPr>
                <w:rFonts w:eastAsia="Times New Roman"/>
                <w:color w:val="000000"/>
                <w:sz w:val="20"/>
                <w:szCs w:val="20"/>
                <w:lang w:eastAsia="pl-PL"/>
              </w:rPr>
              <w:t>45 498</w:t>
            </w:r>
          </w:p>
        </w:tc>
        <w:tc>
          <w:tcPr>
            <w:tcW w:w="742" w:type="dxa"/>
            <w:tcBorders>
              <w:bottom w:val="single" w:sz="4" w:space="0" w:color="D9E1F2"/>
            </w:tcBorders>
            <w:shd w:val="clear" w:color="auto" w:fill="auto"/>
            <w:vAlign w:val="center"/>
          </w:tcPr>
          <w:p w14:paraId="049299C4" w14:textId="77777777" w:rsidR="00CB2640" w:rsidRPr="00CB2640" w:rsidRDefault="00CB2640" w:rsidP="00BF205B">
            <w:pPr>
              <w:spacing w:after="0" w:line="240" w:lineRule="auto"/>
              <w:jc w:val="right"/>
              <w:rPr>
                <w:rFonts w:eastAsia="Times New Roman"/>
                <w:color w:val="000000"/>
                <w:sz w:val="20"/>
                <w:szCs w:val="20"/>
                <w:lang w:eastAsia="pl-PL"/>
              </w:rPr>
            </w:pPr>
            <w:r w:rsidRPr="00CB2640">
              <w:rPr>
                <w:rFonts w:eastAsia="Times New Roman"/>
                <w:color w:val="000000"/>
                <w:sz w:val="20"/>
                <w:szCs w:val="20"/>
                <w:lang w:eastAsia="pl-PL"/>
              </w:rPr>
              <w:t>14,5%</w:t>
            </w:r>
          </w:p>
        </w:tc>
      </w:tr>
      <w:tr w:rsidR="00074E20" w:rsidRPr="00BF205B" w14:paraId="5697FC2E" w14:textId="77777777">
        <w:trPr>
          <w:trHeight w:val="288"/>
          <w:jc w:val="center"/>
        </w:trPr>
        <w:tc>
          <w:tcPr>
            <w:tcW w:w="992" w:type="dxa"/>
            <w:vMerge w:val="restart"/>
            <w:tcBorders>
              <w:bottom w:val="single" w:sz="4" w:space="0" w:color="D9E1F2"/>
            </w:tcBorders>
            <w:shd w:val="clear" w:color="8EA9DB" w:fill="8EA9DB"/>
            <w:vAlign w:val="center"/>
          </w:tcPr>
          <w:p w14:paraId="31F6A6B4" w14:textId="77777777" w:rsidR="00CB2640" w:rsidRPr="00CB2640" w:rsidRDefault="00CB2640" w:rsidP="00CB2640">
            <w:pPr>
              <w:spacing w:after="0" w:line="240" w:lineRule="auto"/>
              <w:jc w:val="center"/>
              <w:rPr>
                <w:rFonts w:eastAsia="Times New Roman"/>
                <w:color w:val="FFFFFF"/>
                <w:sz w:val="20"/>
                <w:szCs w:val="20"/>
                <w:lang w:eastAsia="pl-PL"/>
              </w:rPr>
            </w:pPr>
            <w:r w:rsidRPr="00CB2640">
              <w:rPr>
                <w:rFonts w:eastAsia="Times New Roman"/>
                <w:color w:val="FFFFFF"/>
                <w:sz w:val="20"/>
                <w:szCs w:val="20"/>
                <w:lang w:eastAsia="pl-PL"/>
              </w:rPr>
              <w:t>gm. Słomniki</w:t>
            </w:r>
          </w:p>
        </w:tc>
        <w:tc>
          <w:tcPr>
            <w:tcW w:w="850" w:type="dxa"/>
            <w:tcBorders>
              <w:bottom w:val="single" w:sz="4" w:space="0" w:color="D9E1F2"/>
            </w:tcBorders>
            <w:shd w:val="clear" w:color="auto" w:fill="auto"/>
            <w:vAlign w:val="center"/>
          </w:tcPr>
          <w:p w14:paraId="5E6608BA" w14:textId="77777777" w:rsidR="00CB2640" w:rsidRPr="00CB2640" w:rsidRDefault="00CB2640" w:rsidP="00CB2640">
            <w:pPr>
              <w:spacing w:after="0" w:line="240" w:lineRule="auto"/>
              <w:rPr>
                <w:rFonts w:eastAsia="Times New Roman"/>
                <w:color w:val="000000"/>
                <w:sz w:val="20"/>
                <w:szCs w:val="20"/>
                <w:lang w:eastAsia="pl-PL"/>
              </w:rPr>
            </w:pPr>
            <w:r w:rsidRPr="00CB2640">
              <w:rPr>
                <w:rFonts w:eastAsia="Times New Roman"/>
                <w:color w:val="000000"/>
                <w:sz w:val="20"/>
                <w:szCs w:val="20"/>
                <w:lang w:eastAsia="pl-PL"/>
              </w:rPr>
              <w:t>ogółem</w:t>
            </w:r>
          </w:p>
        </w:tc>
        <w:tc>
          <w:tcPr>
            <w:tcW w:w="993" w:type="dxa"/>
            <w:tcBorders>
              <w:left w:val="single" w:sz="4" w:space="0" w:color="D9E1F2"/>
              <w:bottom w:val="single" w:sz="4" w:space="0" w:color="D9E1F2"/>
            </w:tcBorders>
            <w:shd w:val="clear" w:color="auto" w:fill="auto"/>
            <w:vAlign w:val="center"/>
          </w:tcPr>
          <w:p w14:paraId="0B69B066" w14:textId="3D1774EF" w:rsidR="00CB2640" w:rsidRPr="00CB2640" w:rsidRDefault="00CB2640" w:rsidP="00BF205B">
            <w:pPr>
              <w:spacing w:after="0" w:line="240" w:lineRule="auto"/>
              <w:jc w:val="right"/>
              <w:rPr>
                <w:rFonts w:eastAsia="Times New Roman"/>
                <w:color w:val="000000"/>
                <w:sz w:val="20"/>
                <w:szCs w:val="20"/>
                <w:lang w:eastAsia="pl-PL"/>
              </w:rPr>
            </w:pPr>
            <w:r w:rsidRPr="00CB2640">
              <w:rPr>
                <w:rFonts w:eastAsia="Times New Roman"/>
                <w:color w:val="000000"/>
                <w:sz w:val="20"/>
                <w:szCs w:val="20"/>
                <w:lang w:eastAsia="pl-PL"/>
              </w:rPr>
              <w:t>13 675</w:t>
            </w:r>
          </w:p>
        </w:tc>
        <w:tc>
          <w:tcPr>
            <w:tcW w:w="849" w:type="dxa"/>
            <w:tcBorders>
              <w:left w:val="single" w:sz="4" w:space="0" w:color="D9E1F2"/>
              <w:bottom w:val="single" w:sz="4" w:space="0" w:color="D9E1F2"/>
            </w:tcBorders>
            <w:shd w:val="clear" w:color="auto" w:fill="auto"/>
            <w:vAlign w:val="center"/>
          </w:tcPr>
          <w:p w14:paraId="70A0F0F3" w14:textId="06F35A65" w:rsidR="00CB2640" w:rsidRPr="00CB2640" w:rsidRDefault="00CB2640" w:rsidP="00BF205B">
            <w:pPr>
              <w:spacing w:after="0" w:line="240" w:lineRule="auto"/>
              <w:jc w:val="right"/>
              <w:rPr>
                <w:rFonts w:eastAsia="Times New Roman"/>
                <w:color w:val="000000"/>
                <w:sz w:val="20"/>
                <w:szCs w:val="20"/>
                <w:lang w:eastAsia="pl-PL"/>
              </w:rPr>
            </w:pPr>
            <w:r w:rsidRPr="00CB2640">
              <w:rPr>
                <w:rFonts w:eastAsia="Times New Roman"/>
                <w:color w:val="000000"/>
                <w:sz w:val="20"/>
                <w:szCs w:val="20"/>
                <w:lang w:eastAsia="pl-PL"/>
              </w:rPr>
              <w:t>13 677</w:t>
            </w:r>
          </w:p>
        </w:tc>
        <w:tc>
          <w:tcPr>
            <w:tcW w:w="852" w:type="dxa"/>
            <w:tcBorders>
              <w:bottom w:val="single" w:sz="4" w:space="0" w:color="D9E1F2"/>
            </w:tcBorders>
            <w:shd w:val="clear" w:color="auto" w:fill="auto"/>
            <w:vAlign w:val="center"/>
          </w:tcPr>
          <w:p w14:paraId="69488772" w14:textId="77777777" w:rsidR="00CB2640" w:rsidRPr="00CB2640" w:rsidRDefault="00CB2640" w:rsidP="00BF205B">
            <w:pPr>
              <w:spacing w:after="0" w:line="240" w:lineRule="auto"/>
              <w:jc w:val="right"/>
              <w:rPr>
                <w:rFonts w:eastAsia="Times New Roman"/>
                <w:color w:val="000000"/>
                <w:sz w:val="20"/>
                <w:szCs w:val="20"/>
                <w:lang w:eastAsia="pl-PL"/>
              </w:rPr>
            </w:pPr>
            <w:r w:rsidRPr="00CB2640">
              <w:rPr>
                <w:rFonts w:eastAsia="Times New Roman"/>
                <w:color w:val="000000"/>
                <w:sz w:val="20"/>
                <w:szCs w:val="20"/>
                <w:lang w:eastAsia="pl-PL"/>
              </w:rPr>
              <w:t>0,0%</w:t>
            </w:r>
          </w:p>
        </w:tc>
        <w:tc>
          <w:tcPr>
            <w:tcW w:w="838" w:type="dxa"/>
            <w:tcBorders>
              <w:left w:val="single" w:sz="4" w:space="0" w:color="D9E1F2"/>
              <w:bottom w:val="single" w:sz="4" w:space="0" w:color="D9E1F2"/>
            </w:tcBorders>
            <w:shd w:val="clear" w:color="auto" w:fill="auto"/>
            <w:vAlign w:val="center"/>
          </w:tcPr>
          <w:p w14:paraId="1E811348" w14:textId="58DC9DC9" w:rsidR="00CB2640" w:rsidRPr="00CB2640" w:rsidRDefault="00CB2640" w:rsidP="00BF205B">
            <w:pPr>
              <w:spacing w:after="0" w:line="240" w:lineRule="auto"/>
              <w:jc w:val="right"/>
              <w:rPr>
                <w:rFonts w:eastAsia="Times New Roman"/>
                <w:color w:val="000000"/>
                <w:sz w:val="20"/>
                <w:szCs w:val="20"/>
                <w:lang w:eastAsia="pl-PL"/>
              </w:rPr>
            </w:pPr>
            <w:r w:rsidRPr="00CB2640">
              <w:rPr>
                <w:rFonts w:eastAsia="Times New Roman"/>
                <w:color w:val="000000"/>
                <w:sz w:val="20"/>
                <w:szCs w:val="20"/>
                <w:lang w:eastAsia="pl-PL"/>
              </w:rPr>
              <w:t>13 680</w:t>
            </w:r>
          </w:p>
        </w:tc>
        <w:tc>
          <w:tcPr>
            <w:tcW w:w="723" w:type="dxa"/>
            <w:tcBorders>
              <w:bottom w:val="single" w:sz="4" w:space="0" w:color="D9E1F2"/>
            </w:tcBorders>
            <w:shd w:val="clear" w:color="auto" w:fill="auto"/>
            <w:vAlign w:val="center"/>
          </w:tcPr>
          <w:p w14:paraId="58CD7617" w14:textId="77777777" w:rsidR="00CB2640" w:rsidRPr="00CB2640" w:rsidRDefault="00CB2640" w:rsidP="00BF205B">
            <w:pPr>
              <w:spacing w:after="0" w:line="240" w:lineRule="auto"/>
              <w:jc w:val="right"/>
              <w:rPr>
                <w:rFonts w:eastAsia="Times New Roman"/>
                <w:color w:val="000000"/>
                <w:sz w:val="20"/>
                <w:szCs w:val="20"/>
                <w:lang w:eastAsia="pl-PL"/>
              </w:rPr>
            </w:pPr>
            <w:r w:rsidRPr="00CB2640">
              <w:rPr>
                <w:rFonts w:eastAsia="Times New Roman"/>
                <w:color w:val="000000"/>
                <w:sz w:val="20"/>
                <w:szCs w:val="20"/>
                <w:lang w:eastAsia="pl-PL"/>
              </w:rPr>
              <w:t>0,0%</w:t>
            </w:r>
          </w:p>
        </w:tc>
        <w:tc>
          <w:tcPr>
            <w:tcW w:w="850" w:type="dxa"/>
            <w:tcBorders>
              <w:left w:val="single" w:sz="4" w:space="0" w:color="D9E1F2"/>
              <w:bottom w:val="single" w:sz="4" w:space="0" w:color="D9E1F2"/>
            </w:tcBorders>
            <w:shd w:val="clear" w:color="auto" w:fill="auto"/>
            <w:vAlign w:val="center"/>
          </w:tcPr>
          <w:p w14:paraId="5D382E64" w14:textId="24BCAF72" w:rsidR="00CB2640" w:rsidRPr="00CB2640" w:rsidRDefault="00CB2640" w:rsidP="00BF205B">
            <w:pPr>
              <w:spacing w:after="0" w:line="240" w:lineRule="auto"/>
              <w:jc w:val="right"/>
              <w:rPr>
                <w:rFonts w:eastAsia="Times New Roman"/>
                <w:color w:val="000000"/>
                <w:sz w:val="20"/>
                <w:szCs w:val="20"/>
                <w:lang w:eastAsia="pl-PL"/>
              </w:rPr>
            </w:pPr>
            <w:r w:rsidRPr="00CB2640">
              <w:rPr>
                <w:rFonts w:eastAsia="Times New Roman"/>
                <w:color w:val="000000"/>
                <w:sz w:val="20"/>
                <w:szCs w:val="20"/>
                <w:lang w:eastAsia="pl-PL"/>
              </w:rPr>
              <w:t>13 638</w:t>
            </w:r>
          </w:p>
        </w:tc>
        <w:tc>
          <w:tcPr>
            <w:tcW w:w="723" w:type="dxa"/>
            <w:tcBorders>
              <w:bottom w:val="single" w:sz="4" w:space="0" w:color="D9E1F2"/>
            </w:tcBorders>
            <w:shd w:val="clear" w:color="auto" w:fill="auto"/>
            <w:vAlign w:val="center"/>
          </w:tcPr>
          <w:p w14:paraId="4F588A98" w14:textId="77777777" w:rsidR="00CB2640" w:rsidRPr="00CB2640" w:rsidRDefault="00CB2640" w:rsidP="00BF205B">
            <w:pPr>
              <w:spacing w:after="0" w:line="240" w:lineRule="auto"/>
              <w:jc w:val="right"/>
              <w:rPr>
                <w:rFonts w:eastAsia="Times New Roman"/>
                <w:color w:val="000000"/>
                <w:sz w:val="20"/>
                <w:szCs w:val="20"/>
                <w:lang w:eastAsia="pl-PL"/>
              </w:rPr>
            </w:pPr>
            <w:r w:rsidRPr="00CB2640">
              <w:rPr>
                <w:rFonts w:eastAsia="Times New Roman"/>
                <w:color w:val="000000"/>
                <w:sz w:val="20"/>
                <w:szCs w:val="20"/>
                <w:lang w:eastAsia="pl-PL"/>
              </w:rPr>
              <w:t>-0,3%</w:t>
            </w:r>
          </w:p>
        </w:tc>
        <w:tc>
          <w:tcPr>
            <w:tcW w:w="851" w:type="dxa"/>
            <w:tcBorders>
              <w:left w:val="single" w:sz="4" w:space="0" w:color="D9E1F2"/>
              <w:bottom w:val="single" w:sz="4" w:space="0" w:color="D9E1F2"/>
            </w:tcBorders>
            <w:shd w:val="clear" w:color="auto" w:fill="auto"/>
            <w:vAlign w:val="center"/>
          </w:tcPr>
          <w:p w14:paraId="12C9C203" w14:textId="1B673932" w:rsidR="00CB2640" w:rsidRPr="00CB2640" w:rsidRDefault="00CB2640" w:rsidP="00BF205B">
            <w:pPr>
              <w:spacing w:after="0" w:line="240" w:lineRule="auto"/>
              <w:jc w:val="right"/>
              <w:rPr>
                <w:rFonts w:eastAsia="Times New Roman"/>
                <w:color w:val="000000"/>
                <w:sz w:val="20"/>
                <w:szCs w:val="20"/>
                <w:lang w:eastAsia="pl-PL"/>
              </w:rPr>
            </w:pPr>
            <w:r w:rsidRPr="00CB2640">
              <w:rPr>
                <w:rFonts w:eastAsia="Times New Roman"/>
                <w:color w:val="000000"/>
                <w:sz w:val="20"/>
                <w:szCs w:val="20"/>
                <w:lang w:eastAsia="pl-PL"/>
              </w:rPr>
              <w:t>13 557</w:t>
            </w:r>
          </w:p>
        </w:tc>
        <w:tc>
          <w:tcPr>
            <w:tcW w:w="742" w:type="dxa"/>
            <w:tcBorders>
              <w:bottom w:val="single" w:sz="4" w:space="0" w:color="D9E1F2"/>
            </w:tcBorders>
            <w:shd w:val="clear" w:color="auto" w:fill="auto"/>
            <w:vAlign w:val="center"/>
          </w:tcPr>
          <w:p w14:paraId="6124A9EE" w14:textId="77777777" w:rsidR="00CB2640" w:rsidRPr="00CB2640" w:rsidRDefault="00CB2640" w:rsidP="00BF205B">
            <w:pPr>
              <w:spacing w:after="0" w:line="240" w:lineRule="auto"/>
              <w:jc w:val="right"/>
              <w:rPr>
                <w:rFonts w:eastAsia="Times New Roman"/>
                <w:color w:val="000000"/>
                <w:sz w:val="20"/>
                <w:szCs w:val="20"/>
                <w:lang w:eastAsia="pl-PL"/>
              </w:rPr>
            </w:pPr>
            <w:r w:rsidRPr="00CB2640">
              <w:rPr>
                <w:rFonts w:eastAsia="Times New Roman"/>
                <w:color w:val="000000"/>
                <w:sz w:val="20"/>
                <w:szCs w:val="20"/>
                <w:lang w:eastAsia="pl-PL"/>
              </w:rPr>
              <w:t>-0,9%</w:t>
            </w:r>
          </w:p>
        </w:tc>
      </w:tr>
      <w:tr w:rsidR="00074E20" w:rsidRPr="00CB2640" w14:paraId="0A1EEE01" w14:textId="77777777">
        <w:trPr>
          <w:trHeight w:val="288"/>
          <w:jc w:val="center"/>
        </w:trPr>
        <w:tc>
          <w:tcPr>
            <w:tcW w:w="992" w:type="dxa"/>
            <w:vMerge/>
            <w:tcBorders>
              <w:bottom w:val="single" w:sz="4" w:space="0" w:color="D9E1F2"/>
            </w:tcBorders>
            <w:vAlign w:val="center"/>
          </w:tcPr>
          <w:p w14:paraId="1FB2600F" w14:textId="77777777" w:rsidR="00CB2640" w:rsidRPr="00CB2640" w:rsidRDefault="00CB2640" w:rsidP="00CB2640">
            <w:pPr>
              <w:spacing w:after="0" w:line="240" w:lineRule="auto"/>
              <w:rPr>
                <w:rFonts w:eastAsia="Times New Roman"/>
                <w:color w:val="FFFFFF"/>
                <w:sz w:val="20"/>
                <w:szCs w:val="20"/>
                <w:lang w:eastAsia="pl-PL"/>
              </w:rPr>
            </w:pPr>
          </w:p>
        </w:tc>
        <w:tc>
          <w:tcPr>
            <w:tcW w:w="850" w:type="dxa"/>
            <w:tcBorders>
              <w:top w:val="single" w:sz="4" w:space="0" w:color="D9E1F2"/>
              <w:bottom w:val="single" w:sz="4" w:space="0" w:color="D9E1F2"/>
            </w:tcBorders>
            <w:shd w:val="clear" w:color="auto" w:fill="auto"/>
            <w:vAlign w:val="center"/>
          </w:tcPr>
          <w:p w14:paraId="191BCFC8" w14:textId="0540AC6F" w:rsidR="00CB2640" w:rsidRPr="00CB2640" w:rsidRDefault="00CB2640" w:rsidP="00CB2640">
            <w:pPr>
              <w:spacing w:after="0" w:line="240" w:lineRule="auto"/>
              <w:rPr>
                <w:rFonts w:eastAsia="Times New Roman"/>
                <w:color w:val="000000"/>
                <w:sz w:val="20"/>
                <w:szCs w:val="20"/>
                <w:lang w:eastAsia="pl-PL"/>
              </w:rPr>
            </w:pPr>
            <w:r w:rsidRPr="00CB2640">
              <w:rPr>
                <w:rFonts w:eastAsia="Times New Roman"/>
                <w:color w:val="000000"/>
                <w:sz w:val="20"/>
                <w:szCs w:val="20"/>
                <w:lang w:eastAsia="pl-PL"/>
              </w:rPr>
              <w:t xml:space="preserve">65 </w:t>
            </w:r>
            <w:r w:rsidR="001F5532">
              <w:rPr>
                <w:rFonts w:eastAsia="Times New Roman"/>
                <w:color w:val="000000"/>
                <w:sz w:val="20"/>
                <w:szCs w:val="20"/>
                <w:lang w:eastAsia="pl-PL"/>
              </w:rPr>
              <w:br/>
            </w:r>
            <w:r w:rsidRPr="00CB2640">
              <w:rPr>
                <w:rFonts w:eastAsia="Times New Roman"/>
                <w:color w:val="000000"/>
                <w:sz w:val="20"/>
                <w:szCs w:val="20"/>
                <w:lang w:eastAsia="pl-PL"/>
              </w:rPr>
              <w:t>i więcej</w:t>
            </w:r>
          </w:p>
        </w:tc>
        <w:tc>
          <w:tcPr>
            <w:tcW w:w="993" w:type="dxa"/>
            <w:tcBorders>
              <w:top w:val="single" w:sz="4" w:space="0" w:color="D9E1F2"/>
              <w:left w:val="single" w:sz="4" w:space="0" w:color="D9E1F2"/>
              <w:bottom w:val="single" w:sz="4" w:space="0" w:color="D9E1F2"/>
            </w:tcBorders>
            <w:shd w:val="clear" w:color="auto" w:fill="auto"/>
            <w:vAlign w:val="center"/>
          </w:tcPr>
          <w:p w14:paraId="5AFEE533" w14:textId="320CE5CD" w:rsidR="00CB2640" w:rsidRPr="00CB2640" w:rsidRDefault="00CB2640" w:rsidP="00BF205B">
            <w:pPr>
              <w:spacing w:after="0" w:line="240" w:lineRule="auto"/>
              <w:jc w:val="right"/>
              <w:rPr>
                <w:rFonts w:eastAsia="Times New Roman"/>
                <w:color w:val="000000"/>
                <w:sz w:val="20"/>
                <w:szCs w:val="20"/>
                <w:lang w:eastAsia="pl-PL"/>
              </w:rPr>
            </w:pPr>
            <w:r w:rsidRPr="00CB2640">
              <w:rPr>
                <w:rFonts w:eastAsia="Times New Roman"/>
                <w:color w:val="000000"/>
                <w:sz w:val="20"/>
                <w:szCs w:val="20"/>
                <w:lang w:eastAsia="pl-PL"/>
              </w:rPr>
              <w:t>2 166</w:t>
            </w:r>
          </w:p>
        </w:tc>
        <w:tc>
          <w:tcPr>
            <w:tcW w:w="849" w:type="dxa"/>
            <w:tcBorders>
              <w:top w:val="single" w:sz="4" w:space="0" w:color="D9E1F2"/>
              <w:left w:val="single" w:sz="4" w:space="0" w:color="D9E1F2"/>
              <w:bottom w:val="single" w:sz="4" w:space="0" w:color="D9E1F2"/>
            </w:tcBorders>
            <w:shd w:val="clear" w:color="auto" w:fill="auto"/>
            <w:vAlign w:val="center"/>
          </w:tcPr>
          <w:p w14:paraId="7FABC28B" w14:textId="1CBB71E5" w:rsidR="00CB2640" w:rsidRPr="00CB2640" w:rsidRDefault="00CB2640" w:rsidP="00BF205B">
            <w:pPr>
              <w:spacing w:after="0" w:line="240" w:lineRule="auto"/>
              <w:jc w:val="right"/>
              <w:rPr>
                <w:rFonts w:eastAsia="Times New Roman"/>
                <w:color w:val="000000"/>
                <w:sz w:val="20"/>
                <w:szCs w:val="20"/>
                <w:lang w:eastAsia="pl-PL"/>
              </w:rPr>
            </w:pPr>
            <w:r w:rsidRPr="00CB2640">
              <w:rPr>
                <w:rFonts w:eastAsia="Times New Roman"/>
                <w:color w:val="000000"/>
                <w:sz w:val="20"/>
                <w:szCs w:val="20"/>
                <w:lang w:eastAsia="pl-PL"/>
              </w:rPr>
              <w:t>2 222</w:t>
            </w:r>
          </w:p>
        </w:tc>
        <w:tc>
          <w:tcPr>
            <w:tcW w:w="852" w:type="dxa"/>
            <w:tcBorders>
              <w:top w:val="single" w:sz="4" w:space="0" w:color="D9E1F2"/>
              <w:bottom w:val="single" w:sz="4" w:space="0" w:color="D9E1F2"/>
            </w:tcBorders>
            <w:shd w:val="clear" w:color="auto" w:fill="auto"/>
            <w:vAlign w:val="center"/>
          </w:tcPr>
          <w:p w14:paraId="7B5359B6" w14:textId="77777777" w:rsidR="00CB2640" w:rsidRPr="00CB2640" w:rsidRDefault="00CB2640" w:rsidP="00BF205B">
            <w:pPr>
              <w:spacing w:after="0" w:line="240" w:lineRule="auto"/>
              <w:jc w:val="right"/>
              <w:rPr>
                <w:rFonts w:eastAsia="Times New Roman"/>
                <w:color w:val="000000"/>
                <w:sz w:val="20"/>
                <w:szCs w:val="20"/>
                <w:lang w:eastAsia="pl-PL"/>
              </w:rPr>
            </w:pPr>
            <w:r w:rsidRPr="00CB2640">
              <w:rPr>
                <w:rFonts w:eastAsia="Times New Roman"/>
                <w:color w:val="000000"/>
                <w:sz w:val="20"/>
                <w:szCs w:val="20"/>
                <w:lang w:eastAsia="pl-PL"/>
              </w:rPr>
              <w:t>2,6%</w:t>
            </w:r>
          </w:p>
        </w:tc>
        <w:tc>
          <w:tcPr>
            <w:tcW w:w="838" w:type="dxa"/>
            <w:tcBorders>
              <w:top w:val="single" w:sz="4" w:space="0" w:color="D9E1F2"/>
              <w:left w:val="single" w:sz="4" w:space="0" w:color="D9E1F2"/>
              <w:bottom w:val="single" w:sz="4" w:space="0" w:color="D9E1F2"/>
            </w:tcBorders>
            <w:shd w:val="clear" w:color="auto" w:fill="auto"/>
            <w:vAlign w:val="center"/>
          </w:tcPr>
          <w:p w14:paraId="47A587D7" w14:textId="36EA191A" w:rsidR="00CB2640" w:rsidRPr="00CB2640" w:rsidRDefault="00CB2640" w:rsidP="00BF205B">
            <w:pPr>
              <w:spacing w:after="0" w:line="240" w:lineRule="auto"/>
              <w:jc w:val="right"/>
              <w:rPr>
                <w:rFonts w:eastAsia="Times New Roman"/>
                <w:color w:val="000000"/>
                <w:sz w:val="20"/>
                <w:szCs w:val="20"/>
                <w:lang w:eastAsia="pl-PL"/>
              </w:rPr>
            </w:pPr>
            <w:r w:rsidRPr="00CB2640">
              <w:rPr>
                <w:rFonts w:eastAsia="Times New Roman"/>
                <w:color w:val="000000"/>
                <w:sz w:val="20"/>
                <w:szCs w:val="20"/>
                <w:lang w:eastAsia="pl-PL"/>
              </w:rPr>
              <w:t>2 309</w:t>
            </w:r>
          </w:p>
        </w:tc>
        <w:tc>
          <w:tcPr>
            <w:tcW w:w="723" w:type="dxa"/>
            <w:tcBorders>
              <w:top w:val="single" w:sz="4" w:space="0" w:color="D9E1F2"/>
              <w:bottom w:val="single" w:sz="4" w:space="0" w:color="D9E1F2"/>
            </w:tcBorders>
            <w:shd w:val="clear" w:color="auto" w:fill="auto"/>
            <w:vAlign w:val="center"/>
          </w:tcPr>
          <w:p w14:paraId="34590C29" w14:textId="77777777" w:rsidR="00CB2640" w:rsidRPr="00CB2640" w:rsidRDefault="00CB2640" w:rsidP="00BF205B">
            <w:pPr>
              <w:spacing w:after="0" w:line="240" w:lineRule="auto"/>
              <w:jc w:val="right"/>
              <w:rPr>
                <w:rFonts w:eastAsia="Times New Roman"/>
                <w:color w:val="000000"/>
                <w:sz w:val="20"/>
                <w:szCs w:val="20"/>
                <w:lang w:eastAsia="pl-PL"/>
              </w:rPr>
            </w:pPr>
            <w:r w:rsidRPr="00CB2640">
              <w:rPr>
                <w:rFonts w:eastAsia="Times New Roman"/>
                <w:color w:val="000000"/>
                <w:sz w:val="20"/>
                <w:szCs w:val="20"/>
                <w:lang w:eastAsia="pl-PL"/>
              </w:rPr>
              <w:t>6,6%</w:t>
            </w:r>
          </w:p>
        </w:tc>
        <w:tc>
          <w:tcPr>
            <w:tcW w:w="850" w:type="dxa"/>
            <w:tcBorders>
              <w:top w:val="single" w:sz="4" w:space="0" w:color="D9E1F2"/>
              <w:left w:val="single" w:sz="4" w:space="0" w:color="D9E1F2"/>
              <w:bottom w:val="single" w:sz="4" w:space="0" w:color="D9E1F2"/>
            </w:tcBorders>
            <w:shd w:val="clear" w:color="auto" w:fill="auto"/>
            <w:vAlign w:val="center"/>
          </w:tcPr>
          <w:p w14:paraId="57345E8E" w14:textId="074AF4DE" w:rsidR="00CB2640" w:rsidRPr="00CB2640" w:rsidRDefault="00CB2640" w:rsidP="00BF205B">
            <w:pPr>
              <w:spacing w:after="0" w:line="240" w:lineRule="auto"/>
              <w:jc w:val="right"/>
              <w:rPr>
                <w:rFonts w:eastAsia="Times New Roman"/>
                <w:color w:val="000000"/>
                <w:sz w:val="20"/>
                <w:szCs w:val="20"/>
                <w:lang w:eastAsia="pl-PL"/>
              </w:rPr>
            </w:pPr>
            <w:r w:rsidRPr="00CB2640">
              <w:rPr>
                <w:rFonts w:eastAsia="Times New Roman"/>
                <w:color w:val="000000"/>
                <w:sz w:val="20"/>
                <w:szCs w:val="20"/>
                <w:lang w:eastAsia="pl-PL"/>
              </w:rPr>
              <w:t>2 389</w:t>
            </w:r>
          </w:p>
        </w:tc>
        <w:tc>
          <w:tcPr>
            <w:tcW w:w="723" w:type="dxa"/>
            <w:tcBorders>
              <w:top w:val="single" w:sz="4" w:space="0" w:color="D9E1F2"/>
              <w:bottom w:val="single" w:sz="4" w:space="0" w:color="D9E1F2"/>
            </w:tcBorders>
            <w:shd w:val="clear" w:color="auto" w:fill="auto"/>
            <w:vAlign w:val="center"/>
          </w:tcPr>
          <w:p w14:paraId="0F1C4960" w14:textId="77777777" w:rsidR="00CB2640" w:rsidRPr="00CB2640" w:rsidRDefault="00CB2640" w:rsidP="00BF205B">
            <w:pPr>
              <w:spacing w:after="0" w:line="240" w:lineRule="auto"/>
              <w:jc w:val="right"/>
              <w:rPr>
                <w:rFonts w:eastAsia="Times New Roman"/>
                <w:color w:val="000000"/>
                <w:sz w:val="20"/>
                <w:szCs w:val="20"/>
                <w:lang w:eastAsia="pl-PL"/>
              </w:rPr>
            </w:pPr>
            <w:r w:rsidRPr="00CB2640">
              <w:rPr>
                <w:rFonts w:eastAsia="Times New Roman"/>
                <w:color w:val="000000"/>
                <w:sz w:val="20"/>
                <w:szCs w:val="20"/>
                <w:lang w:eastAsia="pl-PL"/>
              </w:rPr>
              <w:t>10,3%</w:t>
            </w:r>
          </w:p>
        </w:tc>
        <w:tc>
          <w:tcPr>
            <w:tcW w:w="851" w:type="dxa"/>
            <w:tcBorders>
              <w:top w:val="single" w:sz="4" w:space="0" w:color="D9E1F2"/>
              <w:left w:val="single" w:sz="4" w:space="0" w:color="D9E1F2"/>
              <w:bottom w:val="single" w:sz="4" w:space="0" w:color="D9E1F2"/>
            </w:tcBorders>
            <w:shd w:val="clear" w:color="auto" w:fill="auto"/>
            <w:vAlign w:val="center"/>
          </w:tcPr>
          <w:p w14:paraId="4B37AEE8" w14:textId="673C6432" w:rsidR="00CB2640" w:rsidRPr="00CB2640" w:rsidRDefault="00CB2640" w:rsidP="00BF205B">
            <w:pPr>
              <w:spacing w:after="0" w:line="240" w:lineRule="auto"/>
              <w:jc w:val="right"/>
              <w:rPr>
                <w:rFonts w:eastAsia="Times New Roman"/>
                <w:color w:val="000000"/>
                <w:sz w:val="20"/>
                <w:szCs w:val="20"/>
                <w:lang w:eastAsia="pl-PL"/>
              </w:rPr>
            </w:pPr>
            <w:r w:rsidRPr="00CB2640">
              <w:rPr>
                <w:rFonts w:eastAsia="Times New Roman"/>
                <w:color w:val="000000"/>
                <w:sz w:val="20"/>
                <w:szCs w:val="20"/>
                <w:lang w:eastAsia="pl-PL"/>
              </w:rPr>
              <w:t>2 446</w:t>
            </w:r>
          </w:p>
        </w:tc>
        <w:tc>
          <w:tcPr>
            <w:tcW w:w="742" w:type="dxa"/>
            <w:tcBorders>
              <w:top w:val="single" w:sz="4" w:space="0" w:color="D9E1F2"/>
              <w:bottom w:val="single" w:sz="4" w:space="0" w:color="D9E1F2"/>
            </w:tcBorders>
            <w:shd w:val="clear" w:color="auto" w:fill="auto"/>
            <w:vAlign w:val="center"/>
          </w:tcPr>
          <w:p w14:paraId="323DDB9D" w14:textId="77777777" w:rsidR="00CB2640" w:rsidRPr="00CB2640" w:rsidRDefault="00CB2640" w:rsidP="00BF205B">
            <w:pPr>
              <w:spacing w:after="0" w:line="240" w:lineRule="auto"/>
              <w:jc w:val="right"/>
              <w:rPr>
                <w:rFonts w:eastAsia="Times New Roman"/>
                <w:color w:val="000000"/>
                <w:sz w:val="20"/>
                <w:szCs w:val="20"/>
                <w:lang w:eastAsia="pl-PL"/>
              </w:rPr>
            </w:pPr>
            <w:r w:rsidRPr="00CB2640">
              <w:rPr>
                <w:rFonts w:eastAsia="Times New Roman"/>
                <w:color w:val="000000"/>
                <w:sz w:val="20"/>
                <w:szCs w:val="20"/>
                <w:lang w:eastAsia="pl-PL"/>
              </w:rPr>
              <w:t>12,9%</w:t>
            </w:r>
          </w:p>
        </w:tc>
      </w:tr>
    </w:tbl>
    <w:p w14:paraId="0232E120" w14:textId="6C020C9C" w:rsidR="00BC6DA7" w:rsidRPr="00877C95" w:rsidRDefault="00BC6DA7" w:rsidP="00B53267">
      <w:pPr>
        <w:spacing w:after="0"/>
        <w:ind w:firstLine="567"/>
        <w:rPr>
          <w:rFonts w:asciiTheme="minorHAnsi" w:hAnsiTheme="minorHAnsi" w:cstheme="minorHAnsi"/>
          <w:sz w:val="20"/>
          <w:szCs w:val="20"/>
        </w:rPr>
      </w:pPr>
      <w:r w:rsidRPr="00177F60">
        <w:rPr>
          <w:rFonts w:asciiTheme="minorHAnsi" w:hAnsiTheme="minorHAnsi" w:cstheme="minorHAnsi"/>
          <w:sz w:val="20"/>
          <w:szCs w:val="20"/>
        </w:rPr>
        <w:t>Źródło: opracowanie własne na podstawie danych GUS</w:t>
      </w:r>
    </w:p>
    <w:p w14:paraId="74F33C2C" w14:textId="77777777" w:rsidR="00BC6DA7" w:rsidRPr="006106A6" w:rsidRDefault="00BC6DA7" w:rsidP="004B6F55">
      <w:pPr>
        <w:spacing w:after="0"/>
        <w:ind w:firstLine="567"/>
        <w:jc w:val="both"/>
        <w:rPr>
          <w:rFonts w:ascii="Verdana" w:hAnsi="Verdana" w:cs="Verdana"/>
          <w:color w:val="FF0000"/>
          <w:sz w:val="24"/>
          <w:szCs w:val="24"/>
        </w:rPr>
      </w:pPr>
    </w:p>
    <w:p w14:paraId="325862FE" w14:textId="49A437B7" w:rsidR="00BC6DA7" w:rsidRPr="00C07AFD" w:rsidRDefault="00BC6DA7" w:rsidP="00D44483">
      <w:pPr>
        <w:spacing w:line="240" w:lineRule="auto"/>
        <w:ind w:firstLine="567"/>
        <w:jc w:val="both"/>
        <w:rPr>
          <w:rFonts w:asciiTheme="minorHAnsi" w:hAnsiTheme="minorHAnsi" w:cstheme="minorHAnsi"/>
          <w:sz w:val="24"/>
          <w:szCs w:val="24"/>
        </w:rPr>
      </w:pPr>
      <w:r w:rsidRPr="00177F60">
        <w:rPr>
          <w:rFonts w:asciiTheme="minorHAnsi" w:hAnsiTheme="minorHAnsi" w:cstheme="minorHAnsi"/>
          <w:sz w:val="24"/>
          <w:szCs w:val="24"/>
        </w:rPr>
        <w:t xml:space="preserve">Problem postępującego starzenia się społeczeństwa gminy </w:t>
      </w:r>
      <w:r w:rsidR="00E83B51" w:rsidRPr="00177F60">
        <w:rPr>
          <w:rFonts w:asciiTheme="minorHAnsi" w:hAnsiTheme="minorHAnsi" w:cstheme="minorHAnsi"/>
          <w:sz w:val="24"/>
          <w:szCs w:val="24"/>
        </w:rPr>
        <w:t>Słomniki</w:t>
      </w:r>
      <w:r w:rsidRPr="00177F60">
        <w:rPr>
          <w:rFonts w:asciiTheme="minorHAnsi" w:hAnsiTheme="minorHAnsi" w:cstheme="minorHAnsi"/>
          <w:sz w:val="24"/>
          <w:szCs w:val="24"/>
        </w:rPr>
        <w:t xml:space="preserve"> dostrzegalny jest również </w:t>
      </w:r>
      <w:r w:rsidR="00E83B51" w:rsidRPr="00177F60">
        <w:rPr>
          <w:rFonts w:asciiTheme="minorHAnsi" w:hAnsiTheme="minorHAnsi" w:cstheme="minorHAnsi"/>
          <w:sz w:val="24"/>
          <w:szCs w:val="24"/>
        </w:rPr>
        <w:t>po uwzględnieniu</w:t>
      </w:r>
      <w:r w:rsidRPr="00177F60">
        <w:rPr>
          <w:rFonts w:asciiTheme="minorHAnsi" w:hAnsiTheme="minorHAnsi" w:cstheme="minorHAnsi"/>
          <w:sz w:val="24"/>
          <w:szCs w:val="24"/>
        </w:rPr>
        <w:t xml:space="preserve"> podziału mieszkańców na grupy w wiek</w:t>
      </w:r>
      <w:r w:rsidR="00E83B51" w:rsidRPr="00177F60">
        <w:rPr>
          <w:rFonts w:asciiTheme="minorHAnsi" w:hAnsiTheme="minorHAnsi" w:cstheme="minorHAnsi"/>
          <w:sz w:val="24"/>
          <w:szCs w:val="24"/>
        </w:rPr>
        <w:t>u</w:t>
      </w:r>
      <w:r w:rsidRPr="00177F60">
        <w:rPr>
          <w:rFonts w:asciiTheme="minorHAnsi" w:hAnsiTheme="minorHAnsi" w:cstheme="minorHAnsi"/>
          <w:sz w:val="24"/>
          <w:szCs w:val="24"/>
        </w:rPr>
        <w:t xml:space="preserve">: przedprodukcyjnym, produkcyjnym i poprodukcyjnym. Dodatkowo dla potrzeb prowadzonej analizy zostało wprowadzone rozróżnienie na kategorie wieku produkcyjnego mobilnego </w:t>
      </w:r>
      <w:r w:rsidRPr="00177F60">
        <w:rPr>
          <w:rFonts w:asciiTheme="minorHAnsi" w:hAnsiTheme="minorHAnsi" w:cstheme="minorHAnsi"/>
          <w:sz w:val="24"/>
          <w:szCs w:val="24"/>
        </w:rPr>
        <w:br/>
        <w:t xml:space="preserve">i niemobilnego. Kluczową kategorią obrazującą potencjał populacji jest udział w niej osób </w:t>
      </w:r>
      <w:r w:rsidR="003D3CE0" w:rsidRPr="00177F60">
        <w:rPr>
          <w:rFonts w:asciiTheme="minorHAnsi" w:hAnsiTheme="minorHAnsi" w:cstheme="minorHAnsi"/>
          <w:sz w:val="24"/>
          <w:szCs w:val="24"/>
        </w:rPr>
        <w:br/>
      </w:r>
      <w:r w:rsidRPr="00177F60">
        <w:rPr>
          <w:rFonts w:asciiTheme="minorHAnsi" w:hAnsiTheme="minorHAnsi" w:cstheme="minorHAnsi"/>
          <w:sz w:val="24"/>
          <w:szCs w:val="24"/>
        </w:rPr>
        <w:t>w wieku produkcyjnym, czyli ludnoś</w:t>
      </w:r>
      <w:r w:rsidR="005003A2" w:rsidRPr="00177F60">
        <w:rPr>
          <w:rFonts w:asciiTheme="minorHAnsi" w:hAnsiTheme="minorHAnsi" w:cstheme="minorHAnsi"/>
          <w:sz w:val="24"/>
          <w:szCs w:val="24"/>
        </w:rPr>
        <w:t>ci zdolnej do</w:t>
      </w:r>
      <w:r w:rsidRPr="00177F60">
        <w:rPr>
          <w:rFonts w:asciiTheme="minorHAnsi" w:hAnsiTheme="minorHAnsi" w:cstheme="minorHAnsi"/>
          <w:sz w:val="24"/>
          <w:szCs w:val="24"/>
        </w:rPr>
        <w:t xml:space="preserve"> wykon</w:t>
      </w:r>
      <w:r w:rsidR="005003A2" w:rsidRPr="00177F60">
        <w:rPr>
          <w:rFonts w:asciiTheme="minorHAnsi" w:hAnsiTheme="minorHAnsi" w:cstheme="minorHAnsi"/>
          <w:sz w:val="24"/>
          <w:szCs w:val="24"/>
        </w:rPr>
        <w:t>ywania</w:t>
      </w:r>
      <w:r w:rsidRPr="00177F60">
        <w:rPr>
          <w:rFonts w:asciiTheme="minorHAnsi" w:hAnsiTheme="minorHAnsi" w:cstheme="minorHAnsi"/>
          <w:sz w:val="24"/>
          <w:szCs w:val="24"/>
        </w:rPr>
        <w:t xml:space="preserve"> prac</w:t>
      </w:r>
      <w:r w:rsidR="005003A2" w:rsidRPr="00177F60">
        <w:rPr>
          <w:rFonts w:asciiTheme="minorHAnsi" w:hAnsiTheme="minorHAnsi" w:cstheme="minorHAnsi"/>
          <w:sz w:val="24"/>
          <w:szCs w:val="24"/>
        </w:rPr>
        <w:t>y</w:t>
      </w:r>
      <w:r w:rsidRPr="00177F60">
        <w:rPr>
          <w:rFonts w:asciiTheme="minorHAnsi" w:hAnsiTheme="minorHAnsi" w:cstheme="minorHAnsi"/>
          <w:sz w:val="24"/>
          <w:szCs w:val="24"/>
        </w:rPr>
        <w:t>, która przynosi dochód lub bezrobotnych. Przedziały wiekowe opisujące wiek produkcyjny, przyjęte w statystyce dla potrzeb ekonomii klasyfikują:</w:t>
      </w:r>
    </w:p>
    <w:p w14:paraId="03DA702F" w14:textId="0357E931" w:rsidR="00BC6DA7" w:rsidRPr="00C07AFD" w:rsidRDefault="00BC6DA7" w:rsidP="00177F60">
      <w:pPr>
        <w:pStyle w:val="Akapitzlist"/>
        <w:numPr>
          <w:ilvl w:val="0"/>
          <w:numId w:val="1"/>
        </w:numPr>
        <w:spacing w:line="240" w:lineRule="auto"/>
        <w:jc w:val="both"/>
        <w:rPr>
          <w:rFonts w:asciiTheme="minorHAnsi" w:hAnsiTheme="minorHAnsi" w:cstheme="minorHAnsi"/>
          <w:sz w:val="24"/>
          <w:szCs w:val="24"/>
        </w:rPr>
      </w:pPr>
      <w:r w:rsidRPr="00177F60">
        <w:rPr>
          <w:rFonts w:asciiTheme="minorHAnsi" w:hAnsiTheme="minorHAnsi" w:cstheme="minorHAnsi"/>
          <w:sz w:val="24"/>
          <w:szCs w:val="24"/>
        </w:rPr>
        <w:t>mężczyzn pomiędzy</w:t>
      </w:r>
      <w:r w:rsidR="00C07AFD" w:rsidRPr="00177F60">
        <w:rPr>
          <w:rFonts w:asciiTheme="minorHAnsi" w:hAnsiTheme="minorHAnsi" w:cstheme="minorHAnsi"/>
          <w:sz w:val="24"/>
          <w:szCs w:val="24"/>
        </w:rPr>
        <w:t>:</w:t>
      </w:r>
      <w:r w:rsidRPr="00177F60">
        <w:rPr>
          <w:rFonts w:asciiTheme="minorHAnsi" w:hAnsiTheme="minorHAnsi" w:cstheme="minorHAnsi"/>
          <w:sz w:val="24"/>
          <w:szCs w:val="24"/>
        </w:rPr>
        <w:t xml:space="preserve"> 18 - 64 rokiem życia,</w:t>
      </w:r>
    </w:p>
    <w:p w14:paraId="6E0E809B" w14:textId="5E99C21C" w:rsidR="00BC6DA7" w:rsidRPr="00C07AFD" w:rsidRDefault="00BC6DA7" w:rsidP="00177F60">
      <w:pPr>
        <w:pStyle w:val="Akapitzlist"/>
        <w:numPr>
          <w:ilvl w:val="0"/>
          <w:numId w:val="1"/>
        </w:numPr>
        <w:spacing w:line="240" w:lineRule="auto"/>
        <w:jc w:val="both"/>
        <w:rPr>
          <w:rFonts w:asciiTheme="minorHAnsi" w:hAnsiTheme="minorHAnsi" w:cstheme="minorHAnsi"/>
          <w:sz w:val="24"/>
          <w:szCs w:val="24"/>
        </w:rPr>
      </w:pPr>
      <w:r w:rsidRPr="00177F60">
        <w:rPr>
          <w:rFonts w:asciiTheme="minorHAnsi" w:hAnsiTheme="minorHAnsi" w:cstheme="minorHAnsi"/>
          <w:sz w:val="24"/>
          <w:szCs w:val="24"/>
        </w:rPr>
        <w:t>kobiety pomiędzy</w:t>
      </w:r>
      <w:r w:rsidR="00C07AFD" w:rsidRPr="00177F60">
        <w:rPr>
          <w:rFonts w:asciiTheme="minorHAnsi" w:hAnsiTheme="minorHAnsi" w:cstheme="minorHAnsi"/>
          <w:sz w:val="24"/>
          <w:szCs w:val="24"/>
        </w:rPr>
        <w:t>:</w:t>
      </w:r>
      <w:r w:rsidRPr="00177F60">
        <w:rPr>
          <w:rFonts w:asciiTheme="minorHAnsi" w:hAnsiTheme="minorHAnsi" w:cstheme="minorHAnsi"/>
          <w:sz w:val="24"/>
          <w:szCs w:val="24"/>
        </w:rPr>
        <w:t xml:space="preserve"> 18 - 59 rokiem życia.</w:t>
      </w:r>
    </w:p>
    <w:p w14:paraId="3D68A9BA" w14:textId="77777777" w:rsidR="00BC6DA7" w:rsidRPr="00C07AFD" w:rsidRDefault="00BC6DA7" w:rsidP="00D44483">
      <w:pPr>
        <w:spacing w:line="240" w:lineRule="auto"/>
        <w:ind w:firstLine="567"/>
        <w:jc w:val="both"/>
        <w:rPr>
          <w:rFonts w:asciiTheme="minorHAnsi" w:hAnsiTheme="minorHAnsi" w:cstheme="minorHAnsi"/>
          <w:sz w:val="24"/>
          <w:szCs w:val="24"/>
        </w:rPr>
      </w:pPr>
      <w:r w:rsidRPr="00177F60">
        <w:rPr>
          <w:rFonts w:asciiTheme="minorHAnsi" w:hAnsiTheme="minorHAnsi" w:cstheme="minorHAnsi"/>
          <w:sz w:val="24"/>
          <w:szCs w:val="24"/>
        </w:rPr>
        <w:t>Jak już wcześniej wspomniano kategoria wieku produkcyjnego została dodatkowo opisana podkategoriami:</w:t>
      </w:r>
    </w:p>
    <w:p w14:paraId="7344224E" w14:textId="2B08F39B" w:rsidR="00BC6DA7" w:rsidRPr="00C07AFD" w:rsidRDefault="00BC6DA7" w:rsidP="00086881">
      <w:pPr>
        <w:pStyle w:val="Akapitzlist"/>
        <w:numPr>
          <w:ilvl w:val="0"/>
          <w:numId w:val="2"/>
        </w:numPr>
        <w:spacing w:line="240" w:lineRule="auto"/>
        <w:jc w:val="both"/>
        <w:rPr>
          <w:rFonts w:asciiTheme="minorHAnsi" w:hAnsiTheme="minorHAnsi" w:cstheme="minorBidi"/>
          <w:sz w:val="24"/>
          <w:szCs w:val="24"/>
        </w:rPr>
      </w:pPr>
      <w:r w:rsidRPr="00177F60">
        <w:rPr>
          <w:rFonts w:asciiTheme="minorHAnsi" w:hAnsiTheme="minorHAnsi" w:cstheme="minorBidi"/>
          <w:sz w:val="24"/>
          <w:szCs w:val="24"/>
        </w:rPr>
        <w:t>wieku produkcyjnego mobilnego</w:t>
      </w:r>
      <w:r w:rsidR="003B4C3D" w:rsidRPr="00177F60">
        <w:rPr>
          <w:rFonts w:asciiTheme="minorHAnsi" w:hAnsiTheme="minorHAnsi" w:cstheme="minorBidi"/>
          <w:sz w:val="24"/>
          <w:szCs w:val="24"/>
        </w:rPr>
        <w:t>:</w:t>
      </w:r>
      <w:r w:rsidRPr="00177F60">
        <w:rPr>
          <w:rFonts w:asciiTheme="minorHAnsi" w:hAnsiTheme="minorHAnsi" w:cstheme="minorBidi"/>
          <w:sz w:val="24"/>
          <w:szCs w:val="24"/>
        </w:rPr>
        <w:t xml:space="preserve"> 18</w:t>
      </w:r>
      <w:r w:rsidR="004908F2" w:rsidRPr="00177F60">
        <w:rPr>
          <w:rFonts w:asciiTheme="minorHAnsi" w:hAnsiTheme="minorHAnsi" w:cstheme="minorBidi"/>
          <w:sz w:val="24"/>
          <w:szCs w:val="24"/>
        </w:rPr>
        <w:t xml:space="preserve"> - </w:t>
      </w:r>
      <w:r w:rsidRPr="00177F60">
        <w:rPr>
          <w:rFonts w:asciiTheme="minorHAnsi" w:hAnsiTheme="minorHAnsi" w:cstheme="minorBidi"/>
          <w:sz w:val="24"/>
          <w:szCs w:val="24"/>
        </w:rPr>
        <w:t>44 lata mężczyźni i kobiety,</w:t>
      </w:r>
    </w:p>
    <w:p w14:paraId="17E4ED18" w14:textId="5E2AD0FF" w:rsidR="00BC6DA7" w:rsidRPr="00C07AFD" w:rsidRDefault="00BC6DA7" w:rsidP="00086881">
      <w:pPr>
        <w:pStyle w:val="Akapitzlist"/>
        <w:numPr>
          <w:ilvl w:val="0"/>
          <w:numId w:val="2"/>
        </w:numPr>
        <w:spacing w:line="240" w:lineRule="auto"/>
        <w:jc w:val="both"/>
        <w:rPr>
          <w:rFonts w:asciiTheme="minorHAnsi" w:hAnsiTheme="minorHAnsi" w:cstheme="minorHAnsi"/>
          <w:sz w:val="24"/>
          <w:szCs w:val="24"/>
        </w:rPr>
      </w:pPr>
      <w:r w:rsidRPr="00086881">
        <w:rPr>
          <w:rFonts w:asciiTheme="minorHAnsi" w:hAnsiTheme="minorHAnsi" w:cstheme="minorHAnsi"/>
          <w:sz w:val="24"/>
          <w:szCs w:val="24"/>
        </w:rPr>
        <w:t>wieku produkcyjnego niemobilnego</w:t>
      </w:r>
      <w:r w:rsidR="003B4C3D" w:rsidRPr="00086881">
        <w:rPr>
          <w:rFonts w:asciiTheme="minorHAnsi" w:hAnsiTheme="minorHAnsi" w:cstheme="minorHAnsi"/>
          <w:sz w:val="24"/>
          <w:szCs w:val="24"/>
        </w:rPr>
        <w:t>:</w:t>
      </w:r>
      <w:r w:rsidRPr="00086881">
        <w:rPr>
          <w:rFonts w:asciiTheme="minorHAnsi" w:hAnsiTheme="minorHAnsi" w:cstheme="minorHAnsi"/>
          <w:sz w:val="24"/>
          <w:szCs w:val="24"/>
        </w:rPr>
        <w:t xml:space="preserve"> 45</w:t>
      </w:r>
      <w:r w:rsidR="004908F2" w:rsidRPr="00086881">
        <w:rPr>
          <w:rFonts w:asciiTheme="minorHAnsi" w:hAnsiTheme="minorHAnsi" w:cstheme="minorHAnsi"/>
          <w:sz w:val="24"/>
          <w:szCs w:val="24"/>
        </w:rPr>
        <w:t xml:space="preserve"> - </w:t>
      </w:r>
      <w:r w:rsidRPr="00086881">
        <w:rPr>
          <w:rFonts w:asciiTheme="minorHAnsi" w:hAnsiTheme="minorHAnsi" w:cstheme="minorHAnsi"/>
          <w:sz w:val="24"/>
          <w:szCs w:val="24"/>
        </w:rPr>
        <w:t>64 lata mężczyźni i 45</w:t>
      </w:r>
      <w:r w:rsidR="004908F2" w:rsidRPr="00086881">
        <w:rPr>
          <w:rFonts w:asciiTheme="minorHAnsi" w:hAnsiTheme="minorHAnsi" w:cstheme="minorHAnsi"/>
          <w:sz w:val="24"/>
          <w:szCs w:val="24"/>
        </w:rPr>
        <w:t xml:space="preserve"> - </w:t>
      </w:r>
      <w:r w:rsidRPr="00086881">
        <w:rPr>
          <w:rFonts w:asciiTheme="minorHAnsi" w:hAnsiTheme="minorHAnsi" w:cstheme="minorHAnsi"/>
          <w:sz w:val="24"/>
          <w:szCs w:val="24"/>
        </w:rPr>
        <w:t>59 lat kobiety.</w:t>
      </w:r>
    </w:p>
    <w:p w14:paraId="446874C8" w14:textId="3901C3D6" w:rsidR="00BC6DA7" w:rsidRPr="00C07AFD" w:rsidRDefault="00BC6DA7" w:rsidP="00D44483">
      <w:pPr>
        <w:spacing w:line="240" w:lineRule="auto"/>
        <w:ind w:firstLine="567"/>
        <w:jc w:val="both"/>
        <w:rPr>
          <w:rFonts w:asciiTheme="minorHAnsi" w:hAnsiTheme="minorHAnsi" w:cstheme="minorHAnsi"/>
          <w:sz w:val="24"/>
          <w:szCs w:val="24"/>
        </w:rPr>
      </w:pPr>
      <w:r w:rsidRPr="00086881">
        <w:rPr>
          <w:rFonts w:asciiTheme="minorHAnsi" w:hAnsiTheme="minorHAnsi" w:cstheme="minorHAnsi"/>
          <w:sz w:val="24"/>
          <w:szCs w:val="24"/>
        </w:rPr>
        <w:t xml:space="preserve">Zaprezentowane w poniższej </w:t>
      </w:r>
      <w:r w:rsidR="00762DC5" w:rsidRPr="00086881">
        <w:rPr>
          <w:rFonts w:asciiTheme="minorHAnsi" w:hAnsiTheme="minorHAnsi" w:cstheme="minorHAnsi"/>
          <w:sz w:val="24"/>
          <w:szCs w:val="24"/>
        </w:rPr>
        <w:t xml:space="preserve">tablicy </w:t>
      </w:r>
      <w:r w:rsidRPr="00086881">
        <w:rPr>
          <w:rFonts w:asciiTheme="minorHAnsi" w:hAnsiTheme="minorHAnsi" w:cstheme="minorHAnsi"/>
          <w:sz w:val="24"/>
          <w:szCs w:val="24"/>
        </w:rPr>
        <w:t xml:space="preserve">dane pokazują tendencję, </w:t>
      </w:r>
      <w:r w:rsidR="006D5366" w:rsidRPr="00086881">
        <w:rPr>
          <w:rFonts w:asciiTheme="minorHAnsi" w:hAnsiTheme="minorHAnsi" w:cstheme="minorHAnsi"/>
          <w:sz w:val="24"/>
          <w:szCs w:val="24"/>
        </w:rPr>
        <w:t>która utrzymuje</w:t>
      </w:r>
      <w:r w:rsidRPr="00086881">
        <w:rPr>
          <w:rFonts w:asciiTheme="minorHAnsi" w:hAnsiTheme="minorHAnsi" w:cstheme="minorHAnsi"/>
          <w:sz w:val="24"/>
          <w:szCs w:val="24"/>
        </w:rPr>
        <w:t xml:space="preserve"> się </w:t>
      </w:r>
      <w:r w:rsidR="00762DC5" w:rsidRPr="00086881">
        <w:rPr>
          <w:rFonts w:asciiTheme="minorHAnsi" w:hAnsiTheme="minorHAnsi" w:cstheme="minorHAnsi"/>
          <w:sz w:val="24"/>
          <w:szCs w:val="24"/>
        </w:rPr>
        <w:br/>
      </w:r>
      <w:r w:rsidRPr="00086881">
        <w:rPr>
          <w:rFonts w:asciiTheme="minorHAnsi" w:hAnsiTheme="minorHAnsi" w:cstheme="minorHAnsi"/>
          <w:sz w:val="24"/>
          <w:szCs w:val="24"/>
        </w:rPr>
        <w:t>na przestrzeni lat 201</w:t>
      </w:r>
      <w:r w:rsidR="00C07AFD" w:rsidRPr="00086881">
        <w:rPr>
          <w:rFonts w:asciiTheme="minorHAnsi" w:hAnsiTheme="minorHAnsi" w:cstheme="minorHAnsi"/>
          <w:sz w:val="24"/>
          <w:szCs w:val="24"/>
        </w:rPr>
        <w:t>6</w:t>
      </w:r>
      <w:r w:rsidRPr="00086881">
        <w:rPr>
          <w:rFonts w:asciiTheme="minorHAnsi" w:hAnsiTheme="minorHAnsi" w:cstheme="minorHAnsi"/>
          <w:sz w:val="24"/>
          <w:szCs w:val="24"/>
        </w:rPr>
        <w:t>-20</w:t>
      </w:r>
      <w:r w:rsidR="00C07AFD" w:rsidRPr="00086881">
        <w:rPr>
          <w:rFonts w:asciiTheme="minorHAnsi" w:hAnsiTheme="minorHAnsi" w:cstheme="minorHAnsi"/>
          <w:sz w:val="24"/>
          <w:szCs w:val="24"/>
        </w:rPr>
        <w:t>20</w:t>
      </w:r>
      <w:r w:rsidRPr="00086881">
        <w:rPr>
          <w:rFonts w:asciiTheme="minorHAnsi" w:hAnsiTheme="minorHAnsi" w:cstheme="minorHAnsi"/>
          <w:sz w:val="24"/>
          <w:szCs w:val="24"/>
        </w:rPr>
        <w:t xml:space="preserve">, charakteryzuje się ona </w:t>
      </w:r>
      <w:r w:rsidR="00722AD2" w:rsidRPr="00086881">
        <w:rPr>
          <w:rFonts w:asciiTheme="minorHAnsi" w:hAnsiTheme="minorHAnsi" w:cstheme="minorHAnsi"/>
          <w:sz w:val="24"/>
          <w:szCs w:val="24"/>
        </w:rPr>
        <w:t>spadającym</w:t>
      </w:r>
      <w:r w:rsidRPr="00086881">
        <w:rPr>
          <w:rFonts w:asciiTheme="minorHAnsi" w:hAnsiTheme="minorHAnsi" w:cstheme="minorHAnsi"/>
          <w:sz w:val="24"/>
          <w:szCs w:val="24"/>
        </w:rPr>
        <w:t xml:space="preserve"> </w:t>
      </w:r>
      <w:r w:rsidR="00C07AFD" w:rsidRPr="00086881">
        <w:rPr>
          <w:rFonts w:asciiTheme="minorHAnsi" w:hAnsiTheme="minorHAnsi" w:cstheme="minorHAnsi"/>
          <w:sz w:val="24"/>
          <w:szCs w:val="24"/>
        </w:rPr>
        <w:t>udziałem</w:t>
      </w:r>
      <w:r w:rsidRPr="00086881">
        <w:rPr>
          <w:rFonts w:asciiTheme="minorHAnsi" w:hAnsiTheme="minorHAnsi" w:cstheme="minorHAnsi"/>
          <w:sz w:val="24"/>
          <w:szCs w:val="24"/>
        </w:rPr>
        <w:t xml:space="preserve"> mieszkańców gminy </w:t>
      </w:r>
      <w:r w:rsidR="00C07AFD" w:rsidRPr="00086881">
        <w:rPr>
          <w:rFonts w:asciiTheme="minorHAnsi" w:hAnsiTheme="minorHAnsi" w:cstheme="minorHAnsi"/>
          <w:sz w:val="24"/>
          <w:szCs w:val="24"/>
        </w:rPr>
        <w:t>Słomniki</w:t>
      </w:r>
      <w:r w:rsidR="00FD37E0" w:rsidRPr="00086881">
        <w:rPr>
          <w:rFonts w:asciiTheme="minorHAnsi" w:hAnsiTheme="minorHAnsi" w:cstheme="minorHAnsi"/>
          <w:sz w:val="24"/>
          <w:szCs w:val="24"/>
        </w:rPr>
        <w:t xml:space="preserve"> </w:t>
      </w:r>
      <w:r w:rsidRPr="00086881">
        <w:rPr>
          <w:rFonts w:asciiTheme="minorHAnsi" w:hAnsiTheme="minorHAnsi" w:cstheme="minorHAnsi"/>
          <w:sz w:val="24"/>
          <w:szCs w:val="24"/>
        </w:rPr>
        <w:t xml:space="preserve">w wieku produkcyjnym. Jednocześnie w przyjętym przedziale czasowym odnotowywany jest stale rosnący udział mieszkańców w wieku poprodukcyjnym, </w:t>
      </w:r>
      <w:r w:rsidR="00AC22C6" w:rsidRPr="00086881">
        <w:rPr>
          <w:rFonts w:asciiTheme="minorHAnsi" w:hAnsiTheme="minorHAnsi" w:cstheme="minorHAnsi"/>
          <w:sz w:val="24"/>
          <w:szCs w:val="24"/>
        </w:rPr>
        <w:br/>
      </w:r>
      <w:r w:rsidRPr="00086881">
        <w:rPr>
          <w:rFonts w:asciiTheme="minorHAnsi" w:hAnsiTheme="minorHAnsi" w:cstheme="minorHAnsi"/>
          <w:sz w:val="24"/>
          <w:szCs w:val="24"/>
        </w:rPr>
        <w:t xml:space="preserve">co potwierdza wcześniejsze wnioski na temat postępującego starzenia się populacji mieszkańców gminy. </w:t>
      </w:r>
    </w:p>
    <w:p w14:paraId="7654E5EF" w14:textId="77777777" w:rsidR="00BC6DA7" w:rsidRPr="006106A6" w:rsidRDefault="00BC6DA7" w:rsidP="00571DFA">
      <w:pPr>
        <w:rPr>
          <w:color w:val="FF0000"/>
        </w:rPr>
      </w:pPr>
    </w:p>
    <w:p w14:paraId="3205F464" w14:textId="49F6A167" w:rsidR="00BC6DA7" w:rsidRPr="00CD3E35" w:rsidRDefault="00BC6DA7" w:rsidP="00AB1C31">
      <w:pPr>
        <w:pStyle w:val="Nagwek2"/>
        <w:ind w:left="1470" w:hanging="1470"/>
        <w:rPr>
          <w:rFonts w:ascii="Verdana,Bold" w:hAnsi="Verdana,Bold" w:cs="Verdana,Bold"/>
          <w:color w:val="4472C4"/>
          <w:sz w:val="20"/>
          <w:szCs w:val="20"/>
        </w:rPr>
      </w:pPr>
      <w:bookmarkStart w:id="663" w:name="_Toc8492970"/>
      <w:bookmarkStart w:id="664" w:name="_Toc8493586"/>
      <w:bookmarkStart w:id="665" w:name="_Toc8493958"/>
      <w:bookmarkStart w:id="666" w:name="_Toc8494955"/>
      <w:bookmarkStart w:id="667" w:name="_Toc10624451"/>
      <w:bookmarkStart w:id="668" w:name="_Toc10624945"/>
      <w:bookmarkStart w:id="669" w:name="_Toc53479356"/>
      <w:bookmarkStart w:id="670" w:name="_Toc53480710"/>
      <w:bookmarkStart w:id="671" w:name="_Toc72066385"/>
      <w:bookmarkStart w:id="672" w:name="_Toc72066631"/>
      <w:bookmarkStart w:id="673" w:name="_Toc89949559"/>
      <w:bookmarkStart w:id="674" w:name="_Toc89949685"/>
      <w:bookmarkStart w:id="675" w:name="_Toc89949817"/>
      <w:bookmarkStart w:id="676" w:name="_Toc89949943"/>
      <w:r w:rsidRPr="00CD3E35">
        <w:rPr>
          <w:color w:val="4472C4"/>
        </w:rPr>
        <w:lastRenderedPageBreak/>
        <w:t xml:space="preserve">Tablica nr </w:t>
      </w:r>
      <w:r w:rsidR="000A6596">
        <w:rPr>
          <w:color w:val="4472C4"/>
        </w:rPr>
        <w:t>8</w:t>
      </w:r>
      <w:r w:rsidRPr="00CD3E35">
        <w:rPr>
          <w:color w:val="4472C4"/>
        </w:rPr>
        <w:t xml:space="preserve"> </w:t>
      </w:r>
      <w:r w:rsidR="003F42A3">
        <w:rPr>
          <w:color w:val="4472C4"/>
        </w:rPr>
        <w:t>–</w:t>
      </w:r>
      <w:r w:rsidRPr="00CD3E35">
        <w:rPr>
          <w:color w:val="4472C4"/>
        </w:rPr>
        <w:t xml:space="preserve"> </w:t>
      </w:r>
      <w:r w:rsidR="003F42A3">
        <w:rPr>
          <w:color w:val="4472C4"/>
        </w:rPr>
        <w:t xml:space="preserve">Udział </w:t>
      </w:r>
      <w:r w:rsidR="009C7F1D">
        <w:rPr>
          <w:color w:val="4472C4"/>
        </w:rPr>
        <w:t>mieszkańców</w:t>
      </w:r>
      <w:r w:rsidRPr="00CD3E35">
        <w:rPr>
          <w:color w:val="4472C4"/>
        </w:rPr>
        <w:t xml:space="preserve"> gminy </w:t>
      </w:r>
      <w:r w:rsidR="003F42A3">
        <w:rPr>
          <w:color w:val="4472C4"/>
        </w:rPr>
        <w:t>Słomniki</w:t>
      </w:r>
      <w:r w:rsidRPr="00CD3E35">
        <w:rPr>
          <w:color w:val="4472C4"/>
        </w:rPr>
        <w:t xml:space="preserve"> w podziale na wiek przedprodukcyjny, produkcyjny i poprodukcyjny w latach 201</w:t>
      </w:r>
      <w:r w:rsidR="003F42A3">
        <w:rPr>
          <w:color w:val="4472C4"/>
        </w:rPr>
        <w:t>6</w:t>
      </w:r>
      <w:r w:rsidRPr="00CD3E35">
        <w:rPr>
          <w:color w:val="4472C4"/>
        </w:rPr>
        <w:t>-20</w:t>
      </w:r>
      <w:r w:rsidR="003F42A3">
        <w:rPr>
          <w:color w:val="4472C4"/>
        </w:rPr>
        <w:t>20</w:t>
      </w:r>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tbl>
      <w:tblPr>
        <w:tblW w:w="7890" w:type="dxa"/>
        <w:jc w:val="center"/>
        <w:tblCellMar>
          <w:left w:w="70" w:type="dxa"/>
          <w:right w:w="70" w:type="dxa"/>
        </w:tblCellMar>
        <w:tblLook w:val="04A0" w:firstRow="1" w:lastRow="0" w:firstColumn="1" w:lastColumn="0" w:noHBand="0" w:noVBand="1"/>
      </w:tblPr>
      <w:tblGrid>
        <w:gridCol w:w="3340"/>
        <w:gridCol w:w="910"/>
        <w:gridCol w:w="910"/>
        <w:gridCol w:w="910"/>
        <w:gridCol w:w="910"/>
        <w:gridCol w:w="910"/>
      </w:tblGrid>
      <w:tr w:rsidR="00F65777" w:rsidRPr="00F65777" w14:paraId="04B30D13" w14:textId="77777777" w:rsidTr="00086881">
        <w:trPr>
          <w:trHeight w:val="288"/>
          <w:tblHeader/>
          <w:jc w:val="center"/>
        </w:trPr>
        <w:tc>
          <w:tcPr>
            <w:tcW w:w="3340" w:type="dxa"/>
            <w:vMerge w:val="restart"/>
            <w:tcBorders>
              <w:top w:val="single" w:sz="4" w:space="0" w:color="305496"/>
              <w:left w:val="nil"/>
              <w:bottom w:val="single" w:sz="4" w:space="0" w:color="D9E1F2"/>
              <w:right w:val="nil"/>
            </w:tcBorders>
            <w:shd w:val="clear" w:color="305496" w:fill="305496"/>
            <w:noWrap/>
            <w:vAlign w:val="center"/>
          </w:tcPr>
          <w:p w14:paraId="307A2CB6" w14:textId="77777777" w:rsidR="00F65777" w:rsidRPr="00F65777" w:rsidRDefault="00F65777" w:rsidP="00F65777">
            <w:pPr>
              <w:spacing w:after="0" w:line="240" w:lineRule="auto"/>
              <w:jc w:val="center"/>
              <w:rPr>
                <w:rFonts w:eastAsia="Times New Roman"/>
                <w:color w:val="FFFFFF"/>
                <w:lang w:eastAsia="pl-PL"/>
              </w:rPr>
            </w:pPr>
            <w:r w:rsidRPr="00F65777">
              <w:rPr>
                <w:rFonts w:eastAsia="Times New Roman"/>
                <w:color w:val="FFFFFF"/>
                <w:lang w:eastAsia="pl-PL"/>
              </w:rPr>
              <w:t>Wyszczególnienie</w:t>
            </w:r>
          </w:p>
        </w:tc>
        <w:tc>
          <w:tcPr>
            <w:tcW w:w="4550" w:type="dxa"/>
            <w:gridSpan w:val="5"/>
            <w:tcBorders>
              <w:top w:val="single" w:sz="4" w:space="0" w:color="305496"/>
              <w:left w:val="nil"/>
              <w:bottom w:val="single" w:sz="4" w:space="0" w:color="305496"/>
              <w:right w:val="nil"/>
            </w:tcBorders>
            <w:shd w:val="clear" w:color="305496" w:fill="305496"/>
            <w:noWrap/>
            <w:vAlign w:val="center"/>
          </w:tcPr>
          <w:p w14:paraId="5A122219" w14:textId="77777777" w:rsidR="00F65777" w:rsidRPr="00F65777" w:rsidRDefault="00F65777" w:rsidP="00F65777">
            <w:pPr>
              <w:spacing w:after="0" w:line="240" w:lineRule="auto"/>
              <w:jc w:val="center"/>
              <w:rPr>
                <w:rFonts w:eastAsia="Times New Roman"/>
                <w:color w:val="FFFFFF"/>
                <w:lang w:eastAsia="pl-PL"/>
              </w:rPr>
            </w:pPr>
            <w:r w:rsidRPr="00F65777">
              <w:rPr>
                <w:rFonts w:eastAsia="Times New Roman"/>
                <w:color w:val="FFFFFF"/>
                <w:lang w:eastAsia="pl-PL"/>
              </w:rPr>
              <w:t>gm. Słomniki</w:t>
            </w:r>
          </w:p>
        </w:tc>
      </w:tr>
      <w:tr w:rsidR="00F65777" w:rsidRPr="00F65777" w14:paraId="0301B0FB" w14:textId="77777777" w:rsidTr="00086881">
        <w:trPr>
          <w:trHeight w:val="288"/>
          <w:tblHeader/>
          <w:jc w:val="center"/>
        </w:trPr>
        <w:tc>
          <w:tcPr>
            <w:tcW w:w="3340" w:type="dxa"/>
            <w:vMerge/>
            <w:tcBorders>
              <w:top w:val="single" w:sz="4" w:space="0" w:color="305496"/>
              <w:left w:val="nil"/>
              <w:bottom w:val="single" w:sz="4" w:space="0" w:color="D9E1F2"/>
              <w:right w:val="nil"/>
            </w:tcBorders>
            <w:vAlign w:val="center"/>
          </w:tcPr>
          <w:p w14:paraId="64094C45" w14:textId="77777777" w:rsidR="00F65777" w:rsidRPr="00F65777" w:rsidRDefault="00F65777" w:rsidP="00F65777">
            <w:pPr>
              <w:spacing w:after="0" w:line="240" w:lineRule="auto"/>
              <w:rPr>
                <w:rFonts w:eastAsia="Times New Roman"/>
                <w:color w:val="FFFFFF"/>
                <w:lang w:eastAsia="pl-PL"/>
              </w:rPr>
            </w:pPr>
          </w:p>
        </w:tc>
        <w:tc>
          <w:tcPr>
            <w:tcW w:w="4550" w:type="dxa"/>
            <w:gridSpan w:val="5"/>
            <w:tcBorders>
              <w:top w:val="single" w:sz="4" w:space="0" w:color="305496"/>
              <w:left w:val="nil"/>
              <w:bottom w:val="single" w:sz="4" w:space="0" w:color="305496"/>
              <w:right w:val="nil"/>
            </w:tcBorders>
            <w:shd w:val="clear" w:color="305496" w:fill="305496"/>
            <w:noWrap/>
            <w:vAlign w:val="center"/>
          </w:tcPr>
          <w:p w14:paraId="53BFE003" w14:textId="77777777" w:rsidR="00F65777" w:rsidRPr="00F65777" w:rsidRDefault="00F65777" w:rsidP="00F65777">
            <w:pPr>
              <w:spacing w:after="0" w:line="240" w:lineRule="auto"/>
              <w:jc w:val="center"/>
              <w:rPr>
                <w:rFonts w:eastAsia="Times New Roman"/>
                <w:color w:val="FFFFFF"/>
                <w:lang w:eastAsia="pl-PL"/>
              </w:rPr>
            </w:pPr>
            <w:r w:rsidRPr="00F65777">
              <w:rPr>
                <w:rFonts w:eastAsia="Times New Roman"/>
                <w:color w:val="FFFFFF"/>
                <w:lang w:eastAsia="pl-PL"/>
              </w:rPr>
              <w:t>Rok</w:t>
            </w:r>
          </w:p>
        </w:tc>
      </w:tr>
      <w:tr w:rsidR="005870DF" w:rsidRPr="00F65777" w14:paraId="7AA18F0E" w14:textId="77777777">
        <w:trPr>
          <w:trHeight w:val="288"/>
          <w:tblHeader/>
          <w:jc w:val="center"/>
        </w:trPr>
        <w:tc>
          <w:tcPr>
            <w:tcW w:w="3339" w:type="dxa"/>
            <w:vMerge/>
            <w:tcBorders>
              <w:top w:val="single" w:sz="4" w:space="0" w:color="305496"/>
              <w:bottom w:val="single" w:sz="4" w:space="0" w:color="D9E1F2"/>
            </w:tcBorders>
            <w:vAlign w:val="center"/>
          </w:tcPr>
          <w:p w14:paraId="72EF3125" w14:textId="77777777" w:rsidR="00F65777" w:rsidRPr="00F65777" w:rsidRDefault="00F65777" w:rsidP="00F65777">
            <w:pPr>
              <w:spacing w:after="0" w:line="240" w:lineRule="auto"/>
              <w:rPr>
                <w:rFonts w:eastAsia="Times New Roman"/>
                <w:color w:val="FFFFFF"/>
                <w:lang w:eastAsia="pl-PL"/>
              </w:rPr>
            </w:pPr>
          </w:p>
        </w:tc>
        <w:tc>
          <w:tcPr>
            <w:tcW w:w="911" w:type="dxa"/>
            <w:tcBorders>
              <w:bottom w:val="single" w:sz="4" w:space="0" w:color="D9E1F2"/>
            </w:tcBorders>
            <w:shd w:val="clear" w:color="305496" w:fill="305496"/>
            <w:vAlign w:val="center"/>
          </w:tcPr>
          <w:p w14:paraId="5D3D5FD6" w14:textId="77777777" w:rsidR="00F65777" w:rsidRPr="00F65777" w:rsidRDefault="00F65777" w:rsidP="00F65777">
            <w:pPr>
              <w:spacing w:after="0" w:line="240" w:lineRule="auto"/>
              <w:jc w:val="center"/>
              <w:rPr>
                <w:rFonts w:eastAsia="Times New Roman"/>
                <w:color w:val="FFFFFF"/>
                <w:lang w:eastAsia="pl-PL"/>
              </w:rPr>
            </w:pPr>
            <w:r w:rsidRPr="00F65777">
              <w:rPr>
                <w:rFonts w:eastAsia="Times New Roman"/>
                <w:color w:val="FFFFFF"/>
                <w:lang w:eastAsia="pl-PL"/>
              </w:rPr>
              <w:t>2016</w:t>
            </w:r>
          </w:p>
        </w:tc>
        <w:tc>
          <w:tcPr>
            <w:tcW w:w="910" w:type="dxa"/>
            <w:tcBorders>
              <w:bottom w:val="single" w:sz="4" w:space="0" w:color="D9E1F2"/>
            </w:tcBorders>
            <w:shd w:val="clear" w:color="305496" w:fill="305496"/>
            <w:vAlign w:val="center"/>
          </w:tcPr>
          <w:p w14:paraId="16928E34" w14:textId="77777777" w:rsidR="00F65777" w:rsidRPr="00F65777" w:rsidRDefault="00F65777" w:rsidP="00F65777">
            <w:pPr>
              <w:spacing w:after="0" w:line="240" w:lineRule="auto"/>
              <w:jc w:val="center"/>
              <w:rPr>
                <w:rFonts w:eastAsia="Times New Roman"/>
                <w:color w:val="FFFFFF"/>
                <w:lang w:eastAsia="pl-PL"/>
              </w:rPr>
            </w:pPr>
            <w:r w:rsidRPr="00F65777">
              <w:rPr>
                <w:rFonts w:eastAsia="Times New Roman"/>
                <w:color w:val="FFFFFF"/>
                <w:lang w:eastAsia="pl-PL"/>
              </w:rPr>
              <w:t>2017</w:t>
            </w:r>
          </w:p>
        </w:tc>
        <w:tc>
          <w:tcPr>
            <w:tcW w:w="909" w:type="dxa"/>
            <w:tcBorders>
              <w:bottom w:val="single" w:sz="4" w:space="0" w:color="D9E1F2"/>
            </w:tcBorders>
            <w:shd w:val="clear" w:color="305496" w:fill="305496"/>
            <w:vAlign w:val="center"/>
          </w:tcPr>
          <w:p w14:paraId="0F66253B" w14:textId="77777777" w:rsidR="00F65777" w:rsidRPr="00F65777" w:rsidRDefault="00F65777" w:rsidP="00F65777">
            <w:pPr>
              <w:spacing w:after="0" w:line="240" w:lineRule="auto"/>
              <w:jc w:val="center"/>
              <w:rPr>
                <w:rFonts w:eastAsia="Times New Roman"/>
                <w:color w:val="FFFFFF"/>
                <w:lang w:eastAsia="pl-PL"/>
              </w:rPr>
            </w:pPr>
            <w:r w:rsidRPr="00F65777">
              <w:rPr>
                <w:rFonts w:eastAsia="Times New Roman"/>
                <w:color w:val="FFFFFF"/>
                <w:lang w:eastAsia="pl-PL"/>
              </w:rPr>
              <w:t>2018</w:t>
            </w:r>
          </w:p>
        </w:tc>
        <w:tc>
          <w:tcPr>
            <w:tcW w:w="911" w:type="dxa"/>
            <w:tcBorders>
              <w:bottom w:val="single" w:sz="4" w:space="0" w:color="D9E1F2"/>
            </w:tcBorders>
            <w:shd w:val="clear" w:color="305496" w:fill="305496"/>
            <w:vAlign w:val="center"/>
          </w:tcPr>
          <w:p w14:paraId="5CAEEEB8" w14:textId="77777777" w:rsidR="00F65777" w:rsidRPr="00F65777" w:rsidRDefault="00F65777" w:rsidP="00F65777">
            <w:pPr>
              <w:spacing w:after="0" w:line="240" w:lineRule="auto"/>
              <w:jc w:val="center"/>
              <w:rPr>
                <w:rFonts w:eastAsia="Times New Roman"/>
                <w:color w:val="FFFFFF"/>
                <w:lang w:eastAsia="pl-PL"/>
              </w:rPr>
            </w:pPr>
            <w:r w:rsidRPr="00F65777">
              <w:rPr>
                <w:rFonts w:eastAsia="Times New Roman"/>
                <w:color w:val="FFFFFF"/>
                <w:lang w:eastAsia="pl-PL"/>
              </w:rPr>
              <w:t>2019</w:t>
            </w:r>
          </w:p>
        </w:tc>
        <w:tc>
          <w:tcPr>
            <w:tcW w:w="909" w:type="dxa"/>
            <w:tcBorders>
              <w:bottom w:val="single" w:sz="4" w:space="0" w:color="D9E1F2"/>
            </w:tcBorders>
            <w:shd w:val="clear" w:color="305496" w:fill="305496"/>
            <w:vAlign w:val="center"/>
          </w:tcPr>
          <w:p w14:paraId="3E090214" w14:textId="77777777" w:rsidR="00F65777" w:rsidRPr="00F65777" w:rsidRDefault="00F65777" w:rsidP="00F65777">
            <w:pPr>
              <w:spacing w:after="0" w:line="240" w:lineRule="auto"/>
              <w:jc w:val="center"/>
              <w:rPr>
                <w:rFonts w:eastAsia="Times New Roman"/>
                <w:color w:val="FFFFFF"/>
                <w:lang w:eastAsia="pl-PL"/>
              </w:rPr>
            </w:pPr>
            <w:r w:rsidRPr="00F65777">
              <w:rPr>
                <w:rFonts w:eastAsia="Times New Roman"/>
                <w:color w:val="FFFFFF"/>
                <w:lang w:eastAsia="pl-PL"/>
              </w:rPr>
              <w:t>2020</w:t>
            </w:r>
          </w:p>
        </w:tc>
      </w:tr>
      <w:tr w:rsidR="00F65777" w:rsidRPr="00F65777" w14:paraId="476A482E" w14:textId="77777777" w:rsidTr="00086881">
        <w:trPr>
          <w:trHeight w:val="288"/>
          <w:tblHeader/>
          <w:jc w:val="center"/>
        </w:trPr>
        <w:tc>
          <w:tcPr>
            <w:tcW w:w="3340" w:type="dxa"/>
            <w:vMerge/>
            <w:tcBorders>
              <w:top w:val="single" w:sz="4" w:space="0" w:color="305496"/>
              <w:left w:val="nil"/>
              <w:bottom w:val="single" w:sz="4" w:space="0" w:color="D9E1F2"/>
              <w:right w:val="nil"/>
            </w:tcBorders>
            <w:vAlign w:val="center"/>
          </w:tcPr>
          <w:p w14:paraId="22FA0B77" w14:textId="77777777" w:rsidR="00F65777" w:rsidRPr="00F65777" w:rsidRDefault="00F65777" w:rsidP="00F65777">
            <w:pPr>
              <w:spacing w:after="0" w:line="240" w:lineRule="auto"/>
              <w:rPr>
                <w:rFonts w:eastAsia="Times New Roman"/>
                <w:color w:val="FFFFFF"/>
                <w:lang w:eastAsia="pl-PL"/>
              </w:rPr>
            </w:pPr>
          </w:p>
        </w:tc>
        <w:tc>
          <w:tcPr>
            <w:tcW w:w="4550" w:type="dxa"/>
            <w:gridSpan w:val="5"/>
            <w:tcBorders>
              <w:top w:val="single" w:sz="4" w:space="0" w:color="D9E1F2"/>
              <w:left w:val="nil"/>
              <w:bottom w:val="single" w:sz="4" w:space="0" w:color="D9E1F2"/>
              <w:right w:val="nil"/>
            </w:tcBorders>
            <w:shd w:val="clear" w:color="305496" w:fill="305496"/>
            <w:noWrap/>
            <w:vAlign w:val="center"/>
          </w:tcPr>
          <w:p w14:paraId="6D96A5FA" w14:textId="77777777" w:rsidR="00F65777" w:rsidRPr="00F65777" w:rsidRDefault="00F65777" w:rsidP="00F65777">
            <w:pPr>
              <w:spacing w:after="0" w:line="240" w:lineRule="auto"/>
              <w:jc w:val="center"/>
              <w:rPr>
                <w:rFonts w:eastAsia="Times New Roman"/>
                <w:color w:val="FFFFFF"/>
                <w:lang w:eastAsia="pl-PL"/>
              </w:rPr>
            </w:pPr>
            <w:r w:rsidRPr="00F65777">
              <w:rPr>
                <w:rFonts w:eastAsia="Times New Roman"/>
                <w:color w:val="FFFFFF"/>
                <w:lang w:eastAsia="pl-PL"/>
              </w:rPr>
              <w:t>udział w [%]</w:t>
            </w:r>
          </w:p>
        </w:tc>
      </w:tr>
      <w:tr w:rsidR="00F65777" w:rsidRPr="00F65777" w14:paraId="5DE7FBE3" w14:textId="77777777" w:rsidTr="00086881">
        <w:trPr>
          <w:trHeight w:val="288"/>
          <w:jc w:val="center"/>
        </w:trPr>
        <w:tc>
          <w:tcPr>
            <w:tcW w:w="3340" w:type="dxa"/>
            <w:tcBorders>
              <w:top w:val="nil"/>
              <w:left w:val="nil"/>
              <w:bottom w:val="single" w:sz="4" w:space="0" w:color="D9E1F2"/>
              <w:right w:val="nil"/>
            </w:tcBorders>
            <w:shd w:val="clear" w:color="auto" w:fill="auto"/>
            <w:noWrap/>
            <w:vAlign w:val="center"/>
          </w:tcPr>
          <w:p w14:paraId="535FD6F7" w14:textId="77777777" w:rsidR="00F65777" w:rsidRPr="00F65777" w:rsidRDefault="00F65777" w:rsidP="00F65777">
            <w:pPr>
              <w:spacing w:after="0" w:line="240" w:lineRule="auto"/>
              <w:rPr>
                <w:rFonts w:eastAsia="Times New Roman"/>
                <w:color w:val="000000"/>
                <w:lang w:eastAsia="pl-PL"/>
              </w:rPr>
            </w:pPr>
            <w:r w:rsidRPr="00F65777">
              <w:rPr>
                <w:rFonts w:eastAsia="Times New Roman"/>
                <w:color w:val="000000"/>
                <w:lang w:eastAsia="pl-PL"/>
              </w:rPr>
              <w:t>ogółem</w:t>
            </w:r>
          </w:p>
        </w:tc>
        <w:tc>
          <w:tcPr>
            <w:tcW w:w="910" w:type="dxa"/>
            <w:tcBorders>
              <w:top w:val="nil"/>
              <w:left w:val="nil"/>
              <w:bottom w:val="single" w:sz="4" w:space="0" w:color="D9E1F2"/>
              <w:right w:val="nil"/>
            </w:tcBorders>
            <w:shd w:val="clear" w:color="auto" w:fill="auto"/>
            <w:noWrap/>
            <w:vAlign w:val="center"/>
          </w:tcPr>
          <w:p w14:paraId="1EC69BCC" w14:textId="77777777" w:rsidR="00F65777" w:rsidRPr="00F65777" w:rsidRDefault="00F65777" w:rsidP="00F65777">
            <w:pPr>
              <w:spacing w:after="0" w:line="240" w:lineRule="auto"/>
              <w:jc w:val="right"/>
              <w:rPr>
                <w:rFonts w:eastAsia="Times New Roman"/>
                <w:color w:val="000000"/>
                <w:lang w:eastAsia="pl-PL"/>
              </w:rPr>
            </w:pPr>
            <w:r w:rsidRPr="00F65777">
              <w:rPr>
                <w:rFonts w:eastAsia="Times New Roman"/>
                <w:color w:val="000000"/>
                <w:lang w:eastAsia="pl-PL"/>
              </w:rPr>
              <w:t>100,00%</w:t>
            </w:r>
          </w:p>
        </w:tc>
        <w:tc>
          <w:tcPr>
            <w:tcW w:w="910" w:type="dxa"/>
            <w:tcBorders>
              <w:top w:val="nil"/>
              <w:left w:val="nil"/>
              <w:bottom w:val="single" w:sz="4" w:space="0" w:color="D9E1F2"/>
              <w:right w:val="nil"/>
            </w:tcBorders>
            <w:shd w:val="clear" w:color="auto" w:fill="auto"/>
            <w:noWrap/>
            <w:vAlign w:val="center"/>
          </w:tcPr>
          <w:p w14:paraId="4453A153" w14:textId="77777777" w:rsidR="00F65777" w:rsidRPr="00F65777" w:rsidRDefault="00F65777" w:rsidP="00F65777">
            <w:pPr>
              <w:spacing w:after="0" w:line="240" w:lineRule="auto"/>
              <w:jc w:val="right"/>
              <w:rPr>
                <w:rFonts w:eastAsia="Times New Roman"/>
                <w:color w:val="000000"/>
                <w:lang w:eastAsia="pl-PL"/>
              </w:rPr>
            </w:pPr>
            <w:r w:rsidRPr="00F65777">
              <w:rPr>
                <w:rFonts w:eastAsia="Times New Roman"/>
                <w:color w:val="000000"/>
                <w:lang w:eastAsia="pl-PL"/>
              </w:rPr>
              <w:t>100,00%</w:t>
            </w:r>
          </w:p>
        </w:tc>
        <w:tc>
          <w:tcPr>
            <w:tcW w:w="910" w:type="dxa"/>
            <w:tcBorders>
              <w:top w:val="nil"/>
              <w:left w:val="nil"/>
              <w:bottom w:val="single" w:sz="4" w:space="0" w:color="D9E1F2"/>
              <w:right w:val="nil"/>
            </w:tcBorders>
            <w:shd w:val="clear" w:color="auto" w:fill="auto"/>
            <w:noWrap/>
            <w:vAlign w:val="center"/>
          </w:tcPr>
          <w:p w14:paraId="5760BA2D" w14:textId="77777777" w:rsidR="00F65777" w:rsidRPr="00F65777" w:rsidRDefault="00F65777" w:rsidP="00F65777">
            <w:pPr>
              <w:spacing w:after="0" w:line="240" w:lineRule="auto"/>
              <w:jc w:val="right"/>
              <w:rPr>
                <w:rFonts w:eastAsia="Times New Roman"/>
                <w:color w:val="000000"/>
                <w:lang w:eastAsia="pl-PL"/>
              </w:rPr>
            </w:pPr>
            <w:r w:rsidRPr="00F65777">
              <w:rPr>
                <w:rFonts w:eastAsia="Times New Roman"/>
                <w:color w:val="000000"/>
                <w:lang w:eastAsia="pl-PL"/>
              </w:rPr>
              <w:t>100,00%</w:t>
            </w:r>
          </w:p>
        </w:tc>
        <w:tc>
          <w:tcPr>
            <w:tcW w:w="910" w:type="dxa"/>
            <w:tcBorders>
              <w:top w:val="nil"/>
              <w:left w:val="nil"/>
              <w:bottom w:val="single" w:sz="4" w:space="0" w:color="D9E1F2"/>
              <w:right w:val="nil"/>
            </w:tcBorders>
            <w:shd w:val="clear" w:color="auto" w:fill="auto"/>
            <w:noWrap/>
            <w:vAlign w:val="center"/>
          </w:tcPr>
          <w:p w14:paraId="34D34610" w14:textId="77777777" w:rsidR="00F65777" w:rsidRPr="00F65777" w:rsidRDefault="00F65777" w:rsidP="00F65777">
            <w:pPr>
              <w:spacing w:after="0" w:line="240" w:lineRule="auto"/>
              <w:jc w:val="right"/>
              <w:rPr>
                <w:rFonts w:eastAsia="Times New Roman"/>
                <w:color w:val="000000"/>
                <w:lang w:eastAsia="pl-PL"/>
              </w:rPr>
            </w:pPr>
            <w:r w:rsidRPr="00F65777">
              <w:rPr>
                <w:rFonts w:eastAsia="Times New Roman"/>
                <w:color w:val="000000"/>
                <w:lang w:eastAsia="pl-PL"/>
              </w:rPr>
              <w:t>100,00%</w:t>
            </w:r>
          </w:p>
        </w:tc>
        <w:tc>
          <w:tcPr>
            <w:tcW w:w="910" w:type="dxa"/>
            <w:tcBorders>
              <w:top w:val="nil"/>
              <w:left w:val="nil"/>
              <w:bottom w:val="single" w:sz="4" w:space="0" w:color="D9E1F2"/>
              <w:right w:val="nil"/>
            </w:tcBorders>
            <w:shd w:val="clear" w:color="auto" w:fill="auto"/>
            <w:noWrap/>
            <w:vAlign w:val="center"/>
          </w:tcPr>
          <w:p w14:paraId="28339500" w14:textId="77777777" w:rsidR="00F65777" w:rsidRPr="00F65777" w:rsidRDefault="00F65777" w:rsidP="00F65777">
            <w:pPr>
              <w:spacing w:after="0" w:line="240" w:lineRule="auto"/>
              <w:jc w:val="right"/>
              <w:rPr>
                <w:rFonts w:eastAsia="Times New Roman"/>
                <w:color w:val="000000"/>
                <w:lang w:eastAsia="pl-PL"/>
              </w:rPr>
            </w:pPr>
            <w:r w:rsidRPr="00F65777">
              <w:rPr>
                <w:rFonts w:eastAsia="Times New Roman"/>
                <w:color w:val="000000"/>
                <w:lang w:eastAsia="pl-PL"/>
              </w:rPr>
              <w:t>100,00%</w:t>
            </w:r>
          </w:p>
        </w:tc>
      </w:tr>
      <w:tr w:rsidR="00F65777" w:rsidRPr="00F65777" w14:paraId="19BB8EF8" w14:textId="77777777" w:rsidTr="00086881">
        <w:trPr>
          <w:trHeight w:val="288"/>
          <w:jc w:val="center"/>
        </w:trPr>
        <w:tc>
          <w:tcPr>
            <w:tcW w:w="3340" w:type="dxa"/>
            <w:tcBorders>
              <w:top w:val="nil"/>
              <w:left w:val="nil"/>
              <w:bottom w:val="single" w:sz="4" w:space="0" w:color="D9E1F2"/>
              <w:right w:val="nil"/>
            </w:tcBorders>
            <w:shd w:val="clear" w:color="auto" w:fill="auto"/>
            <w:noWrap/>
            <w:vAlign w:val="center"/>
          </w:tcPr>
          <w:p w14:paraId="27B719F8" w14:textId="77777777" w:rsidR="00F65777" w:rsidRPr="00F65777" w:rsidRDefault="00F65777" w:rsidP="00F65777">
            <w:pPr>
              <w:spacing w:after="0" w:line="240" w:lineRule="auto"/>
              <w:rPr>
                <w:rFonts w:eastAsia="Times New Roman"/>
                <w:color w:val="000000"/>
                <w:lang w:eastAsia="pl-PL"/>
              </w:rPr>
            </w:pPr>
            <w:r w:rsidRPr="00F65777">
              <w:rPr>
                <w:rFonts w:eastAsia="Times New Roman"/>
                <w:color w:val="000000"/>
                <w:lang w:eastAsia="pl-PL"/>
              </w:rPr>
              <w:t>w wieku przedprodukcyjnym</w:t>
            </w:r>
          </w:p>
        </w:tc>
        <w:tc>
          <w:tcPr>
            <w:tcW w:w="910" w:type="dxa"/>
            <w:tcBorders>
              <w:top w:val="nil"/>
              <w:left w:val="nil"/>
              <w:bottom w:val="single" w:sz="4" w:space="0" w:color="D9E1F2"/>
              <w:right w:val="nil"/>
            </w:tcBorders>
            <w:shd w:val="clear" w:color="auto" w:fill="auto"/>
            <w:noWrap/>
            <w:vAlign w:val="center"/>
          </w:tcPr>
          <w:p w14:paraId="366C0527" w14:textId="77777777" w:rsidR="00F65777" w:rsidRPr="00F65777" w:rsidRDefault="00F65777" w:rsidP="00F65777">
            <w:pPr>
              <w:spacing w:after="0" w:line="240" w:lineRule="auto"/>
              <w:jc w:val="right"/>
              <w:rPr>
                <w:rFonts w:eastAsia="Times New Roman"/>
                <w:color w:val="000000"/>
                <w:lang w:eastAsia="pl-PL"/>
              </w:rPr>
            </w:pPr>
            <w:r w:rsidRPr="00F65777">
              <w:rPr>
                <w:rFonts w:eastAsia="Times New Roman"/>
                <w:color w:val="000000"/>
                <w:lang w:eastAsia="pl-PL"/>
              </w:rPr>
              <w:t>18,30%</w:t>
            </w:r>
          </w:p>
        </w:tc>
        <w:tc>
          <w:tcPr>
            <w:tcW w:w="910" w:type="dxa"/>
            <w:tcBorders>
              <w:top w:val="nil"/>
              <w:left w:val="nil"/>
              <w:bottom w:val="single" w:sz="4" w:space="0" w:color="D9E1F2"/>
              <w:right w:val="nil"/>
            </w:tcBorders>
            <w:shd w:val="clear" w:color="auto" w:fill="auto"/>
            <w:noWrap/>
            <w:vAlign w:val="center"/>
          </w:tcPr>
          <w:p w14:paraId="690E7CA3" w14:textId="77777777" w:rsidR="00F65777" w:rsidRPr="00F65777" w:rsidRDefault="00F65777" w:rsidP="00F65777">
            <w:pPr>
              <w:spacing w:after="0" w:line="240" w:lineRule="auto"/>
              <w:jc w:val="right"/>
              <w:rPr>
                <w:rFonts w:eastAsia="Times New Roman"/>
                <w:color w:val="000000"/>
                <w:lang w:eastAsia="pl-PL"/>
              </w:rPr>
            </w:pPr>
            <w:r w:rsidRPr="00F65777">
              <w:rPr>
                <w:rFonts w:eastAsia="Times New Roman"/>
                <w:color w:val="000000"/>
                <w:lang w:eastAsia="pl-PL"/>
              </w:rPr>
              <w:t>18,32%</w:t>
            </w:r>
          </w:p>
        </w:tc>
        <w:tc>
          <w:tcPr>
            <w:tcW w:w="910" w:type="dxa"/>
            <w:tcBorders>
              <w:top w:val="nil"/>
              <w:left w:val="nil"/>
              <w:bottom w:val="single" w:sz="4" w:space="0" w:color="D9E1F2"/>
              <w:right w:val="nil"/>
            </w:tcBorders>
            <w:shd w:val="clear" w:color="auto" w:fill="auto"/>
            <w:noWrap/>
            <w:vAlign w:val="center"/>
          </w:tcPr>
          <w:p w14:paraId="6BD06064" w14:textId="77777777" w:rsidR="00F65777" w:rsidRPr="00F65777" w:rsidRDefault="00F65777" w:rsidP="00F65777">
            <w:pPr>
              <w:spacing w:after="0" w:line="240" w:lineRule="auto"/>
              <w:jc w:val="right"/>
              <w:rPr>
                <w:rFonts w:eastAsia="Times New Roman"/>
                <w:color w:val="000000"/>
                <w:lang w:eastAsia="pl-PL"/>
              </w:rPr>
            </w:pPr>
            <w:r w:rsidRPr="00F65777">
              <w:rPr>
                <w:rFonts w:eastAsia="Times New Roman"/>
                <w:color w:val="000000"/>
                <w:lang w:eastAsia="pl-PL"/>
              </w:rPr>
              <w:t>18,30%</w:t>
            </w:r>
          </w:p>
        </w:tc>
        <w:tc>
          <w:tcPr>
            <w:tcW w:w="910" w:type="dxa"/>
            <w:tcBorders>
              <w:top w:val="nil"/>
              <w:left w:val="nil"/>
              <w:bottom w:val="single" w:sz="4" w:space="0" w:color="D9E1F2"/>
              <w:right w:val="nil"/>
            </w:tcBorders>
            <w:shd w:val="clear" w:color="auto" w:fill="auto"/>
            <w:noWrap/>
            <w:vAlign w:val="center"/>
          </w:tcPr>
          <w:p w14:paraId="340EBABD" w14:textId="77777777" w:rsidR="00F65777" w:rsidRPr="00F65777" w:rsidRDefault="00F65777" w:rsidP="00F65777">
            <w:pPr>
              <w:spacing w:after="0" w:line="240" w:lineRule="auto"/>
              <w:jc w:val="right"/>
              <w:rPr>
                <w:rFonts w:eastAsia="Times New Roman"/>
                <w:color w:val="000000"/>
                <w:lang w:eastAsia="pl-PL"/>
              </w:rPr>
            </w:pPr>
            <w:r w:rsidRPr="00F65777">
              <w:rPr>
                <w:rFonts w:eastAsia="Times New Roman"/>
                <w:color w:val="000000"/>
                <w:lang w:eastAsia="pl-PL"/>
              </w:rPr>
              <w:t>18,18%</w:t>
            </w:r>
          </w:p>
        </w:tc>
        <w:tc>
          <w:tcPr>
            <w:tcW w:w="910" w:type="dxa"/>
            <w:tcBorders>
              <w:top w:val="nil"/>
              <w:left w:val="nil"/>
              <w:bottom w:val="single" w:sz="4" w:space="0" w:color="D9E1F2"/>
              <w:right w:val="nil"/>
            </w:tcBorders>
            <w:shd w:val="clear" w:color="auto" w:fill="auto"/>
            <w:noWrap/>
            <w:vAlign w:val="center"/>
          </w:tcPr>
          <w:p w14:paraId="341EB968" w14:textId="77777777" w:rsidR="00F65777" w:rsidRPr="00F65777" w:rsidRDefault="00F65777" w:rsidP="00F65777">
            <w:pPr>
              <w:spacing w:after="0" w:line="240" w:lineRule="auto"/>
              <w:jc w:val="right"/>
              <w:rPr>
                <w:rFonts w:eastAsia="Times New Roman"/>
                <w:color w:val="000000"/>
                <w:lang w:eastAsia="pl-PL"/>
              </w:rPr>
            </w:pPr>
            <w:r w:rsidRPr="00F65777">
              <w:rPr>
                <w:rFonts w:eastAsia="Times New Roman"/>
                <w:color w:val="000000"/>
                <w:lang w:eastAsia="pl-PL"/>
              </w:rPr>
              <w:t>18,24%</w:t>
            </w:r>
          </w:p>
        </w:tc>
      </w:tr>
      <w:tr w:rsidR="00F65777" w:rsidRPr="00F65777" w14:paraId="2660851C" w14:textId="77777777" w:rsidTr="00086881">
        <w:trPr>
          <w:trHeight w:val="288"/>
          <w:jc w:val="center"/>
        </w:trPr>
        <w:tc>
          <w:tcPr>
            <w:tcW w:w="3340" w:type="dxa"/>
            <w:tcBorders>
              <w:top w:val="nil"/>
              <w:left w:val="nil"/>
              <w:bottom w:val="single" w:sz="4" w:space="0" w:color="D9E1F2"/>
              <w:right w:val="nil"/>
            </w:tcBorders>
            <w:shd w:val="clear" w:color="auto" w:fill="auto"/>
            <w:noWrap/>
            <w:vAlign w:val="center"/>
          </w:tcPr>
          <w:p w14:paraId="4B687ECF" w14:textId="77777777" w:rsidR="00F65777" w:rsidRPr="00F65777" w:rsidRDefault="00F65777" w:rsidP="00F65777">
            <w:pPr>
              <w:spacing w:after="0" w:line="240" w:lineRule="auto"/>
              <w:rPr>
                <w:rFonts w:eastAsia="Times New Roman"/>
                <w:color w:val="000000"/>
                <w:lang w:eastAsia="pl-PL"/>
              </w:rPr>
            </w:pPr>
            <w:r w:rsidRPr="00F65777">
              <w:rPr>
                <w:rFonts w:eastAsia="Times New Roman"/>
                <w:color w:val="000000"/>
                <w:lang w:eastAsia="pl-PL"/>
              </w:rPr>
              <w:t>w wieku produkcyjnym</w:t>
            </w:r>
          </w:p>
        </w:tc>
        <w:tc>
          <w:tcPr>
            <w:tcW w:w="910" w:type="dxa"/>
            <w:tcBorders>
              <w:top w:val="nil"/>
              <w:left w:val="nil"/>
              <w:bottom w:val="single" w:sz="4" w:space="0" w:color="D9E1F2"/>
              <w:right w:val="nil"/>
            </w:tcBorders>
            <w:shd w:val="clear" w:color="auto" w:fill="auto"/>
            <w:noWrap/>
            <w:vAlign w:val="center"/>
          </w:tcPr>
          <w:p w14:paraId="02D5A651" w14:textId="77777777" w:rsidR="00F65777" w:rsidRPr="00F65777" w:rsidRDefault="00F65777" w:rsidP="00F65777">
            <w:pPr>
              <w:spacing w:after="0" w:line="240" w:lineRule="auto"/>
              <w:jc w:val="right"/>
              <w:rPr>
                <w:rFonts w:eastAsia="Times New Roman"/>
                <w:color w:val="000000"/>
                <w:lang w:eastAsia="pl-PL"/>
              </w:rPr>
            </w:pPr>
            <w:r w:rsidRPr="00F65777">
              <w:rPr>
                <w:rFonts w:eastAsia="Times New Roman"/>
                <w:color w:val="000000"/>
                <w:lang w:eastAsia="pl-PL"/>
              </w:rPr>
              <w:t>62,20%</w:t>
            </w:r>
          </w:p>
        </w:tc>
        <w:tc>
          <w:tcPr>
            <w:tcW w:w="910" w:type="dxa"/>
            <w:tcBorders>
              <w:top w:val="nil"/>
              <w:left w:val="nil"/>
              <w:bottom w:val="single" w:sz="4" w:space="0" w:color="D9E1F2"/>
              <w:right w:val="nil"/>
            </w:tcBorders>
            <w:shd w:val="clear" w:color="auto" w:fill="auto"/>
            <w:noWrap/>
            <w:vAlign w:val="center"/>
          </w:tcPr>
          <w:p w14:paraId="595A201B" w14:textId="77777777" w:rsidR="00F65777" w:rsidRPr="00F65777" w:rsidRDefault="00F65777" w:rsidP="00F65777">
            <w:pPr>
              <w:spacing w:after="0" w:line="240" w:lineRule="auto"/>
              <w:jc w:val="right"/>
              <w:rPr>
                <w:rFonts w:eastAsia="Times New Roman"/>
                <w:color w:val="000000"/>
                <w:lang w:eastAsia="pl-PL"/>
              </w:rPr>
            </w:pPr>
            <w:r w:rsidRPr="00F65777">
              <w:rPr>
                <w:rFonts w:eastAsia="Times New Roman"/>
                <w:color w:val="000000"/>
                <w:lang w:eastAsia="pl-PL"/>
              </w:rPr>
              <w:t>61,74%</w:t>
            </w:r>
          </w:p>
        </w:tc>
        <w:tc>
          <w:tcPr>
            <w:tcW w:w="910" w:type="dxa"/>
            <w:tcBorders>
              <w:top w:val="nil"/>
              <w:left w:val="nil"/>
              <w:bottom w:val="single" w:sz="4" w:space="0" w:color="D9E1F2"/>
              <w:right w:val="nil"/>
            </w:tcBorders>
            <w:shd w:val="clear" w:color="auto" w:fill="auto"/>
            <w:noWrap/>
            <w:vAlign w:val="center"/>
          </w:tcPr>
          <w:p w14:paraId="718E8BDE" w14:textId="77777777" w:rsidR="00F65777" w:rsidRPr="00F65777" w:rsidRDefault="00F65777" w:rsidP="00F65777">
            <w:pPr>
              <w:spacing w:after="0" w:line="240" w:lineRule="auto"/>
              <w:jc w:val="right"/>
              <w:rPr>
                <w:rFonts w:eastAsia="Times New Roman"/>
                <w:color w:val="000000"/>
                <w:lang w:eastAsia="pl-PL"/>
              </w:rPr>
            </w:pPr>
            <w:r w:rsidRPr="00F65777">
              <w:rPr>
                <w:rFonts w:eastAsia="Times New Roman"/>
                <w:color w:val="000000"/>
                <w:lang w:eastAsia="pl-PL"/>
              </w:rPr>
              <w:t>61,25%</w:t>
            </w:r>
          </w:p>
        </w:tc>
        <w:tc>
          <w:tcPr>
            <w:tcW w:w="910" w:type="dxa"/>
            <w:tcBorders>
              <w:top w:val="nil"/>
              <w:left w:val="nil"/>
              <w:bottom w:val="single" w:sz="4" w:space="0" w:color="D9E1F2"/>
              <w:right w:val="nil"/>
            </w:tcBorders>
            <w:shd w:val="clear" w:color="auto" w:fill="auto"/>
            <w:noWrap/>
            <w:vAlign w:val="center"/>
          </w:tcPr>
          <w:p w14:paraId="0498AF40" w14:textId="77777777" w:rsidR="00F65777" w:rsidRPr="00F65777" w:rsidRDefault="00F65777" w:rsidP="00F65777">
            <w:pPr>
              <w:spacing w:after="0" w:line="240" w:lineRule="auto"/>
              <w:jc w:val="right"/>
              <w:rPr>
                <w:rFonts w:eastAsia="Times New Roman"/>
                <w:color w:val="000000"/>
                <w:lang w:eastAsia="pl-PL"/>
              </w:rPr>
            </w:pPr>
            <w:r w:rsidRPr="00F65777">
              <w:rPr>
                <w:rFonts w:eastAsia="Times New Roman"/>
                <w:color w:val="000000"/>
                <w:lang w:eastAsia="pl-PL"/>
              </w:rPr>
              <w:t>60,71%</w:t>
            </w:r>
          </w:p>
        </w:tc>
        <w:tc>
          <w:tcPr>
            <w:tcW w:w="910" w:type="dxa"/>
            <w:tcBorders>
              <w:top w:val="nil"/>
              <w:left w:val="nil"/>
              <w:bottom w:val="single" w:sz="4" w:space="0" w:color="D9E1F2"/>
              <w:right w:val="nil"/>
            </w:tcBorders>
            <w:shd w:val="clear" w:color="auto" w:fill="auto"/>
            <w:noWrap/>
            <w:vAlign w:val="center"/>
          </w:tcPr>
          <w:p w14:paraId="7087D76E" w14:textId="77777777" w:rsidR="00F65777" w:rsidRPr="00F65777" w:rsidRDefault="00F65777" w:rsidP="00F65777">
            <w:pPr>
              <w:spacing w:after="0" w:line="240" w:lineRule="auto"/>
              <w:jc w:val="right"/>
              <w:rPr>
                <w:rFonts w:eastAsia="Times New Roman"/>
                <w:color w:val="000000"/>
                <w:lang w:eastAsia="pl-PL"/>
              </w:rPr>
            </w:pPr>
            <w:r w:rsidRPr="00F65777">
              <w:rPr>
                <w:rFonts w:eastAsia="Times New Roman"/>
                <w:color w:val="000000"/>
                <w:lang w:eastAsia="pl-PL"/>
              </w:rPr>
              <w:t>60,15%</w:t>
            </w:r>
          </w:p>
        </w:tc>
      </w:tr>
      <w:tr w:rsidR="00F65777" w:rsidRPr="00F65777" w14:paraId="69EA3FB1" w14:textId="77777777" w:rsidTr="00086881">
        <w:trPr>
          <w:trHeight w:val="288"/>
          <w:jc w:val="center"/>
        </w:trPr>
        <w:tc>
          <w:tcPr>
            <w:tcW w:w="3340" w:type="dxa"/>
            <w:tcBorders>
              <w:top w:val="nil"/>
              <w:left w:val="nil"/>
              <w:bottom w:val="single" w:sz="4" w:space="0" w:color="D9E1F2"/>
              <w:right w:val="nil"/>
            </w:tcBorders>
            <w:shd w:val="clear" w:color="auto" w:fill="auto"/>
            <w:noWrap/>
            <w:vAlign w:val="center"/>
          </w:tcPr>
          <w:p w14:paraId="5FDF373F" w14:textId="77777777" w:rsidR="00F65777" w:rsidRPr="00F65777" w:rsidRDefault="00F65777" w:rsidP="00F65777">
            <w:pPr>
              <w:spacing w:after="0" w:line="240" w:lineRule="auto"/>
              <w:ind w:left="354"/>
              <w:rPr>
                <w:rFonts w:eastAsia="Times New Roman"/>
                <w:color w:val="000000"/>
                <w:lang w:eastAsia="pl-PL"/>
              </w:rPr>
            </w:pPr>
            <w:r w:rsidRPr="00F65777">
              <w:rPr>
                <w:rFonts w:eastAsia="Times New Roman"/>
                <w:color w:val="000000"/>
                <w:lang w:eastAsia="pl-PL"/>
              </w:rPr>
              <w:t>w wieku produkcyjnym mobilnym</w:t>
            </w:r>
          </w:p>
        </w:tc>
        <w:tc>
          <w:tcPr>
            <w:tcW w:w="910" w:type="dxa"/>
            <w:tcBorders>
              <w:top w:val="nil"/>
              <w:left w:val="nil"/>
              <w:bottom w:val="single" w:sz="4" w:space="0" w:color="D9E1F2"/>
              <w:right w:val="nil"/>
            </w:tcBorders>
            <w:shd w:val="clear" w:color="auto" w:fill="auto"/>
            <w:noWrap/>
            <w:vAlign w:val="center"/>
          </w:tcPr>
          <w:p w14:paraId="11574EF2" w14:textId="77777777" w:rsidR="00F65777" w:rsidRPr="00F65777" w:rsidRDefault="00F65777" w:rsidP="00F65777">
            <w:pPr>
              <w:spacing w:after="0" w:line="240" w:lineRule="auto"/>
              <w:jc w:val="right"/>
              <w:rPr>
                <w:rFonts w:eastAsia="Times New Roman"/>
                <w:color w:val="000000"/>
                <w:lang w:eastAsia="pl-PL"/>
              </w:rPr>
            </w:pPr>
            <w:r w:rsidRPr="00F65777">
              <w:rPr>
                <w:rFonts w:eastAsia="Times New Roman"/>
                <w:color w:val="000000"/>
                <w:lang w:eastAsia="pl-PL"/>
              </w:rPr>
              <w:t>39,66%</w:t>
            </w:r>
          </w:p>
        </w:tc>
        <w:tc>
          <w:tcPr>
            <w:tcW w:w="910" w:type="dxa"/>
            <w:tcBorders>
              <w:top w:val="nil"/>
              <w:left w:val="nil"/>
              <w:bottom w:val="single" w:sz="4" w:space="0" w:color="D9E1F2"/>
              <w:right w:val="nil"/>
            </w:tcBorders>
            <w:shd w:val="clear" w:color="auto" w:fill="auto"/>
            <w:noWrap/>
            <w:vAlign w:val="center"/>
          </w:tcPr>
          <w:p w14:paraId="5D7C5255" w14:textId="77777777" w:rsidR="00F65777" w:rsidRPr="00F65777" w:rsidRDefault="00F65777" w:rsidP="00F65777">
            <w:pPr>
              <w:spacing w:after="0" w:line="240" w:lineRule="auto"/>
              <w:jc w:val="right"/>
              <w:rPr>
                <w:rFonts w:eastAsia="Times New Roman"/>
                <w:color w:val="000000"/>
                <w:lang w:eastAsia="pl-PL"/>
              </w:rPr>
            </w:pPr>
            <w:r w:rsidRPr="00F65777">
              <w:rPr>
                <w:rFonts w:eastAsia="Times New Roman"/>
                <w:color w:val="000000"/>
                <w:lang w:eastAsia="pl-PL"/>
              </w:rPr>
              <w:t>39,39%</w:t>
            </w:r>
          </w:p>
        </w:tc>
        <w:tc>
          <w:tcPr>
            <w:tcW w:w="910" w:type="dxa"/>
            <w:tcBorders>
              <w:top w:val="nil"/>
              <w:left w:val="nil"/>
              <w:bottom w:val="single" w:sz="4" w:space="0" w:color="D9E1F2"/>
              <w:right w:val="nil"/>
            </w:tcBorders>
            <w:shd w:val="clear" w:color="auto" w:fill="auto"/>
            <w:noWrap/>
            <w:vAlign w:val="center"/>
          </w:tcPr>
          <w:p w14:paraId="056F7E78" w14:textId="77777777" w:rsidR="00F65777" w:rsidRPr="00F65777" w:rsidRDefault="00F65777" w:rsidP="00F65777">
            <w:pPr>
              <w:spacing w:after="0" w:line="240" w:lineRule="auto"/>
              <w:jc w:val="right"/>
              <w:rPr>
                <w:rFonts w:eastAsia="Times New Roman"/>
                <w:color w:val="000000"/>
                <w:lang w:eastAsia="pl-PL"/>
              </w:rPr>
            </w:pPr>
            <w:r w:rsidRPr="00F65777">
              <w:rPr>
                <w:rFonts w:eastAsia="Times New Roman"/>
                <w:color w:val="000000"/>
                <w:lang w:eastAsia="pl-PL"/>
              </w:rPr>
              <w:t>39,04%</w:t>
            </w:r>
          </w:p>
        </w:tc>
        <w:tc>
          <w:tcPr>
            <w:tcW w:w="910" w:type="dxa"/>
            <w:tcBorders>
              <w:top w:val="nil"/>
              <w:left w:val="nil"/>
              <w:bottom w:val="single" w:sz="4" w:space="0" w:color="D9E1F2"/>
              <w:right w:val="nil"/>
            </w:tcBorders>
            <w:shd w:val="clear" w:color="auto" w:fill="auto"/>
            <w:noWrap/>
            <w:vAlign w:val="center"/>
          </w:tcPr>
          <w:p w14:paraId="2153712D" w14:textId="77777777" w:rsidR="00F65777" w:rsidRPr="00F65777" w:rsidRDefault="00F65777" w:rsidP="00F65777">
            <w:pPr>
              <w:spacing w:after="0" w:line="240" w:lineRule="auto"/>
              <w:jc w:val="right"/>
              <w:rPr>
                <w:rFonts w:eastAsia="Times New Roman"/>
                <w:color w:val="000000"/>
                <w:lang w:eastAsia="pl-PL"/>
              </w:rPr>
            </w:pPr>
            <w:r w:rsidRPr="00F65777">
              <w:rPr>
                <w:rFonts w:eastAsia="Times New Roman"/>
                <w:color w:val="000000"/>
                <w:lang w:eastAsia="pl-PL"/>
              </w:rPr>
              <w:t>38,47%</w:t>
            </w:r>
          </w:p>
        </w:tc>
        <w:tc>
          <w:tcPr>
            <w:tcW w:w="910" w:type="dxa"/>
            <w:tcBorders>
              <w:top w:val="nil"/>
              <w:left w:val="nil"/>
              <w:bottom w:val="single" w:sz="4" w:space="0" w:color="D9E1F2"/>
              <w:right w:val="nil"/>
            </w:tcBorders>
            <w:shd w:val="clear" w:color="auto" w:fill="auto"/>
            <w:noWrap/>
            <w:vAlign w:val="center"/>
          </w:tcPr>
          <w:p w14:paraId="19298BF0" w14:textId="77777777" w:rsidR="00F65777" w:rsidRPr="00F65777" w:rsidRDefault="00F65777" w:rsidP="00F65777">
            <w:pPr>
              <w:spacing w:after="0" w:line="240" w:lineRule="auto"/>
              <w:jc w:val="right"/>
              <w:rPr>
                <w:rFonts w:eastAsia="Times New Roman"/>
                <w:color w:val="000000"/>
                <w:lang w:eastAsia="pl-PL"/>
              </w:rPr>
            </w:pPr>
            <w:r w:rsidRPr="00F65777">
              <w:rPr>
                <w:rFonts w:eastAsia="Times New Roman"/>
                <w:color w:val="000000"/>
                <w:lang w:eastAsia="pl-PL"/>
              </w:rPr>
              <w:t>37,90%</w:t>
            </w:r>
          </w:p>
        </w:tc>
      </w:tr>
      <w:tr w:rsidR="00F65777" w:rsidRPr="00F65777" w14:paraId="04E0B00C" w14:textId="77777777" w:rsidTr="00086881">
        <w:trPr>
          <w:trHeight w:val="288"/>
          <w:jc w:val="center"/>
        </w:trPr>
        <w:tc>
          <w:tcPr>
            <w:tcW w:w="3340" w:type="dxa"/>
            <w:tcBorders>
              <w:top w:val="nil"/>
              <w:left w:val="nil"/>
              <w:bottom w:val="single" w:sz="4" w:space="0" w:color="D9E1F2"/>
              <w:right w:val="nil"/>
            </w:tcBorders>
            <w:shd w:val="clear" w:color="auto" w:fill="auto"/>
            <w:noWrap/>
            <w:vAlign w:val="center"/>
          </w:tcPr>
          <w:p w14:paraId="5A9A4A68" w14:textId="77777777" w:rsidR="00F65777" w:rsidRPr="00F65777" w:rsidRDefault="00F65777" w:rsidP="00F65777">
            <w:pPr>
              <w:spacing w:after="0" w:line="240" w:lineRule="auto"/>
              <w:ind w:left="354"/>
              <w:rPr>
                <w:rFonts w:eastAsia="Times New Roman"/>
                <w:color w:val="000000"/>
                <w:lang w:eastAsia="pl-PL"/>
              </w:rPr>
            </w:pPr>
            <w:r w:rsidRPr="00F65777">
              <w:rPr>
                <w:rFonts w:eastAsia="Times New Roman"/>
                <w:color w:val="000000"/>
                <w:lang w:eastAsia="pl-PL"/>
              </w:rPr>
              <w:t>w wieku produkcyjnym niemobilnym</w:t>
            </w:r>
          </w:p>
        </w:tc>
        <w:tc>
          <w:tcPr>
            <w:tcW w:w="910" w:type="dxa"/>
            <w:tcBorders>
              <w:top w:val="nil"/>
              <w:left w:val="nil"/>
              <w:bottom w:val="single" w:sz="4" w:space="0" w:color="D9E1F2"/>
              <w:right w:val="nil"/>
            </w:tcBorders>
            <w:shd w:val="clear" w:color="auto" w:fill="auto"/>
            <w:noWrap/>
            <w:vAlign w:val="center"/>
          </w:tcPr>
          <w:p w14:paraId="6C256134" w14:textId="77777777" w:rsidR="00F65777" w:rsidRPr="00F65777" w:rsidRDefault="00F65777" w:rsidP="00F65777">
            <w:pPr>
              <w:spacing w:after="0" w:line="240" w:lineRule="auto"/>
              <w:jc w:val="right"/>
              <w:rPr>
                <w:rFonts w:eastAsia="Times New Roman"/>
                <w:color w:val="000000"/>
                <w:lang w:eastAsia="pl-PL"/>
              </w:rPr>
            </w:pPr>
            <w:r w:rsidRPr="00F65777">
              <w:rPr>
                <w:rFonts w:eastAsia="Times New Roman"/>
                <w:color w:val="000000"/>
                <w:lang w:eastAsia="pl-PL"/>
              </w:rPr>
              <w:t>22,54%</w:t>
            </w:r>
          </w:p>
        </w:tc>
        <w:tc>
          <w:tcPr>
            <w:tcW w:w="910" w:type="dxa"/>
            <w:tcBorders>
              <w:top w:val="nil"/>
              <w:left w:val="nil"/>
              <w:bottom w:val="single" w:sz="4" w:space="0" w:color="D9E1F2"/>
              <w:right w:val="nil"/>
            </w:tcBorders>
            <w:shd w:val="clear" w:color="auto" w:fill="auto"/>
            <w:noWrap/>
            <w:vAlign w:val="center"/>
          </w:tcPr>
          <w:p w14:paraId="710EF788" w14:textId="77777777" w:rsidR="00F65777" w:rsidRPr="00F65777" w:rsidRDefault="00F65777" w:rsidP="00F65777">
            <w:pPr>
              <w:spacing w:after="0" w:line="240" w:lineRule="auto"/>
              <w:jc w:val="right"/>
              <w:rPr>
                <w:rFonts w:eastAsia="Times New Roman"/>
                <w:color w:val="000000"/>
                <w:lang w:eastAsia="pl-PL"/>
              </w:rPr>
            </w:pPr>
            <w:r w:rsidRPr="00F65777">
              <w:rPr>
                <w:rFonts w:eastAsia="Times New Roman"/>
                <w:color w:val="000000"/>
                <w:lang w:eastAsia="pl-PL"/>
              </w:rPr>
              <w:t>22,35%</w:t>
            </w:r>
          </w:p>
        </w:tc>
        <w:tc>
          <w:tcPr>
            <w:tcW w:w="910" w:type="dxa"/>
            <w:tcBorders>
              <w:top w:val="nil"/>
              <w:left w:val="nil"/>
              <w:bottom w:val="single" w:sz="4" w:space="0" w:color="D9E1F2"/>
              <w:right w:val="nil"/>
            </w:tcBorders>
            <w:shd w:val="clear" w:color="auto" w:fill="auto"/>
            <w:noWrap/>
            <w:vAlign w:val="center"/>
          </w:tcPr>
          <w:p w14:paraId="663B0F1F" w14:textId="77777777" w:rsidR="00F65777" w:rsidRPr="00F65777" w:rsidRDefault="00F65777" w:rsidP="00F65777">
            <w:pPr>
              <w:spacing w:after="0" w:line="240" w:lineRule="auto"/>
              <w:jc w:val="right"/>
              <w:rPr>
                <w:rFonts w:eastAsia="Times New Roman"/>
                <w:color w:val="000000"/>
                <w:lang w:eastAsia="pl-PL"/>
              </w:rPr>
            </w:pPr>
            <w:r w:rsidRPr="00F65777">
              <w:rPr>
                <w:rFonts w:eastAsia="Times New Roman"/>
                <w:color w:val="000000"/>
                <w:lang w:eastAsia="pl-PL"/>
              </w:rPr>
              <w:t>22,21%</w:t>
            </w:r>
          </w:p>
        </w:tc>
        <w:tc>
          <w:tcPr>
            <w:tcW w:w="910" w:type="dxa"/>
            <w:tcBorders>
              <w:top w:val="nil"/>
              <w:left w:val="nil"/>
              <w:bottom w:val="single" w:sz="4" w:space="0" w:color="D9E1F2"/>
              <w:right w:val="nil"/>
            </w:tcBorders>
            <w:shd w:val="clear" w:color="auto" w:fill="auto"/>
            <w:noWrap/>
            <w:vAlign w:val="center"/>
          </w:tcPr>
          <w:p w14:paraId="02BFF5B4" w14:textId="77777777" w:rsidR="00F65777" w:rsidRPr="00F65777" w:rsidRDefault="00F65777" w:rsidP="00F65777">
            <w:pPr>
              <w:spacing w:after="0" w:line="240" w:lineRule="auto"/>
              <w:jc w:val="right"/>
              <w:rPr>
                <w:rFonts w:eastAsia="Times New Roman"/>
                <w:color w:val="000000"/>
                <w:lang w:eastAsia="pl-PL"/>
              </w:rPr>
            </w:pPr>
            <w:r w:rsidRPr="00F65777">
              <w:rPr>
                <w:rFonts w:eastAsia="Times New Roman"/>
                <w:color w:val="000000"/>
                <w:lang w:eastAsia="pl-PL"/>
              </w:rPr>
              <w:t>22,24%</w:t>
            </w:r>
          </w:p>
        </w:tc>
        <w:tc>
          <w:tcPr>
            <w:tcW w:w="910" w:type="dxa"/>
            <w:tcBorders>
              <w:top w:val="nil"/>
              <w:left w:val="nil"/>
              <w:bottom w:val="single" w:sz="4" w:space="0" w:color="D9E1F2"/>
              <w:right w:val="nil"/>
            </w:tcBorders>
            <w:shd w:val="clear" w:color="auto" w:fill="auto"/>
            <w:noWrap/>
            <w:vAlign w:val="center"/>
          </w:tcPr>
          <w:p w14:paraId="19419AEA" w14:textId="77777777" w:rsidR="00F65777" w:rsidRPr="00F65777" w:rsidRDefault="00F65777" w:rsidP="00F65777">
            <w:pPr>
              <w:spacing w:after="0" w:line="240" w:lineRule="auto"/>
              <w:jc w:val="right"/>
              <w:rPr>
                <w:rFonts w:eastAsia="Times New Roman"/>
                <w:color w:val="000000"/>
                <w:lang w:eastAsia="pl-PL"/>
              </w:rPr>
            </w:pPr>
            <w:r w:rsidRPr="00F65777">
              <w:rPr>
                <w:rFonts w:eastAsia="Times New Roman"/>
                <w:color w:val="000000"/>
                <w:lang w:eastAsia="pl-PL"/>
              </w:rPr>
              <w:t>22,25%</w:t>
            </w:r>
          </w:p>
        </w:tc>
      </w:tr>
      <w:tr w:rsidR="00F65777" w:rsidRPr="00F65777" w14:paraId="1550A17C" w14:textId="77777777" w:rsidTr="00086881">
        <w:trPr>
          <w:trHeight w:val="288"/>
          <w:jc w:val="center"/>
        </w:trPr>
        <w:tc>
          <w:tcPr>
            <w:tcW w:w="3340" w:type="dxa"/>
            <w:tcBorders>
              <w:top w:val="nil"/>
              <w:left w:val="nil"/>
              <w:bottom w:val="nil"/>
              <w:right w:val="nil"/>
            </w:tcBorders>
            <w:shd w:val="clear" w:color="auto" w:fill="auto"/>
            <w:noWrap/>
            <w:vAlign w:val="center"/>
          </w:tcPr>
          <w:p w14:paraId="3ACE66D8" w14:textId="77777777" w:rsidR="00F65777" w:rsidRPr="00F65777" w:rsidRDefault="00F65777" w:rsidP="00F65777">
            <w:pPr>
              <w:spacing w:after="0" w:line="240" w:lineRule="auto"/>
              <w:rPr>
                <w:rFonts w:eastAsia="Times New Roman"/>
                <w:color w:val="000000"/>
                <w:lang w:eastAsia="pl-PL"/>
              </w:rPr>
            </w:pPr>
            <w:r w:rsidRPr="00F65777">
              <w:rPr>
                <w:rFonts w:eastAsia="Times New Roman"/>
                <w:color w:val="000000"/>
                <w:lang w:eastAsia="pl-PL"/>
              </w:rPr>
              <w:t>w wieku poprodukcyjnym</w:t>
            </w:r>
          </w:p>
        </w:tc>
        <w:tc>
          <w:tcPr>
            <w:tcW w:w="910" w:type="dxa"/>
            <w:tcBorders>
              <w:top w:val="nil"/>
              <w:left w:val="nil"/>
              <w:bottom w:val="nil"/>
              <w:right w:val="nil"/>
            </w:tcBorders>
            <w:shd w:val="clear" w:color="auto" w:fill="auto"/>
            <w:noWrap/>
            <w:vAlign w:val="center"/>
          </w:tcPr>
          <w:p w14:paraId="1B4C45F0" w14:textId="77777777" w:rsidR="00F65777" w:rsidRPr="00F65777" w:rsidRDefault="00F65777" w:rsidP="00F65777">
            <w:pPr>
              <w:spacing w:after="0" w:line="240" w:lineRule="auto"/>
              <w:jc w:val="right"/>
              <w:rPr>
                <w:rFonts w:eastAsia="Times New Roman"/>
                <w:color w:val="000000"/>
                <w:lang w:eastAsia="pl-PL"/>
              </w:rPr>
            </w:pPr>
            <w:r w:rsidRPr="00F65777">
              <w:rPr>
                <w:rFonts w:eastAsia="Times New Roman"/>
                <w:color w:val="000000"/>
                <w:lang w:eastAsia="pl-PL"/>
              </w:rPr>
              <w:t>19,50%</w:t>
            </w:r>
          </w:p>
        </w:tc>
        <w:tc>
          <w:tcPr>
            <w:tcW w:w="910" w:type="dxa"/>
            <w:tcBorders>
              <w:top w:val="nil"/>
              <w:left w:val="nil"/>
              <w:bottom w:val="nil"/>
              <w:right w:val="nil"/>
            </w:tcBorders>
            <w:shd w:val="clear" w:color="auto" w:fill="auto"/>
            <w:noWrap/>
            <w:vAlign w:val="center"/>
          </w:tcPr>
          <w:p w14:paraId="5823B704" w14:textId="77777777" w:rsidR="00F65777" w:rsidRPr="00F65777" w:rsidRDefault="00F65777" w:rsidP="00F65777">
            <w:pPr>
              <w:spacing w:after="0" w:line="240" w:lineRule="auto"/>
              <w:jc w:val="right"/>
              <w:rPr>
                <w:rFonts w:eastAsia="Times New Roman"/>
                <w:color w:val="000000"/>
                <w:lang w:eastAsia="pl-PL"/>
              </w:rPr>
            </w:pPr>
            <w:r w:rsidRPr="00F65777">
              <w:rPr>
                <w:rFonts w:eastAsia="Times New Roman"/>
                <w:color w:val="000000"/>
                <w:lang w:eastAsia="pl-PL"/>
              </w:rPr>
              <w:t>19,94%</w:t>
            </w:r>
          </w:p>
        </w:tc>
        <w:tc>
          <w:tcPr>
            <w:tcW w:w="910" w:type="dxa"/>
            <w:tcBorders>
              <w:top w:val="nil"/>
              <w:left w:val="nil"/>
              <w:bottom w:val="nil"/>
              <w:right w:val="nil"/>
            </w:tcBorders>
            <w:shd w:val="clear" w:color="auto" w:fill="auto"/>
            <w:noWrap/>
            <w:vAlign w:val="center"/>
          </w:tcPr>
          <w:p w14:paraId="6D310272" w14:textId="77777777" w:rsidR="00F65777" w:rsidRPr="00F65777" w:rsidRDefault="00F65777" w:rsidP="00F65777">
            <w:pPr>
              <w:spacing w:after="0" w:line="240" w:lineRule="auto"/>
              <w:jc w:val="right"/>
              <w:rPr>
                <w:rFonts w:eastAsia="Times New Roman"/>
                <w:color w:val="000000"/>
                <w:lang w:eastAsia="pl-PL"/>
              </w:rPr>
            </w:pPr>
            <w:r w:rsidRPr="00F65777">
              <w:rPr>
                <w:rFonts w:eastAsia="Times New Roman"/>
                <w:color w:val="000000"/>
                <w:lang w:eastAsia="pl-PL"/>
              </w:rPr>
              <w:t>20,45%</w:t>
            </w:r>
          </w:p>
        </w:tc>
        <w:tc>
          <w:tcPr>
            <w:tcW w:w="910" w:type="dxa"/>
            <w:tcBorders>
              <w:top w:val="nil"/>
              <w:left w:val="nil"/>
              <w:bottom w:val="nil"/>
              <w:right w:val="nil"/>
            </w:tcBorders>
            <w:shd w:val="clear" w:color="auto" w:fill="auto"/>
            <w:noWrap/>
            <w:vAlign w:val="center"/>
          </w:tcPr>
          <w:p w14:paraId="0C37C222" w14:textId="77777777" w:rsidR="00F65777" w:rsidRPr="00F65777" w:rsidRDefault="00F65777" w:rsidP="00F65777">
            <w:pPr>
              <w:spacing w:after="0" w:line="240" w:lineRule="auto"/>
              <w:jc w:val="right"/>
              <w:rPr>
                <w:rFonts w:eastAsia="Times New Roman"/>
                <w:color w:val="000000"/>
                <w:lang w:eastAsia="pl-PL"/>
              </w:rPr>
            </w:pPr>
            <w:r w:rsidRPr="00F65777">
              <w:rPr>
                <w:rFonts w:eastAsia="Times New Roman"/>
                <w:color w:val="000000"/>
                <w:lang w:eastAsia="pl-PL"/>
              </w:rPr>
              <w:t>21,11%</w:t>
            </w:r>
          </w:p>
        </w:tc>
        <w:tc>
          <w:tcPr>
            <w:tcW w:w="910" w:type="dxa"/>
            <w:tcBorders>
              <w:top w:val="nil"/>
              <w:left w:val="nil"/>
              <w:bottom w:val="nil"/>
              <w:right w:val="nil"/>
            </w:tcBorders>
            <w:shd w:val="clear" w:color="auto" w:fill="auto"/>
            <w:noWrap/>
            <w:vAlign w:val="center"/>
          </w:tcPr>
          <w:p w14:paraId="521F496C" w14:textId="77777777" w:rsidR="00F65777" w:rsidRPr="00F65777" w:rsidRDefault="00F65777" w:rsidP="00F65777">
            <w:pPr>
              <w:spacing w:after="0" w:line="240" w:lineRule="auto"/>
              <w:jc w:val="right"/>
              <w:rPr>
                <w:rFonts w:eastAsia="Times New Roman"/>
                <w:color w:val="000000"/>
                <w:lang w:eastAsia="pl-PL"/>
              </w:rPr>
            </w:pPr>
            <w:r w:rsidRPr="00F65777">
              <w:rPr>
                <w:rFonts w:eastAsia="Times New Roman"/>
                <w:color w:val="000000"/>
                <w:lang w:eastAsia="pl-PL"/>
              </w:rPr>
              <w:t>21,61%</w:t>
            </w:r>
          </w:p>
        </w:tc>
      </w:tr>
    </w:tbl>
    <w:p w14:paraId="05C2C6CF" w14:textId="53C8F904" w:rsidR="00BC6DA7" w:rsidRPr="00877C95" w:rsidRDefault="00BC6DA7" w:rsidP="00EA5000">
      <w:pPr>
        <w:spacing w:after="0"/>
        <w:ind w:firstLine="708"/>
        <w:rPr>
          <w:rFonts w:asciiTheme="minorHAnsi" w:hAnsiTheme="minorHAnsi" w:cstheme="minorHAnsi"/>
          <w:sz w:val="20"/>
          <w:szCs w:val="20"/>
        </w:rPr>
      </w:pPr>
      <w:r w:rsidRPr="00086881">
        <w:rPr>
          <w:rFonts w:asciiTheme="minorHAnsi" w:hAnsiTheme="minorHAnsi" w:cstheme="minorHAnsi"/>
          <w:sz w:val="20"/>
          <w:szCs w:val="20"/>
        </w:rPr>
        <w:t>Źródło: opracowanie własne na podstawie danych GUS</w:t>
      </w:r>
    </w:p>
    <w:p w14:paraId="1C51AFF8" w14:textId="77777777" w:rsidR="00BC6DA7" w:rsidRPr="006106A6" w:rsidRDefault="00BC6DA7" w:rsidP="00D54D76">
      <w:pPr>
        <w:rPr>
          <w:color w:val="FF0000"/>
        </w:rPr>
      </w:pPr>
    </w:p>
    <w:p w14:paraId="15CE3354" w14:textId="1B1DC5FC" w:rsidR="00F9598F" w:rsidRPr="00AB06E9" w:rsidRDefault="00BC6DA7" w:rsidP="00AB06E9">
      <w:pPr>
        <w:spacing w:after="0" w:line="240" w:lineRule="auto"/>
        <w:jc w:val="both"/>
        <w:rPr>
          <w:rFonts w:eastAsia="Times New Roman"/>
          <w:color w:val="000000"/>
          <w:lang w:eastAsia="pl-PL"/>
        </w:rPr>
      </w:pPr>
      <w:r w:rsidRPr="00086881">
        <w:rPr>
          <w:rFonts w:asciiTheme="minorHAnsi" w:hAnsiTheme="minorHAnsi" w:cstheme="minorHAnsi"/>
          <w:sz w:val="24"/>
          <w:szCs w:val="24"/>
        </w:rPr>
        <w:t xml:space="preserve">Powyższe rozważania potwierdzają dane płynące z analizy wskaźnika obciążenia demograficznego. Liczba mieszkańców gminy </w:t>
      </w:r>
      <w:r w:rsidR="00ED70D2" w:rsidRPr="00086881">
        <w:rPr>
          <w:rFonts w:asciiTheme="minorHAnsi" w:hAnsiTheme="minorHAnsi" w:cstheme="minorHAnsi"/>
          <w:sz w:val="24"/>
          <w:szCs w:val="24"/>
        </w:rPr>
        <w:t>Słomniki</w:t>
      </w:r>
      <w:r w:rsidRPr="00086881">
        <w:rPr>
          <w:rFonts w:asciiTheme="minorHAnsi" w:hAnsiTheme="minorHAnsi" w:cstheme="minorHAnsi"/>
          <w:sz w:val="24"/>
          <w:szCs w:val="24"/>
        </w:rPr>
        <w:t xml:space="preserve"> w wieku poprodukcyjnym przypadających na 100 osób w wieku produkcyjnym wykazuje tendencję rosnąc</w:t>
      </w:r>
      <w:r w:rsidR="00261800" w:rsidRPr="00086881">
        <w:rPr>
          <w:rFonts w:asciiTheme="minorHAnsi" w:hAnsiTheme="minorHAnsi" w:cstheme="minorHAnsi"/>
          <w:sz w:val="24"/>
          <w:szCs w:val="24"/>
        </w:rPr>
        <w:t>ą</w:t>
      </w:r>
      <w:r w:rsidRPr="00086881">
        <w:rPr>
          <w:rFonts w:asciiTheme="minorHAnsi" w:hAnsiTheme="minorHAnsi" w:cstheme="minorHAnsi"/>
          <w:sz w:val="24"/>
          <w:szCs w:val="24"/>
        </w:rPr>
        <w:t xml:space="preserve"> </w:t>
      </w:r>
      <w:r w:rsidR="00261800" w:rsidRPr="00086881">
        <w:rPr>
          <w:rFonts w:asciiTheme="minorHAnsi" w:hAnsiTheme="minorHAnsi" w:cstheme="minorHAnsi"/>
          <w:sz w:val="24"/>
          <w:szCs w:val="24"/>
        </w:rPr>
        <w:br/>
      </w:r>
      <w:r w:rsidRPr="00086881">
        <w:rPr>
          <w:rFonts w:asciiTheme="minorHAnsi" w:hAnsiTheme="minorHAnsi" w:cstheme="minorHAnsi"/>
          <w:sz w:val="24"/>
          <w:szCs w:val="24"/>
        </w:rPr>
        <w:t>od 201</w:t>
      </w:r>
      <w:r w:rsidR="00145086" w:rsidRPr="00086881">
        <w:rPr>
          <w:rFonts w:asciiTheme="minorHAnsi" w:hAnsiTheme="minorHAnsi" w:cstheme="minorHAnsi"/>
          <w:sz w:val="24"/>
          <w:szCs w:val="24"/>
        </w:rPr>
        <w:t>6</w:t>
      </w:r>
      <w:r w:rsidRPr="00086881">
        <w:rPr>
          <w:rFonts w:asciiTheme="minorHAnsi" w:hAnsiTheme="minorHAnsi" w:cstheme="minorHAnsi"/>
          <w:sz w:val="24"/>
          <w:szCs w:val="24"/>
        </w:rPr>
        <w:t xml:space="preserve"> roku. Wartość tego wskaźnika na koniec 20</w:t>
      </w:r>
      <w:r w:rsidR="00145086" w:rsidRPr="00086881">
        <w:rPr>
          <w:rFonts w:asciiTheme="minorHAnsi" w:hAnsiTheme="minorHAnsi" w:cstheme="minorHAnsi"/>
          <w:sz w:val="24"/>
          <w:szCs w:val="24"/>
        </w:rPr>
        <w:t>20</w:t>
      </w:r>
      <w:r w:rsidRPr="00086881">
        <w:rPr>
          <w:rFonts w:asciiTheme="minorHAnsi" w:hAnsiTheme="minorHAnsi" w:cstheme="minorHAnsi"/>
          <w:sz w:val="24"/>
          <w:szCs w:val="24"/>
        </w:rPr>
        <w:t xml:space="preserve"> roku </w:t>
      </w:r>
      <w:r w:rsidR="00A3391D" w:rsidRPr="00086881">
        <w:rPr>
          <w:rFonts w:asciiTheme="minorHAnsi" w:hAnsiTheme="minorHAnsi" w:cstheme="minorHAnsi"/>
          <w:sz w:val="24"/>
          <w:szCs w:val="24"/>
        </w:rPr>
        <w:t>osiągnęła</w:t>
      </w:r>
      <w:r w:rsidRPr="00086881">
        <w:rPr>
          <w:rFonts w:asciiTheme="minorHAnsi" w:hAnsiTheme="minorHAnsi" w:cstheme="minorHAnsi"/>
          <w:sz w:val="24"/>
          <w:szCs w:val="24"/>
        </w:rPr>
        <w:t xml:space="preserve"> poziom </w:t>
      </w:r>
      <w:r w:rsidR="006815C3" w:rsidRPr="00086881">
        <w:rPr>
          <w:rFonts w:asciiTheme="minorHAnsi" w:hAnsiTheme="minorHAnsi" w:cstheme="minorHAnsi"/>
          <w:sz w:val="24"/>
          <w:szCs w:val="24"/>
        </w:rPr>
        <w:t>3</w:t>
      </w:r>
      <w:r w:rsidR="00F72E0E" w:rsidRPr="00086881">
        <w:rPr>
          <w:rFonts w:asciiTheme="minorHAnsi" w:hAnsiTheme="minorHAnsi" w:cstheme="minorHAnsi"/>
          <w:sz w:val="24"/>
          <w:szCs w:val="24"/>
        </w:rPr>
        <w:t>5</w:t>
      </w:r>
      <w:r w:rsidR="00A3391D" w:rsidRPr="00086881">
        <w:rPr>
          <w:rFonts w:asciiTheme="minorHAnsi" w:hAnsiTheme="minorHAnsi" w:cstheme="minorHAnsi"/>
          <w:sz w:val="24"/>
          <w:szCs w:val="24"/>
        </w:rPr>
        <w:t>,9</w:t>
      </w:r>
      <w:r w:rsidR="00927D66" w:rsidRPr="00086881">
        <w:rPr>
          <w:rFonts w:asciiTheme="minorHAnsi" w:hAnsiTheme="minorHAnsi" w:cstheme="minorHAnsi"/>
          <w:sz w:val="24"/>
          <w:szCs w:val="24"/>
        </w:rPr>
        <w:t xml:space="preserve"> i była </w:t>
      </w:r>
      <w:r w:rsidR="00261800" w:rsidRPr="00086881">
        <w:rPr>
          <w:rFonts w:asciiTheme="minorHAnsi" w:hAnsiTheme="minorHAnsi" w:cstheme="minorHAnsi"/>
          <w:sz w:val="24"/>
          <w:szCs w:val="24"/>
        </w:rPr>
        <w:br/>
      </w:r>
      <w:r w:rsidR="00927D66" w:rsidRPr="00086881">
        <w:rPr>
          <w:rFonts w:asciiTheme="minorHAnsi" w:hAnsiTheme="minorHAnsi" w:cstheme="minorHAnsi"/>
          <w:sz w:val="24"/>
          <w:szCs w:val="24"/>
        </w:rPr>
        <w:t xml:space="preserve">o </w:t>
      </w:r>
      <w:r w:rsidR="00836BEC" w:rsidRPr="00086881">
        <w:rPr>
          <w:rFonts w:asciiTheme="minorHAnsi" w:hAnsiTheme="minorHAnsi" w:cstheme="minorHAnsi"/>
          <w:sz w:val="24"/>
          <w:szCs w:val="24"/>
        </w:rPr>
        <w:t>14%</w:t>
      </w:r>
      <w:r w:rsidR="007E4E40" w:rsidRPr="00086881">
        <w:rPr>
          <w:rFonts w:asciiTheme="minorHAnsi" w:hAnsiTheme="minorHAnsi" w:cstheme="minorHAnsi"/>
          <w:sz w:val="24"/>
          <w:szCs w:val="24"/>
        </w:rPr>
        <w:t xml:space="preserve"> większa niż </w:t>
      </w:r>
      <w:r w:rsidR="00261800" w:rsidRPr="00086881">
        <w:rPr>
          <w:rFonts w:asciiTheme="minorHAnsi" w:hAnsiTheme="minorHAnsi" w:cstheme="minorHAnsi"/>
          <w:sz w:val="24"/>
          <w:szCs w:val="24"/>
        </w:rPr>
        <w:t xml:space="preserve">w </w:t>
      </w:r>
      <w:r w:rsidR="007E4E40" w:rsidRPr="00086881">
        <w:rPr>
          <w:rFonts w:asciiTheme="minorHAnsi" w:hAnsiTheme="minorHAnsi" w:cstheme="minorHAnsi"/>
          <w:sz w:val="24"/>
          <w:szCs w:val="24"/>
        </w:rPr>
        <w:t>201</w:t>
      </w:r>
      <w:r w:rsidR="00836BEC" w:rsidRPr="00086881">
        <w:rPr>
          <w:rFonts w:asciiTheme="minorHAnsi" w:hAnsiTheme="minorHAnsi" w:cstheme="minorHAnsi"/>
          <w:sz w:val="24"/>
          <w:szCs w:val="24"/>
        </w:rPr>
        <w:t>6</w:t>
      </w:r>
      <w:r w:rsidR="007E4E40" w:rsidRPr="00086881">
        <w:rPr>
          <w:rFonts w:asciiTheme="minorHAnsi" w:hAnsiTheme="minorHAnsi" w:cstheme="minorHAnsi"/>
          <w:sz w:val="24"/>
          <w:szCs w:val="24"/>
        </w:rPr>
        <w:t xml:space="preserve"> roku</w:t>
      </w:r>
      <w:r w:rsidRPr="00086881">
        <w:rPr>
          <w:rFonts w:asciiTheme="minorHAnsi" w:hAnsiTheme="minorHAnsi" w:cstheme="minorHAnsi"/>
          <w:sz w:val="24"/>
          <w:szCs w:val="24"/>
        </w:rPr>
        <w:t xml:space="preserve">. Oznacza to, że na każdą osobę w wieku powyżej 65 roku życia </w:t>
      </w:r>
      <w:r w:rsidR="005F5833" w:rsidRPr="00086881">
        <w:rPr>
          <w:rFonts w:asciiTheme="minorHAnsi" w:hAnsiTheme="minorHAnsi" w:cstheme="minorHAnsi"/>
          <w:sz w:val="24"/>
          <w:szCs w:val="24"/>
        </w:rPr>
        <w:t>przypadało mniej niż</w:t>
      </w:r>
      <w:r w:rsidR="00593CA1" w:rsidRPr="00086881">
        <w:rPr>
          <w:rFonts w:asciiTheme="minorHAnsi" w:hAnsiTheme="minorHAnsi" w:cstheme="minorHAnsi"/>
          <w:sz w:val="24"/>
          <w:szCs w:val="24"/>
        </w:rPr>
        <w:t xml:space="preserve"> </w:t>
      </w:r>
      <w:r w:rsidRPr="00086881">
        <w:rPr>
          <w:rFonts w:asciiTheme="minorHAnsi" w:hAnsiTheme="minorHAnsi" w:cstheme="minorHAnsi"/>
          <w:sz w:val="24"/>
          <w:szCs w:val="24"/>
        </w:rPr>
        <w:t>trzy osoby w wieku produkcyjnym. Porównując tą proporcję liczoną dla obszar</w:t>
      </w:r>
      <w:r w:rsidR="00F9598F" w:rsidRPr="00086881">
        <w:rPr>
          <w:rFonts w:asciiTheme="minorHAnsi" w:hAnsiTheme="minorHAnsi" w:cstheme="minorHAnsi"/>
          <w:sz w:val="24"/>
          <w:szCs w:val="24"/>
        </w:rPr>
        <w:t>ów:</w:t>
      </w:r>
      <w:r w:rsidRPr="00086881">
        <w:rPr>
          <w:rFonts w:asciiTheme="minorHAnsi" w:hAnsiTheme="minorHAnsi" w:cstheme="minorHAnsi"/>
          <w:sz w:val="24"/>
          <w:szCs w:val="24"/>
        </w:rPr>
        <w:t xml:space="preserve"> województwa</w:t>
      </w:r>
      <w:r w:rsidR="000D438E" w:rsidRPr="00086881">
        <w:rPr>
          <w:rFonts w:asciiTheme="minorHAnsi" w:hAnsiTheme="minorHAnsi" w:cstheme="minorHAnsi"/>
          <w:sz w:val="24"/>
          <w:szCs w:val="24"/>
        </w:rPr>
        <w:t xml:space="preserve"> małopolskiego</w:t>
      </w:r>
      <w:r w:rsidR="00AB06E9" w:rsidRPr="00086881">
        <w:rPr>
          <w:rFonts w:asciiTheme="minorHAnsi" w:hAnsiTheme="minorHAnsi" w:cstheme="minorHAnsi"/>
          <w:sz w:val="24"/>
          <w:szCs w:val="24"/>
        </w:rPr>
        <w:t xml:space="preserve"> (</w:t>
      </w:r>
      <w:r w:rsidR="00AB06E9" w:rsidRPr="00A3391D">
        <w:rPr>
          <w:rFonts w:eastAsia="Times New Roman"/>
          <w:color w:val="000000"/>
          <w:sz w:val="24"/>
          <w:szCs w:val="24"/>
          <w:lang w:eastAsia="pl-PL"/>
        </w:rPr>
        <w:t>34,4</w:t>
      </w:r>
      <w:r w:rsidR="00AB06E9" w:rsidRPr="00086881">
        <w:rPr>
          <w:rFonts w:asciiTheme="minorHAnsi" w:hAnsiTheme="minorHAnsi" w:cstheme="minorHAnsi"/>
          <w:sz w:val="24"/>
          <w:szCs w:val="24"/>
        </w:rPr>
        <w:t>)</w:t>
      </w:r>
      <w:r w:rsidR="00BB2DAC" w:rsidRPr="00086881">
        <w:rPr>
          <w:rFonts w:asciiTheme="minorHAnsi" w:hAnsiTheme="minorHAnsi" w:cstheme="minorHAnsi"/>
          <w:sz w:val="24"/>
          <w:szCs w:val="24"/>
        </w:rPr>
        <w:t xml:space="preserve"> i powiatu </w:t>
      </w:r>
      <w:r w:rsidR="005F5833" w:rsidRPr="00086881">
        <w:rPr>
          <w:rFonts w:asciiTheme="minorHAnsi" w:hAnsiTheme="minorHAnsi" w:cstheme="minorHAnsi"/>
          <w:sz w:val="24"/>
          <w:szCs w:val="24"/>
        </w:rPr>
        <w:t>krakowskiego</w:t>
      </w:r>
      <w:r w:rsidR="004B3F9D" w:rsidRPr="00086881">
        <w:rPr>
          <w:rFonts w:asciiTheme="minorHAnsi" w:hAnsiTheme="minorHAnsi" w:cstheme="minorHAnsi"/>
          <w:sz w:val="24"/>
          <w:szCs w:val="24"/>
        </w:rPr>
        <w:t xml:space="preserve"> (32,1)</w:t>
      </w:r>
      <w:r w:rsidRPr="00086881">
        <w:rPr>
          <w:rFonts w:asciiTheme="minorHAnsi" w:hAnsiTheme="minorHAnsi" w:cstheme="minorHAnsi"/>
          <w:sz w:val="24"/>
          <w:szCs w:val="24"/>
        </w:rPr>
        <w:t xml:space="preserve">, </w:t>
      </w:r>
      <w:r w:rsidR="00F9598F" w:rsidRPr="00086881">
        <w:rPr>
          <w:rFonts w:asciiTheme="minorHAnsi" w:hAnsiTheme="minorHAnsi" w:cstheme="minorHAnsi"/>
          <w:sz w:val="24"/>
          <w:szCs w:val="24"/>
        </w:rPr>
        <w:t xml:space="preserve">należy zauważyć, że </w:t>
      </w:r>
      <w:r w:rsidR="00DB0E36" w:rsidRPr="00086881">
        <w:rPr>
          <w:rFonts w:asciiTheme="minorHAnsi" w:hAnsiTheme="minorHAnsi" w:cstheme="minorHAnsi"/>
          <w:sz w:val="24"/>
          <w:szCs w:val="24"/>
        </w:rPr>
        <w:t xml:space="preserve">jest ona zbliżona do sytuacji </w:t>
      </w:r>
      <w:r w:rsidR="006A3DA9" w:rsidRPr="00086881">
        <w:rPr>
          <w:rFonts w:asciiTheme="minorHAnsi" w:hAnsiTheme="minorHAnsi" w:cstheme="minorHAnsi"/>
          <w:sz w:val="24"/>
          <w:szCs w:val="24"/>
        </w:rPr>
        <w:t xml:space="preserve">panującej w województwie i wyraźnie mniej korzystna w porównaniu do powiatu. </w:t>
      </w:r>
      <w:r w:rsidR="0089554A" w:rsidRPr="00086881">
        <w:rPr>
          <w:rFonts w:asciiTheme="minorHAnsi" w:hAnsiTheme="minorHAnsi" w:cstheme="minorHAnsi"/>
          <w:sz w:val="24"/>
          <w:szCs w:val="24"/>
        </w:rPr>
        <w:t xml:space="preserve">Bowiem na terenie powiatu </w:t>
      </w:r>
      <w:r w:rsidR="00222FA2" w:rsidRPr="00086881">
        <w:rPr>
          <w:rFonts w:asciiTheme="minorHAnsi" w:hAnsiTheme="minorHAnsi" w:cstheme="minorHAnsi"/>
          <w:sz w:val="24"/>
          <w:szCs w:val="24"/>
        </w:rPr>
        <w:t>krakowskiego</w:t>
      </w:r>
      <w:r w:rsidR="00A6611E" w:rsidRPr="00086881">
        <w:rPr>
          <w:rFonts w:asciiTheme="minorHAnsi" w:hAnsiTheme="minorHAnsi" w:cstheme="minorHAnsi"/>
          <w:sz w:val="24"/>
          <w:szCs w:val="24"/>
        </w:rPr>
        <w:t xml:space="preserve"> w 20</w:t>
      </w:r>
      <w:r w:rsidR="00222FA2" w:rsidRPr="00086881">
        <w:rPr>
          <w:rFonts w:asciiTheme="minorHAnsi" w:hAnsiTheme="minorHAnsi" w:cstheme="minorHAnsi"/>
          <w:sz w:val="24"/>
          <w:szCs w:val="24"/>
        </w:rPr>
        <w:t>20</w:t>
      </w:r>
      <w:r w:rsidR="00A6611E" w:rsidRPr="00086881">
        <w:rPr>
          <w:rFonts w:asciiTheme="minorHAnsi" w:hAnsiTheme="minorHAnsi" w:cstheme="minorHAnsi"/>
          <w:sz w:val="24"/>
          <w:szCs w:val="24"/>
        </w:rPr>
        <w:t xml:space="preserve"> roku</w:t>
      </w:r>
      <w:r w:rsidR="00E8514E" w:rsidRPr="00086881">
        <w:rPr>
          <w:rFonts w:asciiTheme="minorHAnsi" w:hAnsiTheme="minorHAnsi" w:cstheme="minorHAnsi"/>
          <w:sz w:val="24"/>
          <w:szCs w:val="24"/>
        </w:rPr>
        <w:t>,</w:t>
      </w:r>
      <w:r w:rsidR="0089554A" w:rsidRPr="00086881">
        <w:rPr>
          <w:rFonts w:asciiTheme="minorHAnsi" w:hAnsiTheme="minorHAnsi" w:cstheme="minorHAnsi"/>
          <w:sz w:val="24"/>
          <w:szCs w:val="24"/>
        </w:rPr>
        <w:t xml:space="preserve"> </w:t>
      </w:r>
      <w:r w:rsidR="005435CB" w:rsidRPr="00086881">
        <w:rPr>
          <w:rFonts w:asciiTheme="minorHAnsi" w:hAnsiTheme="minorHAnsi" w:cstheme="minorHAnsi"/>
          <w:sz w:val="24"/>
          <w:szCs w:val="24"/>
        </w:rPr>
        <w:t xml:space="preserve">o ponad trzy </w:t>
      </w:r>
      <w:r w:rsidR="0090366F" w:rsidRPr="00086881">
        <w:rPr>
          <w:rFonts w:asciiTheme="minorHAnsi" w:hAnsiTheme="minorHAnsi" w:cstheme="minorHAnsi"/>
          <w:sz w:val="24"/>
          <w:szCs w:val="24"/>
        </w:rPr>
        <w:t>mniej</w:t>
      </w:r>
      <w:r w:rsidR="005435CB" w:rsidRPr="00086881">
        <w:rPr>
          <w:rFonts w:asciiTheme="minorHAnsi" w:hAnsiTheme="minorHAnsi" w:cstheme="minorHAnsi"/>
          <w:sz w:val="24"/>
          <w:szCs w:val="24"/>
        </w:rPr>
        <w:t xml:space="preserve"> </w:t>
      </w:r>
      <w:r w:rsidR="00E8514E" w:rsidRPr="00086881">
        <w:rPr>
          <w:rFonts w:asciiTheme="minorHAnsi" w:hAnsiTheme="minorHAnsi" w:cstheme="minorHAnsi"/>
          <w:sz w:val="24"/>
          <w:szCs w:val="24"/>
        </w:rPr>
        <w:t>niż można było zaobserwować w tym samym czasie na terenie gminy Słomniki,</w:t>
      </w:r>
      <w:r w:rsidR="00CC5174" w:rsidRPr="00086881">
        <w:rPr>
          <w:rFonts w:asciiTheme="minorHAnsi" w:hAnsiTheme="minorHAnsi" w:cstheme="minorHAnsi"/>
          <w:sz w:val="24"/>
          <w:szCs w:val="24"/>
        </w:rPr>
        <w:t xml:space="preserve"> </w:t>
      </w:r>
      <w:r w:rsidR="00A9432F" w:rsidRPr="00086881">
        <w:rPr>
          <w:rFonts w:asciiTheme="minorHAnsi" w:hAnsiTheme="minorHAnsi" w:cstheme="minorHAnsi"/>
          <w:sz w:val="24"/>
          <w:szCs w:val="24"/>
        </w:rPr>
        <w:t xml:space="preserve">osoby </w:t>
      </w:r>
      <w:r w:rsidR="00A244D2" w:rsidRPr="00086881">
        <w:rPr>
          <w:rFonts w:asciiTheme="minorHAnsi" w:hAnsiTheme="minorHAnsi" w:cstheme="minorHAnsi"/>
          <w:sz w:val="24"/>
          <w:szCs w:val="24"/>
        </w:rPr>
        <w:t xml:space="preserve">w wieku </w:t>
      </w:r>
      <w:r w:rsidR="008B47FE" w:rsidRPr="00086881">
        <w:rPr>
          <w:rFonts w:asciiTheme="minorHAnsi" w:hAnsiTheme="minorHAnsi" w:cstheme="minorHAnsi"/>
          <w:sz w:val="24"/>
          <w:szCs w:val="24"/>
        </w:rPr>
        <w:t>poprodukcyjnym przypadał</w:t>
      </w:r>
      <w:r w:rsidR="00A9432F" w:rsidRPr="00086881">
        <w:rPr>
          <w:rFonts w:asciiTheme="minorHAnsi" w:hAnsiTheme="minorHAnsi" w:cstheme="minorHAnsi"/>
          <w:sz w:val="24"/>
          <w:szCs w:val="24"/>
        </w:rPr>
        <w:t>y</w:t>
      </w:r>
      <w:r w:rsidR="00A244D2" w:rsidRPr="00086881">
        <w:rPr>
          <w:rFonts w:asciiTheme="minorHAnsi" w:hAnsiTheme="minorHAnsi" w:cstheme="minorHAnsi"/>
          <w:sz w:val="24"/>
          <w:szCs w:val="24"/>
        </w:rPr>
        <w:t xml:space="preserve"> na </w:t>
      </w:r>
      <w:r w:rsidR="00F97D2E" w:rsidRPr="00086881">
        <w:rPr>
          <w:rFonts w:asciiTheme="minorHAnsi" w:hAnsiTheme="minorHAnsi" w:cstheme="minorHAnsi"/>
          <w:sz w:val="24"/>
          <w:szCs w:val="24"/>
        </w:rPr>
        <w:t>100 osób</w:t>
      </w:r>
      <w:r w:rsidR="00A244D2" w:rsidRPr="00086881">
        <w:rPr>
          <w:rFonts w:asciiTheme="minorHAnsi" w:hAnsiTheme="minorHAnsi" w:cstheme="minorHAnsi"/>
          <w:sz w:val="24"/>
          <w:szCs w:val="24"/>
        </w:rPr>
        <w:t xml:space="preserve"> w wieku </w:t>
      </w:r>
      <w:r w:rsidR="002A02E1" w:rsidRPr="00086881">
        <w:rPr>
          <w:rFonts w:asciiTheme="minorHAnsi" w:hAnsiTheme="minorHAnsi" w:cstheme="minorHAnsi"/>
          <w:sz w:val="24"/>
          <w:szCs w:val="24"/>
        </w:rPr>
        <w:t>produkcyjnym.</w:t>
      </w:r>
    </w:p>
    <w:p w14:paraId="5CB2178D" w14:textId="2D9FECFB" w:rsidR="00B77574" w:rsidRPr="00E51A81" w:rsidRDefault="00BC6DA7" w:rsidP="003E0DBC">
      <w:pPr>
        <w:ind w:firstLine="567"/>
        <w:jc w:val="both"/>
        <w:rPr>
          <w:rFonts w:asciiTheme="minorHAnsi" w:hAnsiTheme="minorHAnsi" w:cstheme="minorHAnsi"/>
          <w:sz w:val="24"/>
          <w:szCs w:val="24"/>
        </w:rPr>
      </w:pPr>
      <w:r w:rsidRPr="00086881">
        <w:rPr>
          <w:rFonts w:asciiTheme="minorHAnsi" w:hAnsiTheme="minorHAnsi" w:cstheme="minorHAnsi"/>
          <w:sz w:val="24"/>
          <w:szCs w:val="24"/>
        </w:rPr>
        <w:t>Bardzo niekorzystnie kształtuje się liczba mieszkańców gminy w wieku poprodukcyjnym przypadająca na sto osób w wieku przedprodukcyjnym. Odwołując się do poniższych danych można stwierdzić, że w 20</w:t>
      </w:r>
      <w:r w:rsidR="007C1747" w:rsidRPr="00086881">
        <w:rPr>
          <w:rFonts w:asciiTheme="minorHAnsi" w:hAnsiTheme="minorHAnsi" w:cstheme="minorHAnsi"/>
          <w:sz w:val="24"/>
          <w:szCs w:val="24"/>
        </w:rPr>
        <w:t>20</w:t>
      </w:r>
      <w:r w:rsidRPr="00086881">
        <w:rPr>
          <w:rFonts w:asciiTheme="minorHAnsi" w:hAnsiTheme="minorHAnsi" w:cstheme="minorHAnsi"/>
          <w:sz w:val="24"/>
          <w:szCs w:val="24"/>
        </w:rPr>
        <w:t xml:space="preserve"> roku na każdych 100 osób w wieku przedprodukcyjnym przypadał</w:t>
      </w:r>
      <w:r w:rsidR="00FA623F" w:rsidRPr="00086881">
        <w:rPr>
          <w:rFonts w:asciiTheme="minorHAnsi" w:hAnsiTheme="minorHAnsi" w:cstheme="minorHAnsi"/>
          <w:sz w:val="24"/>
          <w:szCs w:val="24"/>
        </w:rPr>
        <w:t>o ponad</w:t>
      </w:r>
      <w:r w:rsidR="00D81BC2" w:rsidRPr="00086881">
        <w:rPr>
          <w:rFonts w:asciiTheme="minorHAnsi" w:hAnsiTheme="minorHAnsi" w:cstheme="minorHAnsi"/>
          <w:sz w:val="24"/>
          <w:szCs w:val="24"/>
        </w:rPr>
        <w:t xml:space="preserve"> 1</w:t>
      </w:r>
      <w:r w:rsidR="00FA623F" w:rsidRPr="00086881">
        <w:rPr>
          <w:rFonts w:asciiTheme="minorHAnsi" w:hAnsiTheme="minorHAnsi" w:cstheme="minorHAnsi"/>
          <w:sz w:val="24"/>
          <w:szCs w:val="24"/>
        </w:rPr>
        <w:t>18</w:t>
      </w:r>
      <w:r w:rsidRPr="00086881">
        <w:rPr>
          <w:rFonts w:asciiTheme="minorHAnsi" w:hAnsiTheme="minorHAnsi" w:cstheme="minorHAnsi"/>
          <w:sz w:val="24"/>
          <w:szCs w:val="24"/>
        </w:rPr>
        <w:t xml:space="preserve"> os</w:t>
      </w:r>
      <w:r w:rsidR="00D81BC2" w:rsidRPr="00086881">
        <w:rPr>
          <w:rFonts w:asciiTheme="minorHAnsi" w:hAnsiTheme="minorHAnsi" w:cstheme="minorHAnsi"/>
          <w:sz w:val="24"/>
          <w:szCs w:val="24"/>
        </w:rPr>
        <w:t>oby</w:t>
      </w:r>
      <w:r w:rsidRPr="00086881">
        <w:rPr>
          <w:rFonts w:asciiTheme="minorHAnsi" w:hAnsiTheme="minorHAnsi" w:cstheme="minorHAnsi"/>
          <w:sz w:val="24"/>
          <w:szCs w:val="24"/>
        </w:rPr>
        <w:t xml:space="preserve"> w wieku poprodukcyjnym. Takie rozkład danych wskazuje </w:t>
      </w:r>
      <w:r w:rsidR="00E825B5" w:rsidRPr="00E51A81">
        <w:rPr>
          <w:rFonts w:asciiTheme="minorHAnsi" w:hAnsiTheme="minorHAnsi" w:cstheme="minorHAnsi"/>
          <w:sz w:val="24"/>
          <w:szCs w:val="24"/>
        </w:rPr>
        <w:br/>
      </w:r>
      <w:r w:rsidRPr="00086881">
        <w:rPr>
          <w:rFonts w:asciiTheme="minorHAnsi" w:hAnsiTheme="minorHAnsi" w:cstheme="minorHAnsi"/>
          <w:sz w:val="24"/>
          <w:szCs w:val="24"/>
        </w:rPr>
        <w:t xml:space="preserve">na bardzo szybkie tempo starzenia się społeczeństwa na terenie gminy </w:t>
      </w:r>
      <w:r w:rsidR="00524603" w:rsidRPr="00086881">
        <w:rPr>
          <w:rFonts w:asciiTheme="minorHAnsi" w:hAnsiTheme="minorHAnsi" w:cstheme="minorHAnsi"/>
          <w:sz w:val="24"/>
          <w:szCs w:val="24"/>
        </w:rPr>
        <w:t>Słomniki</w:t>
      </w:r>
      <w:r w:rsidRPr="00086881">
        <w:rPr>
          <w:rFonts w:asciiTheme="minorHAnsi" w:hAnsiTheme="minorHAnsi" w:cstheme="minorHAnsi"/>
          <w:sz w:val="24"/>
          <w:szCs w:val="24"/>
        </w:rPr>
        <w:t xml:space="preserve">. </w:t>
      </w:r>
      <w:r w:rsidR="00E825B5" w:rsidRPr="00E51A81">
        <w:rPr>
          <w:rFonts w:asciiTheme="minorHAnsi" w:hAnsiTheme="minorHAnsi" w:cstheme="minorHAnsi"/>
          <w:sz w:val="24"/>
          <w:szCs w:val="24"/>
        </w:rPr>
        <w:t xml:space="preserve"> </w:t>
      </w:r>
      <w:r w:rsidR="00524603" w:rsidRPr="00E51A81">
        <w:rPr>
          <w:rFonts w:asciiTheme="minorHAnsi" w:hAnsiTheme="minorHAnsi" w:cstheme="minorHAnsi"/>
          <w:sz w:val="24"/>
          <w:szCs w:val="24"/>
        </w:rPr>
        <w:br/>
      </w:r>
      <w:r w:rsidRPr="00941850">
        <w:rPr>
          <w:rFonts w:asciiTheme="minorHAnsi" w:hAnsiTheme="minorHAnsi" w:cstheme="minorHAnsi"/>
          <w:sz w:val="24"/>
          <w:szCs w:val="24"/>
        </w:rPr>
        <w:t>Na przestrzeni pięciu analizowanych lat wartość ta powiększyła się o</w:t>
      </w:r>
      <w:r w:rsidR="00D11F9B" w:rsidRPr="00941850">
        <w:rPr>
          <w:rFonts w:asciiTheme="minorHAnsi" w:hAnsiTheme="minorHAnsi" w:cstheme="minorHAnsi"/>
          <w:sz w:val="24"/>
          <w:szCs w:val="24"/>
        </w:rPr>
        <w:t xml:space="preserve"> 1</w:t>
      </w:r>
      <w:r w:rsidR="004C6100" w:rsidRPr="00941850">
        <w:rPr>
          <w:rFonts w:asciiTheme="minorHAnsi" w:hAnsiTheme="minorHAnsi" w:cstheme="minorHAnsi"/>
          <w:sz w:val="24"/>
          <w:szCs w:val="24"/>
        </w:rPr>
        <w:t>1</w:t>
      </w:r>
      <w:r w:rsidRPr="00941850">
        <w:rPr>
          <w:rFonts w:asciiTheme="minorHAnsi" w:hAnsiTheme="minorHAnsi" w:cstheme="minorHAnsi"/>
          <w:sz w:val="24"/>
          <w:szCs w:val="24"/>
        </w:rPr>
        <w:t>%</w:t>
      </w:r>
      <w:r w:rsidR="00537375" w:rsidRPr="00941850">
        <w:rPr>
          <w:rFonts w:asciiTheme="minorHAnsi" w:hAnsiTheme="minorHAnsi" w:cstheme="minorHAnsi"/>
          <w:sz w:val="24"/>
          <w:szCs w:val="24"/>
        </w:rPr>
        <w:t>. O</w:t>
      </w:r>
      <w:r w:rsidR="004B6F21" w:rsidRPr="00941850">
        <w:rPr>
          <w:rFonts w:asciiTheme="minorHAnsi" w:hAnsiTheme="minorHAnsi" w:cstheme="minorHAnsi"/>
          <w:sz w:val="24"/>
          <w:szCs w:val="24"/>
        </w:rPr>
        <w:t>z</w:t>
      </w:r>
      <w:r w:rsidR="00537375" w:rsidRPr="00941850">
        <w:rPr>
          <w:rFonts w:asciiTheme="minorHAnsi" w:hAnsiTheme="minorHAnsi" w:cstheme="minorHAnsi"/>
          <w:sz w:val="24"/>
          <w:szCs w:val="24"/>
        </w:rPr>
        <w:t>nacza to</w:t>
      </w:r>
      <w:r w:rsidR="004B6F21" w:rsidRPr="00941850">
        <w:rPr>
          <w:rFonts w:asciiTheme="minorHAnsi" w:hAnsiTheme="minorHAnsi" w:cstheme="minorHAnsi"/>
          <w:sz w:val="24"/>
          <w:szCs w:val="24"/>
        </w:rPr>
        <w:t xml:space="preserve">, </w:t>
      </w:r>
      <w:r w:rsidR="002748EB" w:rsidRPr="00E51A81">
        <w:rPr>
          <w:rFonts w:asciiTheme="minorHAnsi" w:hAnsiTheme="minorHAnsi" w:cstheme="minorHAnsi"/>
          <w:sz w:val="24"/>
          <w:szCs w:val="24"/>
        </w:rPr>
        <w:br/>
      </w:r>
      <w:r w:rsidR="004B6F21" w:rsidRPr="00941850">
        <w:rPr>
          <w:rFonts w:asciiTheme="minorHAnsi" w:hAnsiTheme="minorHAnsi" w:cstheme="minorHAnsi"/>
          <w:sz w:val="24"/>
          <w:szCs w:val="24"/>
        </w:rPr>
        <w:t xml:space="preserve">że </w:t>
      </w:r>
      <w:r w:rsidRPr="00941850">
        <w:rPr>
          <w:rFonts w:asciiTheme="minorHAnsi" w:hAnsiTheme="minorHAnsi" w:cstheme="minorHAnsi"/>
          <w:sz w:val="24"/>
          <w:szCs w:val="24"/>
        </w:rPr>
        <w:t xml:space="preserve">w porównaniu do obszaru </w:t>
      </w:r>
      <w:r w:rsidR="00B93AE5" w:rsidRPr="00941850">
        <w:rPr>
          <w:rFonts w:asciiTheme="minorHAnsi" w:hAnsiTheme="minorHAnsi" w:cstheme="minorHAnsi"/>
          <w:sz w:val="24"/>
          <w:szCs w:val="24"/>
        </w:rPr>
        <w:t>powiatu</w:t>
      </w:r>
      <w:r w:rsidRPr="00941850">
        <w:rPr>
          <w:rFonts w:asciiTheme="minorHAnsi" w:hAnsiTheme="minorHAnsi" w:cstheme="minorHAnsi"/>
          <w:sz w:val="24"/>
          <w:szCs w:val="24"/>
        </w:rPr>
        <w:t xml:space="preserve">, </w:t>
      </w:r>
      <w:r w:rsidR="00FC1CBF" w:rsidRPr="00941850">
        <w:rPr>
          <w:rFonts w:asciiTheme="minorHAnsi" w:hAnsiTheme="minorHAnsi" w:cstheme="minorHAnsi"/>
          <w:sz w:val="24"/>
          <w:szCs w:val="24"/>
        </w:rPr>
        <w:t>opisywana zmiana zachodziła</w:t>
      </w:r>
      <w:r w:rsidR="00B77574" w:rsidRPr="00941850">
        <w:rPr>
          <w:rFonts w:asciiTheme="minorHAnsi" w:hAnsiTheme="minorHAnsi" w:cstheme="minorHAnsi"/>
          <w:sz w:val="24"/>
          <w:szCs w:val="24"/>
        </w:rPr>
        <w:t xml:space="preserve"> </w:t>
      </w:r>
      <w:r w:rsidR="002748EB" w:rsidRPr="00941850">
        <w:rPr>
          <w:rFonts w:asciiTheme="minorHAnsi" w:hAnsiTheme="minorHAnsi" w:cstheme="minorHAnsi"/>
          <w:sz w:val="24"/>
          <w:szCs w:val="24"/>
        </w:rPr>
        <w:t>w</w:t>
      </w:r>
      <w:r w:rsidR="00B77574" w:rsidRPr="00941850">
        <w:rPr>
          <w:rFonts w:asciiTheme="minorHAnsi" w:hAnsiTheme="minorHAnsi" w:cstheme="minorHAnsi"/>
          <w:sz w:val="24"/>
          <w:szCs w:val="24"/>
        </w:rPr>
        <w:t xml:space="preserve"> szybszym tempie</w:t>
      </w:r>
      <w:r w:rsidR="00A77497" w:rsidRPr="00941850">
        <w:rPr>
          <w:rFonts w:asciiTheme="minorHAnsi" w:hAnsiTheme="minorHAnsi" w:cstheme="minorHAnsi"/>
          <w:sz w:val="24"/>
          <w:szCs w:val="24"/>
        </w:rPr>
        <w:t xml:space="preserve">, bowiem wartość </w:t>
      </w:r>
      <w:r w:rsidR="001665FF" w:rsidRPr="00941850">
        <w:rPr>
          <w:rFonts w:asciiTheme="minorHAnsi" w:hAnsiTheme="minorHAnsi" w:cstheme="minorHAnsi"/>
          <w:sz w:val="24"/>
          <w:szCs w:val="24"/>
        </w:rPr>
        <w:t xml:space="preserve">tego </w:t>
      </w:r>
      <w:r w:rsidR="00A77497" w:rsidRPr="00941850">
        <w:rPr>
          <w:rFonts w:asciiTheme="minorHAnsi" w:hAnsiTheme="minorHAnsi" w:cstheme="minorHAnsi"/>
          <w:sz w:val="24"/>
          <w:szCs w:val="24"/>
        </w:rPr>
        <w:t xml:space="preserve">wskaźnika </w:t>
      </w:r>
      <w:r w:rsidR="00F84FA8" w:rsidRPr="00941850">
        <w:rPr>
          <w:rFonts w:asciiTheme="minorHAnsi" w:hAnsiTheme="minorHAnsi" w:cstheme="minorHAnsi"/>
          <w:sz w:val="24"/>
          <w:szCs w:val="24"/>
        </w:rPr>
        <w:t xml:space="preserve">dla powiatu </w:t>
      </w:r>
      <w:r w:rsidR="00A77497" w:rsidRPr="00941850">
        <w:rPr>
          <w:rFonts w:asciiTheme="minorHAnsi" w:hAnsiTheme="minorHAnsi" w:cstheme="minorHAnsi"/>
          <w:sz w:val="24"/>
          <w:szCs w:val="24"/>
        </w:rPr>
        <w:t xml:space="preserve">zwiększyła w tym samym czasie </w:t>
      </w:r>
      <w:r w:rsidR="00F84FA8" w:rsidRPr="00941850">
        <w:rPr>
          <w:rFonts w:asciiTheme="minorHAnsi" w:hAnsiTheme="minorHAnsi" w:cstheme="minorHAnsi"/>
          <w:sz w:val="24"/>
          <w:szCs w:val="24"/>
        </w:rPr>
        <w:t xml:space="preserve">o </w:t>
      </w:r>
      <w:r w:rsidR="002748EB" w:rsidRPr="00941850">
        <w:rPr>
          <w:rFonts w:asciiTheme="minorHAnsi" w:hAnsiTheme="minorHAnsi" w:cstheme="minorHAnsi"/>
          <w:sz w:val="24"/>
          <w:szCs w:val="24"/>
        </w:rPr>
        <w:t>8</w:t>
      </w:r>
      <w:r w:rsidR="00F84FA8" w:rsidRPr="00941850">
        <w:rPr>
          <w:rFonts w:asciiTheme="minorHAnsi" w:hAnsiTheme="minorHAnsi" w:cstheme="minorHAnsi"/>
          <w:sz w:val="24"/>
          <w:szCs w:val="24"/>
        </w:rPr>
        <w:t>%.</w:t>
      </w:r>
    </w:p>
    <w:p w14:paraId="438A7E1F" w14:textId="2928029D" w:rsidR="00BC6DA7" w:rsidRPr="00036699" w:rsidRDefault="00BC6DA7" w:rsidP="003E0DBC">
      <w:pPr>
        <w:ind w:firstLine="567"/>
        <w:jc w:val="both"/>
        <w:rPr>
          <w:rFonts w:asciiTheme="minorHAnsi" w:hAnsiTheme="minorHAnsi" w:cstheme="minorHAnsi"/>
          <w:sz w:val="24"/>
          <w:szCs w:val="24"/>
        </w:rPr>
      </w:pPr>
      <w:r w:rsidRPr="00941850">
        <w:rPr>
          <w:rFonts w:asciiTheme="minorHAnsi" w:hAnsiTheme="minorHAnsi" w:cstheme="minorHAnsi"/>
          <w:sz w:val="24"/>
          <w:szCs w:val="24"/>
        </w:rPr>
        <w:t xml:space="preserve">Niepokojący jest również rosnący udział mieszkańców w wieku nieprodukcyjnym, czyli osób w wieku 0-17 lat </w:t>
      </w:r>
      <w:r w:rsidR="00EB3E70" w:rsidRPr="00941850">
        <w:rPr>
          <w:rFonts w:asciiTheme="minorHAnsi" w:hAnsiTheme="minorHAnsi" w:cstheme="minorHAnsi"/>
          <w:sz w:val="24"/>
          <w:szCs w:val="24"/>
        </w:rPr>
        <w:t>oraz</w:t>
      </w:r>
      <w:r w:rsidRPr="00941850">
        <w:rPr>
          <w:rFonts w:asciiTheme="minorHAnsi" w:hAnsiTheme="minorHAnsi" w:cstheme="minorHAnsi"/>
          <w:sz w:val="24"/>
          <w:szCs w:val="24"/>
        </w:rPr>
        <w:t xml:space="preserve"> tych, którzy już wyszli z rynku pracy; w stosunku do osób w wieku produkcyjnym. W gminie </w:t>
      </w:r>
      <w:r w:rsidR="004A27C0" w:rsidRPr="00941850">
        <w:rPr>
          <w:rFonts w:asciiTheme="minorHAnsi" w:hAnsiTheme="minorHAnsi" w:cstheme="minorHAnsi"/>
          <w:sz w:val="24"/>
          <w:szCs w:val="24"/>
        </w:rPr>
        <w:t>Słomniki</w:t>
      </w:r>
      <w:r w:rsidRPr="00941850">
        <w:rPr>
          <w:rFonts w:asciiTheme="minorHAnsi" w:hAnsiTheme="minorHAnsi" w:cstheme="minorHAnsi"/>
          <w:sz w:val="24"/>
          <w:szCs w:val="24"/>
        </w:rPr>
        <w:t xml:space="preserve"> na koniec </w:t>
      </w:r>
      <w:r w:rsidR="00204D5A" w:rsidRPr="00941850">
        <w:rPr>
          <w:rFonts w:asciiTheme="minorHAnsi" w:hAnsiTheme="minorHAnsi" w:cstheme="minorHAnsi"/>
          <w:sz w:val="24"/>
          <w:szCs w:val="24"/>
        </w:rPr>
        <w:t>20</w:t>
      </w:r>
      <w:r w:rsidR="004A27C0" w:rsidRPr="00941850">
        <w:rPr>
          <w:rFonts w:asciiTheme="minorHAnsi" w:hAnsiTheme="minorHAnsi" w:cstheme="minorHAnsi"/>
          <w:sz w:val="24"/>
          <w:szCs w:val="24"/>
        </w:rPr>
        <w:t>20</w:t>
      </w:r>
      <w:r w:rsidR="004E6A20" w:rsidRPr="00941850">
        <w:rPr>
          <w:rFonts w:asciiTheme="minorHAnsi" w:hAnsiTheme="minorHAnsi" w:cstheme="minorHAnsi"/>
          <w:sz w:val="24"/>
          <w:szCs w:val="24"/>
        </w:rPr>
        <w:t xml:space="preserve"> </w:t>
      </w:r>
      <w:r w:rsidR="00204D5A" w:rsidRPr="00941850">
        <w:rPr>
          <w:rFonts w:asciiTheme="minorHAnsi" w:hAnsiTheme="minorHAnsi" w:cstheme="minorHAnsi"/>
          <w:sz w:val="24"/>
          <w:szCs w:val="24"/>
        </w:rPr>
        <w:t>roku</w:t>
      </w:r>
      <w:r w:rsidRPr="00941850">
        <w:rPr>
          <w:rFonts w:asciiTheme="minorHAnsi" w:hAnsiTheme="minorHAnsi" w:cstheme="minorHAnsi"/>
          <w:sz w:val="24"/>
          <w:szCs w:val="24"/>
        </w:rPr>
        <w:t xml:space="preserve"> na </w:t>
      </w:r>
      <w:r w:rsidR="00ED02A0" w:rsidRPr="00941850">
        <w:rPr>
          <w:rFonts w:asciiTheme="minorHAnsi" w:hAnsiTheme="minorHAnsi" w:cstheme="minorHAnsi"/>
          <w:sz w:val="24"/>
          <w:szCs w:val="24"/>
        </w:rPr>
        <w:t>trzy osoby</w:t>
      </w:r>
      <w:r w:rsidRPr="00941850">
        <w:rPr>
          <w:rFonts w:asciiTheme="minorHAnsi" w:hAnsiTheme="minorHAnsi" w:cstheme="minorHAnsi"/>
          <w:sz w:val="24"/>
          <w:szCs w:val="24"/>
        </w:rPr>
        <w:t xml:space="preserve"> w wieku </w:t>
      </w:r>
      <w:r w:rsidR="00E45814" w:rsidRPr="00941850">
        <w:rPr>
          <w:rFonts w:asciiTheme="minorHAnsi" w:hAnsiTheme="minorHAnsi" w:cstheme="minorHAnsi"/>
          <w:sz w:val="24"/>
          <w:szCs w:val="24"/>
        </w:rPr>
        <w:t>produkcyjnym</w:t>
      </w:r>
      <w:r w:rsidRPr="00941850">
        <w:rPr>
          <w:rFonts w:asciiTheme="minorHAnsi" w:hAnsiTheme="minorHAnsi" w:cstheme="minorHAnsi"/>
          <w:sz w:val="24"/>
          <w:szCs w:val="24"/>
        </w:rPr>
        <w:t xml:space="preserve"> przypadał</w:t>
      </w:r>
      <w:r w:rsidR="00EB3E70" w:rsidRPr="00941850">
        <w:rPr>
          <w:rFonts w:asciiTheme="minorHAnsi" w:hAnsiTheme="minorHAnsi" w:cstheme="minorHAnsi"/>
          <w:sz w:val="24"/>
          <w:szCs w:val="24"/>
        </w:rPr>
        <w:t>y</w:t>
      </w:r>
      <w:r w:rsidRPr="00941850">
        <w:rPr>
          <w:rFonts w:asciiTheme="minorHAnsi" w:hAnsiTheme="minorHAnsi" w:cstheme="minorHAnsi"/>
          <w:sz w:val="24"/>
          <w:szCs w:val="24"/>
        </w:rPr>
        <w:t xml:space="preserve"> </w:t>
      </w:r>
      <w:r w:rsidR="00036699" w:rsidRPr="00941850">
        <w:rPr>
          <w:rFonts w:asciiTheme="minorHAnsi" w:hAnsiTheme="minorHAnsi" w:cstheme="minorHAnsi"/>
          <w:sz w:val="24"/>
          <w:szCs w:val="24"/>
        </w:rPr>
        <w:t>dwie</w:t>
      </w:r>
      <w:r w:rsidRPr="00941850">
        <w:rPr>
          <w:rFonts w:asciiTheme="minorHAnsi" w:hAnsiTheme="minorHAnsi" w:cstheme="minorHAnsi"/>
          <w:sz w:val="24"/>
          <w:szCs w:val="24"/>
        </w:rPr>
        <w:t xml:space="preserve"> osoby w wieku </w:t>
      </w:r>
      <w:r w:rsidR="00030681" w:rsidRPr="00941850">
        <w:rPr>
          <w:rFonts w:asciiTheme="minorHAnsi" w:hAnsiTheme="minorHAnsi" w:cstheme="minorHAnsi"/>
          <w:sz w:val="24"/>
          <w:szCs w:val="24"/>
        </w:rPr>
        <w:t>nie</w:t>
      </w:r>
      <w:r w:rsidRPr="00941850">
        <w:rPr>
          <w:rFonts w:asciiTheme="minorHAnsi" w:hAnsiTheme="minorHAnsi" w:cstheme="minorHAnsi"/>
          <w:sz w:val="24"/>
          <w:szCs w:val="24"/>
        </w:rPr>
        <w:t xml:space="preserve">produkcyjnym. Wielkość </w:t>
      </w:r>
      <w:r w:rsidR="00DF04A3" w:rsidRPr="00941850">
        <w:rPr>
          <w:rFonts w:asciiTheme="minorHAnsi" w:hAnsiTheme="minorHAnsi" w:cstheme="minorHAnsi"/>
          <w:sz w:val="24"/>
          <w:szCs w:val="24"/>
        </w:rPr>
        <w:t>ta sukcesywnie</w:t>
      </w:r>
      <w:r w:rsidR="00A32A60" w:rsidRPr="00941850">
        <w:rPr>
          <w:rFonts w:asciiTheme="minorHAnsi" w:hAnsiTheme="minorHAnsi" w:cstheme="minorHAnsi"/>
          <w:sz w:val="24"/>
          <w:szCs w:val="24"/>
        </w:rPr>
        <w:t xml:space="preserve"> </w:t>
      </w:r>
      <w:r w:rsidR="00030681" w:rsidRPr="00941850">
        <w:rPr>
          <w:rFonts w:asciiTheme="minorHAnsi" w:hAnsiTheme="minorHAnsi" w:cstheme="minorHAnsi"/>
          <w:sz w:val="24"/>
          <w:szCs w:val="24"/>
        </w:rPr>
        <w:t>rośnie</w:t>
      </w:r>
      <w:r w:rsidRPr="00941850">
        <w:rPr>
          <w:rFonts w:asciiTheme="minorHAnsi" w:hAnsiTheme="minorHAnsi" w:cstheme="minorHAnsi"/>
          <w:sz w:val="24"/>
          <w:szCs w:val="24"/>
        </w:rPr>
        <w:t xml:space="preserve"> </w:t>
      </w:r>
      <w:r w:rsidR="00015CFE" w:rsidRPr="00941850">
        <w:rPr>
          <w:rFonts w:asciiTheme="minorHAnsi" w:hAnsiTheme="minorHAnsi" w:cstheme="minorHAnsi"/>
          <w:sz w:val="24"/>
          <w:szCs w:val="24"/>
        </w:rPr>
        <w:br/>
      </w:r>
      <w:r w:rsidRPr="00941850">
        <w:rPr>
          <w:rFonts w:asciiTheme="minorHAnsi" w:hAnsiTheme="minorHAnsi" w:cstheme="minorHAnsi"/>
          <w:sz w:val="24"/>
          <w:szCs w:val="24"/>
        </w:rPr>
        <w:t>od 201</w:t>
      </w:r>
      <w:r w:rsidR="006F3FB6" w:rsidRPr="00941850">
        <w:rPr>
          <w:rFonts w:asciiTheme="minorHAnsi" w:hAnsiTheme="minorHAnsi" w:cstheme="minorHAnsi"/>
          <w:sz w:val="24"/>
          <w:szCs w:val="24"/>
        </w:rPr>
        <w:t>6</w:t>
      </w:r>
      <w:r w:rsidRPr="00941850">
        <w:rPr>
          <w:rFonts w:asciiTheme="minorHAnsi" w:hAnsiTheme="minorHAnsi" w:cstheme="minorHAnsi"/>
          <w:sz w:val="24"/>
          <w:szCs w:val="24"/>
        </w:rPr>
        <w:t xml:space="preserve"> roku</w:t>
      </w:r>
      <w:r w:rsidR="00B46505" w:rsidRPr="00941850">
        <w:rPr>
          <w:rFonts w:asciiTheme="minorHAnsi" w:hAnsiTheme="minorHAnsi" w:cstheme="minorHAnsi"/>
          <w:sz w:val="24"/>
          <w:szCs w:val="24"/>
        </w:rPr>
        <w:t xml:space="preserve">. Należy </w:t>
      </w:r>
      <w:r w:rsidR="009D5850" w:rsidRPr="00941850">
        <w:rPr>
          <w:rFonts w:asciiTheme="minorHAnsi" w:hAnsiTheme="minorHAnsi" w:cstheme="minorHAnsi"/>
          <w:sz w:val="24"/>
          <w:szCs w:val="24"/>
        </w:rPr>
        <w:t xml:space="preserve">ponadto </w:t>
      </w:r>
      <w:r w:rsidR="00B46505" w:rsidRPr="00941850">
        <w:rPr>
          <w:rFonts w:asciiTheme="minorHAnsi" w:hAnsiTheme="minorHAnsi" w:cstheme="minorHAnsi"/>
          <w:sz w:val="24"/>
          <w:szCs w:val="24"/>
        </w:rPr>
        <w:t>zauważyć</w:t>
      </w:r>
      <w:r w:rsidR="00EB3E70" w:rsidRPr="00941850">
        <w:rPr>
          <w:rFonts w:asciiTheme="minorHAnsi" w:hAnsiTheme="minorHAnsi" w:cstheme="minorHAnsi"/>
          <w:sz w:val="24"/>
          <w:szCs w:val="24"/>
        </w:rPr>
        <w:t xml:space="preserve">, </w:t>
      </w:r>
      <w:r w:rsidR="003826C3" w:rsidRPr="00941850">
        <w:rPr>
          <w:rFonts w:asciiTheme="minorHAnsi" w:hAnsiTheme="minorHAnsi" w:cstheme="minorHAnsi"/>
          <w:sz w:val="24"/>
          <w:szCs w:val="24"/>
        </w:rPr>
        <w:t xml:space="preserve">że </w:t>
      </w:r>
      <w:r w:rsidRPr="00941850">
        <w:rPr>
          <w:rFonts w:asciiTheme="minorHAnsi" w:hAnsiTheme="minorHAnsi" w:cstheme="minorHAnsi"/>
          <w:sz w:val="24"/>
          <w:szCs w:val="24"/>
        </w:rPr>
        <w:t xml:space="preserve">dynamika tych zmian </w:t>
      </w:r>
      <w:r w:rsidR="003826C3" w:rsidRPr="00941850">
        <w:rPr>
          <w:rFonts w:asciiTheme="minorHAnsi" w:hAnsiTheme="minorHAnsi" w:cstheme="minorHAnsi"/>
          <w:sz w:val="24"/>
          <w:szCs w:val="24"/>
        </w:rPr>
        <w:t xml:space="preserve">jest </w:t>
      </w:r>
      <w:r w:rsidR="00D34932" w:rsidRPr="00941850">
        <w:rPr>
          <w:rFonts w:asciiTheme="minorHAnsi" w:hAnsiTheme="minorHAnsi" w:cstheme="minorHAnsi"/>
          <w:sz w:val="24"/>
          <w:szCs w:val="24"/>
        </w:rPr>
        <w:t>porównywalna do</w:t>
      </w:r>
      <w:r w:rsidR="003826C3" w:rsidRPr="00941850">
        <w:rPr>
          <w:rFonts w:asciiTheme="minorHAnsi" w:hAnsiTheme="minorHAnsi" w:cstheme="minorHAnsi"/>
          <w:sz w:val="24"/>
          <w:szCs w:val="24"/>
        </w:rPr>
        <w:t xml:space="preserve"> </w:t>
      </w:r>
      <w:r w:rsidR="00DF04A3" w:rsidRPr="00941850">
        <w:rPr>
          <w:rFonts w:asciiTheme="minorHAnsi" w:hAnsiTheme="minorHAnsi" w:cstheme="minorHAnsi"/>
          <w:sz w:val="24"/>
          <w:szCs w:val="24"/>
        </w:rPr>
        <w:t xml:space="preserve">zmian zachodzących na terenie </w:t>
      </w:r>
      <w:r w:rsidR="00D34932" w:rsidRPr="00941850">
        <w:rPr>
          <w:rFonts w:asciiTheme="minorHAnsi" w:hAnsiTheme="minorHAnsi" w:cstheme="minorHAnsi"/>
          <w:sz w:val="24"/>
          <w:szCs w:val="24"/>
        </w:rPr>
        <w:t xml:space="preserve">pozostałych </w:t>
      </w:r>
      <w:r w:rsidR="008D12BA" w:rsidRPr="00941850">
        <w:rPr>
          <w:rFonts w:asciiTheme="minorHAnsi" w:hAnsiTheme="minorHAnsi" w:cstheme="minorHAnsi"/>
          <w:sz w:val="24"/>
          <w:szCs w:val="24"/>
        </w:rPr>
        <w:t>badanych obszarów terytorialnych</w:t>
      </w:r>
      <w:r w:rsidRPr="00941850">
        <w:rPr>
          <w:rFonts w:asciiTheme="minorHAnsi" w:hAnsiTheme="minorHAnsi" w:cstheme="minorHAnsi"/>
          <w:sz w:val="24"/>
          <w:szCs w:val="24"/>
        </w:rPr>
        <w:t>.</w:t>
      </w:r>
    </w:p>
    <w:p w14:paraId="33154EB2" w14:textId="0BCA1BEC" w:rsidR="00BC6DA7" w:rsidRPr="00EE5350" w:rsidRDefault="00BC2442" w:rsidP="00D933F0">
      <w:pPr>
        <w:ind w:firstLine="567"/>
        <w:jc w:val="both"/>
        <w:rPr>
          <w:rFonts w:asciiTheme="minorHAnsi" w:hAnsiTheme="minorHAnsi" w:cstheme="minorHAnsi"/>
          <w:sz w:val="24"/>
          <w:szCs w:val="24"/>
        </w:rPr>
      </w:pPr>
      <w:r w:rsidRPr="00941850">
        <w:rPr>
          <w:rFonts w:asciiTheme="minorHAnsi" w:hAnsiTheme="minorHAnsi" w:cstheme="minorHAnsi"/>
          <w:sz w:val="24"/>
          <w:szCs w:val="24"/>
        </w:rPr>
        <w:t>Gmina Słomniki</w:t>
      </w:r>
      <w:r w:rsidR="00BC6DA7" w:rsidRPr="00941850">
        <w:rPr>
          <w:rFonts w:asciiTheme="minorHAnsi" w:hAnsiTheme="minorHAnsi" w:cstheme="minorHAnsi"/>
          <w:sz w:val="24"/>
          <w:szCs w:val="24"/>
        </w:rPr>
        <w:t xml:space="preserve"> w porównaniu do obszar</w:t>
      </w:r>
      <w:r w:rsidR="008D51C0" w:rsidRPr="00941850">
        <w:rPr>
          <w:rFonts w:asciiTheme="minorHAnsi" w:hAnsiTheme="minorHAnsi" w:cstheme="minorHAnsi"/>
          <w:sz w:val="24"/>
          <w:szCs w:val="24"/>
        </w:rPr>
        <w:t>u</w:t>
      </w:r>
      <w:r w:rsidRPr="00941850">
        <w:rPr>
          <w:rFonts w:asciiTheme="minorHAnsi" w:hAnsiTheme="minorHAnsi" w:cstheme="minorHAnsi"/>
          <w:sz w:val="24"/>
          <w:szCs w:val="24"/>
        </w:rPr>
        <w:t xml:space="preserve"> kraju </w:t>
      </w:r>
      <w:r w:rsidR="00444B0B" w:rsidRPr="00941850">
        <w:rPr>
          <w:rFonts w:asciiTheme="minorHAnsi" w:hAnsiTheme="minorHAnsi" w:cstheme="minorHAnsi"/>
          <w:sz w:val="24"/>
          <w:szCs w:val="24"/>
        </w:rPr>
        <w:t>charakteryzuje</w:t>
      </w:r>
      <w:r w:rsidR="008445CC" w:rsidRPr="00941850">
        <w:rPr>
          <w:rFonts w:asciiTheme="minorHAnsi" w:hAnsiTheme="minorHAnsi" w:cstheme="minorHAnsi"/>
          <w:sz w:val="24"/>
          <w:szCs w:val="24"/>
        </w:rPr>
        <w:t xml:space="preserve"> się</w:t>
      </w:r>
      <w:r w:rsidR="00BC6DA7" w:rsidRPr="00941850">
        <w:rPr>
          <w:rFonts w:asciiTheme="minorHAnsi" w:hAnsiTheme="minorHAnsi" w:cstheme="minorHAnsi"/>
          <w:sz w:val="24"/>
          <w:szCs w:val="24"/>
        </w:rPr>
        <w:t xml:space="preserve"> wskaźnik</w:t>
      </w:r>
      <w:r w:rsidR="00444B0B" w:rsidRPr="00941850">
        <w:rPr>
          <w:rFonts w:asciiTheme="minorHAnsi" w:hAnsiTheme="minorHAnsi" w:cstheme="minorHAnsi"/>
          <w:sz w:val="24"/>
          <w:szCs w:val="24"/>
        </w:rPr>
        <w:t>ami</w:t>
      </w:r>
      <w:r w:rsidR="00BC6DA7" w:rsidRPr="00941850">
        <w:rPr>
          <w:rFonts w:asciiTheme="minorHAnsi" w:hAnsiTheme="minorHAnsi" w:cstheme="minorHAnsi"/>
          <w:sz w:val="24"/>
          <w:szCs w:val="24"/>
        </w:rPr>
        <w:t xml:space="preserve"> obciążenia demograficznego </w:t>
      </w:r>
      <w:r w:rsidR="00444B0B" w:rsidRPr="00941850">
        <w:rPr>
          <w:rFonts w:asciiTheme="minorHAnsi" w:hAnsiTheme="minorHAnsi" w:cstheme="minorHAnsi"/>
          <w:sz w:val="24"/>
          <w:szCs w:val="24"/>
        </w:rPr>
        <w:t>przyjmującymi</w:t>
      </w:r>
      <w:r w:rsidR="006D007D" w:rsidRPr="00941850">
        <w:rPr>
          <w:rFonts w:asciiTheme="minorHAnsi" w:hAnsiTheme="minorHAnsi" w:cstheme="minorHAnsi"/>
          <w:sz w:val="24"/>
          <w:szCs w:val="24"/>
        </w:rPr>
        <w:t xml:space="preserve"> </w:t>
      </w:r>
      <w:r w:rsidR="00444B0B" w:rsidRPr="00941850">
        <w:rPr>
          <w:rFonts w:asciiTheme="minorHAnsi" w:hAnsiTheme="minorHAnsi" w:cstheme="minorHAnsi"/>
          <w:sz w:val="24"/>
          <w:szCs w:val="24"/>
        </w:rPr>
        <w:t>korzystniejsze</w:t>
      </w:r>
      <w:r w:rsidR="006D007D" w:rsidRPr="00941850">
        <w:rPr>
          <w:rFonts w:asciiTheme="minorHAnsi" w:hAnsiTheme="minorHAnsi" w:cstheme="minorHAnsi"/>
          <w:sz w:val="24"/>
          <w:szCs w:val="24"/>
        </w:rPr>
        <w:t xml:space="preserve"> odczyty</w:t>
      </w:r>
      <w:r w:rsidR="00BC6DA7" w:rsidRPr="00941850">
        <w:rPr>
          <w:rFonts w:asciiTheme="minorHAnsi" w:hAnsiTheme="minorHAnsi" w:cstheme="minorHAnsi"/>
          <w:sz w:val="24"/>
          <w:szCs w:val="24"/>
        </w:rPr>
        <w:t>,</w:t>
      </w:r>
      <w:r w:rsidR="00C36C04" w:rsidRPr="00941850">
        <w:rPr>
          <w:rFonts w:asciiTheme="minorHAnsi" w:hAnsiTheme="minorHAnsi" w:cstheme="minorHAnsi"/>
          <w:sz w:val="24"/>
          <w:szCs w:val="24"/>
        </w:rPr>
        <w:t xml:space="preserve"> </w:t>
      </w:r>
      <w:r w:rsidR="00BC6DA7" w:rsidRPr="00941850">
        <w:rPr>
          <w:rFonts w:asciiTheme="minorHAnsi" w:hAnsiTheme="minorHAnsi" w:cstheme="minorHAnsi"/>
          <w:sz w:val="24"/>
          <w:szCs w:val="24"/>
        </w:rPr>
        <w:t>w wartościach nominalnych</w:t>
      </w:r>
      <w:r w:rsidR="00C36C04" w:rsidRPr="00941850">
        <w:rPr>
          <w:rFonts w:asciiTheme="minorHAnsi" w:hAnsiTheme="minorHAnsi" w:cstheme="minorHAnsi"/>
          <w:sz w:val="24"/>
          <w:szCs w:val="24"/>
        </w:rPr>
        <w:t>.</w:t>
      </w:r>
      <w:r w:rsidR="008060A3" w:rsidRPr="00941850">
        <w:rPr>
          <w:rFonts w:asciiTheme="minorHAnsi" w:hAnsiTheme="minorHAnsi" w:cstheme="minorHAnsi"/>
          <w:sz w:val="24"/>
          <w:szCs w:val="24"/>
        </w:rPr>
        <w:t xml:space="preserve"> Natomiast w porównaniu do obszarów:</w:t>
      </w:r>
      <w:r w:rsidR="00D971EE" w:rsidRPr="00941850">
        <w:rPr>
          <w:rFonts w:asciiTheme="minorHAnsi" w:hAnsiTheme="minorHAnsi" w:cstheme="minorHAnsi"/>
          <w:sz w:val="24"/>
          <w:szCs w:val="24"/>
        </w:rPr>
        <w:t xml:space="preserve"> województwa małopolskiego i powiatu </w:t>
      </w:r>
      <w:r w:rsidR="00D971EE" w:rsidRPr="00941850">
        <w:rPr>
          <w:rFonts w:asciiTheme="minorHAnsi" w:hAnsiTheme="minorHAnsi" w:cstheme="minorHAnsi"/>
          <w:sz w:val="24"/>
          <w:szCs w:val="24"/>
        </w:rPr>
        <w:lastRenderedPageBreak/>
        <w:t>krakowskiego opisywane wskaźniki przyjmują</w:t>
      </w:r>
      <w:r w:rsidR="00596AB2" w:rsidRPr="00941850">
        <w:rPr>
          <w:rFonts w:asciiTheme="minorHAnsi" w:hAnsiTheme="minorHAnsi" w:cstheme="minorHAnsi"/>
          <w:sz w:val="24"/>
          <w:szCs w:val="24"/>
        </w:rPr>
        <w:t xml:space="preserve"> mniej korzystne wartość.</w:t>
      </w:r>
      <w:r w:rsidR="008060A3" w:rsidRPr="00941850">
        <w:rPr>
          <w:rFonts w:asciiTheme="minorHAnsi" w:hAnsiTheme="minorHAnsi" w:cstheme="minorHAnsi"/>
          <w:sz w:val="24"/>
          <w:szCs w:val="24"/>
        </w:rPr>
        <w:t xml:space="preserve"> </w:t>
      </w:r>
      <w:r w:rsidR="00BC6DA7" w:rsidRPr="00941850">
        <w:rPr>
          <w:rFonts w:asciiTheme="minorHAnsi" w:hAnsiTheme="minorHAnsi" w:cstheme="minorHAnsi"/>
          <w:sz w:val="24"/>
          <w:szCs w:val="24"/>
        </w:rPr>
        <w:t xml:space="preserve"> </w:t>
      </w:r>
      <w:r w:rsidR="00116156" w:rsidRPr="00941850">
        <w:rPr>
          <w:rFonts w:asciiTheme="minorHAnsi" w:hAnsiTheme="minorHAnsi" w:cstheme="minorHAnsi"/>
          <w:b/>
          <w:bCs/>
          <w:sz w:val="24"/>
          <w:szCs w:val="24"/>
        </w:rPr>
        <w:t>Ich</w:t>
      </w:r>
      <w:r w:rsidR="00BC6DA7" w:rsidRPr="00941850">
        <w:rPr>
          <w:rFonts w:asciiTheme="minorHAnsi" w:hAnsiTheme="minorHAnsi" w:cstheme="minorHAnsi"/>
          <w:b/>
          <w:bCs/>
          <w:sz w:val="24"/>
          <w:szCs w:val="24"/>
        </w:rPr>
        <w:t xml:space="preserve"> poziomy i tempo zmian wskazują na konieczność podejmowania zintensyfikowanych działań w kierunku budowania sieci wsparcia dla seniorów. Potwierdzają to dane zobrazowane w postaci wskaźników: obciążenia demograficznego osobami starszymi oraz starości. </w:t>
      </w:r>
      <w:r w:rsidR="00BC6DA7" w:rsidRPr="00941850">
        <w:rPr>
          <w:rFonts w:asciiTheme="minorHAnsi" w:hAnsiTheme="minorHAnsi" w:cstheme="minorHAnsi"/>
          <w:sz w:val="24"/>
          <w:szCs w:val="24"/>
        </w:rPr>
        <w:t xml:space="preserve">Szczegółowe dane zawiera poniższa </w:t>
      </w:r>
      <w:r w:rsidR="002A1D8B" w:rsidRPr="00941850">
        <w:rPr>
          <w:rFonts w:asciiTheme="minorHAnsi" w:hAnsiTheme="minorHAnsi" w:cstheme="minorHAnsi"/>
          <w:sz w:val="24"/>
          <w:szCs w:val="24"/>
        </w:rPr>
        <w:t>tablica</w:t>
      </w:r>
      <w:r w:rsidR="00BC6DA7" w:rsidRPr="00941850">
        <w:rPr>
          <w:rFonts w:asciiTheme="minorHAnsi" w:hAnsiTheme="minorHAnsi" w:cstheme="minorHAnsi"/>
          <w:sz w:val="24"/>
          <w:szCs w:val="24"/>
        </w:rPr>
        <w:t>.</w:t>
      </w:r>
    </w:p>
    <w:p w14:paraId="33B25D4C" w14:textId="77777777" w:rsidR="009A3B64" w:rsidRPr="00D31134" w:rsidRDefault="009A3B64" w:rsidP="00D933F0">
      <w:pPr>
        <w:ind w:firstLine="567"/>
        <w:jc w:val="both"/>
        <w:rPr>
          <w:rFonts w:asciiTheme="minorHAnsi" w:hAnsiTheme="minorHAnsi" w:cstheme="minorHAnsi"/>
          <w:sz w:val="24"/>
          <w:szCs w:val="24"/>
        </w:rPr>
      </w:pPr>
    </w:p>
    <w:p w14:paraId="5B4ED976" w14:textId="5B9D6C09" w:rsidR="00BC6DA7" w:rsidRPr="0069483B" w:rsidRDefault="00BC6DA7" w:rsidP="0069483B">
      <w:pPr>
        <w:pStyle w:val="Nagwek2"/>
        <w:ind w:firstLine="567"/>
        <w:rPr>
          <w:color w:val="4472C4"/>
        </w:rPr>
      </w:pPr>
      <w:bookmarkStart w:id="677" w:name="_Toc516078552"/>
      <w:bookmarkStart w:id="678" w:name="_Toc516078754"/>
      <w:bookmarkStart w:id="679" w:name="_Toc516080918"/>
      <w:bookmarkStart w:id="680" w:name="_Toc8492971"/>
      <w:bookmarkStart w:id="681" w:name="_Toc8493587"/>
      <w:bookmarkStart w:id="682" w:name="_Toc8493959"/>
      <w:bookmarkStart w:id="683" w:name="_Toc8494956"/>
      <w:bookmarkStart w:id="684" w:name="_Toc10624452"/>
      <w:bookmarkStart w:id="685" w:name="_Toc10624946"/>
      <w:bookmarkStart w:id="686" w:name="_Toc53479357"/>
      <w:bookmarkStart w:id="687" w:name="_Toc53480711"/>
      <w:bookmarkStart w:id="688" w:name="_Toc72066386"/>
      <w:bookmarkStart w:id="689" w:name="_Toc72066632"/>
      <w:bookmarkStart w:id="690" w:name="_Toc89949560"/>
      <w:bookmarkStart w:id="691" w:name="_Toc89949686"/>
      <w:bookmarkStart w:id="692" w:name="_Toc89949818"/>
      <w:bookmarkStart w:id="693" w:name="_Toc89949944"/>
      <w:r w:rsidRPr="0069483B">
        <w:rPr>
          <w:color w:val="4472C4"/>
        </w:rPr>
        <w:t xml:space="preserve">Tablica nr </w:t>
      </w:r>
      <w:r w:rsidR="000A6596">
        <w:rPr>
          <w:color w:val="4472C4"/>
        </w:rPr>
        <w:t>9</w:t>
      </w:r>
      <w:r w:rsidRPr="0069483B">
        <w:rPr>
          <w:color w:val="4472C4"/>
        </w:rPr>
        <w:t xml:space="preserve"> - Wskaźniki obciążenia demograficznego w latach 201</w:t>
      </w:r>
      <w:r w:rsidR="00ED70D2">
        <w:rPr>
          <w:color w:val="4472C4"/>
        </w:rPr>
        <w:t>6</w:t>
      </w:r>
      <w:r w:rsidRPr="0069483B">
        <w:rPr>
          <w:color w:val="4472C4"/>
        </w:rPr>
        <w:t>-20</w:t>
      </w:r>
      <w:bookmarkEnd w:id="677"/>
      <w:bookmarkEnd w:id="678"/>
      <w:bookmarkEnd w:id="679"/>
      <w:bookmarkEnd w:id="680"/>
      <w:bookmarkEnd w:id="681"/>
      <w:bookmarkEnd w:id="682"/>
      <w:bookmarkEnd w:id="683"/>
      <w:bookmarkEnd w:id="684"/>
      <w:bookmarkEnd w:id="685"/>
      <w:bookmarkEnd w:id="686"/>
      <w:bookmarkEnd w:id="687"/>
      <w:bookmarkEnd w:id="688"/>
      <w:bookmarkEnd w:id="689"/>
      <w:r w:rsidR="00ED70D2">
        <w:rPr>
          <w:color w:val="4472C4"/>
        </w:rPr>
        <w:t>20</w:t>
      </w:r>
      <w:bookmarkEnd w:id="690"/>
      <w:bookmarkEnd w:id="691"/>
      <w:bookmarkEnd w:id="692"/>
      <w:bookmarkEnd w:id="693"/>
    </w:p>
    <w:tbl>
      <w:tblPr>
        <w:tblW w:w="6829" w:type="dxa"/>
        <w:jc w:val="center"/>
        <w:tblCellMar>
          <w:left w:w="70" w:type="dxa"/>
          <w:right w:w="70" w:type="dxa"/>
        </w:tblCellMar>
        <w:tblLook w:val="04A0" w:firstRow="1" w:lastRow="0" w:firstColumn="1" w:lastColumn="0" w:noHBand="0" w:noVBand="1"/>
      </w:tblPr>
      <w:tblGrid>
        <w:gridCol w:w="2394"/>
        <w:gridCol w:w="887"/>
        <w:gridCol w:w="972"/>
        <w:gridCol w:w="802"/>
        <w:gridCol w:w="887"/>
        <w:gridCol w:w="887"/>
      </w:tblGrid>
      <w:tr w:rsidR="00ED70D2" w:rsidRPr="00ED70D2" w14:paraId="7B8369DE" w14:textId="77777777" w:rsidTr="00941850">
        <w:trPr>
          <w:trHeight w:val="288"/>
          <w:tblHeader/>
          <w:jc w:val="center"/>
        </w:trPr>
        <w:tc>
          <w:tcPr>
            <w:tcW w:w="2394" w:type="dxa"/>
            <w:vMerge w:val="restart"/>
            <w:tcBorders>
              <w:top w:val="nil"/>
              <w:left w:val="nil"/>
              <w:bottom w:val="single" w:sz="4" w:space="0" w:color="D9E1F2"/>
              <w:right w:val="nil"/>
            </w:tcBorders>
            <w:shd w:val="clear" w:color="305496" w:fill="305496"/>
            <w:noWrap/>
            <w:vAlign w:val="center"/>
          </w:tcPr>
          <w:p w14:paraId="5E399DF4" w14:textId="77777777" w:rsidR="00ED70D2" w:rsidRPr="00ED70D2" w:rsidRDefault="00ED70D2" w:rsidP="00ED70D2">
            <w:pPr>
              <w:spacing w:after="0" w:line="240" w:lineRule="auto"/>
              <w:jc w:val="center"/>
              <w:rPr>
                <w:rFonts w:eastAsia="Times New Roman"/>
                <w:color w:val="FFFFFF"/>
                <w:lang w:eastAsia="pl-PL"/>
              </w:rPr>
            </w:pPr>
            <w:r w:rsidRPr="00ED70D2">
              <w:rPr>
                <w:rFonts w:eastAsia="Times New Roman"/>
                <w:color w:val="FFFFFF"/>
                <w:lang w:eastAsia="pl-PL"/>
              </w:rPr>
              <w:t>Jednostka terytorialna</w:t>
            </w:r>
          </w:p>
        </w:tc>
        <w:tc>
          <w:tcPr>
            <w:tcW w:w="4435" w:type="dxa"/>
            <w:gridSpan w:val="5"/>
            <w:tcBorders>
              <w:top w:val="nil"/>
              <w:left w:val="nil"/>
              <w:bottom w:val="single" w:sz="4" w:space="0" w:color="305496"/>
              <w:right w:val="nil"/>
            </w:tcBorders>
            <w:shd w:val="clear" w:color="305496" w:fill="305496"/>
            <w:noWrap/>
            <w:vAlign w:val="center"/>
          </w:tcPr>
          <w:p w14:paraId="636D8490" w14:textId="77777777" w:rsidR="00ED70D2" w:rsidRPr="00ED70D2" w:rsidRDefault="00ED70D2" w:rsidP="00ED70D2">
            <w:pPr>
              <w:spacing w:after="0" w:line="240" w:lineRule="auto"/>
              <w:jc w:val="center"/>
              <w:rPr>
                <w:rFonts w:eastAsia="Times New Roman"/>
                <w:color w:val="FFFFFF"/>
                <w:lang w:eastAsia="pl-PL"/>
              </w:rPr>
            </w:pPr>
            <w:r w:rsidRPr="00ED70D2">
              <w:rPr>
                <w:rFonts w:eastAsia="Times New Roman"/>
                <w:color w:val="FFFFFF"/>
                <w:lang w:eastAsia="pl-PL"/>
              </w:rPr>
              <w:t>Rok</w:t>
            </w:r>
          </w:p>
        </w:tc>
      </w:tr>
      <w:tr w:rsidR="00941850" w:rsidRPr="00ED70D2" w14:paraId="5BD9D0D4" w14:textId="77777777" w:rsidTr="00941850">
        <w:trPr>
          <w:trHeight w:val="288"/>
          <w:tblHeader/>
          <w:jc w:val="center"/>
        </w:trPr>
        <w:tc>
          <w:tcPr>
            <w:tcW w:w="2394" w:type="dxa"/>
            <w:vMerge/>
            <w:tcBorders>
              <w:top w:val="nil"/>
              <w:left w:val="nil"/>
              <w:bottom w:val="single" w:sz="4" w:space="0" w:color="D9E1F2"/>
              <w:right w:val="nil"/>
            </w:tcBorders>
            <w:vAlign w:val="center"/>
          </w:tcPr>
          <w:p w14:paraId="7B815684" w14:textId="77777777" w:rsidR="00ED70D2" w:rsidRPr="00ED70D2" w:rsidRDefault="00ED70D2" w:rsidP="00ED70D2">
            <w:pPr>
              <w:spacing w:after="0" w:line="240" w:lineRule="auto"/>
              <w:rPr>
                <w:rFonts w:eastAsia="Times New Roman"/>
                <w:color w:val="FFFFFF"/>
                <w:lang w:eastAsia="pl-PL"/>
              </w:rPr>
            </w:pPr>
          </w:p>
        </w:tc>
        <w:tc>
          <w:tcPr>
            <w:tcW w:w="887" w:type="dxa"/>
            <w:tcBorders>
              <w:top w:val="nil"/>
              <w:left w:val="nil"/>
              <w:bottom w:val="single" w:sz="4" w:space="0" w:color="B4C6E7"/>
              <w:right w:val="nil"/>
            </w:tcBorders>
            <w:shd w:val="clear" w:color="305496" w:fill="305496"/>
            <w:noWrap/>
            <w:vAlign w:val="center"/>
          </w:tcPr>
          <w:p w14:paraId="2BE1034F" w14:textId="77777777" w:rsidR="00ED70D2" w:rsidRPr="00ED70D2" w:rsidRDefault="00ED70D2" w:rsidP="00ED70D2">
            <w:pPr>
              <w:spacing w:after="0" w:line="240" w:lineRule="auto"/>
              <w:jc w:val="center"/>
              <w:rPr>
                <w:rFonts w:eastAsia="Times New Roman"/>
                <w:color w:val="FFFFFF"/>
                <w:lang w:eastAsia="pl-PL"/>
              </w:rPr>
            </w:pPr>
            <w:r w:rsidRPr="00ED70D2">
              <w:rPr>
                <w:rFonts w:eastAsia="Times New Roman"/>
                <w:color w:val="FFFFFF"/>
                <w:lang w:eastAsia="pl-PL"/>
              </w:rPr>
              <w:t>2016</w:t>
            </w:r>
          </w:p>
        </w:tc>
        <w:tc>
          <w:tcPr>
            <w:tcW w:w="972" w:type="dxa"/>
            <w:tcBorders>
              <w:top w:val="nil"/>
              <w:left w:val="nil"/>
              <w:bottom w:val="single" w:sz="4" w:space="0" w:color="B4C6E7"/>
              <w:right w:val="nil"/>
            </w:tcBorders>
            <w:shd w:val="clear" w:color="305496" w:fill="305496"/>
            <w:noWrap/>
            <w:vAlign w:val="center"/>
          </w:tcPr>
          <w:p w14:paraId="7248C331" w14:textId="77777777" w:rsidR="00ED70D2" w:rsidRPr="00ED70D2" w:rsidRDefault="00ED70D2" w:rsidP="00ED70D2">
            <w:pPr>
              <w:spacing w:after="0" w:line="240" w:lineRule="auto"/>
              <w:jc w:val="center"/>
              <w:rPr>
                <w:rFonts w:eastAsia="Times New Roman"/>
                <w:color w:val="FFFFFF"/>
                <w:lang w:eastAsia="pl-PL"/>
              </w:rPr>
            </w:pPr>
            <w:r w:rsidRPr="00ED70D2">
              <w:rPr>
                <w:rFonts w:eastAsia="Times New Roman"/>
                <w:color w:val="FFFFFF"/>
                <w:lang w:eastAsia="pl-PL"/>
              </w:rPr>
              <w:t>2017</w:t>
            </w:r>
          </w:p>
        </w:tc>
        <w:tc>
          <w:tcPr>
            <w:tcW w:w="802" w:type="dxa"/>
            <w:tcBorders>
              <w:top w:val="nil"/>
              <w:left w:val="nil"/>
              <w:bottom w:val="single" w:sz="4" w:space="0" w:color="B4C6E7"/>
              <w:right w:val="nil"/>
            </w:tcBorders>
            <w:shd w:val="clear" w:color="305496" w:fill="305496"/>
            <w:noWrap/>
            <w:vAlign w:val="center"/>
          </w:tcPr>
          <w:p w14:paraId="6C75124E" w14:textId="77777777" w:rsidR="00ED70D2" w:rsidRPr="00ED70D2" w:rsidRDefault="00ED70D2" w:rsidP="00ED70D2">
            <w:pPr>
              <w:spacing w:after="0" w:line="240" w:lineRule="auto"/>
              <w:jc w:val="center"/>
              <w:rPr>
                <w:rFonts w:eastAsia="Times New Roman"/>
                <w:color w:val="FFFFFF"/>
                <w:lang w:eastAsia="pl-PL"/>
              </w:rPr>
            </w:pPr>
            <w:r w:rsidRPr="00ED70D2">
              <w:rPr>
                <w:rFonts w:eastAsia="Times New Roman"/>
                <w:color w:val="FFFFFF"/>
                <w:lang w:eastAsia="pl-PL"/>
              </w:rPr>
              <w:t>2018</w:t>
            </w:r>
          </w:p>
        </w:tc>
        <w:tc>
          <w:tcPr>
            <w:tcW w:w="887" w:type="dxa"/>
            <w:tcBorders>
              <w:top w:val="nil"/>
              <w:left w:val="nil"/>
              <w:bottom w:val="single" w:sz="4" w:space="0" w:color="B4C6E7"/>
              <w:right w:val="nil"/>
            </w:tcBorders>
            <w:shd w:val="clear" w:color="305496" w:fill="305496"/>
            <w:noWrap/>
            <w:vAlign w:val="center"/>
          </w:tcPr>
          <w:p w14:paraId="624C1C91" w14:textId="77777777" w:rsidR="00ED70D2" w:rsidRPr="00ED70D2" w:rsidRDefault="00ED70D2" w:rsidP="00ED70D2">
            <w:pPr>
              <w:spacing w:after="0" w:line="240" w:lineRule="auto"/>
              <w:jc w:val="center"/>
              <w:rPr>
                <w:rFonts w:eastAsia="Times New Roman"/>
                <w:color w:val="FFFFFF"/>
                <w:lang w:eastAsia="pl-PL"/>
              </w:rPr>
            </w:pPr>
            <w:r w:rsidRPr="00ED70D2">
              <w:rPr>
                <w:rFonts w:eastAsia="Times New Roman"/>
                <w:color w:val="FFFFFF"/>
                <w:lang w:eastAsia="pl-PL"/>
              </w:rPr>
              <w:t>2019</w:t>
            </w:r>
          </w:p>
        </w:tc>
        <w:tc>
          <w:tcPr>
            <w:tcW w:w="887" w:type="dxa"/>
            <w:tcBorders>
              <w:top w:val="nil"/>
              <w:left w:val="nil"/>
              <w:bottom w:val="single" w:sz="4" w:space="0" w:color="B4C6E7"/>
              <w:right w:val="nil"/>
            </w:tcBorders>
            <w:shd w:val="clear" w:color="305496" w:fill="305496"/>
            <w:noWrap/>
            <w:vAlign w:val="center"/>
          </w:tcPr>
          <w:p w14:paraId="1CF0C59D" w14:textId="77777777" w:rsidR="00ED70D2" w:rsidRPr="00ED70D2" w:rsidRDefault="00ED70D2" w:rsidP="00ED70D2">
            <w:pPr>
              <w:spacing w:after="0" w:line="240" w:lineRule="auto"/>
              <w:jc w:val="center"/>
              <w:rPr>
                <w:rFonts w:eastAsia="Times New Roman"/>
                <w:color w:val="FFFFFF"/>
                <w:lang w:eastAsia="pl-PL"/>
              </w:rPr>
            </w:pPr>
            <w:r w:rsidRPr="00ED70D2">
              <w:rPr>
                <w:rFonts w:eastAsia="Times New Roman"/>
                <w:color w:val="FFFFFF"/>
                <w:lang w:eastAsia="pl-PL"/>
              </w:rPr>
              <w:t>2020</w:t>
            </w:r>
          </w:p>
        </w:tc>
      </w:tr>
      <w:tr w:rsidR="00ED70D2" w:rsidRPr="00ED70D2" w14:paraId="3A596BF8" w14:textId="77777777" w:rsidTr="00941850">
        <w:trPr>
          <w:trHeight w:val="288"/>
          <w:jc w:val="center"/>
        </w:trPr>
        <w:tc>
          <w:tcPr>
            <w:tcW w:w="6829" w:type="dxa"/>
            <w:gridSpan w:val="6"/>
            <w:tcBorders>
              <w:top w:val="nil"/>
              <w:left w:val="nil"/>
              <w:bottom w:val="single" w:sz="4" w:space="0" w:color="D9E1F2"/>
              <w:right w:val="nil"/>
            </w:tcBorders>
            <w:shd w:val="clear" w:color="8EA9DB" w:fill="8EA9DB"/>
            <w:noWrap/>
            <w:vAlign w:val="center"/>
          </w:tcPr>
          <w:p w14:paraId="4E2D4914" w14:textId="77777777" w:rsidR="00ED70D2" w:rsidRPr="00ED70D2" w:rsidRDefault="00ED70D2" w:rsidP="00ED70D2">
            <w:pPr>
              <w:spacing w:after="0" w:line="240" w:lineRule="auto"/>
              <w:jc w:val="center"/>
              <w:rPr>
                <w:rFonts w:eastAsia="Times New Roman"/>
                <w:color w:val="FFFFFF"/>
                <w:lang w:eastAsia="pl-PL"/>
              </w:rPr>
            </w:pPr>
            <w:r w:rsidRPr="00ED70D2">
              <w:rPr>
                <w:rFonts w:eastAsia="Times New Roman"/>
                <w:color w:val="FFFFFF"/>
                <w:lang w:eastAsia="pl-PL"/>
              </w:rPr>
              <w:t>ludność w wieku nieprodukcyjnym na 100 osób w wieku produkcyjnym</w:t>
            </w:r>
          </w:p>
        </w:tc>
      </w:tr>
      <w:tr w:rsidR="00ED70D2" w:rsidRPr="00ED70D2" w14:paraId="5995A9B1" w14:textId="77777777" w:rsidTr="00941850">
        <w:trPr>
          <w:trHeight w:val="288"/>
          <w:jc w:val="center"/>
        </w:trPr>
        <w:tc>
          <w:tcPr>
            <w:tcW w:w="2394" w:type="dxa"/>
            <w:tcBorders>
              <w:top w:val="nil"/>
              <w:left w:val="nil"/>
              <w:bottom w:val="single" w:sz="4" w:space="0" w:color="D9E1F2"/>
              <w:right w:val="nil"/>
            </w:tcBorders>
            <w:shd w:val="clear" w:color="auto" w:fill="auto"/>
            <w:noWrap/>
            <w:vAlign w:val="center"/>
          </w:tcPr>
          <w:p w14:paraId="138FCB8F" w14:textId="77777777" w:rsidR="00ED70D2" w:rsidRPr="00ED70D2" w:rsidRDefault="00ED70D2" w:rsidP="00ED70D2">
            <w:pPr>
              <w:spacing w:after="0" w:line="240" w:lineRule="auto"/>
              <w:rPr>
                <w:rFonts w:eastAsia="Times New Roman"/>
                <w:color w:val="000000"/>
                <w:lang w:eastAsia="pl-PL"/>
              </w:rPr>
            </w:pPr>
            <w:r w:rsidRPr="00ED70D2">
              <w:rPr>
                <w:rFonts w:eastAsia="Times New Roman"/>
                <w:color w:val="000000"/>
                <w:lang w:eastAsia="pl-PL"/>
              </w:rPr>
              <w:t>POLSKA</w:t>
            </w:r>
          </w:p>
        </w:tc>
        <w:tc>
          <w:tcPr>
            <w:tcW w:w="887" w:type="dxa"/>
            <w:tcBorders>
              <w:top w:val="nil"/>
              <w:left w:val="nil"/>
              <w:bottom w:val="single" w:sz="4" w:space="0" w:color="D9E1F2"/>
              <w:right w:val="nil"/>
            </w:tcBorders>
            <w:shd w:val="clear" w:color="auto" w:fill="auto"/>
            <w:noWrap/>
            <w:vAlign w:val="center"/>
          </w:tcPr>
          <w:p w14:paraId="0E80E4D9"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61,7</w:t>
            </w:r>
          </w:p>
        </w:tc>
        <w:tc>
          <w:tcPr>
            <w:tcW w:w="972" w:type="dxa"/>
            <w:tcBorders>
              <w:top w:val="nil"/>
              <w:left w:val="nil"/>
              <w:bottom w:val="single" w:sz="4" w:space="0" w:color="D9E1F2"/>
              <w:right w:val="nil"/>
            </w:tcBorders>
            <w:shd w:val="clear" w:color="auto" w:fill="auto"/>
            <w:noWrap/>
            <w:vAlign w:val="center"/>
          </w:tcPr>
          <w:p w14:paraId="01D81FA5"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63,4</w:t>
            </w:r>
          </w:p>
        </w:tc>
        <w:tc>
          <w:tcPr>
            <w:tcW w:w="802" w:type="dxa"/>
            <w:tcBorders>
              <w:top w:val="nil"/>
              <w:left w:val="nil"/>
              <w:bottom w:val="single" w:sz="4" w:space="0" w:color="D9E1F2"/>
              <w:right w:val="nil"/>
            </w:tcBorders>
            <w:shd w:val="clear" w:color="auto" w:fill="auto"/>
            <w:noWrap/>
            <w:vAlign w:val="center"/>
          </w:tcPr>
          <w:p w14:paraId="5B42A301"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65,1</w:t>
            </w:r>
          </w:p>
        </w:tc>
        <w:tc>
          <w:tcPr>
            <w:tcW w:w="887" w:type="dxa"/>
            <w:tcBorders>
              <w:top w:val="nil"/>
              <w:left w:val="nil"/>
              <w:bottom w:val="single" w:sz="4" w:space="0" w:color="D9E1F2"/>
              <w:right w:val="nil"/>
            </w:tcBorders>
            <w:shd w:val="clear" w:color="auto" w:fill="auto"/>
            <w:noWrap/>
            <w:vAlign w:val="center"/>
          </w:tcPr>
          <w:p w14:paraId="267441B2"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66,7</w:t>
            </w:r>
          </w:p>
        </w:tc>
        <w:tc>
          <w:tcPr>
            <w:tcW w:w="887" w:type="dxa"/>
            <w:tcBorders>
              <w:top w:val="nil"/>
              <w:left w:val="nil"/>
              <w:bottom w:val="single" w:sz="4" w:space="0" w:color="D9E1F2"/>
              <w:right w:val="nil"/>
            </w:tcBorders>
            <w:shd w:val="clear" w:color="auto" w:fill="auto"/>
            <w:noWrap/>
            <w:vAlign w:val="center"/>
          </w:tcPr>
          <w:p w14:paraId="55091C75" w14:textId="6DE21F0A"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68</w:t>
            </w:r>
            <w:r>
              <w:rPr>
                <w:rFonts w:eastAsia="Times New Roman"/>
                <w:color w:val="000000"/>
                <w:lang w:eastAsia="pl-PL"/>
              </w:rPr>
              <w:t>,0</w:t>
            </w:r>
          </w:p>
        </w:tc>
      </w:tr>
      <w:tr w:rsidR="00ED70D2" w:rsidRPr="00ED70D2" w14:paraId="237B8FB6" w14:textId="77777777" w:rsidTr="00941850">
        <w:trPr>
          <w:trHeight w:val="288"/>
          <w:jc w:val="center"/>
        </w:trPr>
        <w:tc>
          <w:tcPr>
            <w:tcW w:w="2394" w:type="dxa"/>
            <w:tcBorders>
              <w:top w:val="nil"/>
              <w:left w:val="nil"/>
              <w:bottom w:val="single" w:sz="4" w:space="0" w:color="D9E1F2"/>
              <w:right w:val="nil"/>
            </w:tcBorders>
            <w:shd w:val="clear" w:color="auto" w:fill="auto"/>
            <w:noWrap/>
            <w:vAlign w:val="center"/>
          </w:tcPr>
          <w:p w14:paraId="5D9BC86F" w14:textId="77777777" w:rsidR="00ED70D2" w:rsidRPr="00ED70D2" w:rsidRDefault="00ED70D2" w:rsidP="00ED70D2">
            <w:pPr>
              <w:spacing w:after="0" w:line="240" w:lineRule="auto"/>
              <w:rPr>
                <w:rFonts w:eastAsia="Times New Roman"/>
                <w:color w:val="000000"/>
                <w:lang w:eastAsia="pl-PL"/>
              </w:rPr>
            </w:pPr>
            <w:r w:rsidRPr="00ED70D2">
              <w:rPr>
                <w:rFonts w:eastAsia="Times New Roman"/>
                <w:color w:val="000000"/>
                <w:lang w:eastAsia="pl-PL"/>
              </w:rPr>
              <w:t>woj. MAŁOPOLSKIE</w:t>
            </w:r>
          </w:p>
        </w:tc>
        <w:tc>
          <w:tcPr>
            <w:tcW w:w="887" w:type="dxa"/>
            <w:tcBorders>
              <w:top w:val="nil"/>
              <w:left w:val="nil"/>
              <w:bottom w:val="single" w:sz="4" w:space="0" w:color="D9E1F2"/>
              <w:right w:val="nil"/>
            </w:tcBorders>
            <w:shd w:val="clear" w:color="auto" w:fill="auto"/>
            <w:noWrap/>
            <w:vAlign w:val="center"/>
          </w:tcPr>
          <w:p w14:paraId="3C65420F"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61,3</w:t>
            </w:r>
          </w:p>
        </w:tc>
        <w:tc>
          <w:tcPr>
            <w:tcW w:w="972" w:type="dxa"/>
            <w:tcBorders>
              <w:top w:val="nil"/>
              <w:left w:val="nil"/>
              <w:bottom w:val="single" w:sz="4" w:space="0" w:color="D9E1F2"/>
              <w:right w:val="nil"/>
            </w:tcBorders>
            <w:shd w:val="clear" w:color="auto" w:fill="auto"/>
            <w:noWrap/>
            <w:vAlign w:val="center"/>
          </w:tcPr>
          <w:p w14:paraId="13A41D55"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62,6</w:t>
            </w:r>
          </w:p>
        </w:tc>
        <w:tc>
          <w:tcPr>
            <w:tcW w:w="802" w:type="dxa"/>
            <w:tcBorders>
              <w:top w:val="nil"/>
              <w:left w:val="nil"/>
              <w:bottom w:val="single" w:sz="4" w:space="0" w:color="D9E1F2"/>
              <w:right w:val="nil"/>
            </w:tcBorders>
            <w:shd w:val="clear" w:color="auto" w:fill="auto"/>
            <w:noWrap/>
            <w:vAlign w:val="center"/>
          </w:tcPr>
          <w:p w14:paraId="1A05FE3A"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63,9</w:t>
            </w:r>
          </w:p>
        </w:tc>
        <w:tc>
          <w:tcPr>
            <w:tcW w:w="887" w:type="dxa"/>
            <w:tcBorders>
              <w:top w:val="nil"/>
              <w:left w:val="nil"/>
              <w:bottom w:val="single" w:sz="4" w:space="0" w:color="D9E1F2"/>
              <w:right w:val="nil"/>
            </w:tcBorders>
            <w:shd w:val="clear" w:color="auto" w:fill="auto"/>
            <w:noWrap/>
            <w:vAlign w:val="center"/>
          </w:tcPr>
          <w:p w14:paraId="72F6C152"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65,1</w:t>
            </w:r>
          </w:p>
        </w:tc>
        <w:tc>
          <w:tcPr>
            <w:tcW w:w="887" w:type="dxa"/>
            <w:tcBorders>
              <w:top w:val="nil"/>
              <w:left w:val="nil"/>
              <w:bottom w:val="single" w:sz="4" w:space="0" w:color="D9E1F2"/>
              <w:right w:val="nil"/>
            </w:tcBorders>
            <w:shd w:val="clear" w:color="auto" w:fill="auto"/>
            <w:noWrap/>
            <w:vAlign w:val="center"/>
          </w:tcPr>
          <w:p w14:paraId="7F636736"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66,2</w:t>
            </w:r>
          </w:p>
        </w:tc>
      </w:tr>
      <w:tr w:rsidR="00ED70D2" w:rsidRPr="00ED70D2" w14:paraId="550DA58F" w14:textId="77777777" w:rsidTr="00941850">
        <w:trPr>
          <w:trHeight w:val="288"/>
          <w:jc w:val="center"/>
        </w:trPr>
        <w:tc>
          <w:tcPr>
            <w:tcW w:w="2394" w:type="dxa"/>
            <w:tcBorders>
              <w:top w:val="nil"/>
              <w:left w:val="nil"/>
              <w:bottom w:val="single" w:sz="4" w:space="0" w:color="D9E1F2"/>
              <w:right w:val="nil"/>
            </w:tcBorders>
            <w:shd w:val="clear" w:color="auto" w:fill="auto"/>
            <w:noWrap/>
            <w:vAlign w:val="center"/>
          </w:tcPr>
          <w:p w14:paraId="5644EDCA" w14:textId="77777777" w:rsidR="00ED70D2" w:rsidRPr="00ED70D2" w:rsidRDefault="00ED70D2" w:rsidP="00ED70D2">
            <w:pPr>
              <w:spacing w:after="0" w:line="240" w:lineRule="auto"/>
              <w:rPr>
                <w:rFonts w:eastAsia="Times New Roman"/>
                <w:color w:val="000000"/>
                <w:lang w:eastAsia="pl-PL"/>
              </w:rPr>
            </w:pPr>
            <w:r w:rsidRPr="00ED70D2">
              <w:rPr>
                <w:rFonts w:eastAsia="Times New Roman"/>
                <w:color w:val="000000"/>
                <w:lang w:eastAsia="pl-PL"/>
              </w:rPr>
              <w:t>Powiat krakowski</w:t>
            </w:r>
          </w:p>
        </w:tc>
        <w:tc>
          <w:tcPr>
            <w:tcW w:w="887" w:type="dxa"/>
            <w:tcBorders>
              <w:top w:val="nil"/>
              <w:left w:val="nil"/>
              <w:bottom w:val="single" w:sz="4" w:space="0" w:color="D9E1F2"/>
              <w:right w:val="nil"/>
            </w:tcBorders>
            <w:shd w:val="clear" w:color="auto" w:fill="auto"/>
            <w:noWrap/>
            <w:vAlign w:val="center"/>
          </w:tcPr>
          <w:p w14:paraId="2D6352D3"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60,3</w:t>
            </w:r>
          </w:p>
        </w:tc>
        <w:tc>
          <w:tcPr>
            <w:tcW w:w="972" w:type="dxa"/>
            <w:tcBorders>
              <w:top w:val="nil"/>
              <w:left w:val="nil"/>
              <w:bottom w:val="single" w:sz="4" w:space="0" w:color="D9E1F2"/>
              <w:right w:val="nil"/>
            </w:tcBorders>
            <w:shd w:val="clear" w:color="auto" w:fill="auto"/>
            <w:noWrap/>
            <w:vAlign w:val="center"/>
          </w:tcPr>
          <w:p w14:paraId="566D2678"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61,5</w:t>
            </w:r>
          </w:p>
        </w:tc>
        <w:tc>
          <w:tcPr>
            <w:tcW w:w="802" w:type="dxa"/>
            <w:tcBorders>
              <w:top w:val="nil"/>
              <w:left w:val="nil"/>
              <w:bottom w:val="single" w:sz="4" w:space="0" w:color="D9E1F2"/>
              <w:right w:val="nil"/>
            </w:tcBorders>
            <w:shd w:val="clear" w:color="auto" w:fill="auto"/>
            <w:noWrap/>
            <w:vAlign w:val="center"/>
          </w:tcPr>
          <w:p w14:paraId="34699DD0"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62,9</w:t>
            </w:r>
          </w:p>
        </w:tc>
        <w:tc>
          <w:tcPr>
            <w:tcW w:w="887" w:type="dxa"/>
            <w:tcBorders>
              <w:top w:val="nil"/>
              <w:left w:val="nil"/>
              <w:bottom w:val="single" w:sz="4" w:space="0" w:color="D9E1F2"/>
              <w:right w:val="nil"/>
            </w:tcBorders>
            <w:shd w:val="clear" w:color="auto" w:fill="auto"/>
            <w:noWrap/>
            <w:vAlign w:val="center"/>
          </w:tcPr>
          <w:p w14:paraId="52D814B2"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64,1</w:t>
            </w:r>
          </w:p>
        </w:tc>
        <w:tc>
          <w:tcPr>
            <w:tcW w:w="887" w:type="dxa"/>
            <w:tcBorders>
              <w:top w:val="nil"/>
              <w:left w:val="nil"/>
              <w:bottom w:val="single" w:sz="4" w:space="0" w:color="D9E1F2"/>
              <w:right w:val="nil"/>
            </w:tcBorders>
            <w:shd w:val="clear" w:color="auto" w:fill="auto"/>
            <w:noWrap/>
            <w:vAlign w:val="center"/>
          </w:tcPr>
          <w:p w14:paraId="469ECC3A"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65,1</w:t>
            </w:r>
          </w:p>
        </w:tc>
      </w:tr>
      <w:tr w:rsidR="00ED70D2" w:rsidRPr="00ED70D2" w14:paraId="773D06CA" w14:textId="77777777" w:rsidTr="00941850">
        <w:trPr>
          <w:trHeight w:val="288"/>
          <w:jc w:val="center"/>
        </w:trPr>
        <w:tc>
          <w:tcPr>
            <w:tcW w:w="2394" w:type="dxa"/>
            <w:tcBorders>
              <w:top w:val="nil"/>
              <w:left w:val="nil"/>
              <w:bottom w:val="single" w:sz="4" w:space="0" w:color="D9E1F2"/>
              <w:right w:val="nil"/>
            </w:tcBorders>
            <w:shd w:val="clear" w:color="auto" w:fill="auto"/>
            <w:noWrap/>
            <w:vAlign w:val="center"/>
          </w:tcPr>
          <w:p w14:paraId="07954CA6" w14:textId="77777777" w:rsidR="00ED70D2" w:rsidRPr="00ED70D2" w:rsidRDefault="00ED70D2" w:rsidP="00ED70D2">
            <w:pPr>
              <w:spacing w:after="0" w:line="240" w:lineRule="auto"/>
              <w:rPr>
                <w:rFonts w:eastAsia="Times New Roman"/>
                <w:color w:val="000000"/>
                <w:lang w:eastAsia="pl-PL"/>
              </w:rPr>
            </w:pPr>
            <w:r w:rsidRPr="00ED70D2">
              <w:rPr>
                <w:rFonts w:eastAsia="Times New Roman"/>
                <w:color w:val="000000"/>
                <w:lang w:eastAsia="pl-PL"/>
              </w:rPr>
              <w:t>gm. Słomniki</w:t>
            </w:r>
          </w:p>
        </w:tc>
        <w:tc>
          <w:tcPr>
            <w:tcW w:w="887" w:type="dxa"/>
            <w:tcBorders>
              <w:top w:val="nil"/>
              <w:left w:val="nil"/>
              <w:bottom w:val="single" w:sz="4" w:space="0" w:color="D9E1F2"/>
              <w:right w:val="nil"/>
            </w:tcBorders>
            <w:shd w:val="clear" w:color="auto" w:fill="auto"/>
            <w:noWrap/>
            <w:vAlign w:val="center"/>
          </w:tcPr>
          <w:p w14:paraId="05AA2CCA"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60,8</w:t>
            </w:r>
          </w:p>
        </w:tc>
        <w:tc>
          <w:tcPr>
            <w:tcW w:w="972" w:type="dxa"/>
            <w:tcBorders>
              <w:top w:val="nil"/>
              <w:left w:val="nil"/>
              <w:bottom w:val="single" w:sz="4" w:space="0" w:color="D9E1F2"/>
              <w:right w:val="nil"/>
            </w:tcBorders>
            <w:shd w:val="clear" w:color="auto" w:fill="auto"/>
            <w:noWrap/>
            <w:vAlign w:val="center"/>
          </w:tcPr>
          <w:p w14:paraId="6C84E280"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62</w:t>
            </w:r>
          </w:p>
        </w:tc>
        <w:tc>
          <w:tcPr>
            <w:tcW w:w="802" w:type="dxa"/>
            <w:tcBorders>
              <w:top w:val="nil"/>
              <w:left w:val="nil"/>
              <w:bottom w:val="single" w:sz="4" w:space="0" w:color="D9E1F2"/>
              <w:right w:val="nil"/>
            </w:tcBorders>
            <w:shd w:val="clear" w:color="auto" w:fill="auto"/>
            <w:noWrap/>
            <w:vAlign w:val="center"/>
          </w:tcPr>
          <w:p w14:paraId="40F22D47"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63,3</w:t>
            </w:r>
          </w:p>
        </w:tc>
        <w:tc>
          <w:tcPr>
            <w:tcW w:w="887" w:type="dxa"/>
            <w:tcBorders>
              <w:top w:val="nil"/>
              <w:left w:val="nil"/>
              <w:bottom w:val="single" w:sz="4" w:space="0" w:color="D9E1F2"/>
              <w:right w:val="nil"/>
            </w:tcBorders>
            <w:shd w:val="clear" w:color="auto" w:fill="auto"/>
            <w:noWrap/>
            <w:vAlign w:val="center"/>
          </w:tcPr>
          <w:p w14:paraId="25BFE279"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64,7</w:t>
            </w:r>
          </w:p>
        </w:tc>
        <w:tc>
          <w:tcPr>
            <w:tcW w:w="887" w:type="dxa"/>
            <w:tcBorders>
              <w:top w:val="nil"/>
              <w:left w:val="nil"/>
              <w:bottom w:val="single" w:sz="4" w:space="0" w:color="D9E1F2"/>
              <w:right w:val="nil"/>
            </w:tcBorders>
            <w:shd w:val="clear" w:color="auto" w:fill="auto"/>
            <w:noWrap/>
            <w:vAlign w:val="center"/>
          </w:tcPr>
          <w:p w14:paraId="4D600217"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66,2</w:t>
            </w:r>
          </w:p>
        </w:tc>
      </w:tr>
      <w:tr w:rsidR="00ED70D2" w:rsidRPr="00ED70D2" w14:paraId="0DD2A369" w14:textId="77777777" w:rsidTr="00941850">
        <w:trPr>
          <w:trHeight w:val="288"/>
          <w:jc w:val="center"/>
        </w:trPr>
        <w:tc>
          <w:tcPr>
            <w:tcW w:w="6829" w:type="dxa"/>
            <w:gridSpan w:val="6"/>
            <w:tcBorders>
              <w:top w:val="nil"/>
              <w:left w:val="nil"/>
              <w:bottom w:val="single" w:sz="4" w:space="0" w:color="D9E1F2"/>
              <w:right w:val="nil"/>
            </w:tcBorders>
            <w:shd w:val="clear" w:color="8EA9DB" w:fill="8EA9DB"/>
            <w:noWrap/>
            <w:vAlign w:val="center"/>
          </w:tcPr>
          <w:p w14:paraId="7B3A7CCC" w14:textId="77777777" w:rsidR="00ED70D2" w:rsidRPr="00ED70D2" w:rsidRDefault="00ED70D2" w:rsidP="00ED70D2">
            <w:pPr>
              <w:spacing w:after="0" w:line="240" w:lineRule="auto"/>
              <w:jc w:val="center"/>
              <w:rPr>
                <w:rFonts w:eastAsia="Times New Roman"/>
                <w:color w:val="FFFFFF"/>
                <w:lang w:eastAsia="pl-PL"/>
              </w:rPr>
            </w:pPr>
            <w:r w:rsidRPr="00ED70D2">
              <w:rPr>
                <w:rFonts w:eastAsia="Times New Roman"/>
                <w:color w:val="FFFFFF"/>
                <w:lang w:eastAsia="pl-PL"/>
              </w:rPr>
              <w:t>ludność w wieku poprodukcyjnym na 100 osób w wieku przedprodukcyjnym</w:t>
            </w:r>
          </w:p>
        </w:tc>
      </w:tr>
      <w:tr w:rsidR="00ED70D2" w:rsidRPr="00ED70D2" w14:paraId="5E5088E5" w14:textId="77777777" w:rsidTr="00941850">
        <w:trPr>
          <w:trHeight w:val="288"/>
          <w:jc w:val="center"/>
        </w:trPr>
        <w:tc>
          <w:tcPr>
            <w:tcW w:w="2394" w:type="dxa"/>
            <w:tcBorders>
              <w:top w:val="nil"/>
              <w:left w:val="nil"/>
              <w:bottom w:val="single" w:sz="4" w:space="0" w:color="D9E1F2"/>
              <w:right w:val="nil"/>
            </w:tcBorders>
            <w:shd w:val="clear" w:color="auto" w:fill="auto"/>
            <w:noWrap/>
            <w:vAlign w:val="center"/>
          </w:tcPr>
          <w:p w14:paraId="64D3AC03" w14:textId="77777777" w:rsidR="00ED70D2" w:rsidRPr="00ED70D2" w:rsidRDefault="00ED70D2" w:rsidP="00ED70D2">
            <w:pPr>
              <w:spacing w:after="0" w:line="240" w:lineRule="auto"/>
              <w:rPr>
                <w:rFonts w:eastAsia="Times New Roman"/>
                <w:color w:val="000000"/>
                <w:lang w:eastAsia="pl-PL"/>
              </w:rPr>
            </w:pPr>
            <w:r w:rsidRPr="00ED70D2">
              <w:rPr>
                <w:rFonts w:eastAsia="Times New Roman"/>
                <w:color w:val="000000"/>
                <w:lang w:eastAsia="pl-PL"/>
              </w:rPr>
              <w:t>POLSKA</w:t>
            </w:r>
          </w:p>
        </w:tc>
        <w:tc>
          <w:tcPr>
            <w:tcW w:w="887" w:type="dxa"/>
            <w:tcBorders>
              <w:top w:val="nil"/>
              <w:left w:val="nil"/>
              <w:bottom w:val="single" w:sz="4" w:space="0" w:color="D9E1F2"/>
              <w:right w:val="nil"/>
            </w:tcBorders>
            <w:shd w:val="clear" w:color="auto" w:fill="auto"/>
            <w:noWrap/>
            <w:vAlign w:val="center"/>
          </w:tcPr>
          <w:p w14:paraId="277AEA20"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112,7</w:t>
            </w:r>
          </w:p>
        </w:tc>
        <w:tc>
          <w:tcPr>
            <w:tcW w:w="972" w:type="dxa"/>
            <w:tcBorders>
              <w:top w:val="nil"/>
              <w:left w:val="nil"/>
              <w:bottom w:val="single" w:sz="4" w:space="0" w:color="D9E1F2"/>
              <w:right w:val="nil"/>
            </w:tcBorders>
            <w:shd w:val="clear" w:color="auto" w:fill="auto"/>
            <w:noWrap/>
            <w:vAlign w:val="center"/>
          </w:tcPr>
          <w:p w14:paraId="31748AD8"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115,5</w:t>
            </w:r>
          </w:p>
        </w:tc>
        <w:tc>
          <w:tcPr>
            <w:tcW w:w="802" w:type="dxa"/>
            <w:tcBorders>
              <w:top w:val="nil"/>
              <w:left w:val="nil"/>
              <w:bottom w:val="single" w:sz="4" w:space="0" w:color="D9E1F2"/>
              <w:right w:val="nil"/>
            </w:tcBorders>
            <w:shd w:val="clear" w:color="auto" w:fill="auto"/>
            <w:noWrap/>
            <w:vAlign w:val="center"/>
          </w:tcPr>
          <w:p w14:paraId="5EFF434E"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118,3</w:t>
            </w:r>
          </w:p>
        </w:tc>
        <w:tc>
          <w:tcPr>
            <w:tcW w:w="887" w:type="dxa"/>
            <w:tcBorders>
              <w:top w:val="nil"/>
              <w:left w:val="nil"/>
              <w:bottom w:val="single" w:sz="4" w:space="0" w:color="D9E1F2"/>
              <w:right w:val="nil"/>
            </w:tcBorders>
            <w:shd w:val="clear" w:color="auto" w:fill="auto"/>
            <w:noWrap/>
            <w:vAlign w:val="center"/>
          </w:tcPr>
          <w:p w14:paraId="01C5E214"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121</w:t>
            </w:r>
          </w:p>
        </w:tc>
        <w:tc>
          <w:tcPr>
            <w:tcW w:w="887" w:type="dxa"/>
            <w:tcBorders>
              <w:top w:val="nil"/>
              <w:left w:val="nil"/>
              <w:bottom w:val="single" w:sz="4" w:space="0" w:color="D9E1F2"/>
              <w:right w:val="nil"/>
            </w:tcBorders>
            <w:shd w:val="clear" w:color="auto" w:fill="auto"/>
            <w:noWrap/>
            <w:vAlign w:val="center"/>
          </w:tcPr>
          <w:p w14:paraId="1F7ECB78"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122,8</w:t>
            </w:r>
          </w:p>
        </w:tc>
      </w:tr>
      <w:tr w:rsidR="00ED70D2" w:rsidRPr="00ED70D2" w14:paraId="56E1BEDD" w14:textId="77777777" w:rsidTr="00941850">
        <w:trPr>
          <w:trHeight w:val="288"/>
          <w:jc w:val="center"/>
        </w:trPr>
        <w:tc>
          <w:tcPr>
            <w:tcW w:w="2394" w:type="dxa"/>
            <w:tcBorders>
              <w:top w:val="nil"/>
              <w:left w:val="nil"/>
              <w:bottom w:val="single" w:sz="4" w:space="0" w:color="D9E1F2"/>
              <w:right w:val="nil"/>
            </w:tcBorders>
            <w:shd w:val="clear" w:color="auto" w:fill="auto"/>
            <w:noWrap/>
            <w:vAlign w:val="center"/>
          </w:tcPr>
          <w:p w14:paraId="52A0A2EA" w14:textId="77777777" w:rsidR="00ED70D2" w:rsidRPr="00ED70D2" w:rsidRDefault="00ED70D2" w:rsidP="00ED70D2">
            <w:pPr>
              <w:spacing w:after="0" w:line="240" w:lineRule="auto"/>
              <w:rPr>
                <w:rFonts w:eastAsia="Times New Roman"/>
                <w:color w:val="000000"/>
                <w:lang w:eastAsia="pl-PL"/>
              </w:rPr>
            </w:pPr>
            <w:r w:rsidRPr="00ED70D2">
              <w:rPr>
                <w:rFonts w:eastAsia="Times New Roman"/>
                <w:color w:val="000000"/>
                <w:lang w:eastAsia="pl-PL"/>
              </w:rPr>
              <w:t>woj. MAŁOPOLSKIE</w:t>
            </w:r>
          </w:p>
        </w:tc>
        <w:tc>
          <w:tcPr>
            <w:tcW w:w="887" w:type="dxa"/>
            <w:tcBorders>
              <w:top w:val="nil"/>
              <w:left w:val="nil"/>
              <w:bottom w:val="single" w:sz="4" w:space="0" w:color="D9E1F2"/>
              <w:right w:val="nil"/>
            </w:tcBorders>
            <w:shd w:val="clear" w:color="auto" w:fill="auto"/>
            <w:noWrap/>
            <w:vAlign w:val="center"/>
          </w:tcPr>
          <w:p w14:paraId="7796D028"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101</w:t>
            </w:r>
          </w:p>
        </w:tc>
        <w:tc>
          <w:tcPr>
            <w:tcW w:w="972" w:type="dxa"/>
            <w:tcBorders>
              <w:top w:val="nil"/>
              <w:left w:val="nil"/>
              <w:bottom w:val="single" w:sz="4" w:space="0" w:color="D9E1F2"/>
              <w:right w:val="nil"/>
            </w:tcBorders>
            <w:shd w:val="clear" w:color="auto" w:fill="auto"/>
            <w:noWrap/>
            <w:vAlign w:val="center"/>
          </w:tcPr>
          <w:p w14:paraId="6FBC96F9"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103,2</w:t>
            </w:r>
          </w:p>
        </w:tc>
        <w:tc>
          <w:tcPr>
            <w:tcW w:w="802" w:type="dxa"/>
            <w:tcBorders>
              <w:top w:val="nil"/>
              <w:left w:val="nil"/>
              <w:bottom w:val="single" w:sz="4" w:space="0" w:color="D9E1F2"/>
              <w:right w:val="nil"/>
            </w:tcBorders>
            <w:shd w:val="clear" w:color="auto" w:fill="auto"/>
            <w:noWrap/>
            <w:vAlign w:val="center"/>
          </w:tcPr>
          <w:p w14:paraId="30F8C5D2"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105,4</w:t>
            </w:r>
          </w:p>
        </w:tc>
        <w:tc>
          <w:tcPr>
            <w:tcW w:w="887" w:type="dxa"/>
            <w:tcBorders>
              <w:top w:val="nil"/>
              <w:left w:val="nil"/>
              <w:bottom w:val="single" w:sz="4" w:space="0" w:color="D9E1F2"/>
              <w:right w:val="nil"/>
            </w:tcBorders>
            <w:shd w:val="clear" w:color="auto" w:fill="auto"/>
            <w:noWrap/>
            <w:vAlign w:val="center"/>
          </w:tcPr>
          <w:p w14:paraId="52C9CA67"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107,3</w:t>
            </w:r>
          </w:p>
        </w:tc>
        <w:tc>
          <w:tcPr>
            <w:tcW w:w="887" w:type="dxa"/>
            <w:tcBorders>
              <w:top w:val="nil"/>
              <w:left w:val="nil"/>
              <w:bottom w:val="single" w:sz="4" w:space="0" w:color="D9E1F2"/>
              <w:right w:val="nil"/>
            </w:tcBorders>
            <w:shd w:val="clear" w:color="auto" w:fill="auto"/>
            <w:noWrap/>
            <w:vAlign w:val="center"/>
          </w:tcPr>
          <w:p w14:paraId="2266A557"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108,5</w:t>
            </w:r>
          </w:p>
        </w:tc>
      </w:tr>
      <w:tr w:rsidR="00ED70D2" w:rsidRPr="00ED70D2" w14:paraId="3468FEA5" w14:textId="77777777" w:rsidTr="00941850">
        <w:trPr>
          <w:trHeight w:val="288"/>
          <w:jc w:val="center"/>
        </w:trPr>
        <w:tc>
          <w:tcPr>
            <w:tcW w:w="2394" w:type="dxa"/>
            <w:tcBorders>
              <w:top w:val="nil"/>
              <w:left w:val="nil"/>
              <w:bottom w:val="single" w:sz="4" w:space="0" w:color="D9E1F2"/>
              <w:right w:val="nil"/>
            </w:tcBorders>
            <w:shd w:val="clear" w:color="auto" w:fill="auto"/>
            <w:noWrap/>
            <w:vAlign w:val="center"/>
          </w:tcPr>
          <w:p w14:paraId="2D641055" w14:textId="77777777" w:rsidR="00ED70D2" w:rsidRPr="00ED70D2" w:rsidRDefault="00ED70D2" w:rsidP="00ED70D2">
            <w:pPr>
              <w:spacing w:after="0" w:line="240" w:lineRule="auto"/>
              <w:rPr>
                <w:rFonts w:eastAsia="Times New Roman"/>
                <w:color w:val="000000"/>
                <w:lang w:eastAsia="pl-PL"/>
              </w:rPr>
            </w:pPr>
            <w:r w:rsidRPr="00ED70D2">
              <w:rPr>
                <w:rFonts w:eastAsia="Times New Roman"/>
                <w:color w:val="000000"/>
                <w:lang w:eastAsia="pl-PL"/>
              </w:rPr>
              <w:t>Powiat krakowski</w:t>
            </w:r>
          </w:p>
        </w:tc>
        <w:tc>
          <w:tcPr>
            <w:tcW w:w="887" w:type="dxa"/>
            <w:tcBorders>
              <w:top w:val="nil"/>
              <w:left w:val="nil"/>
              <w:bottom w:val="single" w:sz="4" w:space="0" w:color="D9E1F2"/>
              <w:right w:val="nil"/>
            </w:tcBorders>
            <w:shd w:val="clear" w:color="auto" w:fill="auto"/>
            <w:noWrap/>
            <w:vAlign w:val="center"/>
          </w:tcPr>
          <w:p w14:paraId="72D363DE"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90,6</w:t>
            </w:r>
          </w:p>
        </w:tc>
        <w:tc>
          <w:tcPr>
            <w:tcW w:w="972" w:type="dxa"/>
            <w:tcBorders>
              <w:top w:val="nil"/>
              <w:left w:val="nil"/>
              <w:bottom w:val="single" w:sz="4" w:space="0" w:color="D9E1F2"/>
              <w:right w:val="nil"/>
            </w:tcBorders>
            <w:shd w:val="clear" w:color="auto" w:fill="auto"/>
            <w:noWrap/>
            <w:vAlign w:val="center"/>
          </w:tcPr>
          <w:p w14:paraId="32AB376E"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92,4</w:t>
            </w:r>
          </w:p>
        </w:tc>
        <w:tc>
          <w:tcPr>
            <w:tcW w:w="802" w:type="dxa"/>
            <w:tcBorders>
              <w:top w:val="nil"/>
              <w:left w:val="nil"/>
              <w:bottom w:val="single" w:sz="4" w:space="0" w:color="D9E1F2"/>
              <w:right w:val="nil"/>
            </w:tcBorders>
            <w:shd w:val="clear" w:color="auto" w:fill="auto"/>
            <w:noWrap/>
            <w:vAlign w:val="center"/>
          </w:tcPr>
          <w:p w14:paraId="6D7A537F"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94,3</w:t>
            </w:r>
          </w:p>
        </w:tc>
        <w:tc>
          <w:tcPr>
            <w:tcW w:w="887" w:type="dxa"/>
            <w:tcBorders>
              <w:top w:val="nil"/>
              <w:left w:val="nil"/>
              <w:bottom w:val="single" w:sz="4" w:space="0" w:color="D9E1F2"/>
              <w:right w:val="nil"/>
            </w:tcBorders>
            <w:shd w:val="clear" w:color="auto" w:fill="auto"/>
            <w:noWrap/>
            <w:vAlign w:val="center"/>
          </w:tcPr>
          <w:p w14:paraId="08E2157E"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96,7</w:t>
            </w:r>
          </w:p>
        </w:tc>
        <w:tc>
          <w:tcPr>
            <w:tcW w:w="887" w:type="dxa"/>
            <w:tcBorders>
              <w:top w:val="nil"/>
              <w:left w:val="nil"/>
              <w:bottom w:val="single" w:sz="4" w:space="0" w:color="D9E1F2"/>
              <w:right w:val="nil"/>
            </w:tcBorders>
            <w:shd w:val="clear" w:color="auto" w:fill="auto"/>
            <w:noWrap/>
            <w:vAlign w:val="center"/>
          </w:tcPr>
          <w:p w14:paraId="645F3B0B"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97,5</w:t>
            </w:r>
          </w:p>
        </w:tc>
      </w:tr>
      <w:tr w:rsidR="00ED70D2" w:rsidRPr="00ED70D2" w14:paraId="73BB0962" w14:textId="77777777" w:rsidTr="00941850">
        <w:trPr>
          <w:trHeight w:val="288"/>
          <w:jc w:val="center"/>
        </w:trPr>
        <w:tc>
          <w:tcPr>
            <w:tcW w:w="2394" w:type="dxa"/>
            <w:tcBorders>
              <w:top w:val="nil"/>
              <w:left w:val="nil"/>
              <w:bottom w:val="single" w:sz="4" w:space="0" w:color="D9E1F2"/>
              <w:right w:val="nil"/>
            </w:tcBorders>
            <w:shd w:val="clear" w:color="auto" w:fill="auto"/>
            <w:noWrap/>
            <w:vAlign w:val="center"/>
          </w:tcPr>
          <w:p w14:paraId="3AFDDE20" w14:textId="77777777" w:rsidR="00ED70D2" w:rsidRPr="00ED70D2" w:rsidRDefault="00ED70D2" w:rsidP="00ED70D2">
            <w:pPr>
              <w:spacing w:after="0" w:line="240" w:lineRule="auto"/>
              <w:rPr>
                <w:rFonts w:eastAsia="Times New Roman"/>
                <w:color w:val="000000"/>
                <w:lang w:eastAsia="pl-PL"/>
              </w:rPr>
            </w:pPr>
            <w:r w:rsidRPr="00ED70D2">
              <w:rPr>
                <w:rFonts w:eastAsia="Times New Roman"/>
                <w:color w:val="000000"/>
                <w:lang w:eastAsia="pl-PL"/>
              </w:rPr>
              <w:t>gm. Słomniki</w:t>
            </w:r>
          </w:p>
        </w:tc>
        <w:tc>
          <w:tcPr>
            <w:tcW w:w="887" w:type="dxa"/>
            <w:tcBorders>
              <w:top w:val="nil"/>
              <w:left w:val="nil"/>
              <w:bottom w:val="single" w:sz="4" w:space="0" w:color="D9E1F2"/>
              <w:right w:val="nil"/>
            </w:tcBorders>
            <w:shd w:val="clear" w:color="auto" w:fill="auto"/>
            <w:noWrap/>
            <w:vAlign w:val="center"/>
          </w:tcPr>
          <w:p w14:paraId="383F57D4"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106,6</w:t>
            </w:r>
          </w:p>
        </w:tc>
        <w:tc>
          <w:tcPr>
            <w:tcW w:w="972" w:type="dxa"/>
            <w:tcBorders>
              <w:top w:val="nil"/>
              <w:left w:val="nil"/>
              <w:bottom w:val="single" w:sz="4" w:space="0" w:color="D9E1F2"/>
              <w:right w:val="nil"/>
            </w:tcBorders>
            <w:shd w:val="clear" w:color="auto" w:fill="auto"/>
            <w:noWrap/>
            <w:vAlign w:val="center"/>
          </w:tcPr>
          <w:p w14:paraId="71193090"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108,8</w:t>
            </w:r>
          </w:p>
        </w:tc>
        <w:tc>
          <w:tcPr>
            <w:tcW w:w="802" w:type="dxa"/>
            <w:tcBorders>
              <w:top w:val="nil"/>
              <w:left w:val="nil"/>
              <w:bottom w:val="single" w:sz="4" w:space="0" w:color="D9E1F2"/>
              <w:right w:val="nil"/>
            </w:tcBorders>
            <w:shd w:val="clear" w:color="auto" w:fill="auto"/>
            <w:noWrap/>
            <w:vAlign w:val="center"/>
          </w:tcPr>
          <w:p w14:paraId="6E68E844"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111,7</w:t>
            </w:r>
          </w:p>
        </w:tc>
        <w:tc>
          <w:tcPr>
            <w:tcW w:w="887" w:type="dxa"/>
            <w:tcBorders>
              <w:top w:val="nil"/>
              <w:left w:val="nil"/>
              <w:bottom w:val="single" w:sz="4" w:space="0" w:color="D9E1F2"/>
              <w:right w:val="nil"/>
            </w:tcBorders>
            <w:shd w:val="clear" w:color="auto" w:fill="auto"/>
            <w:noWrap/>
            <w:vAlign w:val="center"/>
          </w:tcPr>
          <w:p w14:paraId="49A35E88"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116,1</w:t>
            </w:r>
          </w:p>
        </w:tc>
        <w:tc>
          <w:tcPr>
            <w:tcW w:w="887" w:type="dxa"/>
            <w:tcBorders>
              <w:top w:val="nil"/>
              <w:left w:val="nil"/>
              <w:bottom w:val="single" w:sz="4" w:space="0" w:color="D9E1F2"/>
              <w:right w:val="nil"/>
            </w:tcBorders>
            <w:shd w:val="clear" w:color="auto" w:fill="auto"/>
            <w:noWrap/>
            <w:vAlign w:val="center"/>
          </w:tcPr>
          <w:p w14:paraId="1B6E5B8E"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118,4</w:t>
            </w:r>
          </w:p>
        </w:tc>
      </w:tr>
      <w:tr w:rsidR="00ED70D2" w:rsidRPr="00ED70D2" w14:paraId="3B938A7F" w14:textId="77777777" w:rsidTr="00941850">
        <w:trPr>
          <w:trHeight w:val="288"/>
          <w:jc w:val="center"/>
        </w:trPr>
        <w:tc>
          <w:tcPr>
            <w:tcW w:w="6829" w:type="dxa"/>
            <w:gridSpan w:val="6"/>
            <w:tcBorders>
              <w:top w:val="nil"/>
              <w:left w:val="nil"/>
              <w:bottom w:val="single" w:sz="4" w:space="0" w:color="D9E1F2"/>
              <w:right w:val="nil"/>
            </w:tcBorders>
            <w:shd w:val="clear" w:color="8EA9DB" w:fill="8EA9DB"/>
            <w:noWrap/>
            <w:vAlign w:val="center"/>
          </w:tcPr>
          <w:p w14:paraId="6963FAA5" w14:textId="77777777" w:rsidR="00ED70D2" w:rsidRPr="00ED70D2" w:rsidRDefault="00ED70D2" w:rsidP="00ED70D2">
            <w:pPr>
              <w:spacing w:after="0" w:line="240" w:lineRule="auto"/>
              <w:jc w:val="center"/>
              <w:rPr>
                <w:rFonts w:eastAsia="Times New Roman"/>
                <w:color w:val="FFFFFF"/>
                <w:lang w:eastAsia="pl-PL"/>
              </w:rPr>
            </w:pPr>
            <w:r w:rsidRPr="00ED70D2">
              <w:rPr>
                <w:rFonts w:eastAsia="Times New Roman"/>
                <w:color w:val="FFFFFF"/>
                <w:lang w:eastAsia="pl-PL"/>
              </w:rPr>
              <w:t>ludność w wieku poprodukcyjnym na 100 osób w wieku produkcyjnym</w:t>
            </w:r>
          </w:p>
        </w:tc>
      </w:tr>
      <w:tr w:rsidR="00ED70D2" w:rsidRPr="00ED70D2" w14:paraId="51713B22" w14:textId="77777777" w:rsidTr="00941850">
        <w:trPr>
          <w:trHeight w:val="288"/>
          <w:jc w:val="center"/>
        </w:trPr>
        <w:tc>
          <w:tcPr>
            <w:tcW w:w="2394" w:type="dxa"/>
            <w:tcBorders>
              <w:top w:val="nil"/>
              <w:left w:val="nil"/>
              <w:bottom w:val="single" w:sz="4" w:space="0" w:color="D9E1F2"/>
              <w:right w:val="nil"/>
            </w:tcBorders>
            <w:shd w:val="clear" w:color="auto" w:fill="auto"/>
            <w:noWrap/>
            <w:vAlign w:val="center"/>
          </w:tcPr>
          <w:p w14:paraId="2634FBF6" w14:textId="77777777" w:rsidR="00ED70D2" w:rsidRPr="00ED70D2" w:rsidRDefault="00ED70D2" w:rsidP="00ED70D2">
            <w:pPr>
              <w:spacing w:after="0" w:line="240" w:lineRule="auto"/>
              <w:rPr>
                <w:rFonts w:eastAsia="Times New Roman"/>
                <w:color w:val="000000"/>
                <w:lang w:eastAsia="pl-PL"/>
              </w:rPr>
            </w:pPr>
            <w:r w:rsidRPr="00ED70D2">
              <w:rPr>
                <w:rFonts w:eastAsia="Times New Roman"/>
                <w:color w:val="000000"/>
                <w:lang w:eastAsia="pl-PL"/>
              </w:rPr>
              <w:t>POLSKA</w:t>
            </w:r>
          </w:p>
        </w:tc>
        <w:tc>
          <w:tcPr>
            <w:tcW w:w="887" w:type="dxa"/>
            <w:tcBorders>
              <w:top w:val="nil"/>
              <w:left w:val="nil"/>
              <w:bottom w:val="single" w:sz="4" w:space="0" w:color="D9E1F2"/>
              <w:right w:val="nil"/>
            </w:tcBorders>
            <w:shd w:val="clear" w:color="auto" w:fill="auto"/>
            <w:noWrap/>
            <w:vAlign w:val="center"/>
          </w:tcPr>
          <w:p w14:paraId="59B2CD54"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32,7</w:t>
            </w:r>
          </w:p>
        </w:tc>
        <w:tc>
          <w:tcPr>
            <w:tcW w:w="972" w:type="dxa"/>
            <w:tcBorders>
              <w:top w:val="nil"/>
              <w:left w:val="nil"/>
              <w:bottom w:val="single" w:sz="4" w:space="0" w:color="D9E1F2"/>
              <w:right w:val="nil"/>
            </w:tcBorders>
            <w:shd w:val="clear" w:color="auto" w:fill="auto"/>
            <w:noWrap/>
            <w:vAlign w:val="center"/>
          </w:tcPr>
          <w:p w14:paraId="3B7BFBDD" w14:textId="0F3E26C8"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34</w:t>
            </w:r>
            <w:r w:rsidR="00145086">
              <w:rPr>
                <w:rFonts w:eastAsia="Times New Roman"/>
                <w:color w:val="000000"/>
                <w:lang w:eastAsia="pl-PL"/>
              </w:rPr>
              <w:t>,0</w:t>
            </w:r>
          </w:p>
        </w:tc>
        <w:tc>
          <w:tcPr>
            <w:tcW w:w="802" w:type="dxa"/>
            <w:tcBorders>
              <w:top w:val="nil"/>
              <w:left w:val="nil"/>
              <w:bottom w:val="single" w:sz="4" w:space="0" w:color="D9E1F2"/>
              <w:right w:val="nil"/>
            </w:tcBorders>
            <w:shd w:val="clear" w:color="auto" w:fill="auto"/>
            <w:noWrap/>
            <w:vAlign w:val="center"/>
          </w:tcPr>
          <w:p w14:paraId="1E7A19CA"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35,3</w:t>
            </w:r>
          </w:p>
        </w:tc>
        <w:tc>
          <w:tcPr>
            <w:tcW w:w="887" w:type="dxa"/>
            <w:tcBorders>
              <w:top w:val="nil"/>
              <w:left w:val="nil"/>
              <w:bottom w:val="single" w:sz="4" w:space="0" w:color="D9E1F2"/>
              <w:right w:val="nil"/>
            </w:tcBorders>
            <w:shd w:val="clear" w:color="auto" w:fill="auto"/>
            <w:noWrap/>
            <w:vAlign w:val="center"/>
          </w:tcPr>
          <w:p w14:paraId="4D3C1F51"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36,5</w:t>
            </w:r>
          </w:p>
        </w:tc>
        <w:tc>
          <w:tcPr>
            <w:tcW w:w="887" w:type="dxa"/>
            <w:tcBorders>
              <w:top w:val="nil"/>
              <w:left w:val="nil"/>
              <w:bottom w:val="single" w:sz="4" w:space="0" w:color="D9E1F2"/>
              <w:right w:val="nil"/>
            </w:tcBorders>
            <w:shd w:val="clear" w:color="auto" w:fill="auto"/>
            <w:noWrap/>
            <w:vAlign w:val="center"/>
          </w:tcPr>
          <w:p w14:paraId="168A4477"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37,5</w:t>
            </w:r>
          </w:p>
        </w:tc>
      </w:tr>
      <w:tr w:rsidR="00ED70D2" w:rsidRPr="00ED70D2" w14:paraId="292CD3DF" w14:textId="77777777" w:rsidTr="00941850">
        <w:trPr>
          <w:trHeight w:val="288"/>
          <w:jc w:val="center"/>
        </w:trPr>
        <w:tc>
          <w:tcPr>
            <w:tcW w:w="2394" w:type="dxa"/>
            <w:tcBorders>
              <w:top w:val="nil"/>
              <w:left w:val="nil"/>
              <w:bottom w:val="single" w:sz="4" w:space="0" w:color="D9E1F2"/>
              <w:right w:val="nil"/>
            </w:tcBorders>
            <w:shd w:val="clear" w:color="auto" w:fill="auto"/>
            <w:noWrap/>
            <w:vAlign w:val="center"/>
          </w:tcPr>
          <w:p w14:paraId="7FF66023" w14:textId="77777777" w:rsidR="00ED70D2" w:rsidRPr="00ED70D2" w:rsidRDefault="00ED70D2" w:rsidP="00ED70D2">
            <w:pPr>
              <w:spacing w:after="0" w:line="240" w:lineRule="auto"/>
              <w:rPr>
                <w:rFonts w:eastAsia="Times New Roman"/>
                <w:color w:val="000000"/>
                <w:lang w:eastAsia="pl-PL"/>
              </w:rPr>
            </w:pPr>
            <w:r w:rsidRPr="00ED70D2">
              <w:rPr>
                <w:rFonts w:eastAsia="Times New Roman"/>
                <w:color w:val="000000"/>
                <w:lang w:eastAsia="pl-PL"/>
              </w:rPr>
              <w:t>woj. MAŁOPOLSKIE</w:t>
            </w:r>
          </w:p>
        </w:tc>
        <w:tc>
          <w:tcPr>
            <w:tcW w:w="887" w:type="dxa"/>
            <w:tcBorders>
              <w:top w:val="nil"/>
              <w:left w:val="nil"/>
              <w:bottom w:val="single" w:sz="4" w:space="0" w:color="D9E1F2"/>
              <w:right w:val="nil"/>
            </w:tcBorders>
            <w:shd w:val="clear" w:color="auto" w:fill="auto"/>
            <w:noWrap/>
            <w:vAlign w:val="center"/>
          </w:tcPr>
          <w:p w14:paraId="29D32849"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30,8</w:t>
            </w:r>
          </w:p>
        </w:tc>
        <w:tc>
          <w:tcPr>
            <w:tcW w:w="972" w:type="dxa"/>
            <w:tcBorders>
              <w:top w:val="nil"/>
              <w:left w:val="nil"/>
              <w:bottom w:val="single" w:sz="4" w:space="0" w:color="D9E1F2"/>
              <w:right w:val="nil"/>
            </w:tcBorders>
            <w:shd w:val="clear" w:color="auto" w:fill="auto"/>
            <w:noWrap/>
            <w:vAlign w:val="center"/>
          </w:tcPr>
          <w:p w14:paraId="24BD3EE1"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31,8</w:t>
            </w:r>
          </w:p>
        </w:tc>
        <w:tc>
          <w:tcPr>
            <w:tcW w:w="802" w:type="dxa"/>
            <w:tcBorders>
              <w:top w:val="nil"/>
              <w:left w:val="nil"/>
              <w:bottom w:val="single" w:sz="4" w:space="0" w:color="D9E1F2"/>
              <w:right w:val="nil"/>
            </w:tcBorders>
            <w:shd w:val="clear" w:color="auto" w:fill="auto"/>
            <w:noWrap/>
            <w:vAlign w:val="center"/>
          </w:tcPr>
          <w:p w14:paraId="0B2206B9"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32,8</w:t>
            </w:r>
          </w:p>
        </w:tc>
        <w:tc>
          <w:tcPr>
            <w:tcW w:w="887" w:type="dxa"/>
            <w:tcBorders>
              <w:top w:val="nil"/>
              <w:left w:val="nil"/>
              <w:bottom w:val="single" w:sz="4" w:space="0" w:color="D9E1F2"/>
              <w:right w:val="nil"/>
            </w:tcBorders>
            <w:shd w:val="clear" w:color="auto" w:fill="auto"/>
            <w:noWrap/>
            <w:vAlign w:val="center"/>
          </w:tcPr>
          <w:p w14:paraId="33689789"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33,7</w:t>
            </w:r>
          </w:p>
        </w:tc>
        <w:tc>
          <w:tcPr>
            <w:tcW w:w="887" w:type="dxa"/>
            <w:tcBorders>
              <w:top w:val="nil"/>
              <w:left w:val="nil"/>
              <w:bottom w:val="single" w:sz="4" w:space="0" w:color="D9E1F2"/>
              <w:right w:val="nil"/>
            </w:tcBorders>
            <w:shd w:val="clear" w:color="auto" w:fill="auto"/>
            <w:noWrap/>
            <w:vAlign w:val="center"/>
          </w:tcPr>
          <w:p w14:paraId="4E8A42AD"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34,4</w:t>
            </w:r>
          </w:p>
        </w:tc>
      </w:tr>
      <w:tr w:rsidR="00ED70D2" w:rsidRPr="00ED70D2" w14:paraId="1005A20D" w14:textId="77777777" w:rsidTr="00941850">
        <w:trPr>
          <w:trHeight w:val="288"/>
          <w:jc w:val="center"/>
        </w:trPr>
        <w:tc>
          <w:tcPr>
            <w:tcW w:w="2394" w:type="dxa"/>
            <w:tcBorders>
              <w:top w:val="nil"/>
              <w:left w:val="nil"/>
              <w:bottom w:val="single" w:sz="4" w:space="0" w:color="D9E1F2"/>
              <w:right w:val="nil"/>
            </w:tcBorders>
            <w:shd w:val="clear" w:color="auto" w:fill="auto"/>
            <w:noWrap/>
            <w:vAlign w:val="center"/>
          </w:tcPr>
          <w:p w14:paraId="37C8D081" w14:textId="77777777" w:rsidR="00ED70D2" w:rsidRPr="00ED70D2" w:rsidRDefault="00ED70D2" w:rsidP="00ED70D2">
            <w:pPr>
              <w:spacing w:after="0" w:line="240" w:lineRule="auto"/>
              <w:rPr>
                <w:rFonts w:eastAsia="Times New Roman"/>
                <w:color w:val="000000"/>
                <w:lang w:eastAsia="pl-PL"/>
              </w:rPr>
            </w:pPr>
            <w:r w:rsidRPr="00ED70D2">
              <w:rPr>
                <w:rFonts w:eastAsia="Times New Roman"/>
                <w:color w:val="000000"/>
                <w:lang w:eastAsia="pl-PL"/>
              </w:rPr>
              <w:t>Powiat krakowski</w:t>
            </w:r>
          </w:p>
        </w:tc>
        <w:tc>
          <w:tcPr>
            <w:tcW w:w="887" w:type="dxa"/>
            <w:tcBorders>
              <w:top w:val="nil"/>
              <w:left w:val="nil"/>
              <w:bottom w:val="single" w:sz="4" w:space="0" w:color="D9E1F2"/>
              <w:right w:val="nil"/>
            </w:tcBorders>
            <w:shd w:val="clear" w:color="auto" w:fill="auto"/>
            <w:noWrap/>
            <w:vAlign w:val="center"/>
          </w:tcPr>
          <w:p w14:paraId="2DF3AB13"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28,7</w:t>
            </w:r>
          </w:p>
        </w:tc>
        <w:tc>
          <w:tcPr>
            <w:tcW w:w="972" w:type="dxa"/>
            <w:tcBorders>
              <w:top w:val="nil"/>
              <w:left w:val="nil"/>
              <w:bottom w:val="single" w:sz="4" w:space="0" w:color="D9E1F2"/>
              <w:right w:val="nil"/>
            </w:tcBorders>
            <w:shd w:val="clear" w:color="auto" w:fill="auto"/>
            <w:noWrap/>
            <w:vAlign w:val="center"/>
          </w:tcPr>
          <w:p w14:paraId="77F6B2F1"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29,5</w:t>
            </w:r>
          </w:p>
        </w:tc>
        <w:tc>
          <w:tcPr>
            <w:tcW w:w="802" w:type="dxa"/>
            <w:tcBorders>
              <w:top w:val="nil"/>
              <w:left w:val="nil"/>
              <w:bottom w:val="single" w:sz="4" w:space="0" w:color="D9E1F2"/>
              <w:right w:val="nil"/>
            </w:tcBorders>
            <w:shd w:val="clear" w:color="auto" w:fill="auto"/>
            <w:noWrap/>
            <w:vAlign w:val="center"/>
          </w:tcPr>
          <w:p w14:paraId="4E3BCCD9"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30,5</w:t>
            </w:r>
          </w:p>
        </w:tc>
        <w:tc>
          <w:tcPr>
            <w:tcW w:w="887" w:type="dxa"/>
            <w:tcBorders>
              <w:top w:val="nil"/>
              <w:left w:val="nil"/>
              <w:bottom w:val="single" w:sz="4" w:space="0" w:color="D9E1F2"/>
              <w:right w:val="nil"/>
            </w:tcBorders>
            <w:shd w:val="clear" w:color="auto" w:fill="auto"/>
            <w:noWrap/>
            <w:vAlign w:val="center"/>
          </w:tcPr>
          <w:p w14:paraId="672E8010"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31,5</w:t>
            </w:r>
          </w:p>
        </w:tc>
        <w:tc>
          <w:tcPr>
            <w:tcW w:w="887" w:type="dxa"/>
            <w:tcBorders>
              <w:top w:val="nil"/>
              <w:left w:val="nil"/>
              <w:bottom w:val="single" w:sz="4" w:space="0" w:color="D9E1F2"/>
              <w:right w:val="nil"/>
            </w:tcBorders>
            <w:shd w:val="clear" w:color="auto" w:fill="auto"/>
            <w:noWrap/>
            <w:vAlign w:val="center"/>
          </w:tcPr>
          <w:p w14:paraId="7DF3E0D7"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32,1</w:t>
            </w:r>
          </w:p>
        </w:tc>
      </w:tr>
      <w:tr w:rsidR="00ED70D2" w:rsidRPr="00ED70D2" w14:paraId="4BF37CEA" w14:textId="77777777" w:rsidTr="00941850">
        <w:trPr>
          <w:trHeight w:val="288"/>
          <w:jc w:val="center"/>
        </w:trPr>
        <w:tc>
          <w:tcPr>
            <w:tcW w:w="2394" w:type="dxa"/>
            <w:tcBorders>
              <w:top w:val="nil"/>
              <w:left w:val="nil"/>
              <w:bottom w:val="single" w:sz="4" w:space="0" w:color="D9E1F2"/>
              <w:right w:val="nil"/>
            </w:tcBorders>
            <w:shd w:val="clear" w:color="auto" w:fill="auto"/>
            <w:noWrap/>
            <w:vAlign w:val="center"/>
          </w:tcPr>
          <w:p w14:paraId="43268FA2" w14:textId="77777777" w:rsidR="00ED70D2" w:rsidRPr="00ED70D2" w:rsidRDefault="00ED70D2" w:rsidP="00ED70D2">
            <w:pPr>
              <w:spacing w:after="0" w:line="240" w:lineRule="auto"/>
              <w:rPr>
                <w:rFonts w:eastAsia="Times New Roman"/>
                <w:color w:val="000000"/>
                <w:lang w:eastAsia="pl-PL"/>
              </w:rPr>
            </w:pPr>
            <w:r w:rsidRPr="00ED70D2">
              <w:rPr>
                <w:rFonts w:eastAsia="Times New Roman"/>
                <w:color w:val="000000"/>
                <w:lang w:eastAsia="pl-PL"/>
              </w:rPr>
              <w:t>gm. Słomniki</w:t>
            </w:r>
          </w:p>
        </w:tc>
        <w:tc>
          <w:tcPr>
            <w:tcW w:w="887" w:type="dxa"/>
            <w:tcBorders>
              <w:top w:val="nil"/>
              <w:left w:val="nil"/>
              <w:bottom w:val="single" w:sz="4" w:space="0" w:color="D9E1F2"/>
              <w:right w:val="nil"/>
            </w:tcBorders>
            <w:shd w:val="clear" w:color="auto" w:fill="auto"/>
            <w:noWrap/>
            <w:vAlign w:val="center"/>
          </w:tcPr>
          <w:p w14:paraId="39611B8F"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31,4</w:t>
            </w:r>
          </w:p>
        </w:tc>
        <w:tc>
          <w:tcPr>
            <w:tcW w:w="972" w:type="dxa"/>
            <w:tcBorders>
              <w:top w:val="nil"/>
              <w:left w:val="nil"/>
              <w:bottom w:val="single" w:sz="4" w:space="0" w:color="D9E1F2"/>
              <w:right w:val="nil"/>
            </w:tcBorders>
            <w:shd w:val="clear" w:color="auto" w:fill="auto"/>
            <w:noWrap/>
            <w:vAlign w:val="center"/>
          </w:tcPr>
          <w:p w14:paraId="5D6B1164"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32,3</w:t>
            </w:r>
          </w:p>
        </w:tc>
        <w:tc>
          <w:tcPr>
            <w:tcW w:w="802" w:type="dxa"/>
            <w:tcBorders>
              <w:top w:val="nil"/>
              <w:left w:val="nil"/>
              <w:bottom w:val="single" w:sz="4" w:space="0" w:color="D9E1F2"/>
              <w:right w:val="nil"/>
            </w:tcBorders>
            <w:shd w:val="clear" w:color="auto" w:fill="auto"/>
            <w:noWrap/>
            <w:vAlign w:val="center"/>
          </w:tcPr>
          <w:p w14:paraId="6F871E5D"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33,4</w:t>
            </w:r>
          </w:p>
        </w:tc>
        <w:tc>
          <w:tcPr>
            <w:tcW w:w="887" w:type="dxa"/>
            <w:tcBorders>
              <w:top w:val="nil"/>
              <w:left w:val="nil"/>
              <w:bottom w:val="single" w:sz="4" w:space="0" w:color="D9E1F2"/>
              <w:right w:val="nil"/>
            </w:tcBorders>
            <w:shd w:val="clear" w:color="auto" w:fill="auto"/>
            <w:noWrap/>
            <w:vAlign w:val="center"/>
          </w:tcPr>
          <w:p w14:paraId="2DA4CB59"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34,8</w:t>
            </w:r>
          </w:p>
        </w:tc>
        <w:tc>
          <w:tcPr>
            <w:tcW w:w="887" w:type="dxa"/>
            <w:tcBorders>
              <w:top w:val="nil"/>
              <w:left w:val="nil"/>
              <w:bottom w:val="single" w:sz="4" w:space="0" w:color="D9E1F2"/>
              <w:right w:val="nil"/>
            </w:tcBorders>
            <w:shd w:val="clear" w:color="auto" w:fill="auto"/>
            <w:noWrap/>
            <w:vAlign w:val="center"/>
          </w:tcPr>
          <w:p w14:paraId="2619EF06"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35,9</w:t>
            </w:r>
          </w:p>
        </w:tc>
      </w:tr>
      <w:tr w:rsidR="00ED70D2" w:rsidRPr="00ED70D2" w14:paraId="0234A70F" w14:textId="77777777" w:rsidTr="00941850">
        <w:trPr>
          <w:trHeight w:val="288"/>
          <w:jc w:val="center"/>
        </w:trPr>
        <w:tc>
          <w:tcPr>
            <w:tcW w:w="6829" w:type="dxa"/>
            <w:gridSpan w:val="6"/>
            <w:tcBorders>
              <w:top w:val="nil"/>
              <w:left w:val="nil"/>
              <w:bottom w:val="single" w:sz="4" w:space="0" w:color="D9E1F2"/>
              <w:right w:val="nil"/>
            </w:tcBorders>
            <w:shd w:val="clear" w:color="8EA9DB" w:fill="8EA9DB"/>
            <w:noWrap/>
            <w:vAlign w:val="center"/>
          </w:tcPr>
          <w:p w14:paraId="570BFEA3" w14:textId="77777777" w:rsidR="00ED70D2" w:rsidRPr="00ED70D2" w:rsidRDefault="00ED70D2" w:rsidP="00ED70D2">
            <w:pPr>
              <w:spacing w:after="0" w:line="240" w:lineRule="auto"/>
              <w:jc w:val="center"/>
              <w:rPr>
                <w:rFonts w:eastAsia="Times New Roman"/>
                <w:color w:val="FFFFFF"/>
                <w:lang w:eastAsia="pl-PL"/>
              </w:rPr>
            </w:pPr>
            <w:r w:rsidRPr="00ED70D2">
              <w:rPr>
                <w:rFonts w:eastAsia="Times New Roman"/>
                <w:color w:val="FFFFFF"/>
                <w:lang w:eastAsia="pl-PL"/>
              </w:rPr>
              <w:t>współczynnik obciążenia demograficznego osobami starszymi</w:t>
            </w:r>
          </w:p>
        </w:tc>
      </w:tr>
      <w:tr w:rsidR="00ED70D2" w:rsidRPr="00ED70D2" w14:paraId="35E8BC27" w14:textId="77777777" w:rsidTr="00941850">
        <w:trPr>
          <w:trHeight w:val="288"/>
          <w:jc w:val="center"/>
        </w:trPr>
        <w:tc>
          <w:tcPr>
            <w:tcW w:w="2394" w:type="dxa"/>
            <w:tcBorders>
              <w:top w:val="nil"/>
              <w:left w:val="nil"/>
              <w:bottom w:val="single" w:sz="4" w:space="0" w:color="D9E1F2"/>
              <w:right w:val="nil"/>
            </w:tcBorders>
            <w:shd w:val="clear" w:color="auto" w:fill="auto"/>
            <w:noWrap/>
            <w:vAlign w:val="center"/>
          </w:tcPr>
          <w:p w14:paraId="38F996E2" w14:textId="77777777" w:rsidR="00ED70D2" w:rsidRPr="00ED70D2" w:rsidRDefault="00ED70D2" w:rsidP="00ED70D2">
            <w:pPr>
              <w:spacing w:after="0" w:line="240" w:lineRule="auto"/>
              <w:rPr>
                <w:rFonts w:eastAsia="Times New Roman"/>
                <w:color w:val="000000"/>
                <w:lang w:eastAsia="pl-PL"/>
              </w:rPr>
            </w:pPr>
            <w:r w:rsidRPr="00ED70D2">
              <w:rPr>
                <w:rFonts w:eastAsia="Times New Roman"/>
                <w:color w:val="000000"/>
                <w:lang w:eastAsia="pl-PL"/>
              </w:rPr>
              <w:t>POLSKA</w:t>
            </w:r>
          </w:p>
        </w:tc>
        <w:tc>
          <w:tcPr>
            <w:tcW w:w="887" w:type="dxa"/>
            <w:tcBorders>
              <w:top w:val="nil"/>
              <w:left w:val="nil"/>
              <w:bottom w:val="single" w:sz="4" w:space="0" w:color="D9E1F2"/>
              <w:right w:val="nil"/>
            </w:tcBorders>
            <w:shd w:val="clear" w:color="auto" w:fill="auto"/>
            <w:noWrap/>
            <w:vAlign w:val="center"/>
          </w:tcPr>
          <w:p w14:paraId="5A1E2AED"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23,9</w:t>
            </w:r>
          </w:p>
        </w:tc>
        <w:tc>
          <w:tcPr>
            <w:tcW w:w="972" w:type="dxa"/>
            <w:tcBorders>
              <w:top w:val="nil"/>
              <w:left w:val="nil"/>
              <w:bottom w:val="single" w:sz="4" w:space="0" w:color="D9E1F2"/>
              <w:right w:val="nil"/>
            </w:tcBorders>
            <w:shd w:val="clear" w:color="auto" w:fill="auto"/>
            <w:noWrap/>
            <w:vAlign w:val="center"/>
          </w:tcPr>
          <w:p w14:paraId="5261BA3C" w14:textId="052D626C"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25</w:t>
            </w:r>
            <w:r w:rsidR="00145086">
              <w:rPr>
                <w:rFonts w:eastAsia="Times New Roman"/>
                <w:color w:val="000000"/>
                <w:lang w:eastAsia="pl-PL"/>
              </w:rPr>
              <w:t>,0</w:t>
            </w:r>
          </w:p>
        </w:tc>
        <w:tc>
          <w:tcPr>
            <w:tcW w:w="802" w:type="dxa"/>
            <w:tcBorders>
              <w:top w:val="nil"/>
              <w:left w:val="nil"/>
              <w:bottom w:val="single" w:sz="4" w:space="0" w:color="D9E1F2"/>
              <w:right w:val="nil"/>
            </w:tcBorders>
            <w:shd w:val="clear" w:color="auto" w:fill="auto"/>
            <w:noWrap/>
            <w:vAlign w:val="center"/>
          </w:tcPr>
          <w:p w14:paraId="0A327E78"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26,1</w:t>
            </w:r>
          </w:p>
        </w:tc>
        <w:tc>
          <w:tcPr>
            <w:tcW w:w="887" w:type="dxa"/>
            <w:tcBorders>
              <w:top w:val="nil"/>
              <w:left w:val="nil"/>
              <w:bottom w:val="single" w:sz="4" w:space="0" w:color="D9E1F2"/>
              <w:right w:val="nil"/>
            </w:tcBorders>
            <w:shd w:val="clear" w:color="auto" w:fill="auto"/>
            <w:noWrap/>
            <w:vAlign w:val="center"/>
          </w:tcPr>
          <w:p w14:paraId="4E2A7FEF"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27,2</w:t>
            </w:r>
          </w:p>
        </w:tc>
        <w:tc>
          <w:tcPr>
            <w:tcW w:w="887" w:type="dxa"/>
            <w:tcBorders>
              <w:top w:val="nil"/>
              <w:left w:val="nil"/>
              <w:bottom w:val="single" w:sz="4" w:space="0" w:color="D9E1F2"/>
              <w:right w:val="nil"/>
            </w:tcBorders>
            <w:shd w:val="clear" w:color="auto" w:fill="auto"/>
            <w:noWrap/>
            <w:vAlign w:val="center"/>
          </w:tcPr>
          <w:p w14:paraId="4F7AD275"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28,2</w:t>
            </w:r>
          </w:p>
        </w:tc>
      </w:tr>
      <w:tr w:rsidR="00ED70D2" w:rsidRPr="00ED70D2" w14:paraId="3520FF66" w14:textId="77777777" w:rsidTr="00941850">
        <w:trPr>
          <w:trHeight w:val="288"/>
          <w:jc w:val="center"/>
        </w:trPr>
        <w:tc>
          <w:tcPr>
            <w:tcW w:w="2394" w:type="dxa"/>
            <w:tcBorders>
              <w:top w:val="nil"/>
              <w:left w:val="nil"/>
              <w:bottom w:val="single" w:sz="4" w:space="0" w:color="D9E1F2"/>
              <w:right w:val="nil"/>
            </w:tcBorders>
            <w:shd w:val="clear" w:color="auto" w:fill="auto"/>
            <w:noWrap/>
            <w:vAlign w:val="center"/>
          </w:tcPr>
          <w:p w14:paraId="3C87025A" w14:textId="77777777" w:rsidR="00ED70D2" w:rsidRPr="00ED70D2" w:rsidRDefault="00ED70D2" w:rsidP="00ED70D2">
            <w:pPr>
              <w:spacing w:after="0" w:line="240" w:lineRule="auto"/>
              <w:rPr>
                <w:rFonts w:eastAsia="Times New Roman"/>
                <w:color w:val="000000"/>
                <w:lang w:eastAsia="pl-PL"/>
              </w:rPr>
            </w:pPr>
            <w:r w:rsidRPr="00ED70D2">
              <w:rPr>
                <w:rFonts w:eastAsia="Times New Roman"/>
                <w:color w:val="000000"/>
                <w:lang w:eastAsia="pl-PL"/>
              </w:rPr>
              <w:t>woj. MAŁOPOLSKIE</w:t>
            </w:r>
          </w:p>
        </w:tc>
        <w:tc>
          <w:tcPr>
            <w:tcW w:w="887" w:type="dxa"/>
            <w:tcBorders>
              <w:top w:val="nil"/>
              <w:left w:val="nil"/>
              <w:bottom w:val="single" w:sz="4" w:space="0" w:color="D9E1F2"/>
              <w:right w:val="nil"/>
            </w:tcBorders>
            <w:shd w:val="clear" w:color="auto" w:fill="auto"/>
            <w:noWrap/>
            <w:vAlign w:val="center"/>
          </w:tcPr>
          <w:p w14:paraId="22721CE6"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23</w:t>
            </w:r>
          </w:p>
        </w:tc>
        <w:tc>
          <w:tcPr>
            <w:tcW w:w="972" w:type="dxa"/>
            <w:tcBorders>
              <w:top w:val="nil"/>
              <w:left w:val="nil"/>
              <w:bottom w:val="single" w:sz="4" w:space="0" w:color="D9E1F2"/>
              <w:right w:val="nil"/>
            </w:tcBorders>
            <w:shd w:val="clear" w:color="auto" w:fill="auto"/>
            <w:noWrap/>
            <w:vAlign w:val="center"/>
          </w:tcPr>
          <w:p w14:paraId="0ECB741B"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23,8</w:t>
            </w:r>
          </w:p>
        </w:tc>
        <w:tc>
          <w:tcPr>
            <w:tcW w:w="802" w:type="dxa"/>
            <w:tcBorders>
              <w:top w:val="nil"/>
              <w:left w:val="nil"/>
              <w:bottom w:val="single" w:sz="4" w:space="0" w:color="D9E1F2"/>
              <w:right w:val="nil"/>
            </w:tcBorders>
            <w:shd w:val="clear" w:color="auto" w:fill="auto"/>
            <w:noWrap/>
            <w:vAlign w:val="center"/>
          </w:tcPr>
          <w:p w14:paraId="2E31ED67"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24,6</w:t>
            </w:r>
          </w:p>
        </w:tc>
        <w:tc>
          <w:tcPr>
            <w:tcW w:w="887" w:type="dxa"/>
            <w:tcBorders>
              <w:top w:val="nil"/>
              <w:left w:val="nil"/>
              <w:bottom w:val="single" w:sz="4" w:space="0" w:color="D9E1F2"/>
              <w:right w:val="nil"/>
            </w:tcBorders>
            <w:shd w:val="clear" w:color="auto" w:fill="auto"/>
            <w:noWrap/>
            <w:vAlign w:val="center"/>
          </w:tcPr>
          <w:p w14:paraId="4C6D47BB"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25,5</w:t>
            </w:r>
          </w:p>
        </w:tc>
        <w:tc>
          <w:tcPr>
            <w:tcW w:w="887" w:type="dxa"/>
            <w:tcBorders>
              <w:top w:val="nil"/>
              <w:left w:val="nil"/>
              <w:bottom w:val="single" w:sz="4" w:space="0" w:color="D9E1F2"/>
              <w:right w:val="nil"/>
            </w:tcBorders>
            <w:shd w:val="clear" w:color="auto" w:fill="auto"/>
            <w:noWrap/>
            <w:vAlign w:val="center"/>
          </w:tcPr>
          <w:p w14:paraId="1765BD6F"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26,2</w:t>
            </w:r>
          </w:p>
        </w:tc>
      </w:tr>
      <w:tr w:rsidR="00ED70D2" w:rsidRPr="00ED70D2" w14:paraId="78497E58" w14:textId="77777777" w:rsidTr="00941850">
        <w:trPr>
          <w:trHeight w:val="288"/>
          <w:jc w:val="center"/>
        </w:trPr>
        <w:tc>
          <w:tcPr>
            <w:tcW w:w="2394" w:type="dxa"/>
            <w:tcBorders>
              <w:top w:val="nil"/>
              <w:left w:val="nil"/>
              <w:bottom w:val="single" w:sz="4" w:space="0" w:color="D9E1F2"/>
              <w:right w:val="nil"/>
            </w:tcBorders>
            <w:shd w:val="clear" w:color="auto" w:fill="auto"/>
            <w:noWrap/>
            <w:vAlign w:val="center"/>
          </w:tcPr>
          <w:p w14:paraId="4DF2CF1C" w14:textId="77777777" w:rsidR="00ED70D2" w:rsidRPr="00ED70D2" w:rsidRDefault="00ED70D2" w:rsidP="00ED70D2">
            <w:pPr>
              <w:spacing w:after="0" w:line="240" w:lineRule="auto"/>
              <w:rPr>
                <w:rFonts w:eastAsia="Times New Roman"/>
                <w:color w:val="000000"/>
                <w:lang w:eastAsia="pl-PL"/>
              </w:rPr>
            </w:pPr>
            <w:r w:rsidRPr="00ED70D2">
              <w:rPr>
                <w:rFonts w:eastAsia="Times New Roman"/>
                <w:color w:val="000000"/>
                <w:lang w:eastAsia="pl-PL"/>
              </w:rPr>
              <w:t>Powiat krakowski</w:t>
            </w:r>
          </w:p>
        </w:tc>
        <w:tc>
          <w:tcPr>
            <w:tcW w:w="887" w:type="dxa"/>
            <w:tcBorders>
              <w:top w:val="nil"/>
              <w:left w:val="nil"/>
              <w:bottom w:val="single" w:sz="4" w:space="0" w:color="D9E1F2"/>
              <w:right w:val="nil"/>
            </w:tcBorders>
            <w:shd w:val="clear" w:color="auto" w:fill="auto"/>
            <w:noWrap/>
            <w:vAlign w:val="center"/>
          </w:tcPr>
          <w:p w14:paraId="770043F4"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21,1</w:t>
            </w:r>
          </w:p>
        </w:tc>
        <w:tc>
          <w:tcPr>
            <w:tcW w:w="972" w:type="dxa"/>
            <w:tcBorders>
              <w:top w:val="nil"/>
              <w:left w:val="nil"/>
              <w:bottom w:val="single" w:sz="4" w:space="0" w:color="D9E1F2"/>
              <w:right w:val="nil"/>
            </w:tcBorders>
            <w:shd w:val="clear" w:color="auto" w:fill="auto"/>
            <w:noWrap/>
            <w:vAlign w:val="center"/>
          </w:tcPr>
          <w:p w14:paraId="603BDF39"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21,8</w:t>
            </w:r>
          </w:p>
        </w:tc>
        <w:tc>
          <w:tcPr>
            <w:tcW w:w="802" w:type="dxa"/>
            <w:tcBorders>
              <w:top w:val="nil"/>
              <w:left w:val="nil"/>
              <w:bottom w:val="single" w:sz="4" w:space="0" w:color="D9E1F2"/>
              <w:right w:val="nil"/>
            </w:tcBorders>
            <w:shd w:val="clear" w:color="auto" w:fill="auto"/>
            <w:noWrap/>
            <w:vAlign w:val="center"/>
          </w:tcPr>
          <w:p w14:paraId="73EF8A03"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22,6</w:t>
            </w:r>
          </w:p>
        </w:tc>
        <w:tc>
          <w:tcPr>
            <w:tcW w:w="887" w:type="dxa"/>
            <w:tcBorders>
              <w:top w:val="nil"/>
              <w:left w:val="nil"/>
              <w:bottom w:val="single" w:sz="4" w:space="0" w:color="D9E1F2"/>
              <w:right w:val="nil"/>
            </w:tcBorders>
            <w:shd w:val="clear" w:color="auto" w:fill="auto"/>
            <w:noWrap/>
            <w:vAlign w:val="center"/>
          </w:tcPr>
          <w:p w14:paraId="478E7C0B"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23,5</w:t>
            </w:r>
          </w:p>
        </w:tc>
        <w:tc>
          <w:tcPr>
            <w:tcW w:w="887" w:type="dxa"/>
            <w:tcBorders>
              <w:top w:val="nil"/>
              <w:left w:val="nil"/>
              <w:bottom w:val="single" w:sz="4" w:space="0" w:color="D9E1F2"/>
              <w:right w:val="nil"/>
            </w:tcBorders>
            <w:shd w:val="clear" w:color="auto" w:fill="auto"/>
            <w:noWrap/>
            <w:vAlign w:val="center"/>
          </w:tcPr>
          <w:p w14:paraId="40397BA7"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24,1</w:t>
            </w:r>
          </w:p>
        </w:tc>
      </w:tr>
      <w:tr w:rsidR="00ED70D2" w:rsidRPr="00ED70D2" w14:paraId="21A2A496" w14:textId="77777777" w:rsidTr="00941850">
        <w:trPr>
          <w:trHeight w:val="288"/>
          <w:jc w:val="center"/>
        </w:trPr>
        <w:tc>
          <w:tcPr>
            <w:tcW w:w="2394" w:type="dxa"/>
            <w:tcBorders>
              <w:top w:val="nil"/>
              <w:left w:val="nil"/>
              <w:bottom w:val="single" w:sz="4" w:space="0" w:color="D9E1F2"/>
              <w:right w:val="nil"/>
            </w:tcBorders>
            <w:shd w:val="clear" w:color="auto" w:fill="auto"/>
            <w:noWrap/>
            <w:vAlign w:val="center"/>
          </w:tcPr>
          <w:p w14:paraId="3680FD84" w14:textId="77777777" w:rsidR="00ED70D2" w:rsidRPr="00ED70D2" w:rsidRDefault="00ED70D2" w:rsidP="00ED70D2">
            <w:pPr>
              <w:spacing w:after="0" w:line="240" w:lineRule="auto"/>
              <w:rPr>
                <w:rFonts w:eastAsia="Times New Roman"/>
                <w:color w:val="000000"/>
                <w:lang w:eastAsia="pl-PL"/>
              </w:rPr>
            </w:pPr>
            <w:r w:rsidRPr="00ED70D2">
              <w:rPr>
                <w:rFonts w:eastAsia="Times New Roman"/>
                <w:color w:val="000000"/>
                <w:lang w:eastAsia="pl-PL"/>
              </w:rPr>
              <w:t>gm. Słomniki</w:t>
            </w:r>
          </w:p>
        </w:tc>
        <w:tc>
          <w:tcPr>
            <w:tcW w:w="887" w:type="dxa"/>
            <w:tcBorders>
              <w:top w:val="nil"/>
              <w:left w:val="nil"/>
              <w:bottom w:val="single" w:sz="4" w:space="0" w:color="D9E1F2"/>
              <w:right w:val="nil"/>
            </w:tcBorders>
            <w:shd w:val="clear" w:color="auto" w:fill="auto"/>
            <w:noWrap/>
            <w:vAlign w:val="center"/>
          </w:tcPr>
          <w:p w14:paraId="0D8A7B10"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22,9</w:t>
            </w:r>
          </w:p>
        </w:tc>
        <w:tc>
          <w:tcPr>
            <w:tcW w:w="972" w:type="dxa"/>
            <w:tcBorders>
              <w:top w:val="nil"/>
              <w:left w:val="nil"/>
              <w:bottom w:val="single" w:sz="4" w:space="0" w:color="D9E1F2"/>
              <w:right w:val="nil"/>
            </w:tcBorders>
            <w:shd w:val="clear" w:color="auto" w:fill="auto"/>
            <w:noWrap/>
            <w:vAlign w:val="center"/>
          </w:tcPr>
          <w:p w14:paraId="149FBA94"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23,8</w:t>
            </w:r>
          </w:p>
        </w:tc>
        <w:tc>
          <w:tcPr>
            <w:tcW w:w="802" w:type="dxa"/>
            <w:tcBorders>
              <w:top w:val="nil"/>
              <w:left w:val="nil"/>
              <w:bottom w:val="single" w:sz="4" w:space="0" w:color="D9E1F2"/>
              <w:right w:val="nil"/>
            </w:tcBorders>
            <w:shd w:val="clear" w:color="auto" w:fill="auto"/>
            <w:noWrap/>
            <w:vAlign w:val="center"/>
          </w:tcPr>
          <w:p w14:paraId="4EC58839"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25</w:t>
            </w:r>
          </w:p>
        </w:tc>
        <w:tc>
          <w:tcPr>
            <w:tcW w:w="887" w:type="dxa"/>
            <w:tcBorders>
              <w:top w:val="nil"/>
              <w:left w:val="nil"/>
              <w:bottom w:val="single" w:sz="4" w:space="0" w:color="D9E1F2"/>
              <w:right w:val="nil"/>
            </w:tcBorders>
            <w:shd w:val="clear" w:color="auto" w:fill="auto"/>
            <w:noWrap/>
            <w:vAlign w:val="center"/>
          </w:tcPr>
          <w:p w14:paraId="0B07BEFD"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26,1</w:t>
            </w:r>
          </w:p>
        </w:tc>
        <w:tc>
          <w:tcPr>
            <w:tcW w:w="887" w:type="dxa"/>
            <w:tcBorders>
              <w:top w:val="nil"/>
              <w:left w:val="nil"/>
              <w:bottom w:val="single" w:sz="4" w:space="0" w:color="D9E1F2"/>
              <w:right w:val="nil"/>
            </w:tcBorders>
            <w:shd w:val="clear" w:color="auto" w:fill="auto"/>
            <w:noWrap/>
            <w:vAlign w:val="center"/>
          </w:tcPr>
          <w:p w14:paraId="43369FF0"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27,1</w:t>
            </w:r>
          </w:p>
        </w:tc>
      </w:tr>
      <w:tr w:rsidR="00ED70D2" w:rsidRPr="00ED70D2" w14:paraId="0CC65B36" w14:textId="77777777" w:rsidTr="00941850">
        <w:trPr>
          <w:trHeight w:val="288"/>
          <w:jc w:val="center"/>
        </w:trPr>
        <w:tc>
          <w:tcPr>
            <w:tcW w:w="6829" w:type="dxa"/>
            <w:gridSpan w:val="6"/>
            <w:tcBorders>
              <w:top w:val="nil"/>
              <w:left w:val="nil"/>
              <w:bottom w:val="single" w:sz="4" w:space="0" w:color="D9E1F2"/>
              <w:right w:val="nil"/>
            </w:tcBorders>
            <w:shd w:val="clear" w:color="8EA9DB" w:fill="8EA9DB"/>
            <w:noWrap/>
            <w:vAlign w:val="center"/>
          </w:tcPr>
          <w:p w14:paraId="7790E5A1" w14:textId="77777777" w:rsidR="00ED70D2" w:rsidRPr="00ED70D2" w:rsidRDefault="00ED70D2" w:rsidP="00ED70D2">
            <w:pPr>
              <w:spacing w:after="0" w:line="240" w:lineRule="auto"/>
              <w:jc w:val="center"/>
              <w:rPr>
                <w:rFonts w:eastAsia="Times New Roman"/>
                <w:color w:val="FFFFFF"/>
                <w:lang w:eastAsia="pl-PL"/>
              </w:rPr>
            </w:pPr>
            <w:r w:rsidRPr="00ED70D2">
              <w:rPr>
                <w:rFonts w:eastAsia="Times New Roman"/>
                <w:color w:val="FFFFFF"/>
                <w:lang w:eastAsia="pl-PL"/>
              </w:rPr>
              <w:t>odsetek osób w wieku 65 lat i więcej w populacji ogółem</w:t>
            </w:r>
          </w:p>
        </w:tc>
      </w:tr>
      <w:tr w:rsidR="00ED70D2" w:rsidRPr="00ED70D2" w14:paraId="7DDAC977" w14:textId="77777777" w:rsidTr="00941850">
        <w:trPr>
          <w:trHeight w:val="288"/>
          <w:jc w:val="center"/>
        </w:trPr>
        <w:tc>
          <w:tcPr>
            <w:tcW w:w="2394" w:type="dxa"/>
            <w:tcBorders>
              <w:top w:val="nil"/>
              <w:left w:val="nil"/>
              <w:bottom w:val="single" w:sz="4" w:space="0" w:color="D9E1F2"/>
              <w:right w:val="nil"/>
            </w:tcBorders>
            <w:shd w:val="clear" w:color="auto" w:fill="auto"/>
            <w:noWrap/>
            <w:vAlign w:val="center"/>
          </w:tcPr>
          <w:p w14:paraId="30A5D4B3" w14:textId="77777777" w:rsidR="00ED70D2" w:rsidRPr="00ED70D2" w:rsidRDefault="00ED70D2" w:rsidP="00ED70D2">
            <w:pPr>
              <w:spacing w:after="0" w:line="240" w:lineRule="auto"/>
              <w:rPr>
                <w:rFonts w:eastAsia="Times New Roman"/>
                <w:color w:val="000000"/>
                <w:lang w:eastAsia="pl-PL"/>
              </w:rPr>
            </w:pPr>
            <w:r w:rsidRPr="00ED70D2">
              <w:rPr>
                <w:rFonts w:eastAsia="Times New Roman"/>
                <w:color w:val="000000"/>
                <w:lang w:eastAsia="pl-PL"/>
              </w:rPr>
              <w:t>POLSKA</w:t>
            </w:r>
          </w:p>
        </w:tc>
        <w:tc>
          <w:tcPr>
            <w:tcW w:w="887" w:type="dxa"/>
            <w:tcBorders>
              <w:top w:val="nil"/>
              <w:left w:val="nil"/>
              <w:bottom w:val="single" w:sz="4" w:space="0" w:color="D9E1F2"/>
              <w:right w:val="nil"/>
            </w:tcBorders>
            <w:shd w:val="clear" w:color="auto" w:fill="auto"/>
            <w:noWrap/>
            <w:vAlign w:val="center"/>
          </w:tcPr>
          <w:p w14:paraId="64DDA5B3"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16,4</w:t>
            </w:r>
          </w:p>
        </w:tc>
        <w:tc>
          <w:tcPr>
            <w:tcW w:w="972" w:type="dxa"/>
            <w:tcBorders>
              <w:top w:val="nil"/>
              <w:left w:val="nil"/>
              <w:bottom w:val="single" w:sz="4" w:space="0" w:color="D9E1F2"/>
              <w:right w:val="nil"/>
            </w:tcBorders>
            <w:shd w:val="clear" w:color="auto" w:fill="auto"/>
            <w:noWrap/>
            <w:vAlign w:val="center"/>
          </w:tcPr>
          <w:p w14:paraId="262AB997"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17,0</w:t>
            </w:r>
          </w:p>
        </w:tc>
        <w:tc>
          <w:tcPr>
            <w:tcW w:w="802" w:type="dxa"/>
            <w:tcBorders>
              <w:top w:val="nil"/>
              <w:left w:val="nil"/>
              <w:bottom w:val="single" w:sz="4" w:space="0" w:color="D9E1F2"/>
              <w:right w:val="nil"/>
            </w:tcBorders>
            <w:shd w:val="clear" w:color="auto" w:fill="auto"/>
            <w:noWrap/>
            <w:vAlign w:val="center"/>
          </w:tcPr>
          <w:p w14:paraId="501EAF78"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17,5</w:t>
            </w:r>
          </w:p>
        </w:tc>
        <w:tc>
          <w:tcPr>
            <w:tcW w:w="887" w:type="dxa"/>
            <w:tcBorders>
              <w:top w:val="nil"/>
              <w:left w:val="nil"/>
              <w:bottom w:val="single" w:sz="4" w:space="0" w:color="D9E1F2"/>
              <w:right w:val="nil"/>
            </w:tcBorders>
            <w:shd w:val="clear" w:color="auto" w:fill="auto"/>
            <w:noWrap/>
            <w:vAlign w:val="center"/>
          </w:tcPr>
          <w:p w14:paraId="443E71B9"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18,1</w:t>
            </w:r>
          </w:p>
        </w:tc>
        <w:tc>
          <w:tcPr>
            <w:tcW w:w="887" w:type="dxa"/>
            <w:tcBorders>
              <w:top w:val="nil"/>
              <w:left w:val="nil"/>
              <w:bottom w:val="single" w:sz="4" w:space="0" w:color="D9E1F2"/>
              <w:right w:val="nil"/>
            </w:tcBorders>
            <w:shd w:val="clear" w:color="auto" w:fill="auto"/>
            <w:noWrap/>
            <w:vAlign w:val="center"/>
          </w:tcPr>
          <w:p w14:paraId="2A9DABF6"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18,6</w:t>
            </w:r>
          </w:p>
        </w:tc>
      </w:tr>
      <w:tr w:rsidR="00ED70D2" w:rsidRPr="00ED70D2" w14:paraId="741545D3" w14:textId="77777777" w:rsidTr="00941850">
        <w:trPr>
          <w:trHeight w:val="288"/>
          <w:jc w:val="center"/>
        </w:trPr>
        <w:tc>
          <w:tcPr>
            <w:tcW w:w="2394" w:type="dxa"/>
            <w:tcBorders>
              <w:top w:val="nil"/>
              <w:left w:val="nil"/>
              <w:bottom w:val="single" w:sz="4" w:space="0" w:color="D9E1F2"/>
              <w:right w:val="nil"/>
            </w:tcBorders>
            <w:shd w:val="clear" w:color="auto" w:fill="auto"/>
            <w:noWrap/>
            <w:vAlign w:val="center"/>
          </w:tcPr>
          <w:p w14:paraId="4D6FD6E9" w14:textId="77777777" w:rsidR="00ED70D2" w:rsidRPr="00ED70D2" w:rsidRDefault="00ED70D2" w:rsidP="00ED70D2">
            <w:pPr>
              <w:spacing w:after="0" w:line="240" w:lineRule="auto"/>
              <w:rPr>
                <w:rFonts w:eastAsia="Times New Roman"/>
                <w:color w:val="000000"/>
                <w:lang w:eastAsia="pl-PL"/>
              </w:rPr>
            </w:pPr>
            <w:r w:rsidRPr="00ED70D2">
              <w:rPr>
                <w:rFonts w:eastAsia="Times New Roman"/>
                <w:color w:val="000000"/>
                <w:lang w:eastAsia="pl-PL"/>
              </w:rPr>
              <w:t>woj. MAŁOPOLSKIE</w:t>
            </w:r>
          </w:p>
        </w:tc>
        <w:tc>
          <w:tcPr>
            <w:tcW w:w="887" w:type="dxa"/>
            <w:tcBorders>
              <w:top w:val="nil"/>
              <w:left w:val="nil"/>
              <w:bottom w:val="single" w:sz="4" w:space="0" w:color="D9E1F2"/>
              <w:right w:val="nil"/>
            </w:tcBorders>
            <w:shd w:val="clear" w:color="auto" w:fill="auto"/>
            <w:noWrap/>
            <w:vAlign w:val="center"/>
          </w:tcPr>
          <w:p w14:paraId="56948C13"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15,7</w:t>
            </w:r>
          </w:p>
        </w:tc>
        <w:tc>
          <w:tcPr>
            <w:tcW w:w="972" w:type="dxa"/>
            <w:tcBorders>
              <w:top w:val="nil"/>
              <w:left w:val="nil"/>
              <w:bottom w:val="single" w:sz="4" w:space="0" w:color="D9E1F2"/>
              <w:right w:val="nil"/>
            </w:tcBorders>
            <w:shd w:val="clear" w:color="auto" w:fill="auto"/>
            <w:noWrap/>
            <w:vAlign w:val="center"/>
          </w:tcPr>
          <w:p w14:paraId="1BCE902B"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16,2</w:t>
            </w:r>
          </w:p>
        </w:tc>
        <w:tc>
          <w:tcPr>
            <w:tcW w:w="802" w:type="dxa"/>
            <w:tcBorders>
              <w:top w:val="nil"/>
              <w:left w:val="nil"/>
              <w:bottom w:val="single" w:sz="4" w:space="0" w:color="D9E1F2"/>
              <w:right w:val="nil"/>
            </w:tcBorders>
            <w:shd w:val="clear" w:color="auto" w:fill="auto"/>
            <w:noWrap/>
            <w:vAlign w:val="center"/>
          </w:tcPr>
          <w:p w14:paraId="5E7D7E3D"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16,6</w:t>
            </w:r>
          </w:p>
        </w:tc>
        <w:tc>
          <w:tcPr>
            <w:tcW w:w="887" w:type="dxa"/>
            <w:tcBorders>
              <w:top w:val="nil"/>
              <w:left w:val="nil"/>
              <w:bottom w:val="single" w:sz="4" w:space="0" w:color="D9E1F2"/>
              <w:right w:val="nil"/>
            </w:tcBorders>
            <w:shd w:val="clear" w:color="auto" w:fill="auto"/>
            <w:noWrap/>
            <w:vAlign w:val="center"/>
          </w:tcPr>
          <w:p w14:paraId="0F60C1FB"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17,0</w:t>
            </w:r>
          </w:p>
        </w:tc>
        <w:tc>
          <w:tcPr>
            <w:tcW w:w="887" w:type="dxa"/>
            <w:tcBorders>
              <w:top w:val="nil"/>
              <w:left w:val="nil"/>
              <w:bottom w:val="single" w:sz="4" w:space="0" w:color="D9E1F2"/>
              <w:right w:val="nil"/>
            </w:tcBorders>
            <w:shd w:val="clear" w:color="auto" w:fill="auto"/>
            <w:noWrap/>
            <w:vAlign w:val="center"/>
          </w:tcPr>
          <w:p w14:paraId="0DFE692B"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17,4</w:t>
            </w:r>
          </w:p>
        </w:tc>
      </w:tr>
      <w:tr w:rsidR="00ED70D2" w:rsidRPr="00ED70D2" w14:paraId="1796921F" w14:textId="77777777" w:rsidTr="00941850">
        <w:trPr>
          <w:trHeight w:val="288"/>
          <w:jc w:val="center"/>
        </w:trPr>
        <w:tc>
          <w:tcPr>
            <w:tcW w:w="2394" w:type="dxa"/>
            <w:tcBorders>
              <w:top w:val="nil"/>
              <w:left w:val="nil"/>
              <w:bottom w:val="single" w:sz="4" w:space="0" w:color="D9E1F2"/>
              <w:right w:val="nil"/>
            </w:tcBorders>
            <w:shd w:val="clear" w:color="auto" w:fill="auto"/>
            <w:noWrap/>
            <w:vAlign w:val="center"/>
          </w:tcPr>
          <w:p w14:paraId="6F249A1F" w14:textId="77777777" w:rsidR="00ED70D2" w:rsidRPr="00ED70D2" w:rsidRDefault="00ED70D2" w:rsidP="00ED70D2">
            <w:pPr>
              <w:spacing w:after="0" w:line="240" w:lineRule="auto"/>
              <w:rPr>
                <w:rFonts w:eastAsia="Times New Roman"/>
                <w:color w:val="000000"/>
                <w:lang w:eastAsia="pl-PL"/>
              </w:rPr>
            </w:pPr>
            <w:r w:rsidRPr="00ED70D2">
              <w:rPr>
                <w:rFonts w:eastAsia="Times New Roman"/>
                <w:color w:val="000000"/>
                <w:lang w:eastAsia="pl-PL"/>
              </w:rPr>
              <w:t>Powiat krakowski</w:t>
            </w:r>
          </w:p>
        </w:tc>
        <w:tc>
          <w:tcPr>
            <w:tcW w:w="887" w:type="dxa"/>
            <w:tcBorders>
              <w:top w:val="nil"/>
              <w:left w:val="nil"/>
              <w:bottom w:val="single" w:sz="4" w:space="0" w:color="D9E1F2"/>
              <w:right w:val="nil"/>
            </w:tcBorders>
            <w:shd w:val="clear" w:color="auto" w:fill="auto"/>
            <w:noWrap/>
            <w:vAlign w:val="center"/>
          </w:tcPr>
          <w:p w14:paraId="6A399BCF"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14,6</w:t>
            </w:r>
          </w:p>
        </w:tc>
        <w:tc>
          <w:tcPr>
            <w:tcW w:w="972" w:type="dxa"/>
            <w:tcBorders>
              <w:top w:val="nil"/>
              <w:left w:val="nil"/>
              <w:bottom w:val="single" w:sz="4" w:space="0" w:color="D9E1F2"/>
              <w:right w:val="nil"/>
            </w:tcBorders>
            <w:shd w:val="clear" w:color="auto" w:fill="auto"/>
            <w:noWrap/>
            <w:vAlign w:val="center"/>
          </w:tcPr>
          <w:p w14:paraId="3F1B3A7A"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14,9</w:t>
            </w:r>
          </w:p>
        </w:tc>
        <w:tc>
          <w:tcPr>
            <w:tcW w:w="802" w:type="dxa"/>
            <w:tcBorders>
              <w:top w:val="nil"/>
              <w:left w:val="nil"/>
              <w:bottom w:val="single" w:sz="4" w:space="0" w:color="D9E1F2"/>
              <w:right w:val="nil"/>
            </w:tcBorders>
            <w:shd w:val="clear" w:color="auto" w:fill="auto"/>
            <w:noWrap/>
            <w:vAlign w:val="center"/>
          </w:tcPr>
          <w:p w14:paraId="129F31D7"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15,4</w:t>
            </w:r>
          </w:p>
        </w:tc>
        <w:tc>
          <w:tcPr>
            <w:tcW w:w="887" w:type="dxa"/>
            <w:tcBorders>
              <w:top w:val="nil"/>
              <w:left w:val="nil"/>
              <w:bottom w:val="single" w:sz="4" w:space="0" w:color="D9E1F2"/>
              <w:right w:val="nil"/>
            </w:tcBorders>
            <w:shd w:val="clear" w:color="auto" w:fill="auto"/>
            <w:noWrap/>
            <w:vAlign w:val="center"/>
          </w:tcPr>
          <w:p w14:paraId="0047BE94"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15,8</w:t>
            </w:r>
          </w:p>
        </w:tc>
        <w:tc>
          <w:tcPr>
            <w:tcW w:w="887" w:type="dxa"/>
            <w:tcBorders>
              <w:top w:val="nil"/>
              <w:left w:val="nil"/>
              <w:bottom w:val="single" w:sz="4" w:space="0" w:color="D9E1F2"/>
              <w:right w:val="nil"/>
            </w:tcBorders>
            <w:shd w:val="clear" w:color="auto" w:fill="auto"/>
            <w:noWrap/>
            <w:vAlign w:val="center"/>
          </w:tcPr>
          <w:p w14:paraId="5B66F374"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16,2</w:t>
            </w:r>
          </w:p>
        </w:tc>
      </w:tr>
      <w:tr w:rsidR="00ED70D2" w:rsidRPr="00ED70D2" w14:paraId="7622F11E" w14:textId="77777777" w:rsidTr="00941850">
        <w:trPr>
          <w:trHeight w:val="288"/>
          <w:jc w:val="center"/>
        </w:trPr>
        <w:tc>
          <w:tcPr>
            <w:tcW w:w="2394" w:type="dxa"/>
            <w:tcBorders>
              <w:top w:val="nil"/>
              <w:left w:val="nil"/>
              <w:bottom w:val="nil"/>
              <w:right w:val="nil"/>
            </w:tcBorders>
            <w:shd w:val="clear" w:color="auto" w:fill="auto"/>
            <w:noWrap/>
            <w:vAlign w:val="center"/>
          </w:tcPr>
          <w:p w14:paraId="06705D1F" w14:textId="77777777" w:rsidR="00ED70D2" w:rsidRPr="00ED70D2" w:rsidRDefault="00ED70D2" w:rsidP="00ED70D2">
            <w:pPr>
              <w:spacing w:after="0" w:line="240" w:lineRule="auto"/>
              <w:rPr>
                <w:rFonts w:eastAsia="Times New Roman"/>
                <w:color w:val="000000"/>
                <w:lang w:eastAsia="pl-PL"/>
              </w:rPr>
            </w:pPr>
            <w:r w:rsidRPr="00ED70D2">
              <w:rPr>
                <w:rFonts w:eastAsia="Times New Roman"/>
                <w:color w:val="000000"/>
                <w:lang w:eastAsia="pl-PL"/>
              </w:rPr>
              <w:t>gm. Słomniki</w:t>
            </w:r>
          </w:p>
        </w:tc>
        <w:tc>
          <w:tcPr>
            <w:tcW w:w="887" w:type="dxa"/>
            <w:tcBorders>
              <w:top w:val="nil"/>
              <w:left w:val="nil"/>
              <w:bottom w:val="nil"/>
              <w:right w:val="nil"/>
            </w:tcBorders>
            <w:shd w:val="clear" w:color="auto" w:fill="auto"/>
            <w:noWrap/>
            <w:vAlign w:val="center"/>
          </w:tcPr>
          <w:p w14:paraId="1FB12809"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15,8</w:t>
            </w:r>
          </w:p>
        </w:tc>
        <w:tc>
          <w:tcPr>
            <w:tcW w:w="972" w:type="dxa"/>
            <w:tcBorders>
              <w:top w:val="nil"/>
              <w:left w:val="nil"/>
              <w:bottom w:val="nil"/>
              <w:right w:val="nil"/>
            </w:tcBorders>
            <w:shd w:val="clear" w:color="auto" w:fill="auto"/>
            <w:noWrap/>
            <w:vAlign w:val="center"/>
          </w:tcPr>
          <w:p w14:paraId="6A599677"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16,2</w:t>
            </w:r>
          </w:p>
        </w:tc>
        <w:tc>
          <w:tcPr>
            <w:tcW w:w="802" w:type="dxa"/>
            <w:tcBorders>
              <w:top w:val="nil"/>
              <w:left w:val="nil"/>
              <w:bottom w:val="nil"/>
              <w:right w:val="nil"/>
            </w:tcBorders>
            <w:shd w:val="clear" w:color="auto" w:fill="auto"/>
            <w:noWrap/>
            <w:vAlign w:val="center"/>
          </w:tcPr>
          <w:p w14:paraId="09EE5216"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16,9</w:t>
            </w:r>
          </w:p>
        </w:tc>
        <w:tc>
          <w:tcPr>
            <w:tcW w:w="887" w:type="dxa"/>
            <w:tcBorders>
              <w:top w:val="nil"/>
              <w:left w:val="nil"/>
              <w:bottom w:val="nil"/>
              <w:right w:val="nil"/>
            </w:tcBorders>
            <w:shd w:val="clear" w:color="auto" w:fill="auto"/>
            <w:noWrap/>
            <w:vAlign w:val="center"/>
          </w:tcPr>
          <w:p w14:paraId="16CFDD54"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17,5</w:t>
            </w:r>
          </w:p>
        </w:tc>
        <w:tc>
          <w:tcPr>
            <w:tcW w:w="887" w:type="dxa"/>
            <w:tcBorders>
              <w:top w:val="nil"/>
              <w:left w:val="nil"/>
              <w:bottom w:val="nil"/>
              <w:right w:val="nil"/>
            </w:tcBorders>
            <w:shd w:val="clear" w:color="auto" w:fill="auto"/>
            <w:noWrap/>
            <w:vAlign w:val="center"/>
          </w:tcPr>
          <w:p w14:paraId="3F6A8FFF" w14:textId="77777777" w:rsidR="00ED70D2" w:rsidRPr="00ED70D2" w:rsidRDefault="00ED70D2" w:rsidP="00ED70D2">
            <w:pPr>
              <w:spacing w:after="0" w:line="240" w:lineRule="auto"/>
              <w:jc w:val="center"/>
              <w:rPr>
                <w:rFonts w:eastAsia="Times New Roman"/>
                <w:color w:val="000000"/>
                <w:lang w:eastAsia="pl-PL"/>
              </w:rPr>
            </w:pPr>
            <w:r w:rsidRPr="00ED70D2">
              <w:rPr>
                <w:rFonts w:eastAsia="Times New Roman"/>
                <w:color w:val="000000"/>
                <w:lang w:eastAsia="pl-PL"/>
              </w:rPr>
              <w:t>18,0</w:t>
            </w:r>
          </w:p>
        </w:tc>
      </w:tr>
    </w:tbl>
    <w:p w14:paraId="25606B3A" w14:textId="5B491B96" w:rsidR="00BC6DA7" w:rsidRPr="00877C95" w:rsidRDefault="00BC6DA7" w:rsidP="001A514C">
      <w:pPr>
        <w:spacing w:after="0"/>
        <w:ind w:left="1558"/>
        <w:rPr>
          <w:rFonts w:asciiTheme="minorHAnsi" w:hAnsiTheme="minorHAnsi" w:cstheme="minorHAnsi"/>
          <w:sz w:val="20"/>
          <w:szCs w:val="20"/>
        </w:rPr>
      </w:pPr>
      <w:r w:rsidRPr="00941850">
        <w:rPr>
          <w:rFonts w:asciiTheme="minorHAnsi" w:hAnsiTheme="minorHAnsi" w:cstheme="minorHAnsi"/>
          <w:sz w:val="20"/>
          <w:szCs w:val="20"/>
        </w:rPr>
        <w:t>Źródło: opracowanie własne na podstawie danych GUS</w:t>
      </w:r>
    </w:p>
    <w:p w14:paraId="7EFE44BE" w14:textId="77777777" w:rsidR="00BC6DA7" w:rsidRPr="006106A6" w:rsidRDefault="00BC6DA7" w:rsidP="00D933F0">
      <w:pPr>
        <w:rPr>
          <w:color w:val="FF0000"/>
        </w:rPr>
      </w:pPr>
    </w:p>
    <w:p w14:paraId="7BA02175" w14:textId="77777777" w:rsidR="00BC6DA7" w:rsidRDefault="00BC6DA7" w:rsidP="00D44483">
      <w:pPr>
        <w:spacing w:line="240" w:lineRule="auto"/>
        <w:ind w:firstLine="567"/>
        <w:jc w:val="both"/>
        <w:rPr>
          <w:rFonts w:ascii="Verdana" w:hAnsi="Verdana" w:cs="Verdana"/>
          <w:sz w:val="24"/>
          <w:szCs w:val="24"/>
        </w:rPr>
      </w:pPr>
    </w:p>
    <w:p w14:paraId="07003601" w14:textId="5D2B27C7" w:rsidR="005D4EBD" w:rsidRPr="00BE4C3E" w:rsidRDefault="23C6C66A" w:rsidP="00DD584C">
      <w:pPr>
        <w:spacing w:line="240" w:lineRule="auto"/>
        <w:ind w:firstLine="567"/>
        <w:jc w:val="both"/>
      </w:pPr>
      <w:r w:rsidRPr="072F9385">
        <w:rPr>
          <w:rFonts w:cstheme="minorBidi"/>
          <w:sz w:val="24"/>
          <w:szCs w:val="24"/>
        </w:rPr>
        <w:t xml:space="preserve">Analizując strukturę ludności </w:t>
      </w:r>
      <w:r w:rsidR="5EF8DB87" w:rsidRPr="072F9385">
        <w:rPr>
          <w:rFonts w:cstheme="minorBidi"/>
          <w:sz w:val="24"/>
          <w:szCs w:val="24"/>
        </w:rPr>
        <w:t>gminy Słomniki</w:t>
      </w:r>
      <w:r w:rsidRPr="072F9385">
        <w:rPr>
          <w:rFonts w:cstheme="minorBidi"/>
          <w:sz w:val="24"/>
          <w:szCs w:val="24"/>
        </w:rPr>
        <w:t xml:space="preserve"> przez pryzmat przyrostu naturalnego należy stwierdzić, że charakterystyka w tym zakresie </w:t>
      </w:r>
      <w:r w:rsidR="1C9F85DB" w:rsidRPr="072F9385">
        <w:rPr>
          <w:rFonts w:cstheme="minorBidi"/>
          <w:sz w:val="24"/>
          <w:szCs w:val="24"/>
        </w:rPr>
        <w:t>jest niekorzystna</w:t>
      </w:r>
      <w:r w:rsidRPr="072F9385">
        <w:rPr>
          <w:rFonts w:cstheme="minorBidi"/>
          <w:sz w:val="24"/>
          <w:szCs w:val="24"/>
        </w:rPr>
        <w:t>. Saldo przyrostu naturalnego w przeliczeniu na 1</w:t>
      </w:r>
      <w:r w:rsidR="0DA22081" w:rsidRPr="072F9385">
        <w:rPr>
          <w:rFonts w:cstheme="minorBidi"/>
          <w:sz w:val="24"/>
          <w:szCs w:val="24"/>
        </w:rPr>
        <w:t>.</w:t>
      </w:r>
      <w:r w:rsidRPr="072F9385">
        <w:rPr>
          <w:rFonts w:cstheme="minorBidi"/>
          <w:sz w:val="24"/>
          <w:szCs w:val="24"/>
        </w:rPr>
        <w:t>000 mieszkańców w latach 201</w:t>
      </w:r>
      <w:r w:rsidR="5FC134BF" w:rsidRPr="072F9385">
        <w:rPr>
          <w:rFonts w:cstheme="minorBidi"/>
          <w:sz w:val="24"/>
          <w:szCs w:val="24"/>
        </w:rPr>
        <w:t>6</w:t>
      </w:r>
      <w:r w:rsidRPr="072F9385">
        <w:rPr>
          <w:rFonts w:cstheme="minorBidi"/>
          <w:sz w:val="24"/>
          <w:szCs w:val="24"/>
        </w:rPr>
        <w:t>-20</w:t>
      </w:r>
      <w:r w:rsidR="5FC134BF" w:rsidRPr="072F9385">
        <w:rPr>
          <w:rFonts w:cstheme="minorBidi"/>
          <w:sz w:val="24"/>
          <w:szCs w:val="24"/>
        </w:rPr>
        <w:t>20</w:t>
      </w:r>
      <w:r w:rsidRPr="072F9385">
        <w:rPr>
          <w:rFonts w:cstheme="minorBidi"/>
          <w:sz w:val="24"/>
          <w:szCs w:val="24"/>
        </w:rPr>
        <w:t xml:space="preserve"> dla </w:t>
      </w:r>
      <w:r w:rsidR="5FC134BF" w:rsidRPr="072F9385">
        <w:rPr>
          <w:rFonts w:cstheme="minorBidi"/>
          <w:sz w:val="24"/>
          <w:szCs w:val="24"/>
        </w:rPr>
        <w:t>gminy</w:t>
      </w:r>
      <w:r w:rsidRPr="072F9385">
        <w:rPr>
          <w:rFonts w:cstheme="minorBidi"/>
          <w:sz w:val="24"/>
          <w:szCs w:val="24"/>
        </w:rPr>
        <w:t xml:space="preserve"> </w:t>
      </w:r>
      <w:r w:rsidR="33BB114D" w:rsidRPr="072F9385">
        <w:rPr>
          <w:rFonts w:cstheme="minorBidi"/>
          <w:sz w:val="24"/>
          <w:szCs w:val="24"/>
        </w:rPr>
        <w:t>znajdowało się w trendzie spadkowym.</w:t>
      </w:r>
      <w:r w:rsidR="68F96304" w:rsidRPr="072F9385">
        <w:rPr>
          <w:rFonts w:cstheme="minorBidi"/>
          <w:sz w:val="24"/>
          <w:szCs w:val="24"/>
        </w:rPr>
        <w:t xml:space="preserve"> Od 2019 roku wartość</w:t>
      </w:r>
      <w:r w:rsidR="78FAC1C9" w:rsidRPr="072F9385">
        <w:rPr>
          <w:rFonts w:cstheme="minorBidi"/>
          <w:sz w:val="24"/>
          <w:szCs w:val="24"/>
        </w:rPr>
        <w:t xml:space="preserve"> przyrostu naturalnego </w:t>
      </w:r>
      <w:r w:rsidR="0DA22081" w:rsidRPr="072F9385">
        <w:rPr>
          <w:rFonts w:cstheme="minorBidi"/>
          <w:sz w:val="24"/>
          <w:szCs w:val="24"/>
        </w:rPr>
        <w:t>utrzymywała</w:t>
      </w:r>
      <w:r w:rsidR="78FAC1C9" w:rsidRPr="072F9385">
        <w:rPr>
          <w:rFonts w:cstheme="minorBidi"/>
          <w:sz w:val="24"/>
          <w:szCs w:val="24"/>
        </w:rPr>
        <w:t xml:space="preserve"> się poniżej zera</w:t>
      </w:r>
      <w:r w:rsidR="00C9608B">
        <w:rPr>
          <w:rFonts w:cstheme="minorBidi"/>
          <w:sz w:val="24"/>
          <w:szCs w:val="24"/>
        </w:rPr>
        <w:t xml:space="preserve"> (ubytek naturalny).</w:t>
      </w:r>
      <w:r w:rsidR="4FCB963B" w:rsidRPr="072F9385">
        <w:rPr>
          <w:rFonts w:cstheme="minorBidi"/>
          <w:sz w:val="24"/>
          <w:szCs w:val="24"/>
        </w:rPr>
        <w:t xml:space="preserve"> Porównując sytuację panującą na terenie gminy Słomniki</w:t>
      </w:r>
      <w:r w:rsidR="12BFA6E5" w:rsidRPr="072F9385">
        <w:rPr>
          <w:rFonts w:cstheme="minorBidi"/>
          <w:sz w:val="24"/>
          <w:szCs w:val="24"/>
        </w:rPr>
        <w:t xml:space="preserve"> do obszarów: kraju, województwa</w:t>
      </w:r>
      <w:r w:rsidR="64532884" w:rsidRPr="072F9385">
        <w:rPr>
          <w:rFonts w:cstheme="minorBidi"/>
          <w:sz w:val="24"/>
          <w:szCs w:val="24"/>
        </w:rPr>
        <w:t xml:space="preserve"> i powiatu należy uznać, że końcem 2020 roku</w:t>
      </w:r>
      <w:r w:rsidR="62C58708" w:rsidRPr="072F9385">
        <w:rPr>
          <w:rFonts w:cstheme="minorBidi"/>
          <w:sz w:val="24"/>
          <w:szCs w:val="24"/>
        </w:rPr>
        <w:t xml:space="preserve"> gmina </w:t>
      </w:r>
      <w:r w:rsidR="7C88703B" w:rsidRPr="072F9385">
        <w:rPr>
          <w:rFonts w:cstheme="minorBidi"/>
          <w:sz w:val="24"/>
          <w:szCs w:val="24"/>
        </w:rPr>
        <w:lastRenderedPageBreak/>
        <w:t>zanotowała najniższy przyrost</w:t>
      </w:r>
      <w:r w:rsidR="62C58708" w:rsidRPr="072F9385">
        <w:rPr>
          <w:rFonts w:cstheme="minorBidi"/>
          <w:sz w:val="24"/>
          <w:szCs w:val="24"/>
        </w:rPr>
        <w:t xml:space="preserve"> naturalny spośród omawianych obszarów</w:t>
      </w:r>
      <w:r w:rsidR="4F299FB5" w:rsidRPr="072F9385">
        <w:rPr>
          <w:rFonts w:cstheme="minorBidi"/>
          <w:sz w:val="24"/>
          <w:szCs w:val="24"/>
        </w:rPr>
        <w:t>.</w:t>
      </w:r>
      <w:r w:rsidR="6AE98C19" w:rsidRPr="072F9385">
        <w:rPr>
          <w:rFonts w:cstheme="minorBidi"/>
          <w:sz w:val="24"/>
          <w:szCs w:val="24"/>
        </w:rPr>
        <w:t xml:space="preserve"> Charakterystyczną cechą przyrostu naturalnego</w:t>
      </w:r>
      <w:r w:rsidR="1401C3A4" w:rsidRPr="072F9385">
        <w:rPr>
          <w:rFonts w:cstheme="minorBidi"/>
          <w:sz w:val="24"/>
          <w:szCs w:val="24"/>
        </w:rPr>
        <w:t xml:space="preserve"> jaki </w:t>
      </w:r>
      <w:r w:rsidR="40074A62" w:rsidRPr="072F9385">
        <w:rPr>
          <w:rFonts w:cstheme="minorBidi"/>
          <w:sz w:val="24"/>
          <w:szCs w:val="24"/>
        </w:rPr>
        <w:t xml:space="preserve">można zaobserwować </w:t>
      </w:r>
      <w:r w:rsidR="1401C3A4" w:rsidRPr="072F9385">
        <w:rPr>
          <w:rFonts w:cstheme="minorBidi"/>
          <w:sz w:val="24"/>
          <w:szCs w:val="24"/>
        </w:rPr>
        <w:t>na</w:t>
      </w:r>
      <w:r w:rsidR="35AB22D3" w:rsidRPr="072F9385">
        <w:rPr>
          <w:rFonts w:cstheme="minorBidi"/>
          <w:sz w:val="24"/>
          <w:szCs w:val="24"/>
        </w:rPr>
        <w:t xml:space="preserve"> terenie wszystkich </w:t>
      </w:r>
      <w:r w:rsidR="22DF698F" w:rsidRPr="072F9385">
        <w:rPr>
          <w:rFonts w:cstheme="minorBidi"/>
          <w:sz w:val="24"/>
          <w:szCs w:val="24"/>
        </w:rPr>
        <w:t xml:space="preserve">badanych </w:t>
      </w:r>
      <w:r w:rsidR="0367EC2D" w:rsidRPr="072F9385">
        <w:rPr>
          <w:rFonts w:cstheme="minorBidi"/>
          <w:sz w:val="24"/>
          <w:szCs w:val="24"/>
        </w:rPr>
        <w:t>okręgów administracyjnych</w:t>
      </w:r>
      <w:r w:rsidR="35AB22D3" w:rsidRPr="072F9385">
        <w:rPr>
          <w:rFonts w:cstheme="minorBidi"/>
          <w:sz w:val="24"/>
          <w:szCs w:val="24"/>
        </w:rPr>
        <w:t xml:space="preserve"> jest to, że od 2017 roku</w:t>
      </w:r>
      <w:r w:rsidR="2CB988B2" w:rsidRPr="072F9385">
        <w:rPr>
          <w:rFonts w:cstheme="minorBidi"/>
          <w:sz w:val="24"/>
          <w:szCs w:val="24"/>
        </w:rPr>
        <w:t xml:space="preserve"> </w:t>
      </w:r>
      <w:r w:rsidR="27858EC6" w:rsidRPr="072F9385">
        <w:rPr>
          <w:rFonts w:cstheme="minorBidi"/>
          <w:sz w:val="24"/>
          <w:szCs w:val="24"/>
        </w:rPr>
        <w:t>notowane są stale malejące jego odczyty</w:t>
      </w:r>
      <w:r w:rsidR="5760DF18" w:rsidRPr="072F9385">
        <w:rPr>
          <w:rFonts w:cstheme="minorBidi"/>
          <w:sz w:val="24"/>
          <w:szCs w:val="24"/>
        </w:rPr>
        <w:t>.</w:t>
      </w:r>
      <w:r w:rsidR="63D11D47">
        <w:t xml:space="preserve"> </w:t>
      </w:r>
      <w:r w:rsidR="00E67234">
        <w:br/>
      </w:r>
      <w:r w:rsidR="07889A32" w:rsidRPr="072F9385">
        <w:rPr>
          <w:rFonts w:cstheme="minorBidi"/>
          <w:sz w:val="24"/>
          <w:szCs w:val="24"/>
        </w:rPr>
        <w:t xml:space="preserve">Należy </w:t>
      </w:r>
      <w:r w:rsidR="63D11D47" w:rsidRPr="072F9385">
        <w:rPr>
          <w:rFonts w:cstheme="minorBidi"/>
          <w:sz w:val="24"/>
          <w:szCs w:val="24"/>
        </w:rPr>
        <w:t>podkreślić,</w:t>
      </w:r>
      <w:r w:rsidRPr="072F9385">
        <w:rPr>
          <w:rFonts w:cstheme="minorBidi"/>
          <w:sz w:val="24"/>
          <w:szCs w:val="24"/>
        </w:rPr>
        <w:t xml:space="preserve"> że na terenach województwa i powiatu </w:t>
      </w:r>
      <w:r w:rsidR="59719BD7" w:rsidRPr="072F9385">
        <w:rPr>
          <w:rFonts w:cstheme="minorBidi"/>
          <w:sz w:val="24"/>
          <w:szCs w:val="24"/>
        </w:rPr>
        <w:t>do końca 2019 roku wartość przyrostu naturalnego w przeliczeniu na 1</w:t>
      </w:r>
      <w:r w:rsidR="63D11D47" w:rsidRPr="072F9385">
        <w:rPr>
          <w:rFonts w:cstheme="minorBidi"/>
          <w:sz w:val="24"/>
          <w:szCs w:val="24"/>
        </w:rPr>
        <w:t>.</w:t>
      </w:r>
      <w:r w:rsidR="59719BD7" w:rsidRPr="072F9385">
        <w:rPr>
          <w:rFonts w:cstheme="minorBidi"/>
          <w:sz w:val="24"/>
          <w:szCs w:val="24"/>
        </w:rPr>
        <w:t>000 mieszkańców</w:t>
      </w:r>
      <w:r w:rsidR="19F0279C" w:rsidRPr="072F9385">
        <w:rPr>
          <w:rFonts w:cstheme="minorBidi"/>
          <w:sz w:val="24"/>
          <w:szCs w:val="24"/>
        </w:rPr>
        <w:t xml:space="preserve"> przyjmowała odczyty dodatnie</w:t>
      </w:r>
      <w:r w:rsidR="140E43C6" w:rsidRPr="072F9385">
        <w:rPr>
          <w:rFonts w:cstheme="minorBidi"/>
          <w:sz w:val="24"/>
          <w:szCs w:val="24"/>
        </w:rPr>
        <w:t>. Natomiast w 2020 roku</w:t>
      </w:r>
      <w:r w:rsidR="72010548" w:rsidRPr="072F9385">
        <w:rPr>
          <w:rFonts w:cstheme="minorBidi"/>
          <w:sz w:val="24"/>
          <w:szCs w:val="24"/>
        </w:rPr>
        <w:t xml:space="preserve"> zanotowany został </w:t>
      </w:r>
      <w:r w:rsidR="5783D361" w:rsidRPr="072F9385">
        <w:rPr>
          <w:rFonts w:cstheme="minorBidi"/>
          <w:sz w:val="24"/>
          <w:szCs w:val="24"/>
        </w:rPr>
        <w:t>ubytek</w:t>
      </w:r>
      <w:r w:rsidR="72010548" w:rsidRPr="072F9385">
        <w:rPr>
          <w:rFonts w:cstheme="minorBidi"/>
          <w:sz w:val="24"/>
          <w:szCs w:val="24"/>
        </w:rPr>
        <w:t xml:space="preserve"> naturalny</w:t>
      </w:r>
      <w:r w:rsidR="37A9FD9A" w:rsidRPr="072F9385">
        <w:rPr>
          <w:rFonts w:cstheme="minorBidi"/>
          <w:sz w:val="24"/>
          <w:szCs w:val="24"/>
        </w:rPr>
        <w:t xml:space="preserve"> na terenie każdego z badanych obszarów.</w:t>
      </w:r>
      <w:r w:rsidR="0A1D73CF" w:rsidRPr="072F9385">
        <w:rPr>
          <w:rFonts w:cstheme="minorBidi"/>
          <w:sz w:val="24"/>
          <w:szCs w:val="24"/>
        </w:rPr>
        <w:t xml:space="preserve"> Szczegółowy przebieg zmian zachodzących w wartościach przyrostu naturalnego</w:t>
      </w:r>
      <w:r w:rsidR="2145AEE3" w:rsidRPr="072F9385">
        <w:rPr>
          <w:rFonts w:cstheme="minorBidi"/>
          <w:sz w:val="24"/>
          <w:szCs w:val="24"/>
        </w:rPr>
        <w:t xml:space="preserve"> w latach 2016-2020 został zaprezentowany na poniższym wykresie.</w:t>
      </w:r>
      <w:r w:rsidR="2234F1CB" w:rsidRPr="072F9385">
        <w:rPr>
          <w:rFonts w:cstheme="minorBidi"/>
          <w:sz w:val="24"/>
          <w:szCs w:val="24"/>
        </w:rPr>
        <w:t xml:space="preserve"> Wobec powyższego należy uznać,</w:t>
      </w:r>
      <w:r w:rsidR="348174D1" w:rsidRPr="072F9385">
        <w:rPr>
          <w:rFonts w:cstheme="minorBidi"/>
          <w:sz w:val="24"/>
          <w:szCs w:val="24"/>
        </w:rPr>
        <w:t xml:space="preserve"> że w perspektywie nadchodzących lat </w:t>
      </w:r>
      <w:r w:rsidR="2C13AE15" w:rsidRPr="072F9385">
        <w:rPr>
          <w:rFonts w:cstheme="minorBidi"/>
          <w:sz w:val="24"/>
          <w:szCs w:val="24"/>
        </w:rPr>
        <w:t>ubytek</w:t>
      </w:r>
      <w:r w:rsidR="348174D1" w:rsidRPr="072F9385">
        <w:rPr>
          <w:rFonts w:cstheme="minorBidi"/>
          <w:sz w:val="24"/>
          <w:szCs w:val="24"/>
        </w:rPr>
        <w:t xml:space="preserve"> naturalny</w:t>
      </w:r>
      <w:r w:rsidR="2C13AE15" w:rsidRPr="072F9385">
        <w:rPr>
          <w:rFonts w:cstheme="minorBidi"/>
          <w:sz w:val="24"/>
          <w:szCs w:val="24"/>
        </w:rPr>
        <w:t xml:space="preserve"> ludności</w:t>
      </w:r>
      <w:r w:rsidR="348174D1" w:rsidRPr="072F9385">
        <w:rPr>
          <w:rFonts w:cstheme="minorBidi"/>
          <w:sz w:val="24"/>
          <w:szCs w:val="24"/>
        </w:rPr>
        <w:t xml:space="preserve"> będzie stanowił</w:t>
      </w:r>
      <w:r w:rsidR="380657CF" w:rsidRPr="072F9385">
        <w:rPr>
          <w:rFonts w:cstheme="minorBidi"/>
          <w:sz w:val="24"/>
          <w:szCs w:val="24"/>
        </w:rPr>
        <w:t xml:space="preserve"> czynnik niekorzystnie wpływający na sytuację demograficzną zarówno na terenie gminy</w:t>
      </w:r>
      <w:r w:rsidR="2EE7902E" w:rsidRPr="072F9385">
        <w:rPr>
          <w:rFonts w:cstheme="minorBidi"/>
          <w:sz w:val="24"/>
          <w:szCs w:val="24"/>
        </w:rPr>
        <w:t>,</w:t>
      </w:r>
      <w:r w:rsidR="380657CF" w:rsidRPr="072F9385">
        <w:rPr>
          <w:rFonts w:cstheme="minorBidi"/>
          <w:sz w:val="24"/>
          <w:szCs w:val="24"/>
        </w:rPr>
        <w:t xml:space="preserve"> jak </w:t>
      </w:r>
      <w:r w:rsidR="00655874">
        <w:rPr>
          <w:rFonts w:cstheme="minorBidi"/>
          <w:sz w:val="24"/>
          <w:szCs w:val="24"/>
        </w:rPr>
        <w:br/>
      </w:r>
      <w:r w:rsidR="380657CF" w:rsidRPr="072F9385">
        <w:rPr>
          <w:rFonts w:cstheme="minorBidi"/>
          <w:sz w:val="24"/>
          <w:szCs w:val="24"/>
        </w:rPr>
        <w:t>i powiatu,</w:t>
      </w:r>
      <w:r w:rsidR="2EE7902E" w:rsidRPr="072F9385">
        <w:rPr>
          <w:rFonts w:cstheme="minorBidi"/>
          <w:sz w:val="24"/>
          <w:szCs w:val="24"/>
        </w:rPr>
        <w:t xml:space="preserve"> województwa </w:t>
      </w:r>
      <w:r w:rsidR="65285576" w:rsidRPr="072F9385">
        <w:rPr>
          <w:rFonts w:cstheme="minorBidi"/>
          <w:sz w:val="24"/>
          <w:szCs w:val="24"/>
        </w:rPr>
        <w:t>oraz</w:t>
      </w:r>
      <w:r w:rsidR="2EE7902E" w:rsidRPr="072F9385">
        <w:rPr>
          <w:rFonts w:cstheme="minorBidi"/>
          <w:sz w:val="24"/>
          <w:szCs w:val="24"/>
        </w:rPr>
        <w:t xml:space="preserve"> kraju.</w:t>
      </w:r>
    </w:p>
    <w:p w14:paraId="351A2EB0" w14:textId="77777777" w:rsidR="005F648D" w:rsidRPr="00D736D2" w:rsidRDefault="005F648D" w:rsidP="005F648D">
      <w:pPr>
        <w:ind w:firstLine="567"/>
        <w:jc w:val="both"/>
        <w:rPr>
          <w:rFonts w:cstheme="minorHAnsi"/>
          <w:sz w:val="24"/>
          <w:szCs w:val="24"/>
        </w:rPr>
      </w:pPr>
    </w:p>
    <w:p w14:paraId="487DE031" w14:textId="29FA70A9" w:rsidR="005F648D" w:rsidRPr="00D736D2" w:rsidRDefault="00C349E3" w:rsidP="00AB1C31">
      <w:pPr>
        <w:pStyle w:val="Nagwek2"/>
        <w:ind w:left="1442" w:hanging="1478"/>
        <w:rPr>
          <w:rFonts w:asciiTheme="minorHAnsi" w:hAnsiTheme="minorHAnsi" w:cstheme="minorHAnsi"/>
        </w:rPr>
      </w:pPr>
      <w:bookmarkStart w:id="694" w:name="_Toc46492965"/>
      <w:bookmarkStart w:id="695" w:name="_Toc46493510"/>
      <w:bookmarkStart w:id="696" w:name="_Toc46494388"/>
      <w:bookmarkStart w:id="697" w:name="_Toc58150533"/>
      <w:bookmarkStart w:id="698" w:name="_Toc58150748"/>
      <w:bookmarkStart w:id="699" w:name="_Toc64049962"/>
      <w:bookmarkStart w:id="700" w:name="_Toc64050089"/>
      <w:bookmarkStart w:id="701" w:name="_Toc64050216"/>
      <w:bookmarkStart w:id="702" w:name="_Toc72066510"/>
      <w:bookmarkStart w:id="703" w:name="_Toc72066634"/>
      <w:bookmarkStart w:id="704" w:name="_Toc89949561"/>
      <w:bookmarkStart w:id="705" w:name="_Toc89949687"/>
      <w:bookmarkStart w:id="706" w:name="_Toc89949819"/>
      <w:bookmarkStart w:id="707" w:name="_Toc89949945"/>
      <w:r>
        <w:rPr>
          <w:rFonts w:asciiTheme="minorHAnsi" w:hAnsiTheme="minorHAnsi" w:cstheme="minorHAnsi"/>
        </w:rPr>
        <w:t>Wykres</w:t>
      </w:r>
      <w:r w:rsidR="005F648D" w:rsidRPr="00D736D2">
        <w:rPr>
          <w:rFonts w:asciiTheme="minorHAnsi" w:hAnsiTheme="minorHAnsi" w:cstheme="minorHAnsi"/>
        </w:rPr>
        <w:t xml:space="preserve"> nr </w:t>
      </w:r>
      <w:r w:rsidR="0063305C">
        <w:rPr>
          <w:rFonts w:asciiTheme="minorHAnsi" w:hAnsiTheme="minorHAnsi" w:cstheme="minorHAnsi"/>
        </w:rPr>
        <w:t>3</w:t>
      </w:r>
      <w:r w:rsidR="005F648D" w:rsidRPr="00D736D2">
        <w:rPr>
          <w:rFonts w:asciiTheme="minorHAnsi" w:hAnsiTheme="minorHAnsi" w:cstheme="minorHAnsi"/>
        </w:rPr>
        <w:t xml:space="preserve"> - Przyrost naturalny na 1000 ludności wg miejsca zamieszkania </w:t>
      </w:r>
      <w:r w:rsidR="005F648D" w:rsidRPr="00D736D2">
        <w:rPr>
          <w:rFonts w:asciiTheme="minorHAnsi" w:hAnsiTheme="minorHAnsi" w:cstheme="minorHAnsi"/>
        </w:rPr>
        <w:br/>
        <w:t>w latach 201</w:t>
      </w:r>
      <w:r>
        <w:rPr>
          <w:rFonts w:asciiTheme="minorHAnsi" w:hAnsiTheme="minorHAnsi" w:cstheme="minorHAnsi"/>
        </w:rPr>
        <w:t>6</w:t>
      </w:r>
      <w:r w:rsidR="005F648D" w:rsidRPr="00D736D2">
        <w:rPr>
          <w:rFonts w:asciiTheme="minorHAnsi" w:hAnsiTheme="minorHAnsi" w:cstheme="minorHAnsi"/>
        </w:rPr>
        <w:t xml:space="preserve"> - 20</w:t>
      </w:r>
      <w:bookmarkEnd w:id="694"/>
      <w:bookmarkEnd w:id="695"/>
      <w:bookmarkEnd w:id="696"/>
      <w:bookmarkEnd w:id="697"/>
      <w:bookmarkEnd w:id="698"/>
      <w:bookmarkEnd w:id="699"/>
      <w:bookmarkEnd w:id="700"/>
      <w:bookmarkEnd w:id="701"/>
      <w:bookmarkEnd w:id="702"/>
      <w:bookmarkEnd w:id="703"/>
      <w:r>
        <w:rPr>
          <w:rFonts w:asciiTheme="minorHAnsi" w:hAnsiTheme="minorHAnsi" w:cstheme="minorHAnsi"/>
        </w:rPr>
        <w:t>20</w:t>
      </w:r>
      <w:bookmarkEnd w:id="704"/>
      <w:bookmarkEnd w:id="705"/>
      <w:bookmarkEnd w:id="706"/>
      <w:bookmarkEnd w:id="707"/>
    </w:p>
    <w:p w14:paraId="341EBD2D" w14:textId="10E634B3" w:rsidR="00D95D2D" w:rsidRDefault="00D95D2D" w:rsidP="003F74E6">
      <w:pPr>
        <w:spacing w:after="0"/>
        <w:jc w:val="center"/>
        <w:rPr>
          <w:rFonts w:cstheme="minorHAnsi"/>
          <w:bCs/>
          <w:color w:val="000000"/>
          <w:sz w:val="20"/>
          <w:szCs w:val="20"/>
        </w:rPr>
      </w:pPr>
      <w:r>
        <w:rPr>
          <w:noProof/>
        </w:rPr>
        <w:drawing>
          <wp:inline distT="0" distB="0" distL="0" distR="0" wp14:anchorId="6A8070CB" wp14:editId="61872DA8">
            <wp:extent cx="5288280" cy="4008120"/>
            <wp:effectExtent l="0" t="0" r="7620" b="0"/>
            <wp:docPr id="1" name="Wykres 1">
              <a:extLst xmlns:a="http://schemas.openxmlformats.org/drawingml/2006/main">
                <a:ext uri="{FF2B5EF4-FFF2-40B4-BE49-F238E27FC236}">
                  <a16:creationId xmlns:a16="http://schemas.microsoft.com/office/drawing/2014/main" id="{37C9A0A3-BCDD-419F-9A63-8313FB33E2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9FEB1DC" w14:textId="337BEC23" w:rsidR="005F648D" w:rsidRPr="00D736D2" w:rsidRDefault="005F648D" w:rsidP="005F648D">
      <w:pPr>
        <w:spacing w:after="0"/>
        <w:ind w:left="142" w:firstLine="566"/>
        <w:rPr>
          <w:rFonts w:cstheme="minorHAnsi"/>
          <w:bCs/>
          <w:color w:val="000000"/>
          <w:sz w:val="20"/>
          <w:szCs w:val="20"/>
        </w:rPr>
      </w:pPr>
      <w:r w:rsidRPr="00D736D2">
        <w:rPr>
          <w:rFonts w:cstheme="minorHAnsi"/>
          <w:bCs/>
          <w:color w:val="000000"/>
          <w:sz w:val="20"/>
          <w:szCs w:val="20"/>
        </w:rPr>
        <w:t>Źródło: opracowanie własne na podstawie danych GUS</w:t>
      </w:r>
    </w:p>
    <w:p w14:paraId="075F0A80" w14:textId="2EDDE7FF" w:rsidR="005F648D" w:rsidRDefault="005F648D" w:rsidP="00D44483">
      <w:pPr>
        <w:spacing w:line="240" w:lineRule="auto"/>
        <w:ind w:firstLine="567"/>
        <w:jc w:val="both"/>
        <w:rPr>
          <w:rFonts w:asciiTheme="minorHAnsi" w:hAnsiTheme="minorHAnsi" w:cstheme="minorHAnsi"/>
          <w:color w:val="FF0000"/>
          <w:sz w:val="24"/>
          <w:szCs w:val="24"/>
        </w:rPr>
      </w:pPr>
    </w:p>
    <w:p w14:paraId="1F27546E" w14:textId="0D66A295" w:rsidR="00FA3F91" w:rsidRPr="002331A0" w:rsidRDefault="00FA3F91" w:rsidP="00FA3F91">
      <w:pPr>
        <w:spacing w:line="240" w:lineRule="auto"/>
        <w:ind w:firstLine="567"/>
        <w:jc w:val="both"/>
        <w:rPr>
          <w:rFonts w:cstheme="minorHAnsi"/>
          <w:sz w:val="24"/>
          <w:szCs w:val="24"/>
        </w:rPr>
      </w:pPr>
      <w:r w:rsidRPr="002331A0">
        <w:rPr>
          <w:rFonts w:cstheme="minorHAnsi"/>
          <w:sz w:val="24"/>
          <w:szCs w:val="24"/>
        </w:rPr>
        <w:t xml:space="preserve">Kolejnym czynnikiem wpływającym na sytuację demograficzną terenu </w:t>
      </w:r>
      <w:r w:rsidR="006C1808" w:rsidRPr="002331A0">
        <w:rPr>
          <w:rFonts w:cstheme="minorHAnsi"/>
          <w:sz w:val="24"/>
          <w:szCs w:val="24"/>
        </w:rPr>
        <w:t xml:space="preserve">gminy </w:t>
      </w:r>
      <w:r w:rsidR="00057C16" w:rsidRPr="002331A0">
        <w:rPr>
          <w:rFonts w:cstheme="minorHAnsi"/>
          <w:sz w:val="24"/>
          <w:szCs w:val="24"/>
        </w:rPr>
        <w:t>Słomniki</w:t>
      </w:r>
      <w:r w:rsidRPr="002331A0">
        <w:rPr>
          <w:rFonts w:cstheme="minorHAnsi"/>
          <w:sz w:val="24"/>
          <w:szCs w:val="24"/>
        </w:rPr>
        <w:t xml:space="preserve"> jest zjawisko migracji wewnętrznych. Analiza salda migracji w latach 2016-20</w:t>
      </w:r>
      <w:r w:rsidR="0012642E" w:rsidRPr="002331A0">
        <w:rPr>
          <w:rFonts w:cstheme="minorHAnsi"/>
          <w:sz w:val="24"/>
          <w:szCs w:val="24"/>
        </w:rPr>
        <w:t>20</w:t>
      </w:r>
      <w:r w:rsidRPr="002331A0">
        <w:rPr>
          <w:rFonts w:cstheme="minorHAnsi"/>
          <w:sz w:val="24"/>
          <w:szCs w:val="24"/>
        </w:rPr>
        <w:t xml:space="preserve"> pokazuje, </w:t>
      </w:r>
      <w:r w:rsidR="0012642E" w:rsidRPr="002331A0">
        <w:rPr>
          <w:rFonts w:cstheme="minorHAnsi"/>
          <w:sz w:val="24"/>
          <w:szCs w:val="24"/>
        </w:rPr>
        <w:br/>
      </w:r>
      <w:r w:rsidRPr="002331A0">
        <w:rPr>
          <w:rFonts w:cstheme="minorHAnsi"/>
          <w:sz w:val="24"/>
          <w:szCs w:val="24"/>
        </w:rPr>
        <w:t xml:space="preserve">że coraz </w:t>
      </w:r>
      <w:r w:rsidR="0012642E" w:rsidRPr="002331A0">
        <w:rPr>
          <w:rFonts w:cstheme="minorHAnsi"/>
          <w:sz w:val="24"/>
          <w:szCs w:val="24"/>
        </w:rPr>
        <w:t xml:space="preserve">mniej </w:t>
      </w:r>
      <w:r w:rsidRPr="002331A0">
        <w:rPr>
          <w:rFonts w:cstheme="minorHAnsi"/>
          <w:sz w:val="24"/>
          <w:szCs w:val="24"/>
        </w:rPr>
        <w:t xml:space="preserve">osób decyduje się na osiedlenie w </w:t>
      </w:r>
      <w:r w:rsidR="005F45A0" w:rsidRPr="002331A0">
        <w:rPr>
          <w:rFonts w:cstheme="minorHAnsi"/>
          <w:sz w:val="24"/>
          <w:szCs w:val="24"/>
        </w:rPr>
        <w:t>gminie</w:t>
      </w:r>
      <w:r w:rsidR="0012642E" w:rsidRPr="002331A0">
        <w:rPr>
          <w:rFonts w:cstheme="minorHAnsi"/>
          <w:sz w:val="24"/>
          <w:szCs w:val="24"/>
        </w:rPr>
        <w:t xml:space="preserve">. </w:t>
      </w:r>
      <w:r w:rsidR="00A05C23" w:rsidRPr="002331A0">
        <w:rPr>
          <w:rFonts w:cstheme="minorHAnsi"/>
          <w:sz w:val="24"/>
          <w:szCs w:val="24"/>
        </w:rPr>
        <w:t>Wyjątek stanowiły lata 2017 i 2018, w których zanotowane zostało</w:t>
      </w:r>
      <w:r w:rsidR="000F6A00" w:rsidRPr="002331A0">
        <w:rPr>
          <w:rFonts w:cstheme="minorHAnsi"/>
          <w:sz w:val="24"/>
          <w:szCs w:val="24"/>
        </w:rPr>
        <w:t xml:space="preserve"> dodatnie saldo migracji wewnętrznych. </w:t>
      </w:r>
      <w:r w:rsidR="001D0B26" w:rsidRPr="002331A0">
        <w:rPr>
          <w:rFonts w:cstheme="minorHAnsi"/>
          <w:sz w:val="24"/>
          <w:szCs w:val="24"/>
        </w:rPr>
        <w:t xml:space="preserve">Od 2019 roku obserwowany jest trend </w:t>
      </w:r>
      <w:r w:rsidR="0012642E" w:rsidRPr="002331A0">
        <w:rPr>
          <w:rFonts w:cstheme="minorHAnsi"/>
          <w:sz w:val="24"/>
          <w:szCs w:val="24"/>
        </w:rPr>
        <w:t>spadkowy</w:t>
      </w:r>
      <w:r w:rsidR="001D0B26" w:rsidRPr="002331A0">
        <w:rPr>
          <w:rFonts w:cstheme="minorHAnsi"/>
          <w:sz w:val="24"/>
          <w:szCs w:val="24"/>
        </w:rPr>
        <w:t>,</w:t>
      </w:r>
      <w:r w:rsidR="00013922" w:rsidRPr="002331A0">
        <w:rPr>
          <w:rFonts w:cstheme="minorHAnsi"/>
          <w:sz w:val="24"/>
          <w:szCs w:val="24"/>
        </w:rPr>
        <w:t xml:space="preserve"> który</w:t>
      </w:r>
      <w:r w:rsidR="00421100" w:rsidRPr="002331A0">
        <w:rPr>
          <w:rFonts w:cstheme="minorHAnsi"/>
          <w:sz w:val="24"/>
          <w:szCs w:val="24"/>
        </w:rPr>
        <w:t xml:space="preserve"> </w:t>
      </w:r>
      <w:r w:rsidR="00C23022" w:rsidRPr="002331A0">
        <w:rPr>
          <w:rFonts w:cstheme="minorHAnsi"/>
          <w:sz w:val="24"/>
          <w:szCs w:val="24"/>
        </w:rPr>
        <w:t xml:space="preserve">przebiega w </w:t>
      </w:r>
      <w:r w:rsidR="0012642E" w:rsidRPr="002331A0">
        <w:rPr>
          <w:rFonts w:cstheme="minorHAnsi"/>
          <w:sz w:val="24"/>
          <w:szCs w:val="24"/>
        </w:rPr>
        <w:t>odwrotnym</w:t>
      </w:r>
      <w:r w:rsidR="00C23022" w:rsidRPr="002331A0">
        <w:rPr>
          <w:rFonts w:cstheme="minorHAnsi"/>
          <w:sz w:val="24"/>
          <w:szCs w:val="24"/>
        </w:rPr>
        <w:t xml:space="preserve"> kierunku</w:t>
      </w:r>
      <w:r w:rsidR="00A85F2D" w:rsidRPr="002331A0">
        <w:rPr>
          <w:rFonts w:cstheme="minorHAnsi"/>
          <w:sz w:val="24"/>
          <w:szCs w:val="24"/>
        </w:rPr>
        <w:t xml:space="preserve"> w porównaniu </w:t>
      </w:r>
      <w:r w:rsidR="00B518CD" w:rsidRPr="002331A0">
        <w:rPr>
          <w:rFonts w:cstheme="minorHAnsi"/>
          <w:sz w:val="24"/>
          <w:szCs w:val="24"/>
        </w:rPr>
        <w:br/>
      </w:r>
      <w:r w:rsidR="00A85F2D" w:rsidRPr="002331A0">
        <w:rPr>
          <w:rFonts w:cstheme="minorHAnsi"/>
          <w:sz w:val="24"/>
          <w:szCs w:val="24"/>
        </w:rPr>
        <w:t xml:space="preserve">do </w:t>
      </w:r>
      <w:r w:rsidR="00D56C47" w:rsidRPr="002331A0">
        <w:rPr>
          <w:rFonts w:cstheme="minorHAnsi"/>
          <w:sz w:val="24"/>
          <w:szCs w:val="24"/>
        </w:rPr>
        <w:t>wykazywanego</w:t>
      </w:r>
      <w:r w:rsidR="00C23022" w:rsidRPr="002331A0">
        <w:rPr>
          <w:rFonts w:cstheme="minorHAnsi"/>
          <w:sz w:val="24"/>
          <w:szCs w:val="24"/>
        </w:rPr>
        <w:t xml:space="preserve"> na </w:t>
      </w:r>
      <w:r w:rsidR="00B518CD" w:rsidRPr="002331A0">
        <w:rPr>
          <w:rFonts w:cstheme="minorHAnsi"/>
          <w:sz w:val="24"/>
          <w:szCs w:val="24"/>
        </w:rPr>
        <w:t>terenie</w:t>
      </w:r>
      <w:r w:rsidR="00C23022" w:rsidRPr="002331A0">
        <w:rPr>
          <w:rFonts w:cstheme="minorHAnsi"/>
          <w:sz w:val="24"/>
          <w:szCs w:val="24"/>
        </w:rPr>
        <w:t xml:space="preserve"> powiatu</w:t>
      </w:r>
      <w:r w:rsidR="002331A0" w:rsidRPr="002331A0">
        <w:rPr>
          <w:rFonts w:cstheme="minorHAnsi"/>
          <w:sz w:val="24"/>
          <w:szCs w:val="24"/>
        </w:rPr>
        <w:t xml:space="preserve"> krakowskiego</w:t>
      </w:r>
      <w:r w:rsidRPr="002331A0">
        <w:rPr>
          <w:rFonts w:cstheme="minorHAnsi"/>
          <w:sz w:val="24"/>
          <w:szCs w:val="24"/>
        </w:rPr>
        <w:t>. Szczegółowe dane zawiera poniższa tab</w:t>
      </w:r>
      <w:r w:rsidR="002A1D8B" w:rsidRPr="002331A0">
        <w:rPr>
          <w:rFonts w:cstheme="minorHAnsi"/>
          <w:sz w:val="24"/>
          <w:szCs w:val="24"/>
        </w:rPr>
        <w:t>lica</w:t>
      </w:r>
      <w:r w:rsidRPr="002331A0">
        <w:rPr>
          <w:rFonts w:cstheme="minorHAnsi"/>
          <w:sz w:val="24"/>
          <w:szCs w:val="24"/>
        </w:rPr>
        <w:t>.</w:t>
      </w:r>
    </w:p>
    <w:p w14:paraId="7548D957" w14:textId="4A7CA4AA" w:rsidR="00FA3F91" w:rsidRPr="00CE19B1" w:rsidRDefault="002A1D8B" w:rsidP="00AB1C31">
      <w:pPr>
        <w:pStyle w:val="Nagwek2"/>
        <w:ind w:left="1596" w:hanging="1596"/>
        <w:rPr>
          <w:rFonts w:asciiTheme="minorHAnsi" w:hAnsiTheme="minorHAnsi" w:cstheme="minorHAnsi"/>
        </w:rPr>
      </w:pPr>
      <w:bookmarkStart w:id="708" w:name="_Toc510544643"/>
      <w:bookmarkStart w:id="709" w:name="_Toc510547412"/>
      <w:bookmarkStart w:id="710" w:name="_Toc46492966"/>
      <w:bookmarkStart w:id="711" w:name="_Toc46494264"/>
      <w:bookmarkStart w:id="712" w:name="_Toc46495335"/>
      <w:bookmarkStart w:id="713" w:name="_Toc58150534"/>
      <w:bookmarkStart w:id="714" w:name="_Toc58151346"/>
      <w:bookmarkStart w:id="715" w:name="_Toc64049963"/>
      <w:bookmarkStart w:id="716" w:name="_Toc64050090"/>
      <w:bookmarkStart w:id="717" w:name="_Toc64050217"/>
      <w:bookmarkStart w:id="718" w:name="_Toc72066389"/>
      <w:bookmarkStart w:id="719" w:name="_Toc72066635"/>
      <w:bookmarkStart w:id="720" w:name="_Toc89949562"/>
      <w:bookmarkStart w:id="721" w:name="_Toc89949688"/>
      <w:bookmarkStart w:id="722" w:name="_Toc89949820"/>
      <w:bookmarkStart w:id="723" w:name="_Toc89949946"/>
      <w:r>
        <w:rPr>
          <w:rFonts w:asciiTheme="minorHAnsi" w:hAnsiTheme="minorHAnsi" w:cstheme="minorHAnsi"/>
        </w:rPr>
        <w:lastRenderedPageBreak/>
        <w:t>Tablica</w:t>
      </w:r>
      <w:r w:rsidR="00FA3F91" w:rsidRPr="00D736D2">
        <w:rPr>
          <w:rFonts w:asciiTheme="minorHAnsi" w:hAnsiTheme="minorHAnsi" w:cstheme="minorHAnsi"/>
        </w:rPr>
        <w:t xml:space="preserve"> nr </w:t>
      </w:r>
      <w:r w:rsidR="00FA3F91">
        <w:rPr>
          <w:rFonts w:asciiTheme="minorHAnsi" w:hAnsiTheme="minorHAnsi" w:cstheme="minorHAnsi"/>
        </w:rPr>
        <w:t>1</w:t>
      </w:r>
      <w:r w:rsidR="000A6596">
        <w:rPr>
          <w:rFonts w:asciiTheme="minorHAnsi" w:hAnsiTheme="minorHAnsi" w:cstheme="minorHAnsi"/>
        </w:rPr>
        <w:t>0</w:t>
      </w:r>
      <w:r w:rsidR="00FA3F91" w:rsidRPr="00D736D2">
        <w:rPr>
          <w:rFonts w:asciiTheme="minorHAnsi" w:hAnsiTheme="minorHAnsi" w:cstheme="minorHAnsi"/>
        </w:rPr>
        <w:t xml:space="preserve"> – Migracja wewnętrzna ludności</w:t>
      </w:r>
      <w:r w:rsidR="00737914">
        <w:rPr>
          <w:rFonts w:asciiTheme="minorHAnsi" w:hAnsiTheme="minorHAnsi" w:cstheme="minorHAnsi"/>
        </w:rPr>
        <w:t xml:space="preserve"> gminy</w:t>
      </w:r>
      <w:r w:rsidR="00C55D93">
        <w:rPr>
          <w:rFonts w:asciiTheme="minorHAnsi" w:hAnsiTheme="minorHAnsi" w:cstheme="minorHAnsi"/>
        </w:rPr>
        <w:t xml:space="preserve"> </w:t>
      </w:r>
      <w:r w:rsidR="00057C16">
        <w:rPr>
          <w:rFonts w:asciiTheme="minorHAnsi" w:hAnsiTheme="minorHAnsi" w:cstheme="minorHAnsi"/>
        </w:rPr>
        <w:t xml:space="preserve">Słomniki </w:t>
      </w:r>
      <w:r w:rsidR="00FA3F91">
        <w:rPr>
          <w:rFonts w:asciiTheme="minorHAnsi" w:hAnsiTheme="minorHAnsi" w:cstheme="minorHAnsi"/>
        </w:rPr>
        <w:t>na tle województwa małopolskiego</w:t>
      </w:r>
      <w:r w:rsidR="00C55D93">
        <w:rPr>
          <w:rFonts w:asciiTheme="minorHAnsi" w:hAnsiTheme="minorHAnsi" w:cstheme="minorHAnsi"/>
        </w:rPr>
        <w:t xml:space="preserve"> i powiatu </w:t>
      </w:r>
      <w:r w:rsidR="00057C16">
        <w:rPr>
          <w:rFonts w:asciiTheme="minorHAnsi" w:hAnsiTheme="minorHAnsi" w:cstheme="minorHAnsi"/>
        </w:rPr>
        <w:t>krakowskiego</w:t>
      </w:r>
      <w:r w:rsidR="00FA3F91">
        <w:rPr>
          <w:rFonts w:asciiTheme="minorHAnsi" w:hAnsiTheme="minorHAnsi" w:cstheme="minorHAnsi"/>
        </w:rPr>
        <w:t xml:space="preserve"> </w:t>
      </w:r>
      <w:r w:rsidR="00FA3F91" w:rsidRPr="00D736D2">
        <w:rPr>
          <w:rFonts w:asciiTheme="minorHAnsi" w:hAnsiTheme="minorHAnsi" w:cstheme="minorHAnsi"/>
        </w:rPr>
        <w:t>w latach 201</w:t>
      </w:r>
      <w:r w:rsidR="00FA3F91">
        <w:rPr>
          <w:rFonts w:asciiTheme="minorHAnsi" w:hAnsiTheme="minorHAnsi" w:cstheme="minorHAnsi"/>
        </w:rPr>
        <w:t>6</w:t>
      </w:r>
      <w:r w:rsidR="00FA3F91" w:rsidRPr="00D736D2">
        <w:rPr>
          <w:rFonts w:asciiTheme="minorHAnsi" w:hAnsiTheme="minorHAnsi" w:cstheme="minorHAnsi"/>
        </w:rPr>
        <w:t>-20</w:t>
      </w:r>
      <w:bookmarkEnd w:id="708"/>
      <w:bookmarkEnd w:id="709"/>
      <w:bookmarkEnd w:id="710"/>
      <w:bookmarkEnd w:id="711"/>
      <w:bookmarkEnd w:id="712"/>
      <w:bookmarkEnd w:id="713"/>
      <w:bookmarkEnd w:id="714"/>
      <w:bookmarkEnd w:id="715"/>
      <w:bookmarkEnd w:id="716"/>
      <w:bookmarkEnd w:id="717"/>
      <w:bookmarkEnd w:id="718"/>
      <w:bookmarkEnd w:id="719"/>
      <w:r w:rsidR="00057C16">
        <w:rPr>
          <w:rFonts w:asciiTheme="minorHAnsi" w:hAnsiTheme="minorHAnsi" w:cstheme="minorHAnsi"/>
        </w:rPr>
        <w:t>20</w:t>
      </w:r>
      <w:bookmarkEnd w:id="720"/>
      <w:bookmarkEnd w:id="721"/>
      <w:bookmarkEnd w:id="722"/>
      <w:bookmarkEnd w:id="723"/>
    </w:p>
    <w:tbl>
      <w:tblPr>
        <w:tblW w:w="7920" w:type="dxa"/>
        <w:jc w:val="center"/>
        <w:tblCellMar>
          <w:left w:w="70" w:type="dxa"/>
          <w:right w:w="70" w:type="dxa"/>
        </w:tblCellMar>
        <w:tblLook w:val="04A0" w:firstRow="1" w:lastRow="0" w:firstColumn="1" w:lastColumn="0" w:noHBand="0" w:noVBand="1"/>
      </w:tblPr>
      <w:tblGrid>
        <w:gridCol w:w="2920"/>
        <w:gridCol w:w="1000"/>
        <w:gridCol w:w="1000"/>
        <w:gridCol w:w="1000"/>
        <w:gridCol w:w="1000"/>
        <w:gridCol w:w="1000"/>
      </w:tblGrid>
      <w:tr w:rsidR="00BB6F3D" w:rsidRPr="00BB6F3D" w14:paraId="78F144FD" w14:textId="77777777" w:rsidTr="00A16D05">
        <w:trPr>
          <w:trHeight w:val="288"/>
          <w:tblHeader/>
          <w:jc w:val="center"/>
        </w:trPr>
        <w:tc>
          <w:tcPr>
            <w:tcW w:w="2920" w:type="dxa"/>
            <w:vMerge w:val="restart"/>
            <w:tcBorders>
              <w:top w:val="single" w:sz="4" w:space="0" w:color="305496"/>
              <w:left w:val="nil"/>
              <w:bottom w:val="single" w:sz="4" w:space="0" w:color="D9E1F2"/>
              <w:right w:val="nil"/>
            </w:tcBorders>
            <w:shd w:val="clear" w:color="305496" w:fill="305496"/>
            <w:noWrap/>
            <w:vAlign w:val="center"/>
          </w:tcPr>
          <w:p w14:paraId="5C765A43" w14:textId="77777777" w:rsidR="00BB6F3D" w:rsidRPr="00BB6F3D" w:rsidRDefault="00BB6F3D" w:rsidP="00BB6F3D">
            <w:pPr>
              <w:spacing w:after="0" w:line="240" w:lineRule="auto"/>
              <w:jc w:val="center"/>
              <w:rPr>
                <w:rFonts w:eastAsia="Times New Roman"/>
                <w:color w:val="FFFFFF"/>
                <w:lang w:eastAsia="pl-PL"/>
              </w:rPr>
            </w:pPr>
            <w:r w:rsidRPr="00BB6F3D">
              <w:rPr>
                <w:rFonts w:eastAsia="Times New Roman"/>
                <w:color w:val="FFFFFF"/>
                <w:lang w:eastAsia="pl-PL"/>
              </w:rPr>
              <w:t>Jednostka terytorialna</w:t>
            </w:r>
          </w:p>
        </w:tc>
        <w:tc>
          <w:tcPr>
            <w:tcW w:w="5000" w:type="dxa"/>
            <w:gridSpan w:val="5"/>
            <w:tcBorders>
              <w:top w:val="single" w:sz="4" w:space="0" w:color="305496"/>
              <w:left w:val="nil"/>
              <w:bottom w:val="single" w:sz="4" w:space="0" w:color="305496"/>
              <w:right w:val="nil"/>
            </w:tcBorders>
            <w:shd w:val="clear" w:color="305496" w:fill="305496"/>
            <w:noWrap/>
            <w:vAlign w:val="center"/>
          </w:tcPr>
          <w:p w14:paraId="43719F18" w14:textId="77777777" w:rsidR="00BB6F3D" w:rsidRPr="00BB6F3D" w:rsidRDefault="00BB6F3D" w:rsidP="00BB6F3D">
            <w:pPr>
              <w:spacing w:after="0" w:line="240" w:lineRule="auto"/>
              <w:jc w:val="center"/>
              <w:rPr>
                <w:rFonts w:eastAsia="Times New Roman"/>
                <w:color w:val="FFFFFF"/>
                <w:lang w:eastAsia="pl-PL"/>
              </w:rPr>
            </w:pPr>
            <w:r w:rsidRPr="00BB6F3D">
              <w:rPr>
                <w:rFonts w:eastAsia="Times New Roman"/>
                <w:color w:val="FFFFFF"/>
                <w:lang w:eastAsia="pl-PL"/>
              </w:rPr>
              <w:t>saldo migracji wewnętrznych</w:t>
            </w:r>
          </w:p>
        </w:tc>
      </w:tr>
      <w:tr w:rsidR="00BB6F3D" w:rsidRPr="00BB6F3D" w14:paraId="2500892A" w14:textId="77777777" w:rsidTr="00A16D05">
        <w:trPr>
          <w:trHeight w:val="288"/>
          <w:tblHeader/>
          <w:jc w:val="center"/>
        </w:trPr>
        <w:tc>
          <w:tcPr>
            <w:tcW w:w="2920" w:type="dxa"/>
            <w:vMerge/>
            <w:tcBorders>
              <w:top w:val="single" w:sz="4" w:space="0" w:color="305496"/>
              <w:left w:val="nil"/>
              <w:bottom w:val="single" w:sz="4" w:space="0" w:color="D9E1F2"/>
              <w:right w:val="nil"/>
            </w:tcBorders>
            <w:vAlign w:val="center"/>
          </w:tcPr>
          <w:p w14:paraId="5AF0A5FB" w14:textId="77777777" w:rsidR="00BB6F3D" w:rsidRPr="00BB6F3D" w:rsidRDefault="00BB6F3D" w:rsidP="00BB6F3D">
            <w:pPr>
              <w:spacing w:after="0" w:line="240" w:lineRule="auto"/>
              <w:rPr>
                <w:rFonts w:eastAsia="Times New Roman"/>
                <w:color w:val="FFFFFF"/>
                <w:lang w:eastAsia="pl-PL"/>
              </w:rPr>
            </w:pPr>
          </w:p>
        </w:tc>
        <w:tc>
          <w:tcPr>
            <w:tcW w:w="5000" w:type="dxa"/>
            <w:gridSpan w:val="5"/>
            <w:tcBorders>
              <w:top w:val="single" w:sz="4" w:space="0" w:color="305496"/>
              <w:left w:val="nil"/>
              <w:bottom w:val="single" w:sz="4" w:space="0" w:color="305496"/>
              <w:right w:val="nil"/>
            </w:tcBorders>
            <w:shd w:val="clear" w:color="305496" w:fill="305496"/>
            <w:noWrap/>
            <w:vAlign w:val="center"/>
          </w:tcPr>
          <w:p w14:paraId="5D1C62A0" w14:textId="77777777" w:rsidR="00BB6F3D" w:rsidRPr="00BB6F3D" w:rsidRDefault="00BB6F3D" w:rsidP="00BB6F3D">
            <w:pPr>
              <w:spacing w:after="0" w:line="240" w:lineRule="auto"/>
              <w:jc w:val="center"/>
              <w:rPr>
                <w:rFonts w:eastAsia="Times New Roman"/>
                <w:color w:val="FFFFFF"/>
                <w:lang w:eastAsia="pl-PL"/>
              </w:rPr>
            </w:pPr>
            <w:r w:rsidRPr="00BB6F3D">
              <w:rPr>
                <w:rFonts w:eastAsia="Times New Roman"/>
                <w:color w:val="FFFFFF"/>
                <w:lang w:eastAsia="pl-PL"/>
              </w:rPr>
              <w:t>Rok</w:t>
            </w:r>
          </w:p>
        </w:tc>
      </w:tr>
      <w:tr w:rsidR="005870DF" w:rsidRPr="00BB6F3D" w14:paraId="01EEEEF6" w14:textId="77777777">
        <w:trPr>
          <w:trHeight w:val="288"/>
          <w:tblHeader/>
          <w:jc w:val="center"/>
        </w:trPr>
        <w:tc>
          <w:tcPr>
            <w:tcW w:w="2920" w:type="dxa"/>
            <w:vMerge/>
            <w:tcBorders>
              <w:top w:val="single" w:sz="4" w:space="0" w:color="305496"/>
              <w:bottom w:val="single" w:sz="4" w:space="0" w:color="D9E1F2"/>
            </w:tcBorders>
            <w:vAlign w:val="center"/>
          </w:tcPr>
          <w:p w14:paraId="209ADF76" w14:textId="77777777" w:rsidR="00BB6F3D" w:rsidRPr="00BB6F3D" w:rsidRDefault="00BB6F3D" w:rsidP="00BB6F3D">
            <w:pPr>
              <w:spacing w:after="0" w:line="240" w:lineRule="auto"/>
              <w:rPr>
                <w:rFonts w:eastAsia="Times New Roman"/>
                <w:color w:val="FFFFFF"/>
                <w:lang w:eastAsia="pl-PL"/>
              </w:rPr>
            </w:pPr>
          </w:p>
        </w:tc>
        <w:tc>
          <w:tcPr>
            <w:tcW w:w="1000" w:type="dxa"/>
            <w:tcBorders>
              <w:bottom w:val="single" w:sz="4" w:space="0" w:color="D9E1F2"/>
            </w:tcBorders>
            <w:shd w:val="clear" w:color="305496" w:fill="305496"/>
            <w:vAlign w:val="center"/>
          </w:tcPr>
          <w:p w14:paraId="707B651E" w14:textId="77777777" w:rsidR="00BB6F3D" w:rsidRPr="00BB6F3D" w:rsidRDefault="00BB6F3D" w:rsidP="00BB6F3D">
            <w:pPr>
              <w:spacing w:after="0" w:line="240" w:lineRule="auto"/>
              <w:jc w:val="center"/>
              <w:rPr>
                <w:rFonts w:eastAsia="Times New Roman"/>
                <w:color w:val="FFFFFF"/>
                <w:lang w:eastAsia="pl-PL"/>
              </w:rPr>
            </w:pPr>
            <w:r w:rsidRPr="00BB6F3D">
              <w:rPr>
                <w:rFonts w:eastAsia="Times New Roman"/>
                <w:color w:val="FFFFFF"/>
                <w:lang w:eastAsia="pl-PL"/>
              </w:rPr>
              <w:t>2016</w:t>
            </w:r>
          </w:p>
        </w:tc>
        <w:tc>
          <w:tcPr>
            <w:tcW w:w="999" w:type="dxa"/>
            <w:tcBorders>
              <w:bottom w:val="single" w:sz="4" w:space="0" w:color="D9E1F2"/>
            </w:tcBorders>
            <w:shd w:val="clear" w:color="305496" w:fill="305496"/>
            <w:vAlign w:val="center"/>
          </w:tcPr>
          <w:p w14:paraId="48E31307" w14:textId="77777777" w:rsidR="00BB6F3D" w:rsidRPr="00BB6F3D" w:rsidRDefault="00BB6F3D" w:rsidP="00BB6F3D">
            <w:pPr>
              <w:spacing w:after="0" w:line="240" w:lineRule="auto"/>
              <w:jc w:val="center"/>
              <w:rPr>
                <w:rFonts w:eastAsia="Times New Roman"/>
                <w:color w:val="FFFFFF"/>
                <w:lang w:eastAsia="pl-PL"/>
              </w:rPr>
            </w:pPr>
            <w:r w:rsidRPr="00BB6F3D">
              <w:rPr>
                <w:rFonts w:eastAsia="Times New Roman"/>
                <w:color w:val="FFFFFF"/>
                <w:lang w:eastAsia="pl-PL"/>
              </w:rPr>
              <w:t>2017</w:t>
            </w:r>
          </w:p>
        </w:tc>
        <w:tc>
          <w:tcPr>
            <w:tcW w:w="1001" w:type="dxa"/>
            <w:tcBorders>
              <w:bottom w:val="single" w:sz="4" w:space="0" w:color="D9E1F2"/>
            </w:tcBorders>
            <w:shd w:val="clear" w:color="305496" w:fill="305496"/>
            <w:vAlign w:val="center"/>
          </w:tcPr>
          <w:p w14:paraId="4A5DD95F" w14:textId="77777777" w:rsidR="00BB6F3D" w:rsidRPr="00BB6F3D" w:rsidRDefault="00BB6F3D" w:rsidP="00BB6F3D">
            <w:pPr>
              <w:spacing w:after="0" w:line="240" w:lineRule="auto"/>
              <w:jc w:val="center"/>
              <w:rPr>
                <w:rFonts w:eastAsia="Times New Roman"/>
                <w:color w:val="FFFFFF"/>
                <w:lang w:eastAsia="pl-PL"/>
              </w:rPr>
            </w:pPr>
            <w:r w:rsidRPr="00BB6F3D">
              <w:rPr>
                <w:rFonts w:eastAsia="Times New Roman"/>
                <w:color w:val="FFFFFF"/>
                <w:lang w:eastAsia="pl-PL"/>
              </w:rPr>
              <w:t>2018</w:t>
            </w:r>
          </w:p>
        </w:tc>
        <w:tc>
          <w:tcPr>
            <w:tcW w:w="999" w:type="dxa"/>
            <w:tcBorders>
              <w:bottom w:val="single" w:sz="4" w:space="0" w:color="D9E1F2"/>
            </w:tcBorders>
            <w:shd w:val="clear" w:color="305496" w:fill="305496"/>
            <w:vAlign w:val="center"/>
          </w:tcPr>
          <w:p w14:paraId="0D68E596" w14:textId="77777777" w:rsidR="00BB6F3D" w:rsidRPr="00BB6F3D" w:rsidRDefault="00BB6F3D" w:rsidP="00BB6F3D">
            <w:pPr>
              <w:spacing w:after="0" w:line="240" w:lineRule="auto"/>
              <w:jc w:val="center"/>
              <w:rPr>
                <w:rFonts w:eastAsia="Times New Roman"/>
                <w:color w:val="FFFFFF"/>
                <w:lang w:eastAsia="pl-PL"/>
              </w:rPr>
            </w:pPr>
            <w:r w:rsidRPr="00BB6F3D">
              <w:rPr>
                <w:rFonts w:eastAsia="Times New Roman"/>
                <w:color w:val="FFFFFF"/>
                <w:lang w:eastAsia="pl-PL"/>
              </w:rPr>
              <w:t>2019</w:t>
            </w:r>
          </w:p>
        </w:tc>
        <w:tc>
          <w:tcPr>
            <w:tcW w:w="1000" w:type="dxa"/>
            <w:tcBorders>
              <w:bottom w:val="single" w:sz="4" w:space="0" w:color="D9E1F2"/>
            </w:tcBorders>
            <w:shd w:val="clear" w:color="305496" w:fill="305496"/>
            <w:vAlign w:val="center"/>
          </w:tcPr>
          <w:p w14:paraId="0C3C5754" w14:textId="77777777" w:rsidR="00BB6F3D" w:rsidRPr="00BB6F3D" w:rsidRDefault="00BB6F3D" w:rsidP="00BB6F3D">
            <w:pPr>
              <w:spacing w:after="0" w:line="240" w:lineRule="auto"/>
              <w:jc w:val="center"/>
              <w:rPr>
                <w:rFonts w:eastAsia="Times New Roman"/>
                <w:color w:val="FFFFFF"/>
                <w:lang w:eastAsia="pl-PL"/>
              </w:rPr>
            </w:pPr>
            <w:r w:rsidRPr="00BB6F3D">
              <w:rPr>
                <w:rFonts w:eastAsia="Times New Roman"/>
                <w:color w:val="FFFFFF"/>
                <w:lang w:eastAsia="pl-PL"/>
              </w:rPr>
              <w:t>2020</w:t>
            </w:r>
          </w:p>
        </w:tc>
      </w:tr>
      <w:tr w:rsidR="00BB6F3D" w:rsidRPr="00BB6F3D" w14:paraId="5A3A754B" w14:textId="77777777" w:rsidTr="00A16D05">
        <w:trPr>
          <w:trHeight w:val="288"/>
          <w:jc w:val="center"/>
        </w:trPr>
        <w:tc>
          <w:tcPr>
            <w:tcW w:w="2920" w:type="dxa"/>
            <w:tcBorders>
              <w:top w:val="nil"/>
              <w:left w:val="nil"/>
              <w:bottom w:val="single" w:sz="4" w:space="0" w:color="D9E1F2"/>
              <w:right w:val="nil"/>
            </w:tcBorders>
            <w:shd w:val="clear" w:color="auto" w:fill="auto"/>
            <w:noWrap/>
            <w:vAlign w:val="center"/>
          </w:tcPr>
          <w:p w14:paraId="465204BF" w14:textId="77777777" w:rsidR="00BB6F3D" w:rsidRPr="00BB6F3D" w:rsidRDefault="00BB6F3D" w:rsidP="00BB6F3D">
            <w:pPr>
              <w:spacing w:after="0" w:line="240" w:lineRule="auto"/>
              <w:rPr>
                <w:rFonts w:eastAsia="Times New Roman"/>
                <w:color w:val="000000"/>
                <w:lang w:eastAsia="pl-PL"/>
              </w:rPr>
            </w:pPr>
            <w:r w:rsidRPr="00BB6F3D">
              <w:rPr>
                <w:rFonts w:eastAsia="Times New Roman"/>
                <w:color w:val="000000"/>
                <w:lang w:eastAsia="pl-PL"/>
              </w:rPr>
              <w:t>woj. MAŁOPOLSKIE</w:t>
            </w:r>
          </w:p>
        </w:tc>
        <w:tc>
          <w:tcPr>
            <w:tcW w:w="1000" w:type="dxa"/>
            <w:tcBorders>
              <w:top w:val="nil"/>
              <w:left w:val="nil"/>
              <w:bottom w:val="single" w:sz="4" w:space="0" w:color="D9E1F2"/>
              <w:right w:val="nil"/>
            </w:tcBorders>
            <w:shd w:val="clear" w:color="auto" w:fill="auto"/>
            <w:noWrap/>
            <w:vAlign w:val="center"/>
          </w:tcPr>
          <w:p w14:paraId="538CE1C3" w14:textId="77A7CE45" w:rsidR="00BB6F3D" w:rsidRPr="00BB6F3D" w:rsidRDefault="00BB6F3D" w:rsidP="00D53262">
            <w:pPr>
              <w:spacing w:after="0" w:line="240" w:lineRule="auto"/>
              <w:jc w:val="center"/>
              <w:rPr>
                <w:rFonts w:eastAsia="Times New Roman"/>
                <w:color w:val="000000"/>
                <w:lang w:eastAsia="pl-PL"/>
              </w:rPr>
            </w:pPr>
            <w:r w:rsidRPr="00BB6F3D">
              <w:rPr>
                <w:rFonts w:eastAsia="Times New Roman"/>
                <w:color w:val="000000"/>
                <w:lang w:eastAsia="pl-PL"/>
              </w:rPr>
              <w:t>3 376</w:t>
            </w:r>
          </w:p>
        </w:tc>
        <w:tc>
          <w:tcPr>
            <w:tcW w:w="1000" w:type="dxa"/>
            <w:tcBorders>
              <w:top w:val="nil"/>
              <w:left w:val="nil"/>
              <w:bottom w:val="single" w:sz="4" w:space="0" w:color="D9E1F2"/>
              <w:right w:val="nil"/>
            </w:tcBorders>
            <w:shd w:val="clear" w:color="auto" w:fill="auto"/>
            <w:noWrap/>
            <w:vAlign w:val="center"/>
          </w:tcPr>
          <w:p w14:paraId="5EBDE688" w14:textId="70B468D9" w:rsidR="00BB6F3D" w:rsidRPr="00BB6F3D" w:rsidRDefault="00BB6F3D" w:rsidP="00D53262">
            <w:pPr>
              <w:spacing w:after="0" w:line="240" w:lineRule="auto"/>
              <w:jc w:val="center"/>
              <w:rPr>
                <w:rFonts w:eastAsia="Times New Roman"/>
                <w:color w:val="000000"/>
                <w:lang w:eastAsia="pl-PL"/>
              </w:rPr>
            </w:pPr>
            <w:r w:rsidRPr="00BB6F3D">
              <w:rPr>
                <w:rFonts w:eastAsia="Times New Roman"/>
                <w:color w:val="000000"/>
                <w:lang w:eastAsia="pl-PL"/>
              </w:rPr>
              <w:t>3 760</w:t>
            </w:r>
          </w:p>
        </w:tc>
        <w:tc>
          <w:tcPr>
            <w:tcW w:w="1000" w:type="dxa"/>
            <w:tcBorders>
              <w:top w:val="nil"/>
              <w:left w:val="nil"/>
              <w:bottom w:val="single" w:sz="4" w:space="0" w:color="D9E1F2"/>
              <w:right w:val="nil"/>
            </w:tcBorders>
            <w:shd w:val="clear" w:color="auto" w:fill="auto"/>
            <w:noWrap/>
            <w:vAlign w:val="center"/>
          </w:tcPr>
          <w:p w14:paraId="3641D070" w14:textId="022DAABF" w:rsidR="00BB6F3D" w:rsidRPr="00BB6F3D" w:rsidRDefault="00BB6F3D" w:rsidP="00D53262">
            <w:pPr>
              <w:spacing w:after="0" w:line="240" w:lineRule="auto"/>
              <w:jc w:val="center"/>
              <w:rPr>
                <w:rFonts w:eastAsia="Times New Roman"/>
                <w:color w:val="000000"/>
                <w:lang w:eastAsia="pl-PL"/>
              </w:rPr>
            </w:pPr>
            <w:r w:rsidRPr="00BB6F3D">
              <w:rPr>
                <w:rFonts w:eastAsia="Times New Roman"/>
                <w:color w:val="000000"/>
                <w:lang w:eastAsia="pl-PL"/>
              </w:rPr>
              <w:t>4 842</w:t>
            </w:r>
          </w:p>
        </w:tc>
        <w:tc>
          <w:tcPr>
            <w:tcW w:w="1000" w:type="dxa"/>
            <w:tcBorders>
              <w:top w:val="nil"/>
              <w:left w:val="nil"/>
              <w:bottom w:val="single" w:sz="4" w:space="0" w:color="D9E1F2"/>
              <w:right w:val="nil"/>
            </w:tcBorders>
            <w:shd w:val="clear" w:color="auto" w:fill="auto"/>
            <w:noWrap/>
            <w:vAlign w:val="center"/>
          </w:tcPr>
          <w:p w14:paraId="15E63B25" w14:textId="5C51E420" w:rsidR="00BB6F3D" w:rsidRPr="00BB6F3D" w:rsidRDefault="00BB6F3D" w:rsidP="00D53262">
            <w:pPr>
              <w:spacing w:after="0" w:line="240" w:lineRule="auto"/>
              <w:jc w:val="center"/>
              <w:rPr>
                <w:rFonts w:eastAsia="Times New Roman"/>
                <w:color w:val="000000"/>
                <w:lang w:eastAsia="pl-PL"/>
              </w:rPr>
            </w:pPr>
            <w:r w:rsidRPr="00BB6F3D">
              <w:rPr>
                <w:rFonts w:eastAsia="Times New Roman"/>
                <w:color w:val="000000"/>
                <w:lang w:eastAsia="pl-PL"/>
              </w:rPr>
              <w:t>5 914</w:t>
            </w:r>
          </w:p>
        </w:tc>
        <w:tc>
          <w:tcPr>
            <w:tcW w:w="1000" w:type="dxa"/>
            <w:tcBorders>
              <w:top w:val="nil"/>
              <w:left w:val="nil"/>
              <w:bottom w:val="single" w:sz="4" w:space="0" w:color="D9E1F2"/>
              <w:right w:val="nil"/>
            </w:tcBorders>
            <w:shd w:val="clear" w:color="auto" w:fill="auto"/>
            <w:noWrap/>
            <w:vAlign w:val="center"/>
          </w:tcPr>
          <w:p w14:paraId="3C77C7D8" w14:textId="1CBC9ADF" w:rsidR="00BB6F3D" w:rsidRPr="00BB6F3D" w:rsidRDefault="00BB6F3D" w:rsidP="00D53262">
            <w:pPr>
              <w:spacing w:after="0" w:line="240" w:lineRule="auto"/>
              <w:jc w:val="center"/>
              <w:rPr>
                <w:rFonts w:eastAsia="Times New Roman"/>
                <w:color w:val="000000"/>
                <w:lang w:eastAsia="pl-PL"/>
              </w:rPr>
            </w:pPr>
            <w:r w:rsidRPr="00BB6F3D">
              <w:rPr>
                <w:rFonts w:eastAsia="Times New Roman"/>
                <w:color w:val="000000"/>
                <w:lang w:eastAsia="pl-PL"/>
              </w:rPr>
              <w:t>3 412</w:t>
            </w:r>
          </w:p>
        </w:tc>
      </w:tr>
      <w:tr w:rsidR="00BB6F3D" w:rsidRPr="00BB6F3D" w14:paraId="4951E323" w14:textId="77777777" w:rsidTr="00A16D05">
        <w:trPr>
          <w:trHeight w:val="288"/>
          <w:jc w:val="center"/>
        </w:trPr>
        <w:tc>
          <w:tcPr>
            <w:tcW w:w="2920" w:type="dxa"/>
            <w:tcBorders>
              <w:top w:val="nil"/>
              <w:left w:val="nil"/>
              <w:bottom w:val="single" w:sz="4" w:space="0" w:color="D9E1F2"/>
              <w:right w:val="nil"/>
            </w:tcBorders>
            <w:shd w:val="clear" w:color="auto" w:fill="auto"/>
            <w:noWrap/>
            <w:vAlign w:val="center"/>
          </w:tcPr>
          <w:p w14:paraId="0FB2B78F" w14:textId="77777777" w:rsidR="00BB6F3D" w:rsidRPr="00BB6F3D" w:rsidRDefault="00BB6F3D" w:rsidP="00BB6F3D">
            <w:pPr>
              <w:spacing w:after="0" w:line="240" w:lineRule="auto"/>
              <w:rPr>
                <w:rFonts w:eastAsia="Times New Roman"/>
                <w:color w:val="000000"/>
                <w:lang w:eastAsia="pl-PL"/>
              </w:rPr>
            </w:pPr>
            <w:r w:rsidRPr="00BB6F3D">
              <w:rPr>
                <w:rFonts w:eastAsia="Times New Roman"/>
                <w:color w:val="000000"/>
                <w:lang w:eastAsia="pl-PL"/>
              </w:rPr>
              <w:t>Powiat krakowski</w:t>
            </w:r>
          </w:p>
        </w:tc>
        <w:tc>
          <w:tcPr>
            <w:tcW w:w="1000" w:type="dxa"/>
            <w:tcBorders>
              <w:top w:val="nil"/>
              <w:left w:val="nil"/>
              <w:bottom w:val="single" w:sz="4" w:space="0" w:color="D9E1F2"/>
              <w:right w:val="nil"/>
            </w:tcBorders>
            <w:shd w:val="clear" w:color="auto" w:fill="auto"/>
            <w:noWrap/>
            <w:vAlign w:val="center"/>
          </w:tcPr>
          <w:p w14:paraId="56389F59" w14:textId="07D9148D" w:rsidR="00BB6F3D" w:rsidRPr="00BB6F3D" w:rsidRDefault="00BB6F3D" w:rsidP="00D53262">
            <w:pPr>
              <w:spacing w:after="0" w:line="240" w:lineRule="auto"/>
              <w:jc w:val="center"/>
              <w:rPr>
                <w:rFonts w:eastAsia="Times New Roman"/>
                <w:color w:val="000000"/>
                <w:lang w:eastAsia="pl-PL"/>
              </w:rPr>
            </w:pPr>
            <w:r w:rsidRPr="00BB6F3D">
              <w:rPr>
                <w:rFonts w:eastAsia="Times New Roman"/>
                <w:color w:val="000000"/>
                <w:lang w:eastAsia="pl-PL"/>
              </w:rPr>
              <w:t>1 741</w:t>
            </w:r>
          </w:p>
        </w:tc>
        <w:tc>
          <w:tcPr>
            <w:tcW w:w="1000" w:type="dxa"/>
            <w:tcBorders>
              <w:top w:val="nil"/>
              <w:left w:val="nil"/>
              <w:bottom w:val="single" w:sz="4" w:space="0" w:color="D9E1F2"/>
              <w:right w:val="nil"/>
            </w:tcBorders>
            <w:shd w:val="clear" w:color="auto" w:fill="auto"/>
            <w:noWrap/>
            <w:vAlign w:val="center"/>
          </w:tcPr>
          <w:p w14:paraId="5545EE3A" w14:textId="5488E36C" w:rsidR="00BB6F3D" w:rsidRPr="00BB6F3D" w:rsidRDefault="00BB6F3D" w:rsidP="00D53262">
            <w:pPr>
              <w:spacing w:after="0" w:line="240" w:lineRule="auto"/>
              <w:jc w:val="center"/>
              <w:rPr>
                <w:rFonts w:eastAsia="Times New Roman"/>
                <w:color w:val="000000"/>
                <w:lang w:eastAsia="pl-PL"/>
              </w:rPr>
            </w:pPr>
            <w:r w:rsidRPr="00BB6F3D">
              <w:rPr>
                <w:rFonts w:eastAsia="Times New Roman"/>
                <w:color w:val="000000"/>
                <w:lang w:eastAsia="pl-PL"/>
              </w:rPr>
              <w:t>1 974</w:t>
            </w:r>
          </w:p>
        </w:tc>
        <w:tc>
          <w:tcPr>
            <w:tcW w:w="1000" w:type="dxa"/>
            <w:tcBorders>
              <w:top w:val="nil"/>
              <w:left w:val="nil"/>
              <w:bottom w:val="single" w:sz="4" w:space="0" w:color="D9E1F2"/>
              <w:right w:val="nil"/>
            </w:tcBorders>
            <w:shd w:val="clear" w:color="auto" w:fill="auto"/>
            <w:noWrap/>
            <w:vAlign w:val="center"/>
          </w:tcPr>
          <w:p w14:paraId="76D0F930" w14:textId="1350448E" w:rsidR="00BB6F3D" w:rsidRPr="00BB6F3D" w:rsidRDefault="00BB6F3D" w:rsidP="00D53262">
            <w:pPr>
              <w:spacing w:after="0" w:line="240" w:lineRule="auto"/>
              <w:jc w:val="center"/>
              <w:rPr>
                <w:rFonts w:eastAsia="Times New Roman"/>
                <w:color w:val="000000"/>
                <w:lang w:eastAsia="pl-PL"/>
              </w:rPr>
            </w:pPr>
            <w:r w:rsidRPr="00BB6F3D">
              <w:rPr>
                <w:rFonts w:eastAsia="Times New Roman"/>
                <w:color w:val="000000"/>
                <w:lang w:eastAsia="pl-PL"/>
              </w:rPr>
              <w:t>1 732</w:t>
            </w:r>
          </w:p>
        </w:tc>
        <w:tc>
          <w:tcPr>
            <w:tcW w:w="1000" w:type="dxa"/>
            <w:tcBorders>
              <w:top w:val="nil"/>
              <w:left w:val="nil"/>
              <w:bottom w:val="single" w:sz="4" w:space="0" w:color="D9E1F2"/>
              <w:right w:val="nil"/>
            </w:tcBorders>
            <w:shd w:val="clear" w:color="auto" w:fill="auto"/>
            <w:noWrap/>
            <w:vAlign w:val="center"/>
          </w:tcPr>
          <w:p w14:paraId="49F4A9A3" w14:textId="2C38AF96" w:rsidR="00BB6F3D" w:rsidRPr="00BB6F3D" w:rsidRDefault="00BB6F3D" w:rsidP="00D53262">
            <w:pPr>
              <w:spacing w:after="0" w:line="240" w:lineRule="auto"/>
              <w:jc w:val="center"/>
              <w:rPr>
                <w:rFonts w:eastAsia="Times New Roman"/>
                <w:color w:val="000000"/>
                <w:lang w:eastAsia="pl-PL"/>
              </w:rPr>
            </w:pPr>
            <w:r w:rsidRPr="00BB6F3D">
              <w:rPr>
                <w:rFonts w:eastAsia="Times New Roman"/>
                <w:color w:val="000000"/>
                <w:lang w:eastAsia="pl-PL"/>
              </w:rPr>
              <w:t>1 873</w:t>
            </w:r>
          </w:p>
        </w:tc>
        <w:tc>
          <w:tcPr>
            <w:tcW w:w="1000" w:type="dxa"/>
            <w:tcBorders>
              <w:top w:val="nil"/>
              <w:left w:val="nil"/>
              <w:bottom w:val="single" w:sz="4" w:space="0" w:color="D9E1F2"/>
              <w:right w:val="nil"/>
            </w:tcBorders>
            <w:shd w:val="clear" w:color="auto" w:fill="auto"/>
            <w:noWrap/>
            <w:vAlign w:val="center"/>
          </w:tcPr>
          <w:p w14:paraId="4A1CAE27" w14:textId="56105116" w:rsidR="00BB6F3D" w:rsidRPr="00BB6F3D" w:rsidRDefault="00BB6F3D" w:rsidP="00D53262">
            <w:pPr>
              <w:spacing w:after="0" w:line="240" w:lineRule="auto"/>
              <w:jc w:val="center"/>
              <w:rPr>
                <w:rFonts w:eastAsia="Times New Roman"/>
                <w:color w:val="000000"/>
                <w:lang w:eastAsia="pl-PL"/>
              </w:rPr>
            </w:pPr>
            <w:r w:rsidRPr="00BB6F3D">
              <w:rPr>
                <w:rFonts w:eastAsia="Times New Roman"/>
                <w:color w:val="000000"/>
                <w:lang w:eastAsia="pl-PL"/>
              </w:rPr>
              <w:t>2 251</w:t>
            </w:r>
          </w:p>
        </w:tc>
      </w:tr>
      <w:tr w:rsidR="00BB6F3D" w:rsidRPr="00BB6F3D" w14:paraId="26B6E801" w14:textId="77777777" w:rsidTr="00A16D05">
        <w:trPr>
          <w:trHeight w:val="288"/>
          <w:jc w:val="center"/>
        </w:trPr>
        <w:tc>
          <w:tcPr>
            <w:tcW w:w="2920" w:type="dxa"/>
            <w:tcBorders>
              <w:top w:val="nil"/>
              <w:left w:val="nil"/>
              <w:bottom w:val="nil"/>
              <w:right w:val="nil"/>
            </w:tcBorders>
            <w:shd w:val="clear" w:color="auto" w:fill="auto"/>
            <w:noWrap/>
            <w:vAlign w:val="center"/>
          </w:tcPr>
          <w:p w14:paraId="65838ECD" w14:textId="77777777" w:rsidR="00BB6F3D" w:rsidRPr="00BB6F3D" w:rsidRDefault="00BB6F3D" w:rsidP="00BB6F3D">
            <w:pPr>
              <w:spacing w:after="0" w:line="240" w:lineRule="auto"/>
              <w:rPr>
                <w:rFonts w:eastAsia="Times New Roman"/>
                <w:color w:val="000000"/>
                <w:lang w:eastAsia="pl-PL"/>
              </w:rPr>
            </w:pPr>
            <w:r w:rsidRPr="00BB6F3D">
              <w:rPr>
                <w:rFonts w:eastAsia="Times New Roman"/>
                <w:color w:val="000000"/>
                <w:lang w:eastAsia="pl-PL"/>
              </w:rPr>
              <w:t>gm. Słomniki</w:t>
            </w:r>
          </w:p>
        </w:tc>
        <w:tc>
          <w:tcPr>
            <w:tcW w:w="1000" w:type="dxa"/>
            <w:tcBorders>
              <w:top w:val="nil"/>
              <w:left w:val="nil"/>
              <w:bottom w:val="nil"/>
              <w:right w:val="nil"/>
            </w:tcBorders>
            <w:shd w:val="clear" w:color="auto" w:fill="auto"/>
            <w:noWrap/>
            <w:vAlign w:val="center"/>
          </w:tcPr>
          <w:p w14:paraId="030A4D8E" w14:textId="15A1C018" w:rsidR="00BB6F3D" w:rsidRPr="00BB6F3D" w:rsidRDefault="00BB6F3D" w:rsidP="00D53262">
            <w:pPr>
              <w:spacing w:after="0" w:line="240" w:lineRule="auto"/>
              <w:jc w:val="center"/>
              <w:rPr>
                <w:rFonts w:eastAsia="Times New Roman"/>
                <w:color w:val="000000"/>
                <w:lang w:eastAsia="pl-PL"/>
              </w:rPr>
            </w:pPr>
            <w:r w:rsidRPr="00BB6F3D">
              <w:rPr>
                <w:rFonts w:eastAsia="Times New Roman"/>
                <w:color w:val="000000"/>
                <w:lang w:eastAsia="pl-PL"/>
              </w:rPr>
              <w:t>-</w:t>
            </w:r>
            <w:r w:rsidR="00D53262">
              <w:rPr>
                <w:rFonts w:eastAsia="Times New Roman"/>
                <w:color w:val="000000"/>
                <w:lang w:eastAsia="pl-PL"/>
              </w:rPr>
              <w:t xml:space="preserve"> </w:t>
            </w:r>
            <w:r w:rsidRPr="00BB6F3D">
              <w:rPr>
                <w:rFonts w:eastAsia="Times New Roman"/>
                <w:color w:val="000000"/>
                <w:lang w:eastAsia="pl-PL"/>
              </w:rPr>
              <w:t>8</w:t>
            </w:r>
          </w:p>
        </w:tc>
        <w:tc>
          <w:tcPr>
            <w:tcW w:w="1000" w:type="dxa"/>
            <w:tcBorders>
              <w:top w:val="nil"/>
              <w:left w:val="nil"/>
              <w:bottom w:val="nil"/>
              <w:right w:val="nil"/>
            </w:tcBorders>
            <w:shd w:val="clear" w:color="auto" w:fill="auto"/>
            <w:noWrap/>
            <w:vAlign w:val="center"/>
          </w:tcPr>
          <w:p w14:paraId="3D4DF676" w14:textId="78DF40EF" w:rsidR="00BB6F3D" w:rsidRPr="00BB6F3D" w:rsidRDefault="00BB6F3D" w:rsidP="00D53262">
            <w:pPr>
              <w:spacing w:after="0" w:line="240" w:lineRule="auto"/>
              <w:jc w:val="center"/>
              <w:rPr>
                <w:rFonts w:eastAsia="Times New Roman"/>
                <w:color w:val="000000"/>
                <w:lang w:eastAsia="pl-PL"/>
              </w:rPr>
            </w:pPr>
            <w:r w:rsidRPr="00BB6F3D">
              <w:rPr>
                <w:rFonts w:eastAsia="Times New Roman"/>
                <w:color w:val="000000"/>
                <w:lang w:eastAsia="pl-PL"/>
              </w:rPr>
              <w:t>3</w:t>
            </w:r>
          </w:p>
        </w:tc>
        <w:tc>
          <w:tcPr>
            <w:tcW w:w="1000" w:type="dxa"/>
            <w:tcBorders>
              <w:top w:val="nil"/>
              <w:left w:val="nil"/>
              <w:bottom w:val="nil"/>
              <w:right w:val="nil"/>
            </w:tcBorders>
            <w:shd w:val="clear" w:color="auto" w:fill="auto"/>
            <w:noWrap/>
            <w:vAlign w:val="center"/>
          </w:tcPr>
          <w:p w14:paraId="72F4D758" w14:textId="30DB1370" w:rsidR="00BB6F3D" w:rsidRPr="00BB6F3D" w:rsidRDefault="00BB6F3D" w:rsidP="00D53262">
            <w:pPr>
              <w:spacing w:after="0" w:line="240" w:lineRule="auto"/>
              <w:jc w:val="center"/>
              <w:rPr>
                <w:rFonts w:eastAsia="Times New Roman"/>
                <w:color w:val="000000"/>
                <w:lang w:eastAsia="pl-PL"/>
              </w:rPr>
            </w:pPr>
            <w:r w:rsidRPr="00BB6F3D">
              <w:rPr>
                <w:rFonts w:eastAsia="Times New Roman"/>
                <w:color w:val="000000"/>
                <w:lang w:eastAsia="pl-PL"/>
              </w:rPr>
              <w:t>4</w:t>
            </w:r>
          </w:p>
        </w:tc>
        <w:tc>
          <w:tcPr>
            <w:tcW w:w="1000" w:type="dxa"/>
            <w:tcBorders>
              <w:top w:val="nil"/>
              <w:left w:val="nil"/>
              <w:bottom w:val="nil"/>
              <w:right w:val="nil"/>
            </w:tcBorders>
            <w:shd w:val="clear" w:color="auto" w:fill="auto"/>
            <w:noWrap/>
            <w:vAlign w:val="center"/>
          </w:tcPr>
          <w:p w14:paraId="35F650F1" w14:textId="3CB711C9" w:rsidR="00BB6F3D" w:rsidRPr="00BB6F3D" w:rsidRDefault="00BB6F3D" w:rsidP="00D53262">
            <w:pPr>
              <w:spacing w:after="0" w:line="240" w:lineRule="auto"/>
              <w:jc w:val="center"/>
              <w:rPr>
                <w:rFonts w:eastAsia="Times New Roman"/>
                <w:color w:val="000000"/>
                <w:lang w:eastAsia="pl-PL"/>
              </w:rPr>
            </w:pPr>
            <w:r w:rsidRPr="00BB6F3D">
              <w:rPr>
                <w:rFonts w:eastAsia="Times New Roman"/>
                <w:color w:val="000000"/>
                <w:lang w:eastAsia="pl-PL"/>
              </w:rPr>
              <w:t>-</w:t>
            </w:r>
            <w:r w:rsidR="00D53262">
              <w:rPr>
                <w:rFonts w:eastAsia="Times New Roman"/>
                <w:color w:val="000000"/>
                <w:lang w:eastAsia="pl-PL"/>
              </w:rPr>
              <w:t xml:space="preserve"> </w:t>
            </w:r>
            <w:r w:rsidRPr="00BB6F3D">
              <w:rPr>
                <w:rFonts w:eastAsia="Times New Roman"/>
                <w:color w:val="000000"/>
                <w:lang w:eastAsia="pl-PL"/>
              </w:rPr>
              <w:t>18</w:t>
            </w:r>
          </w:p>
        </w:tc>
        <w:tc>
          <w:tcPr>
            <w:tcW w:w="1000" w:type="dxa"/>
            <w:tcBorders>
              <w:top w:val="nil"/>
              <w:left w:val="nil"/>
              <w:bottom w:val="nil"/>
              <w:right w:val="nil"/>
            </w:tcBorders>
            <w:shd w:val="clear" w:color="auto" w:fill="auto"/>
            <w:noWrap/>
            <w:vAlign w:val="center"/>
          </w:tcPr>
          <w:p w14:paraId="458BFEB3" w14:textId="7F6913F9" w:rsidR="00BB6F3D" w:rsidRPr="00BB6F3D" w:rsidRDefault="00BB6F3D" w:rsidP="00D53262">
            <w:pPr>
              <w:spacing w:after="0" w:line="240" w:lineRule="auto"/>
              <w:jc w:val="center"/>
              <w:rPr>
                <w:rFonts w:eastAsia="Times New Roman"/>
                <w:color w:val="000000"/>
                <w:lang w:eastAsia="pl-PL"/>
              </w:rPr>
            </w:pPr>
            <w:r w:rsidRPr="00BB6F3D">
              <w:rPr>
                <w:rFonts w:eastAsia="Times New Roman"/>
                <w:color w:val="000000"/>
                <w:lang w:eastAsia="pl-PL"/>
              </w:rPr>
              <w:t>-</w:t>
            </w:r>
            <w:r w:rsidR="00D53262">
              <w:rPr>
                <w:rFonts w:eastAsia="Times New Roman"/>
                <w:color w:val="000000"/>
                <w:lang w:eastAsia="pl-PL"/>
              </w:rPr>
              <w:t xml:space="preserve"> </w:t>
            </w:r>
            <w:r w:rsidRPr="00BB6F3D">
              <w:rPr>
                <w:rFonts w:eastAsia="Times New Roman"/>
                <w:color w:val="000000"/>
                <w:lang w:eastAsia="pl-PL"/>
              </w:rPr>
              <w:t>20</w:t>
            </w:r>
          </w:p>
        </w:tc>
      </w:tr>
    </w:tbl>
    <w:p w14:paraId="6F9EC7D1" w14:textId="19DFBF3D" w:rsidR="00FA3F91" w:rsidRPr="00D736D2" w:rsidRDefault="00FA3F91" w:rsidP="00D53262">
      <w:pPr>
        <w:spacing w:after="0"/>
        <w:ind w:left="708" w:firstLine="708"/>
        <w:rPr>
          <w:rFonts w:cstheme="minorHAnsi"/>
          <w:bCs/>
          <w:color w:val="000000"/>
          <w:sz w:val="20"/>
          <w:szCs w:val="20"/>
        </w:rPr>
      </w:pPr>
      <w:r w:rsidRPr="00D736D2">
        <w:rPr>
          <w:rFonts w:cstheme="minorHAnsi"/>
          <w:bCs/>
          <w:color w:val="000000"/>
          <w:sz w:val="20"/>
          <w:szCs w:val="20"/>
        </w:rPr>
        <w:t>Źródło: opracowanie własne na podstawie danych GUS</w:t>
      </w:r>
    </w:p>
    <w:p w14:paraId="39647E8F" w14:textId="77777777" w:rsidR="00FA3F91" w:rsidRPr="00D736D2" w:rsidRDefault="00FA3F91" w:rsidP="00FA3F91">
      <w:pPr>
        <w:ind w:firstLine="567"/>
        <w:jc w:val="both"/>
        <w:rPr>
          <w:rFonts w:cstheme="minorHAnsi"/>
          <w:sz w:val="24"/>
          <w:szCs w:val="24"/>
        </w:rPr>
      </w:pPr>
    </w:p>
    <w:p w14:paraId="5F580180" w14:textId="216A270F" w:rsidR="00FA3F91" w:rsidRPr="00C2594D" w:rsidRDefault="00FA3F91" w:rsidP="00FA3F91">
      <w:pPr>
        <w:spacing w:line="240" w:lineRule="auto"/>
        <w:ind w:firstLine="567"/>
        <w:jc w:val="both"/>
        <w:rPr>
          <w:rFonts w:cstheme="minorHAnsi"/>
          <w:sz w:val="24"/>
          <w:szCs w:val="24"/>
        </w:rPr>
      </w:pPr>
      <w:r w:rsidRPr="00C2594D">
        <w:rPr>
          <w:rFonts w:cstheme="minorHAnsi"/>
          <w:sz w:val="24"/>
          <w:szCs w:val="24"/>
        </w:rPr>
        <w:t>Badając zjawisko migracji należ</w:t>
      </w:r>
      <w:r w:rsidR="002935FD" w:rsidRPr="00C2594D">
        <w:rPr>
          <w:rFonts w:cstheme="minorHAnsi"/>
          <w:sz w:val="24"/>
          <w:szCs w:val="24"/>
        </w:rPr>
        <w:t>y</w:t>
      </w:r>
      <w:r w:rsidRPr="00C2594D">
        <w:rPr>
          <w:rFonts w:cstheme="minorHAnsi"/>
          <w:sz w:val="24"/>
          <w:szCs w:val="24"/>
        </w:rPr>
        <w:t xml:space="preserve"> odnieść się również do migracji zagranicznej, która dla obszaru </w:t>
      </w:r>
      <w:r w:rsidR="002A5D22" w:rsidRPr="00C2594D">
        <w:rPr>
          <w:rFonts w:cstheme="minorHAnsi"/>
          <w:sz w:val="24"/>
          <w:szCs w:val="24"/>
        </w:rPr>
        <w:t xml:space="preserve">gminy </w:t>
      </w:r>
      <w:r w:rsidR="002002ED" w:rsidRPr="00C2594D">
        <w:rPr>
          <w:rFonts w:cstheme="minorHAnsi"/>
          <w:sz w:val="24"/>
          <w:szCs w:val="24"/>
        </w:rPr>
        <w:t>Słomniki</w:t>
      </w:r>
      <w:r w:rsidRPr="00C2594D">
        <w:rPr>
          <w:rFonts w:cstheme="minorHAnsi"/>
          <w:sz w:val="24"/>
          <w:szCs w:val="24"/>
        </w:rPr>
        <w:t xml:space="preserve"> nie ma szczególnie znaczącego wpływu na sytuację demograficzną. </w:t>
      </w:r>
      <w:r w:rsidR="00E825B5" w:rsidRPr="00C2594D">
        <w:rPr>
          <w:rFonts w:cstheme="minorHAnsi"/>
          <w:sz w:val="24"/>
          <w:szCs w:val="24"/>
        </w:rPr>
        <w:br/>
      </w:r>
      <w:r w:rsidR="00BB0A63" w:rsidRPr="00C2594D">
        <w:rPr>
          <w:rFonts w:cstheme="minorHAnsi"/>
          <w:sz w:val="24"/>
          <w:szCs w:val="24"/>
        </w:rPr>
        <w:t>O</w:t>
      </w:r>
      <w:r w:rsidRPr="00C2594D">
        <w:rPr>
          <w:rFonts w:cstheme="minorHAnsi"/>
          <w:sz w:val="24"/>
          <w:szCs w:val="24"/>
        </w:rPr>
        <w:t xml:space="preserve">dczyty salda </w:t>
      </w:r>
      <w:r w:rsidR="00BB0A63" w:rsidRPr="00C2594D">
        <w:rPr>
          <w:rFonts w:cstheme="minorHAnsi"/>
          <w:sz w:val="24"/>
          <w:szCs w:val="24"/>
        </w:rPr>
        <w:t xml:space="preserve">opisywanej </w:t>
      </w:r>
      <w:r w:rsidRPr="00C2594D">
        <w:rPr>
          <w:rFonts w:cstheme="minorHAnsi"/>
          <w:sz w:val="24"/>
          <w:szCs w:val="24"/>
        </w:rPr>
        <w:t>migracji przyjmują wartości jednostkowe. Porównując je do ogólnej liczby mieszkańców</w:t>
      </w:r>
      <w:r w:rsidR="002002ED" w:rsidRPr="00C2594D">
        <w:rPr>
          <w:rFonts w:cstheme="minorHAnsi"/>
          <w:sz w:val="24"/>
          <w:szCs w:val="24"/>
        </w:rPr>
        <w:t xml:space="preserve"> gminy</w:t>
      </w:r>
      <w:r w:rsidRPr="00C2594D">
        <w:rPr>
          <w:rFonts w:cstheme="minorHAnsi"/>
          <w:sz w:val="24"/>
          <w:szCs w:val="24"/>
        </w:rPr>
        <w:t>, należy uznać, że nie są one istotne z demograficznego punktu widzenia. Szczegółowe dane zawiera poniższa tab</w:t>
      </w:r>
      <w:r w:rsidR="002A1D8B" w:rsidRPr="00C2594D">
        <w:rPr>
          <w:rFonts w:cstheme="minorHAnsi"/>
          <w:sz w:val="24"/>
          <w:szCs w:val="24"/>
        </w:rPr>
        <w:t>lica</w:t>
      </w:r>
      <w:r w:rsidRPr="00C2594D">
        <w:rPr>
          <w:rFonts w:cstheme="minorHAnsi"/>
          <w:sz w:val="24"/>
          <w:szCs w:val="24"/>
        </w:rPr>
        <w:t>.</w:t>
      </w:r>
    </w:p>
    <w:p w14:paraId="4ABFAC68" w14:textId="53E00F20" w:rsidR="00FA3F91" w:rsidRPr="00D736D2" w:rsidRDefault="002A1D8B" w:rsidP="00AB1C31">
      <w:pPr>
        <w:pStyle w:val="Nagwek2"/>
        <w:ind w:left="1554" w:hanging="1554"/>
        <w:rPr>
          <w:rFonts w:asciiTheme="minorHAnsi" w:hAnsiTheme="minorHAnsi" w:cstheme="minorHAnsi"/>
        </w:rPr>
      </w:pPr>
      <w:bookmarkStart w:id="724" w:name="_Toc510544645"/>
      <w:bookmarkStart w:id="725" w:name="_Toc510547414"/>
      <w:bookmarkStart w:id="726" w:name="_Toc46492967"/>
      <w:bookmarkStart w:id="727" w:name="_Toc46494265"/>
      <w:bookmarkStart w:id="728" w:name="_Toc46495336"/>
      <w:bookmarkStart w:id="729" w:name="_Toc58150535"/>
      <w:bookmarkStart w:id="730" w:name="_Toc58151347"/>
      <w:bookmarkStart w:id="731" w:name="_Toc64049964"/>
      <w:bookmarkStart w:id="732" w:name="_Toc64050091"/>
      <w:bookmarkStart w:id="733" w:name="_Toc64050218"/>
      <w:bookmarkStart w:id="734" w:name="_Toc72066390"/>
      <w:bookmarkStart w:id="735" w:name="_Toc72066636"/>
      <w:bookmarkStart w:id="736" w:name="_Toc89949563"/>
      <w:bookmarkStart w:id="737" w:name="_Toc89949689"/>
      <w:bookmarkStart w:id="738" w:name="_Toc89949821"/>
      <w:bookmarkStart w:id="739" w:name="_Toc89949947"/>
      <w:r>
        <w:rPr>
          <w:rFonts w:asciiTheme="minorHAnsi" w:hAnsiTheme="minorHAnsi" w:cstheme="minorHAnsi"/>
        </w:rPr>
        <w:t>Tablica</w:t>
      </w:r>
      <w:r w:rsidR="00FA3F91" w:rsidRPr="00D736D2">
        <w:rPr>
          <w:rFonts w:asciiTheme="minorHAnsi" w:hAnsiTheme="minorHAnsi" w:cstheme="minorHAnsi"/>
        </w:rPr>
        <w:t xml:space="preserve"> nr 1</w:t>
      </w:r>
      <w:r w:rsidR="000A6596">
        <w:rPr>
          <w:rFonts w:asciiTheme="minorHAnsi" w:hAnsiTheme="minorHAnsi" w:cstheme="minorHAnsi"/>
        </w:rPr>
        <w:t>1</w:t>
      </w:r>
      <w:r w:rsidR="00FA3F91" w:rsidRPr="00D736D2">
        <w:rPr>
          <w:rFonts w:asciiTheme="minorHAnsi" w:hAnsiTheme="minorHAnsi" w:cstheme="minorHAnsi"/>
        </w:rPr>
        <w:t xml:space="preserve"> - Migracja zagraniczna mieszkańców </w:t>
      </w:r>
      <w:r w:rsidR="00BB0A63">
        <w:rPr>
          <w:rFonts w:asciiTheme="minorHAnsi" w:hAnsiTheme="minorHAnsi" w:cstheme="minorHAnsi"/>
        </w:rPr>
        <w:t xml:space="preserve">gminy </w:t>
      </w:r>
      <w:r w:rsidR="00E1427E">
        <w:rPr>
          <w:rFonts w:asciiTheme="minorHAnsi" w:hAnsiTheme="minorHAnsi" w:cstheme="minorHAnsi"/>
        </w:rPr>
        <w:t>Słomniki</w:t>
      </w:r>
      <w:r w:rsidR="00FA3F91">
        <w:rPr>
          <w:rFonts w:asciiTheme="minorHAnsi" w:hAnsiTheme="minorHAnsi" w:cstheme="minorHAnsi"/>
        </w:rPr>
        <w:t xml:space="preserve"> na tle województwa małopolskiego</w:t>
      </w:r>
      <w:r w:rsidR="00066D4B">
        <w:rPr>
          <w:rFonts w:asciiTheme="minorHAnsi" w:hAnsiTheme="minorHAnsi" w:cstheme="minorHAnsi"/>
        </w:rPr>
        <w:t xml:space="preserve"> i powiatu </w:t>
      </w:r>
      <w:r w:rsidR="00E1427E">
        <w:rPr>
          <w:rFonts w:asciiTheme="minorHAnsi" w:hAnsiTheme="minorHAnsi" w:cstheme="minorHAnsi"/>
        </w:rPr>
        <w:t>krakows</w:t>
      </w:r>
      <w:r w:rsidR="00C2594D">
        <w:rPr>
          <w:rFonts w:asciiTheme="minorHAnsi" w:hAnsiTheme="minorHAnsi" w:cstheme="minorHAnsi"/>
        </w:rPr>
        <w:t>kiego</w:t>
      </w:r>
      <w:r w:rsidR="00FA3F91">
        <w:rPr>
          <w:rFonts w:asciiTheme="minorHAnsi" w:hAnsiTheme="minorHAnsi" w:cstheme="minorHAnsi"/>
        </w:rPr>
        <w:t xml:space="preserve"> </w:t>
      </w:r>
      <w:r w:rsidR="00AB1C31">
        <w:rPr>
          <w:rFonts w:asciiTheme="minorHAnsi" w:hAnsiTheme="minorHAnsi" w:cstheme="minorHAnsi"/>
        </w:rPr>
        <w:br/>
      </w:r>
      <w:r w:rsidR="00FA3F91" w:rsidRPr="00D736D2">
        <w:rPr>
          <w:rFonts w:asciiTheme="minorHAnsi" w:hAnsiTheme="minorHAnsi" w:cstheme="minorHAnsi"/>
        </w:rPr>
        <w:t>w latach 201</w:t>
      </w:r>
      <w:r w:rsidR="00FA3F91">
        <w:rPr>
          <w:rFonts w:asciiTheme="minorHAnsi" w:hAnsiTheme="minorHAnsi" w:cstheme="minorHAnsi"/>
        </w:rPr>
        <w:t>6</w:t>
      </w:r>
      <w:r w:rsidR="00FA3F91" w:rsidRPr="00D736D2">
        <w:rPr>
          <w:rFonts w:asciiTheme="minorHAnsi" w:hAnsiTheme="minorHAnsi" w:cstheme="minorHAnsi"/>
        </w:rPr>
        <w:t>-20</w:t>
      </w:r>
      <w:bookmarkEnd w:id="724"/>
      <w:bookmarkEnd w:id="725"/>
      <w:bookmarkEnd w:id="726"/>
      <w:bookmarkEnd w:id="727"/>
      <w:bookmarkEnd w:id="728"/>
      <w:bookmarkEnd w:id="729"/>
      <w:bookmarkEnd w:id="730"/>
      <w:bookmarkEnd w:id="731"/>
      <w:bookmarkEnd w:id="732"/>
      <w:bookmarkEnd w:id="733"/>
      <w:bookmarkEnd w:id="734"/>
      <w:bookmarkEnd w:id="735"/>
      <w:r w:rsidR="00C2594D">
        <w:rPr>
          <w:rFonts w:asciiTheme="minorHAnsi" w:hAnsiTheme="minorHAnsi" w:cstheme="minorHAnsi"/>
        </w:rPr>
        <w:t>20</w:t>
      </w:r>
      <w:bookmarkEnd w:id="736"/>
      <w:bookmarkEnd w:id="737"/>
      <w:bookmarkEnd w:id="738"/>
      <w:bookmarkEnd w:id="739"/>
    </w:p>
    <w:tbl>
      <w:tblPr>
        <w:tblW w:w="7920" w:type="dxa"/>
        <w:jc w:val="center"/>
        <w:tblCellMar>
          <w:left w:w="70" w:type="dxa"/>
          <w:right w:w="70" w:type="dxa"/>
        </w:tblCellMar>
        <w:tblLook w:val="04A0" w:firstRow="1" w:lastRow="0" w:firstColumn="1" w:lastColumn="0" w:noHBand="0" w:noVBand="1"/>
      </w:tblPr>
      <w:tblGrid>
        <w:gridCol w:w="2920"/>
        <w:gridCol w:w="1000"/>
        <w:gridCol w:w="1000"/>
        <w:gridCol w:w="1000"/>
        <w:gridCol w:w="1000"/>
        <w:gridCol w:w="1000"/>
      </w:tblGrid>
      <w:tr w:rsidR="00AC7E71" w:rsidRPr="00AC7E71" w14:paraId="4193F10E" w14:textId="77777777" w:rsidTr="00A16D05">
        <w:trPr>
          <w:trHeight w:val="288"/>
          <w:jc w:val="center"/>
        </w:trPr>
        <w:tc>
          <w:tcPr>
            <w:tcW w:w="2920" w:type="dxa"/>
            <w:vMerge w:val="restart"/>
            <w:tcBorders>
              <w:top w:val="single" w:sz="4" w:space="0" w:color="305496"/>
              <w:left w:val="nil"/>
              <w:bottom w:val="single" w:sz="4" w:space="0" w:color="D9E1F2"/>
              <w:right w:val="nil"/>
            </w:tcBorders>
            <w:shd w:val="clear" w:color="305496" w:fill="305496"/>
            <w:noWrap/>
            <w:vAlign w:val="center"/>
          </w:tcPr>
          <w:p w14:paraId="5B981BB4" w14:textId="77777777" w:rsidR="00AC7E71" w:rsidRPr="00AC7E71" w:rsidRDefault="00AC7E71" w:rsidP="00AC7E71">
            <w:pPr>
              <w:spacing w:after="0" w:line="240" w:lineRule="auto"/>
              <w:jc w:val="center"/>
              <w:rPr>
                <w:rFonts w:eastAsia="Times New Roman"/>
                <w:color w:val="FFFFFF"/>
                <w:lang w:eastAsia="pl-PL"/>
              </w:rPr>
            </w:pPr>
            <w:r w:rsidRPr="00AC7E71">
              <w:rPr>
                <w:rFonts w:eastAsia="Times New Roman"/>
                <w:color w:val="FFFFFF"/>
                <w:lang w:eastAsia="pl-PL"/>
              </w:rPr>
              <w:t>Jednostka terytorialna</w:t>
            </w:r>
          </w:p>
        </w:tc>
        <w:tc>
          <w:tcPr>
            <w:tcW w:w="5000" w:type="dxa"/>
            <w:gridSpan w:val="5"/>
            <w:tcBorders>
              <w:top w:val="single" w:sz="4" w:space="0" w:color="305496"/>
              <w:left w:val="nil"/>
              <w:bottom w:val="single" w:sz="4" w:space="0" w:color="305496"/>
              <w:right w:val="nil"/>
            </w:tcBorders>
            <w:shd w:val="clear" w:color="305496" w:fill="305496"/>
            <w:noWrap/>
            <w:vAlign w:val="center"/>
          </w:tcPr>
          <w:p w14:paraId="756BBF39" w14:textId="77777777" w:rsidR="00AC7E71" w:rsidRPr="00AC7E71" w:rsidRDefault="00AC7E71" w:rsidP="00AC7E71">
            <w:pPr>
              <w:spacing w:after="0" w:line="240" w:lineRule="auto"/>
              <w:jc w:val="center"/>
              <w:rPr>
                <w:rFonts w:eastAsia="Times New Roman"/>
                <w:color w:val="FFFFFF"/>
                <w:lang w:eastAsia="pl-PL"/>
              </w:rPr>
            </w:pPr>
            <w:r w:rsidRPr="00AC7E71">
              <w:rPr>
                <w:rFonts w:eastAsia="Times New Roman"/>
                <w:color w:val="FFFFFF"/>
                <w:lang w:eastAsia="pl-PL"/>
              </w:rPr>
              <w:t>saldo migracji zagranicznych</w:t>
            </w:r>
          </w:p>
        </w:tc>
      </w:tr>
      <w:tr w:rsidR="00AC7E71" w:rsidRPr="00AC7E71" w14:paraId="2BC57B8F" w14:textId="77777777" w:rsidTr="00A16D05">
        <w:trPr>
          <w:trHeight w:val="288"/>
          <w:jc w:val="center"/>
        </w:trPr>
        <w:tc>
          <w:tcPr>
            <w:tcW w:w="2920" w:type="dxa"/>
            <w:vMerge/>
            <w:tcBorders>
              <w:top w:val="single" w:sz="4" w:space="0" w:color="305496"/>
              <w:left w:val="nil"/>
              <w:bottom w:val="single" w:sz="4" w:space="0" w:color="D9E1F2"/>
              <w:right w:val="nil"/>
            </w:tcBorders>
            <w:vAlign w:val="center"/>
          </w:tcPr>
          <w:p w14:paraId="63938FF5" w14:textId="77777777" w:rsidR="00AC7E71" w:rsidRPr="00AC7E71" w:rsidRDefault="00AC7E71" w:rsidP="00AC7E71">
            <w:pPr>
              <w:spacing w:after="0" w:line="240" w:lineRule="auto"/>
              <w:rPr>
                <w:rFonts w:eastAsia="Times New Roman"/>
                <w:color w:val="FFFFFF"/>
                <w:lang w:eastAsia="pl-PL"/>
              </w:rPr>
            </w:pPr>
          </w:p>
        </w:tc>
        <w:tc>
          <w:tcPr>
            <w:tcW w:w="5000" w:type="dxa"/>
            <w:gridSpan w:val="5"/>
            <w:tcBorders>
              <w:top w:val="single" w:sz="4" w:space="0" w:color="305496"/>
              <w:left w:val="nil"/>
              <w:bottom w:val="single" w:sz="4" w:space="0" w:color="305496"/>
              <w:right w:val="nil"/>
            </w:tcBorders>
            <w:shd w:val="clear" w:color="305496" w:fill="305496"/>
            <w:noWrap/>
            <w:vAlign w:val="center"/>
          </w:tcPr>
          <w:p w14:paraId="2F069D18" w14:textId="77777777" w:rsidR="00AC7E71" w:rsidRPr="00AC7E71" w:rsidRDefault="00AC7E71" w:rsidP="00AC7E71">
            <w:pPr>
              <w:spacing w:after="0" w:line="240" w:lineRule="auto"/>
              <w:jc w:val="center"/>
              <w:rPr>
                <w:rFonts w:eastAsia="Times New Roman"/>
                <w:color w:val="FFFFFF"/>
                <w:lang w:eastAsia="pl-PL"/>
              </w:rPr>
            </w:pPr>
            <w:r w:rsidRPr="00AC7E71">
              <w:rPr>
                <w:rFonts w:eastAsia="Times New Roman"/>
                <w:color w:val="FFFFFF"/>
                <w:lang w:eastAsia="pl-PL"/>
              </w:rPr>
              <w:t>Rok</w:t>
            </w:r>
          </w:p>
        </w:tc>
      </w:tr>
      <w:tr w:rsidR="005870DF" w:rsidRPr="00AC7E71" w14:paraId="10CA30E1" w14:textId="77777777">
        <w:trPr>
          <w:trHeight w:val="288"/>
          <w:jc w:val="center"/>
        </w:trPr>
        <w:tc>
          <w:tcPr>
            <w:tcW w:w="2920" w:type="dxa"/>
            <w:vMerge/>
            <w:tcBorders>
              <w:top w:val="single" w:sz="4" w:space="0" w:color="305496"/>
              <w:bottom w:val="single" w:sz="4" w:space="0" w:color="D9E1F2"/>
            </w:tcBorders>
            <w:vAlign w:val="center"/>
          </w:tcPr>
          <w:p w14:paraId="5221EE9F" w14:textId="77777777" w:rsidR="00AC7E71" w:rsidRPr="00AC7E71" w:rsidRDefault="00AC7E71" w:rsidP="00AC7E71">
            <w:pPr>
              <w:spacing w:after="0" w:line="240" w:lineRule="auto"/>
              <w:rPr>
                <w:rFonts w:eastAsia="Times New Roman"/>
                <w:color w:val="FFFFFF"/>
                <w:lang w:eastAsia="pl-PL"/>
              </w:rPr>
            </w:pPr>
          </w:p>
        </w:tc>
        <w:tc>
          <w:tcPr>
            <w:tcW w:w="1000" w:type="dxa"/>
            <w:tcBorders>
              <w:bottom w:val="single" w:sz="4" w:space="0" w:color="D9E1F2"/>
            </w:tcBorders>
            <w:shd w:val="clear" w:color="305496" w:fill="305496"/>
            <w:vAlign w:val="center"/>
          </w:tcPr>
          <w:p w14:paraId="7ACC2326" w14:textId="77777777" w:rsidR="00AC7E71" w:rsidRPr="00AC7E71" w:rsidRDefault="00AC7E71" w:rsidP="00AC7E71">
            <w:pPr>
              <w:spacing w:after="0" w:line="240" w:lineRule="auto"/>
              <w:jc w:val="center"/>
              <w:rPr>
                <w:rFonts w:eastAsia="Times New Roman"/>
                <w:color w:val="FFFFFF"/>
                <w:lang w:eastAsia="pl-PL"/>
              </w:rPr>
            </w:pPr>
            <w:r w:rsidRPr="00AC7E71">
              <w:rPr>
                <w:rFonts w:eastAsia="Times New Roman"/>
                <w:color w:val="FFFFFF"/>
                <w:lang w:eastAsia="pl-PL"/>
              </w:rPr>
              <w:t>2016</w:t>
            </w:r>
          </w:p>
        </w:tc>
        <w:tc>
          <w:tcPr>
            <w:tcW w:w="999" w:type="dxa"/>
            <w:tcBorders>
              <w:bottom w:val="single" w:sz="4" w:space="0" w:color="D9E1F2"/>
            </w:tcBorders>
            <w:shd w:val="clear" w:color="305496" w:fill="305496"/>
            <w:vAlign w:val="center"/>
          </w:tcPr>
          <w:p w14:paraId="046D5D66" w14:textId="77777777" w:rsidR="00AC7E71" w:rsidRPr="00AC7E71" w:rsidRDefault="00AC7E71" w:rsidP="00AC7E71">
            <w:pPr>
              <w:spacing w:after="0" w:line="240" w:lineRule="auto"/>
              <w:jc w:val="center"/>
              <w:rPr>
                <w:rFonts w:eastAsia="Times New Roman"/>
                <w:color w:val="FFFFFF"/>
                <w:lang w:eastAsia="pl-PL"/>
              </w:rPr>
            </w:pPr>
            <w:r w:rsidRPr="00AC7E71">
              <w:rPr>
                <w:rFonts w:eastAsia="Times New Roman"/>
                <w:color w:val="FFFFFF"/>
                <w:lang w:eastAsia="pl-PL"/>
              </w:rPr>
              <w:t>2017</w:t>
            </w:r>
          </w:p>
        </w:tc>
        <w:tc>
          <w:tcPr>
            <w:tcW w:w="1001" w:type="dxa"/>
            <w:tcBorders>
              <w:bottom w:val="single" w:sz="4" w:space="0" w:color="D9E1F2"/>
            </w:tcBorders>
            <w:shd w:val="clear" w:color="305496" w:fill="305496"/>
            <w:vAlign w:val="center"/>
          </w:tcPr>
          <w:p w14:paraId="72A4B771" w14:textId="77777777" w:rsidR="00AC7E71" w:rsidRPr="00AC7E71" w:rsidRDefault="00AC7E71" w:rsidP="00AC7E71">
            <w:pPr>
              <w:spacing w:after="0" w:line="240" w:lineRule="auto"/>
              <w:jc w:val="center"/>
              <w:rPr>
                <w:rFonts w:eastAsia="Times New Roman"/>
                <w:color w:val="FFFFFF"/>
                <w:lang w:eastAsia="pl-PL"/>
              </w:rPr>
            </w:pPr>
            <w:r w:rsidRPr="00AC7E71">
              <w:rPr>
                <w:rFonts w:eastAsia="Times New Roman"/>
                <w:color w:val="FFFFFF"/>
                <w:lang w:eastAsia="pl-PL"/>
              </w:rPr>
              <w:t>2018</w:t>
            </w:r>
          </w:p>
        </w:tc>
        <w:tc>
          <w:tcPr>
            <w:tcW w:w="999" w:type="dxa"/>
            <w:tcBorders>
              <w:bottom w:val="single" w:sz="4" w:space="0" w:color="D9E1F2"/>
            </w:tcBorders>
            <w:shd w:val="clear" w:color="305496" w:fill="305496"/>
            <w:vAlign w:val="center"/>
          </w:tcPr>
          <w:p w14:paraId="341E5C64" w14:textId="77777777" w:rsidR="00AC7E71" w:rsidRPr="00AC7E71" w:rsidRDefault="00AC7E71" w:rsidP="00AC7E71">
            <w:pPr>
              <w:spacing w:after="0" w:line="240" w:lineRule="auto"/>
              <w:jc w:val="center"/>
              <w:rPr>
                <w:rFonts w:eastAsia="Times New Roman"/>
                <w:color w:val="FFFFFF"/>
                <w:lang w:eastAsia="pl-PL"/>
              </w:rPr>
            </w:pPr>
            <w:r w:rsidRPr="00AC7E71">
              <w:rPr>
                <w:rFonts w:eastAsia="Times New Roman"/>
                <w:color w:val="FFFFFF"/>
                <w:lang w:eastAsia="pl-PL"/>
              </w:rPr>
              <w:t>2019</w:t>
            </w:r>
          </w:p>
        </w:tc>
        <w:tc>
          <w:tcPr>
            <w:tcW w:w="1000" w:type="dxa"/>
            <w:tcBorders>
              <w:bottom w:val="single" w:sz="4" w:space="0" w:color="D9E1F2"/>
            </w:tcBorders>
            <w:shd w:val="clear" w:color="305496" w:fill="305496"/>
            <w:vAlign w:val="center"/>
          </w:tcPr>
          <w:p w14:paraId="0BCB495D" w14:textId="77777777" w:rsidR="00AC7E71" w:rsidRPr="00AC7E71" w:rsidRDefault="00AC7E71" w:rsidP="00AC7E71">
            <w:pPr>
              <w:spacing w:after="0" w:line="240" w:lineRule="auto"/>
              <w:jc w:val="center"/>
              <w:rPr>
                <w:rFonts w:eastAsia="Times New Roman"/>
                <w:color w:val="FFFFFF"/>
                <w:lang w:eastAsia="pl-PL"/>
              </w:rPr>
            </w:pPr>
            <w:r w:rsidRPr="00AC7E71">
              <w:rPr>
                <w:rFonts w:eastAsia="Times New Roman"/>
                <w:color w:val="FFFFFF"/>
                <w:lang w:eastAsia="pl-PL"/>
              </w:rPr>
              <w:t>2020</w:t>
            </w:r>
          </w:p>
        </w:tc>
      </w:tr>
      <w:tr w:rsidR="00AC7E71" w:rsidRPr="00AC7E71" w14:paraId="317CD60F" w14:textId="77777777" w:rsidTr="00A16D05">
        <w:trPr>
          <w:trHeight w:val="288"/>
          <w:jc w:val="center"/>
        </w:trPr>
        <w:tc>
          <w:tcPr>
            <w:tcW w:w="2920" w:type="dxa"/>
            <w:tcBorders>
              <w:top w:val="nil"/>
              <w:left w:val="nil"/>
              <w:bottom w:val="single" w:sz="4" w:space="0" w:color="D9E1F2"/>
              <w:right w:val="nil"/>
            </w:tcBorders>
            <w:shd w:val="clear" w:color="auto" w:fill="auto"/>
            <w:noWrap/>
            <w:vAlign w:val="center"/>
          </w:tcPr>
          <w:p w14:paraId="37C1F524" w14:textId="77777777" w:rsidR="00AC7E71" w:rsidRPr="00AC7E71" w:rsidRDefault="00AC7E71" w:rsidP="00AC7E71">
            <w:pPr>
              <w:spacing w:after="0" w:line="240" w:lineRule="auto"/>
              <w:rPr>
                <w:rFonts w:eastAsia="Times New Roman"/>
                <w:color w:val="000000"/>
                <w:lang w:eastAsia="pl-PL"/>
              </w:rPr>
            </w:pPr>
            <w:r w:rsidRPr="00AC7E71">
              <w:rPr>
                <w:rFonts w:eastAsia="Times New Roman"/>
                <w:color w:val="000000"/>
                <w:lang w:eastAsia="pl-PL"/>
              </w:rPr>
              <w:t>woj. MAŁOPOLSKIE</w:t>
            </w:r>
          </w:p>
        </w:tc>
        <w:tc>
          <w:tcPr>
            <w:tcW w:w="1000" w:type="dxa"/>
            <w:tcBorders>
              <w:top w:val="nil"/>
              <w:left w:val="nil"/>
              <w:bottom w:val="single" w:sz="4" w:space="0" w:color="D9E1F2"/>
              <w:right w:val="nil"/>
            </w:tcBorders>
            <w:shd w:val="clear" w:color="auto" w:fill="auto"/>
            <w:noWrap/>
            <w:vAlign w:val="center"/>
          </w:tcPr>
          <w:p w14:paraId="26E631E8" w14:textId="77777777" w:rsidR="00AC7E71" w:rsidRPr="00AC7E71" w:rsidRDefault="00AC7E71" w:rsidP="00AC7E71">
            <w:pPr>
              <w:spacing w:after="0" w:line="240" w:lineRule="auto"/>
              <w:jc w:val="center"/>
              <w:rPr>
                <w:rFonts w:eastAsia="Times New Roman"/>
                <w:color w:val="000000"/>
                <w:lang w:eastAsia="pl-PL"/>
              </w:rPr>
            </w:pPr>
            <w:r w:rsidRPr="00AC7E71">
              <w:rPr>
                <w:rFonts w:eastAsia="Times New Roman"/>
                <w:color w:val="000000"/>
                <w:lang w:eastAsia="pl-PL"/>
              </w:rPr>
              <w:t>296</w:t>
            </w:r>
          </w:p>
        </w:tc>
        <w:tc>
          <w:tcPr>
            <w:tcW w:w="1000" w:type="dxa"/>
            <w:tcBorders>
              <w:top w:val="nil"/>
              <w:left w:val="nil"/>
              <w:bottom w:val="single" w:sz="4" w:space="0" w:color="D9E1F2"/>
              <w:right w:val="nil"/>
            </w:tcBorders>
            <w:shd w:val="clear" w:color="auto" w:fill="auto"/>
            <w:noWrap/>
            <w:vAlign w:val="center"/>
          </w:tcPr>
          <w:p w14:paraId="6815643A" w14:textId="77777777" w:rsidR="00AC7E71" w:rsidRPr="00AC7E71" w:rsidRDefault="00AC7E71" w:rsidP="00AC7E71">
            <w:pPr>
              <w:spacing w:after="0" w:line="240" w:lineRule="auto"/>
              <w:jc w:val="center"/>
              <w:rPr>
                <w:rFonts w:eastAsia="Times New Roman"/>
                <w:color w:val="000000"/>
                <w:lang w:eastAsia="pl-PL"/>
              </w:rPr>
            </w:pPr>
            <w:r w:rsidRPr="00AC7E71">
              <w:rPr>
                <w:rFonts w:eastAsia="Times New Roman"/>
                <w:color w:val="000000"/>
                <w:lang w:eastAsia="pl-PL"/>
              </w:rPr>
              <w:t>346</w:t>
            </w:r>
          </w:p>
        </w:tc>
        <w:tc>
          <w:tcPr>
            <w:tcW w:w="1000" w:type="dxa"/>
            <w:tcBorders>
              <w:top w:val="nil"/>
              <w:left w:val="nil"/>
              <w:bottom w:val="single" w:sz="4" w:space="0" w:color="D9E1F2"/>
              <w:right w:val="nil"/>
            </w:tcBorders>
            <w:shd w:val="clear" w:color="auto" w:fill="auto"/>
            <w:noWrap/>
            <w:vAlign w:val="center"/>
          </w:tcPr>
          <w:p w14:paraId="17B2E1D6" w14:textId="77777777" w:rsidR="00AC7E71" w:rsidRPr="00AC7E71" w:rsidRDefault="00AC7E71" w:rsidP="00AC7E71">
            <w:pPr>
              <w:spacing w:after="0" w:line="240" w:lineRule="auto"/>
              <w:jc w:val="center"/>
              <w:rPr>
                <w:rFonts w:eastAsia="Times New Roman"/>
                <w:color w:val="000000"/>
                <w:lang w:eastAsia="pl-PL"/>
              </w:rPr>
            </w:pPr>
            <w:r w:rsidRPr="00AC7E71">
              <w:rPr>
                <w:rFonts w:eastAsia="Times New Roman"/>
                <w:color w:val="000000"/>
                <w:lang w:eastAsia="pl-PL"/>
              </w:rPr>
              <w:t>679</w:t>
            </w:r>
          </w:p>
        </w:tc>
        <w:tc>
          <w:tcPr>
            <w:tcW w:w="1000" w:type="dxa"/>
            <w:tcBorders>
              <w:top w:val="nil"/>
              <w:left w:val="nil"/>
              <w:bottom w:val="single" w:sz="4" w:space="0" w:color="D9E1F2"/>
              <w:right w:val="nil"/>
            </w:tcBorders>
            <w:shd w:val="clear" w:color="auto" w:fill="auto"/>
            <w:noWrap/>
            <w:vAlign w:val="center"/>
          </w:tcPr>
          <w:p w14:paraId="448E7D46" w14:textId="77777777" w:rsidR="00AC7E71" w:rsidRPr="00AC7E71" w:rsidRDefault="00AC7E71" w:rsidP="00AC7E71">
            <w:pPr>
              <w:spacing w:after="0" w:line="240" w:lineRule="auto"/>
              <w:jc w:val="center"/>
              <w:rPr>
                <w:rFonts w:eastAsia="Times New Roman"/>
                <w:color w:val="000000"/>
                <w:lang w:eastAsia="pl-PL"/>
              </w:rPr>
            </w:pPr>
            <w:r w:rsidRPr="00AC7E71">
              <w:rPr>
                <w:rFonts w:eastAsia="Times New Roman"/>
                <w:color w:val="000000"/>
                <w:lang w:eastAsia="pl-PL"/>
              </w:rPr>
              <w:t>958</w:t>
            </w:r>
          </w:p>
        </w:tc>
        <w:tc>
          <w:tcPr>
            <w:tcW w:w="1000" w:type="dxa"/>
            <w:tcBorders>
              <w:top w:val="nil"/>
              <w:left w:val="nil"/>
              <w:bottom w:val="single" w:sz="4" w:space="0" w:color="D9E1F2"/>
              <w:right w:val="nil"/>
            </w:tcBorders>
            <w:shd w:val="clear" w:color="auto" w:fill="auto"/>
            <w:noWrap/>
            <w:vAlign w:val="center"/>
          </w:tcPr>
          <w:p w14:paraId="2968B88E" w14:textId="77777777" w:rsidR="00AC7E71" w:rsidRPr="00AC7E71" w:rsidRDefault="00AC7E71" w:rsidP="00AC7E71">
            <w:pPr>
              <w:spacing w:after="0" w:line="240" w:lineRule="auto"/>
              <w:jc w:val="center"/>
              <w:rPr>
                <w:rFonts w:eastAsia="Times New Roman"/>
                <w:color w:val="000000"/>
                <w:lang w:eastAsia="pl-PL"/>
              </w:rPr>
            </w:pPr>
            <w:r w:rsidRPr="00AC7E71">
              <w:rPr>
                <w:rFonts w:eastAsia="Times New Roman"/>
                <w:color w:val="000000"/>
                <w:lang w:eastAsia="pl-PL"/>
              </w:rPr>
              <w:t>569</w:t>
            </w:r>
          </w:p>
        </w:tc>
      </w:tr>
      <w:tr w:rsidR="00AC7E71" w:rsidRPr="00AC7E71" w14:paraId="40C272A5" w14:textId="77777777" w:rsidTr="00A16D05">
        <w:trPr>
          <w:trHeight w:val="288"/>
          <w:jc w:val="center"/>
        </w:trPr>
        <w:tc>
          <w:tcPr>
            <w:tcW w:w="2920" w:type="dxa"/>
            <w:tcBorders>
              <w:top w:val="nil"/>
              <w:left w:val="nil"/>
              <w:bottom w:val="single" w:sz="4" w:space="0" w:color="D9E1F2"/>
              <w:right w:val="nil"/>
            </w:tcBorders>
            <w:shd w:val="clear" w:color="auto" w:fill="auto"/>
            <w:noWrap/>
            <w:vAlign w:val="center"/>
          </w:tcPr>
          <w:p w14:paraId="1D2CD950" w14:textId="77777777" w:rsidR="00AC7E71" w:rsidRPr="00AC7E71" w:rsidRDefault="00AC7E71" w:rsidP="00AC7E71">
            <w:pPr>
              <w:spacing w:after="0" w:line="240" w:lineRule="auto"/>
              <w:rPr>
                <w:rFonts w:eastAsia="Times New Roman"/>
                <w:color w:val="000000"/>
                <w:lang w:eastAsia="pl-PL"/>
              </w:rPr>
            </w:pPr>
            <w:r w:rsidRPr="00AC7E71">
              <w:rPr>
                <w:rFonts w:eastAsia="Times New Roman"/>
                <w:color w:val="000000"/>
                <w:lang w:eastAsia="pl-PL"/>
              </w:rPr>
              <w:t>Powiat krakowski</w:t>
            </w:r>
          </w:p>
        </w:tc>
        <w:tc>
          <w:tcPr>
            <w:tcW w:w="1000" w:type="dxa"/>
            <w:tcBorders>
              <w:top w:val="nil"/>
              <w:left w:val="nil"/>
              <w:bottom w:val="single" w:sz="4" w:space="0" w:color="D9E1F2"/>
              <w:right w:val="nil"/>
            </w:tcBorders>
            <w:shd w:val="clear" w:color="auto" w:fill="auto"/>
            <w:noWrap/>
            <w:vAlign w:val="center"/>
          </w:tcPr>
          <w:p w14:paraId="5C99A010" w14:textId="77777777" w:rsidR="00AC7E71" w:rsidRPr="00AC7E71" w:rsidRDefault="00AC7E71" w:rsidP="00AC7E71">
            <w:pPr>
              <w:spacing w:after="0" w:line="240" w:lineRule="auto"/>
              <w:jc w:val="center"/>
              <w:rPr>
                <w:rFonts w:eastAsia="Times New Roman"/>
                <w:color w:val="000000"/>
                <w:lang w:eastAsia="pl-PL"/>
              </w:rPr>
            </w:pPr>
            <w:r w:rsidRPr="00AC7E71">
              <w:rPr>
                <w:rFonts w:eastAsia="Times New Roman"/>
                <w:color w:val="000000"/>
                <w:lang w:eastAsia="pl-PL"/>
              </w:rPr>
              <w:t>61</w:t>
            </w:r>
          </w:p>
        </w:tc>
        <w:tc>
          <w:tcPr>
            <w:tcW w:w="1000" w:type="dxa"/>
            <w:tcBorders>
              <w:top w:val="nil"/>
              <w:left w:val="nil"/>
              <w:bottom w:val="single" w:sz="4" w:space="0" w:color="D9E1F2"/>
              <w:right w:val="nil"/>
            </w:tcBorders>
            <w:shd w:val="clear" w:color="auto" w:fill="auto"/>
            <w:noWrap/>
            <w:vAlign w:val="center"/>
          </w:tcPr>
          <w:p w14:paraId="0C9E6307" w14:textId="77777777" w:rsidR="00AC7E71" w:rsidRPr="00AC7E71" w:rsidRDefault="00AC7E71" w:rsidP="00AC7E71">
            <w:pPr>
              <w:spacing w:after="0" w:line="240" w:lineRule="auto"/>
              <w:jc w:val="center"/>
              <w:rPr>
                <w:rFonts w:eastAsia="Times New Roman"/>
                <w:color w:val="000000"/>
                <w:lang w:eastAsia="pl-PL"/>
              </w:rPr>
            </w:pPr>
            <w:r w:rsidRPr="00AC7E71">
              <w:rPr>
                <w:rFonts w:eastAsia="Times New Roman"/>
                <w:color w:val="000000"/>
                <w:lang w:eastAsia="pl-PL"/>
              </w:rPr>
              <w:t>85</w:t>
            </w:r>
          </w:p>
        </w:tc>
        <w:tc>
          <w:tcPr>
            <w:tcW w:w="1000" w:type="dxa"/>
            <w:tcBorders>
              <w:top w:val="nil"/>
              <w:left w:val="nil"/>
              <w:bottom w:val="single" w:sz="4" w:space="0" w:color="D9E1F2"/>
              <w:right w:val="nil"/>
            </w:tcBorders>
            <w:shd w:val="clear" w:color="auto" w:fill="auto"/>
            <w:noWrap/>
            <w:vAlign w:val="center"/>
          </w:tcPr>
          <w:p w14:paraId="3349B585" w14:textId="77777777" w:rsidR="00AC7E71" w:rsidRPr="00AC7E71" w:rsidRDefault="00AC7E71" w:rsidP="00AC7E71">
            <w:pPr>
              <w:spacing w:after="0" w:line="240" w:lineRule="auto"/>
              <w:jc w:val="center"/>
              <w:rPr>
                <w:rFonts w:eastAsia="Times New Roman"/>
                <w:color w:val="000000"/>
                <w:lang w:eastAsia="pl-PL"/>
              </w:rPr>
            </w:pPr>
            <w:r w:rsidRPr="00AC7E71">
              <w:rPr>
                <w:rFonts w:eastAsia="Times New Roman"/>
                <w:color w:val="000000"/>
                <w:lang w:eastAsia="pl-PL"/>
              </w:rPr>
              <w:t>52</w:t>
            </w:r>
          </w:p>
        </w:tc>
        <w:tc>
          <w:tcPr>
            <w:tcW w:w="1000" w:type="dxa"/>
            <w:tcBorders>
              <w:top w:val="nil"/>
              <w:left w:val="nil"/>
              <w:bottom w:val="single" w:sz="4" w:space="0" w:color="D9E1F2"/>
              <w:right w:val="nil"/>
            </w:tcBorders>
            <w:shd w:val="clear" w:color="auto" w:fill="auto"/>
            <w:noWrap/>
            <w:vAlign w:val="center"/>
          </w:tcPr>
          <w:p w14:paraId="2DC58F14" w14:textId="77777777" w:rsidR="00AC7E71" w:rsidRPr="00AC7E71" w:rsidRDefault="00AC7E71" w:rsidP="00AC7E71">
            <w:pPr>
              <w:spacing w:after="0" w:line="240" w:lineRule="auto"/>
              <w:jc w:val="center"/>
              <w:rPr>
                <w:rFonts w:eastAsia="Times New Roman"/>
                <w:color w:val="000000"/>
                <w:lang w:eastAsia="pl-PL"/>
              </w:rPr>
            </w:pPr>
            <w:r w:rsidRPr="00AC7E71">
              <w:rPr>
                <w:rFonts w:eastAsia="Times New Roman"/>
                <w:color w:val="000000"/>
                <w:lang w:eastAsia="pl-PL"/>
              </w:rPr>
              <w:t>117</w:t>
            </w:r>
          </w:p>
        </w:tc>
        <w:tc>
          <w:tcPr>
            <w:tcW w:w="1000" w:type="dxa"/>
            <w:tcBorders>
              <w:top w:val="nil"/>
              <w:left w:val="nil"/>
              <w:bottom w:val="single" w:sz="4" w:space="0" w:color="D9E1F2"/>
              <w:right w:val="nil"/>
            </w:tcBorders>
            <w:shd w:val="clear" w:color="auto" w:fill="auto"/>
            <w:noWrap/>
            <w:vAlign w:val="center"/>
          </w:tcPr>
          <w:p w14:paraId="0F0EAAFD" w14:textId="77777777" w:rsidR="00AC7E71" w:rsidRPr="00AC7E71" w:rsidRDefault="00AC7E71" w:rsidP="00AC7E71">
            <w:pPr>
              <w:spacing w:after="0" w:line="240" w:lineRule="auto"/>
              <w:jc w:val="center"/>
              <w:rPr>
                <w:rFonts w:eastAsia="Times New Roman"/>
                <w:color w:val="000000"/>
                <w:lang w:eastAsia="pl-PL"/>
              </w:rPr>
            </w:pPr>
            <w:r w:rsidRPr="00AC7E71">
              <w:rPr>
                <w:rFonts w:eastAsia="Times New Roman"/>
                <w:color w:val="000000"/>
                <w:lang w:eastAsia="pl-PL"/>
              </w:rPr>
              <w:t>128</w:t>
            </w:r>
          </w:p>
        </w:tc>
      </w:tr>
      <w:tr w:rsidR="00AC7E71" w:rsidRPr="00AC7E71" w14:paraId="1D1C25B5" w14:textId="77777777" w:rsidTr="00A16D05">
        <w:trPr>
          <w:trHeight w:val="288"/>
          <w:jc w:val="center"/>
        </w:trPr>
        <w:tc>
          <w:tcPr>
            <w:tcW w:w="2920" w:type="dxa"/>
            <w:tcBorders>
              <w:top w:val="nil"/>
              <w:left w:val="nil"/>
              <w:bottom w:val="nil"/>
              <w:right w:val="nil"/>
            </w:tcBorders>
            <w:shd w:val="clear" w:color="auto" w:fill="auto"/>
            <w:noWrap/>
            <w:vAlign w:val="center"/>
          </w:tcPr>
          <w:p w14:paraId="7EB4E965" w14:textId="77777777" w:rsidR="00AC7E71" w:rsidRPr="00AC7E71" w:rsidRDefault="00AC7E71" w:rsidP="00AC7E71">
            <w:pPr>
              <w:spacing w:after="0" w:line="240" w:lineRule="auto"/>
              <w:rPr>
                <w:rFonts w:eastAsia="Times New Roman"/>
                <w:color w:val="000000"/>
                <w:lang w:eastAsia="pl-PL"/>
              </w:rPr>
            </w:pPr>
            <w:r w:rsidRPr="00AC7E71">
              <w:rPr>
                <w:rFonts w:eastAsia="Times New Roman"/>
                <w:color w:val="000000"/>
                <w:lang w:eastAsia="pl-PL"/>
              </w:rPr>
              <w:t>gm. Słomniki</w:t>
            </w:r>
          </w:p>
        </w:tc>
        <w:tc>
          <w:tcPr>
            <w:tcW w:w="1000" w:type="dxa"/>
            <w:tcBorders>
              <w:top w:val="nil"/>
              <w:left w:val="nil"/>
              <w:bottom w:val="nil"/>
              <w:right w:val="nil"/>
            </w:tcBorders>
            <w:shd w:val="clear" w:color="auto" w:fill="auto"/>
            <w:noWrap/>
            <w:vAlign w:val="center"/>
          </w:tcPr>
          <w:p w14:paraId="7D6AD680" w14:textId="77777777" w:rsidR="00AC7E71" w:rsidRPr="00AC7E71" w:rsidRDefault="00AC7E71" w:rsidP="00AC7E71">
            <w:pPr>
              <w:spacing w:after="0" w:line="240" w:lineRule="auto"/>
              <w:jc w:val="center"/>
              <w:rPr>
                <w:rFonts w:eastAsia="Times New Roman"/>
                <w:color w:val="000000"/>
                <w:lang w:eastAsia="pl-PL"/>
              </w:rPr>
            </w:pPr>
            <w:r w:rsidRPr="00AC7E71">
              <w:rPr>
                <w:rFonts w:eastAsia="Times New Roman"/>
                <w:color w:val="000000"/>
                <w:lang w:eastAsia="pl-PL"/>
              </w:rPr>
              <w:t>0</w:t>
            </w:r>
          </w:p>
        </w:tc>
        <w:tc>
          <w:tcPr>
            <w:tcW w:w="1000" w:type="dxa"/>
            <w:tcBorders>
              <w:top w:val="nil"/>
              <w:left w:val="nil"/>
              <w:bottom w:val="nil"/>
              <w:right w:val="nil"/>
            </w:tcBorders>
            <w:shd w:val="clear" w:color="auto" w:fill="auto"/>
            <w:noWrap/>
            <w:vAlign w:val="center"/>
          </w:tcPr>
          <w:p w14:paraId="06B3F4CC" w14:textId="77777777" w:rsidR="00AC7E71" w:rsidRPr="00AC7E71" w:rsidRDefault="00AC7E71" w:rsidP="00AC7E71">
            <w:pPr>
              <w:spacing w:after="0" w:line="240" w:lineRule="auto"/>
              <w:jc w:val="center"/>
              <w:rPr>
                <w:rFonts w:eastAsia="Times New Roman"/>
                <w:color w:val="000000"/>
                <w:lang w:eastAsia="pl-PL"/>
              </w:rPr>
            </w:pPr>
            <w:r w:rsidRPr="00AC7E71">
              <w:rPr>
                <w:rFonts w:eastAsia="Times New Roman"/>
                <w:color w:val="000000"/>
                <w:lang w:eastAsia="pl-PL"/>
              </w:rPr>
              <w:t>1</w:t>
            </w:r>
          </w:p>
        </w:tc>
        <w:tc>
          <w:tcPr>
            <w:tcW w:w="1000" w:type="dxa"/>
            <w:tcBorders>
              <w:top w:val="nil"/>
              <w:left w:val="nil"/>
              <w:bottom w:val="nil"/>
              <w:right w:val="nil"/>
            </w:tcBorders>
            <w:shd w:val="clear" w:color="auto" w:fill="auto"/>
            <w:noWrap/>
            <w:vAlign w:val="center"/>
          </w:tcPr>
          <w:p w14:paraId="40C2F92C" w14:textId="77777777" w:rsidR="00AC7E71" w:rsidRPr="00AC7E71" w:rsidRDefault="00AC7E71" w:rsidP="00AC7E71">
            <w:pPr>
              <w:spacing w:after="0" w:line="240" w:lineRule="auto"/>
              <w:jc w:val="center"/>
              <w:rPr>
                <w:rFonts w:eastAsia="Times New Roman"/>
                <w:color w:val="000000"/>
                <w:lang w:eastAsia="pl-PL"/>
              </w:rPr>
            </w:pPr>
            <w:r w:rsidRPr="00AC7E71">
              <w:rPr>
                <w:rFonts w:eastAsia="Times New Roman"/>
                <w:color w:val="000000"/>
                <w:lang w:eastAsia="pl-PL"/>
              </w:rPr>
              <w:t>0</w:t>
            </w:r>
          </w:p>
        </w:tc>
        <w:tc>
          <w:tcPr>
            <w:tcW w:w="1000" w:type="dxa"/>
            <w:tcBorders>
              <w:top w:val="nil"/>
              <w:left w:val="nil"/>
              <w:bottom w:val="nil"/>
              <w:right w:val="nil"/>
            </w:tcBorders>
            <w:shd w:val="clear" w:color="auto" w:fill="auto"/>
            <w:noWrap/>
            <w:vAlign w:val="center"/>
          </w:tcPr>
          <w:p w14:paraId="12DDD644" w14:textId="77777777" w:rsidR="00AC7E71" w:rsidRPr="00AC7E71" w:rsidRDefault="00AC7E71" w:rsidP="00AC7E71">
            <w:pPr>
              <w:spacing w:after="0" w:line="240" w:lineRule="auto"/>
              <w:jc w:val="center"/>
              <w:rPr>
                <w:rFonts w:eastAsia="Times New Roman"/>
                <w:color w:val="000000"/>
                <w:lang w:eastAsia="pl-PL"/>
              </w:rPr>
            </w:pPr>
            <w:r w:rsidRPr="00AC7E71">
              <w:rPr>
                <w:rFonts w:eastAsia="Times New Roman"/>
                <w:color w:val="000000"/>
                <w:lang w:eastAsia="pl-PL"/>
              </w:rPr>
              <w:t>1</w:t>
            </w:r>
          </w:p>
        </w:tc>
        <w:tc>
          <w:tcPr>
            <w:tcW w:w="1000" w:type="dxa"/>
            <w:tcBorders>
              <w:top w:val="nil"/>
              <w:left w:val="nil"/>
              <w:bottom w:val="nil"/>
              <w:right w:val="nil"/>
            </w:tcBorders>
            <w:shd w:val="clear" w:color="auto" w:fill="auto"/>
            <w:noWrap/>
            <w:vAlign w:val="center"/>
          </w:tcPr>
          <w:p w14:paraId="6371BAE7" w14:textId="77777777" w:rsidR="00AC7E71" w:rsidRPr="00AC7E71" w:rsidRDefault="00AC7E71" w:rsidP="00AC7E71">
            <w:pPr>
              <w:spacing w:after="0" w:line="240" w:lineRule="auto"/>
              <w:jc w:val="center"/>
              <w:rPr>
                <w:rFonts w:eastAsia="Times New Roman"/>
                <w:color w:val="000000"/>
                <w:lang w:eastAsia="pl-PL"/>
              </w:rPr>
            </w:pPr>
            <w:r w:rsidRPr="00AC7E71">
              <w:rPr>
                <w:rFonts w:eastAsia="Times New Roman"/>
                <w:color w:val="000000"/>
                <w:lang w:eastAsia="pl-PL"/>
              </w:rPr>
              <w:t>1</w:t>
            </w:r>
          </w:p>
        </w:tc>
      </w:tr>
    </w:tbl>
    <w:p w14:paraId="0093CCC8" w14:textId="4718CC28" w:rsidR="00FA3F91" w:rsidRPr="00D736D2" w:rsidRDefault="00FA3F91" w:rsidP="00E1427E">
      <w:pPr>
        <w:ind w:left="708" w:firstLine="708"/>
        <w:jc w:val="both"/>
        <w:rPr>
          <w:rFonts w:cstheme="minorHAnsi"/>
          <w:bCs/>
          <w:color w:val="000000"/>
          <w:sz w:val="20"/>
          <w:szCs w:val="20"/>
        </w:rPr>
      </w:pPr>
      <w:r w:rsidRPr="00D736D2">
        <w:rPr>
          <w:rFonts w:cstheme="minorHAnsi"/>
          <w:bCs/>
          <w:color w:val="000000"/>
          <w:sz w:val="20"/>
          <w:szCs w:val="20"/>
        </w:rPr>
        <w:t>Źródło: opracowanie własne na podstawie danych GUS</w:t>
      </w:r>
    </w:p>
    <w:p w14:paraId="4B2CFBC8" w14:textId="77777777" w:rsidR="00BC6DA7" w:rsidRPr="006106A6" w:rsidRDefault="00BC6DA7" w:rsidP="00134296">
      <w:pPr>
        <w:jc w:val="both"/>
        <w:rPr>
          <w:rFonts w:ascii="Verdana" w:hAnsi="Verdana" w:cs="Verdana"/>
          <w:color w:val="FF0000"/>
          <w:sz w:val="24"/>
          <w:szCs w:val="24"/>
        </w:rPr>
      </w:pPr>
    </w:p>
    <w:p w14:paraId="17C3FEA7" w14:textId="5ED639C6" w:rsidR="00BC6DA7" w:rsidRPr="00FB5ED1" w:rsidRDefault="00BC6DA7" w:rsidP="00FB40D9">
      <w:pPr>
        <w:pStyle w:val="Nagwek2"/>
      </w:pPr>
      <w:bookmarkStart w:id="740" w:name="_Toc510546788"/>
      <w:bookmarkStart w:id="741" w:name="_Toc510547415"/>
      <w:bookmarkStart w:id="742" w:name="_Toc510717589"/>
      <w:bookmarkStart w:id="743" w:name="_Toc516078758"/>
      <w:bookmarkStart w:id="744" w:name="_Toc516079772"/>
      <w:bookmarkStart w:id="745" w:name="_Toc516080922"/>
      <w:bookmarkStart w:id="746" w:name="_Toc516174232"/>
      <w:bookmarkStart w:id="747" w:name="_Toc8491897"/>
      <w:bookmarkStart w:id="748" w:name="_Toc8492649"/>
      <w:bookmarkStart w:id="749" w:name="_Toc8492976"/>
      <w:bookmarkStart w:id="750" w:name="_Toc8493592"/>
      <w:bookmarkStart w:id="751" w:name="_Toc8493964"/>
      <w:bookmarkStart w:id="752" w:name="_Toc8494961"/>
      <w:bookmarkStart w:id="753" w:name="_Toc10624457"/>
      <w:bookmarkStart w:id="754" w:name="_Toc10626452"/>
      <w:bookmarkStart w:id="755" w:name="_Toc53480580"/>
      <w:bookmarkStart w:id="756" w:name="_Toc53480716"/>
      <w:bookmarkStart w:id="757" w:name="_Toc72066391"/>
      <w:bookmarkStart w:id="758" w:name="_Toc72066513"/>
      <w:bookmarkStart w:id="759" w:name="_Toc89949564"/>
      <w:bookmarkStart w:id="760" w:name="_Toc89949690"/>
      <w:bookmarkStart w:id="761" w:name="_Toc89949822"/>
      <w:bookmarkStart w:id="762" w:name="_Toc89949948"/>
      <w:r w:rsidRPr="00FB5ED1">
        <w:t>3.2</w:t>
      </w:r>
      <w:r w:rsidR="006322C8">
        <w:t>.</w:t>
      </w:r>
      <w:r w:rsidRPr="00FB5ED1">
        <w:t xml:space="preserve"> Rynek pracy i bezrobocie</w:t>
      </w:r>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p>
    <w:p w14:paraId="550CFBB9" w14:textId="5D267245" w:rsidR="00BC6DA7" w:rsidRDefault="00BC6DA7" w:rsidP="00134296">
      <w:pPr>
        <w:ind w:firstLine="567"/>
        <w:jc w:val="both"/>
        <w:rPr>
          <w:rFonts w:ascii="Verdana" w:hAnsi="Verdana" w:cs="Verdana"/>
          <w:color w:val="FF0000"/>
          <w:sz w:val="24"/>
          <w:szCs w:val="24"/>
        </w:rPr>
      </w:pPr>
    </w:p>
    <w:p w14:paraId="791D165A" w14:textId="491F6224" w:rsidR="00036D80" w:rsidRPr="00C618A1" w:rsidRDefault="00036D80" w:rsidP="00036D80">
      <w:pPr>
        <w:spacing w:line="240" w:lineRule="auto"/>
        <w:ind w:firstLine="567"/>
        <w:jc w:val="both"/>
        <w:rPr>
          <w:rFonts w:cstheme="minorHAnsi"/>
          <w:sz w:val="24"/>
          <w:szCs w:val="24"/>
        </w:rPr>
      </w:pPr>
      <w:r w:rsidRPr="00C618A1">
        <w:rPr>
          <w:rFonts w:cstheme="minorHAnsi"/>
          <w:sz w:val="24"/>
          <w:szCs w:val="24"/>
        </w:rPr>
        <w:t xml:space="preserve">Rynek pracy na terenie powiatu </w:t>
      </w:r>
      <w:r w:rsidR="00D71E3E" w:rsidRPr="00C618A1">
        <w:rPr>
          <w:rFonts w:cstheme="minorHAnsi"/>
          <w:sz w:val="24"/>
          <w:szCs w:val="24"/>
        </w:rPr>
        <w:t>krakowskiego</w:t>
      </w:r>
      <w:r w:rsidRPr="00C618A1">
        <w:rPr>
          <w:rFonts w:cstheme="minorHAnsi"/>
          <w:sz w:val="24"/>
          <w:szCs w:val="24"/>
        </w:rPr>
        <w:t xml:space="preserve"> daje zatrudnienie w przeważającej większości w sektorach gospodarki związanych z przemysłem i budownictwem. Właśnie w tym sektorze, w latach 2015-2019, </w:t>
      </w:r>
      <w:r w:rsidR="00CD50F2" w:rsidRPr="00C618A1">
        <w:rPr>
          <w:rFonts w:cstheme="minorHAnsi"/>
          <w:sz w:val="24"/>
          <w:szCs w:val="24"/>
        </w:rPr>
        <w:t xml:space="preserve">zatrudniony był </w:t>
      </w:r>
      <w:r w:rsidR="00E66E5F" w:rsidRPr="00C618A1">
        <w:rPr>
          <w:rFonts w:cstheme="minorHAnsi"/>
          <w:sz w:val="24"/>
          <w:szCs w:val="24"/>
        </w:rPr>
        <w:t xml:space="preserve">prawie co trzeci </w:t>
      </w:r>
      <w:r w:rsidR="00AE74A3" w:rsidRPr="00C618A1">
        <w:rPr>
          <w:rFonts w:cstheme="minorHAnsi"/>
          <w:sz w:val="24"/>
          <w:szCs w:val="24"/>
        </w:rPr>
        <w:t>pracujący</w:t>
      </w:r>
      <w:r w:rsidRPr="00C618A1">
        <w:rPr>
          <w:rFonts w:cstheme="minorHAnsi"/>
          <w:sz w:val="24"/>
          <w:szCs w:val="24"/>
        </w:rPr>
        <w:t xml:space="preserve">. </w:t>
      </w:r>
      <w:r w:rsidR="005B228D">
        <w:rPr>
          <w:rFonts w:cstheme="minorHAnsi"/>
          <w:sz w:val="24"/>
          <w:szCs w:val="24"/>
        </w:rPr>
        <w:br/>
      </w:r>
      <w:r w:rsidRPr="00C618A1">
        <w:rPr>
          <w:rFonts w:cstheme="minorHAnsi"/>
          <w:sz w:val="24"/>
          <w:szCs w:val="24"/>
        </w:rPr>
        <w:t xml:space="preserve">Drugą pod względem liczebności stanowiła grupa osób zatrudnionych w sektorze </w:t>
      </w:r>
      <w:r w:rsidR="00265C78" w:rsidRPr="00C618A1">
        <w:rPr>
          <w:rFonts w:cstheme="minorHAnsi"/>
          <w:sz w:val="24"/>
          <w:szCs w:val="24"/>
        </w:rPr>
        <w:t>rolniczym</w:t>
      </w:r>
      <w:r w:rsidRPr="00C618A1">
        <w:rPr>
          <w:rFonts w:cstheme="minorHAnsi"/>
          <w:sz w:val="24"/>
          <w:szCs w:val="24"/>
        </w:rPr>
        <w:t>, średnio w badanym okresie było to 2</w:t>
      </w:r>
      <w:r w:rsidR="00265C78" w:rsidRPr="00C618A1">
        <w:rPr>
          <w:rFonts w:cstheme="minorHAnsi"/>
          <w:sz w:val="24"/>
          <w:szCs w:val="24"/>
        </w:rPr>
        <w:t>7</w:t>
      </w:r>
      <w:r w:rsidRPr="00C618A1">
        <w:rPr>
          <w:rFonts w:cstheme="minorHAnsi"/>
          <w:sz w:val="24"/>
          <w:szCs w:val="24"/>
        </w:rPr>
        <w:t>% pozostających w zatrudnieniu. Natomiast na trzecim miejscu wyróżnić należy osoby pracujące w sektorach związanych z</w:t>
      </w:r>
      <w:r w:rsidR="00C618A1" w:rsidRPr="00C618A1">
        <w:rPr>
          <w:rFonts w:cstheme="minorHAnsi"/>
          <w:sz w:val="24"/>
          <w:szCs w:val="24"/>
        </w:rPr>
        <w:t>:</w:t>
      </w:r>
      <w:r w:rsidRPr="00C618A1">
        <w:rPr>
          <w:rFonts w:cstheme="minorHAnsi"/>
          <w:sz w:val="24"/>
          <w:szCs w:val="24"/>
        </w:rPr>
        <w:t xml:space="preserve"> </w:t>
      </w:r>
      <w:r w:rsidR="009743E9" w:rsidRPr="00C618A1">
        <w:rPr>
          <w:rFonts w:cstheme="minorHAnsi"/>
          <w:sz w:val="24"/>
          <w:szCs w:val="24"/>
        </w:rPr>
        <w:t>handlem</w:t>
      </w:r>
      <w:r w:rsidRPr="00C618A1">
        <w:rPr>
          <w:rFonts w:cstheme="minorHAnsi"/>
          <w:sz w:val="24"/>
          <w:szCs w:val="24"/>
        </w:rPr>
        <w:t>,</w:t>
      </w:r>
      <w:r w:rsidR="009743E9" w:rsidRPr="00C618A1">
        <w:rPr>
          <w:rFonts w:cstheme="minorHAnsi"/>
          <w:sz w:val="24"/>
          <w:szCs w:val="24"/>
        </w:rPr>
        <w:t xml:space="preserve"> naprawą pojazdów samochodowych</w:t>
      </w:r>
      <w:r w:rsidR="00F40184" w:rsidRPr="00C618A1">
        <w:rPr>
          <w:rFonts w:cstheme="minorHAnsi"/>
          <w:sz w:val="24"/>
          <w:szCs w:val="24"/>
        </w:rPr>
        <w:t>, transportem i gospodarką magazynową,</w:t>
      </w:r>
      <w:r w:rsidR="00A454FC" w:rsidRPr="00C618A1">
        <w:rPr>
          <w:rFonts w:cstheme="minorHAnsi"/>
          <w:sz w:val="24"/>
          <w:szCs w:val="24"/>
        </w:rPr>
        <w:t xml:space="preserve"> zakwaterowaniem </w:t>
      </w:r>
      <w:r w:rsidR="005B228D">
        <w:rPr>
          <w:rFonts w:cstheme="minorHAnsi"/>
          <w:sz w:val="24"/>
          <w:szCs w:val="24"/>
        </w:rPr>
        <w:br/>
      </w:r>
      <w:r w:rsidR="00A454FC" w:rsidRPr="00C618A1">
        <w:rPr>
          <w:rFonts w:cstheme="minorHAnsi"/>
          <w:sz w:val="24"/>
          <w:szCs w:val="24"/>
        </w:rPr>
        <w:t>i gastronomią oraz informacją i komunikacją,</w:t>
      </w:r>
      <w:r w:rsidRPr="00C618A1">
        <w:rPr>
          <w:rFonts w:cstheme="minorHAnsi"/>
          <w:sz w:val="24"/>
          <w:szCs w:val="24"/>
        </w:rPr>
        <w:t xml:space="preserve"> które w badanym okresie średnio stanowiły ponad </w:t>
      </w:r>
      <w:r w:rsidR="00001F9A" w:rsidRPr="00C618A1">
        <w:rPr>
          <w:rFonts w:cstheme="minorHAnsi"/>
          <w:sz w:val="24"/>
          <w:szCs w:val="24"/>
        </w:rPr>
        <w:t>26</w:t>
      </w:r>
      <w:r w:rsidRPr="00C618A1">
        <w:rPr>
          <w:rFonts w:cstheme="minorHAnsi"/>
          <w:sz w:val="24"/>
          <w:szCs w:val="24"/>
        </w:rPr>
        <w:t>% ogółu zatrudnionych. Szczegółowe dane zawiera poniższa tab</w:t>
      </w:r>
      <w:r w:rsidR="002A1D8B" w:rsidRPr="00C618A1">
        <w:rPr>
          <w:rFonts w:cstheme="minorHAnsi"/>
          <w:sz w:val="24"/>
          <w:szCs w:val="24"/>
        </w:rPr>
        <w:t>lica</w:t>
      </w:r>
      <w:r w:rsidRPr="00C618A1">
        <w:rPr>
          <w:rFonts w:cstheme="minorHAnsi"/>
          <w:sz w:val="24"/>
          <w:szCs w:val="24"/>
        </w:rPr>
        <w:t>.</w:t>
      </w:r>
    </w:p>
    <w:p w14:paraId="6BEF7161" w14:textId="77777777" w:rsidR="00036D80" w:rsidRPr="00204991" w:rsidRDefault="00036D80" w:rsidP="00036D80">
      <w:pPr>
        <w:spacing w:line="240" w:lineRule="auto"/>
        <w:ind w:firstLine="567"/>
        <w:jc w:val="both"/>
        <w:rPr>
          <w:rFonts w:cstheme="minorHAnsi"/>
          <w:color w:val="FF0000"/>
          <w:sz w:val="24"/>
          <w:szCs w:val="24"/>
        </w:rPr>
      </w:pPr>
    </w:p>
    <w:p w14:paraId="5BDD8BA6" w14:textId="612EC9A0" w:rsidR="00036D80" w:rsidRDefault="002A1D8B" w:rsidP="00AB1C31">
      <w:pPr>
        <w:pStyle w:val="Nagwek2"/>
        <w:ind w:left="1610" w:hanging="1610"/>
        <w:rPr>
          <w:rFonts w:cstheme="minorHAnsi"/>
          <w:bCs/>
          <w:color w:val="000000"/>
          <w:sz w:val="20"/>
          <w:szCs w:val="20"/>
        </w:rPr>
      </w:pPr>
      <w:bookmarkStart w:id="763" w:name="_Toc46492969"/>
      <w:bookmarkStart w:id="764" w:name="_Toc46494267"/>
      <w:bookmarkStart w:id="765" w:name="_Toc46495338"/>
      <w:bookmarkStart w:id="766" w:name="_Toc58150537"/>
      <w:bookmarkStart w:id="767" w:name="_Toc58151349"/>
      <w:bookmarkStart w:id="768" w:name="_Toc64049966"/>
      <w:bookmarkStart w:id="769" w:name="_Toc64050093"/>
      <w:bookmarkStart w:id="770" w:name="_Toc64050220"/>
      <w:bookmarkStart w:id="771" w:name="_Toc72066392"/>
      <w:bookmarkStart w:id="772" w:name="_Toc72066638"/>
      <w:bookmarkStart w:id="773" w:name="_Toc89949565"/>
      <w:bookmarkStart w:id="774" w:name="_Toc89949691"/>
      <w:bookmarkStart w:id="775" w:name="_Toc89949823"/>
      <w:bookmarkStart w:id="776" w:name="_Toc89949949"/>
      <w:r>
        <w:rPr>
          <w:rFonts w:asciiTheme="minorHAnsi" w:hAnsiTheme="minorHAnsi" w:cstheme="minorHAnsi"/>
        </w:rPr>
        <w:lastRenderedPageBreak/>
        <w:t>Tablica</w:t>
      </w:r>
      <w:r w:rsidR="00036D80" w:rsidRPr="00D736D2">
        <w:rPr>
          <w:rFonts w:asciiTheme="minorHAnsi" w:hAnsiTheme="minorHAnsi" w:cstheme="minorHAnsi"/>
        </w:rPr>
        <w:t xml:space="preserve"> nr 1</w:t>
      </w:r>
      <w:r w:rsidR="000A6596">
        <w:rPr>
          <w:rFonts w:asciiTheme="minorHAnsi" w:hAnsiTheme="minorHAnsi" w:cstheme="minorHAnsi"/>
        </w:rPr>
        <w:t>2</w:t>
      </w:r>
      <w:r w:rsidR="00036D80" w:rsidRPr="00D736D2">
        <w:rPr>
          <w:rFonts w:asciiTheme="minorHAnsi" w:hAnsiTheme="minorHAnsi" w:cstheme="minorHAnsi"/>
        </w:rPr>
        <w:t xml:space="preserve"> </w:t>
      </w:r>
      <w:r w:rsidR="00036D80">
        <w:rPr>
          <w:rFonts w:asciiTheme="minorHAnsi" w:hAnsiTheme="minorHAnsi" w:cstheme="minorHAnsi"/>
        </w:rPr>
        <w:t>–</w:t>
      </w:r>
      <w:r w:rsidR="00036D80" w:rsidRPr="00D736D2">
        <w:rPr>
          <w:rFonts w:asciiTheme="minorHAnsi" w:hAnsiTheme="minorHAnsi" w:cstheme="minorHAnsi"/>
        </w:rPr>
        <w:t xml:space="preserve"> </w:t>
      </w:r>
      <w:r w:rsidR="00036D80">
        <w:rPr>
          <w:rFonts w:asciiTheme="minorHAnsi" w:hAnsiTheme="minorHAnsi" w:cstheme="minorHAnsi"/>
        </w:rPr>
        <w:t>Liczba pracujących w poszczególnych sektorach gospodarki</w:t>
      </w:r>
      <w:r w:rsidR="00036D80" w:rsidRPr="00D736D2">
        <w:rPr>
          <w:rFonts w:asciiTheme="minorHAnsi" w:hAnsiTheme="minorHAnsi" w:cstheme="minorHAnsi"/>
        </w:rPr>
        <w:t xml:space="preserve"> </w:t>
      </w:r>
      <w:r w:rsidR="00036D80">
        <w:rPr>
          <w:rFonts w:asciiTheme="minorHAnsi" w:hAnsiTheme="minorHAnsi" w:cstheme="minorHAnsi"/>
        </w:rPr>
        <w:br/>
      </w:r>
      <w:r w:rsidR="00036D80" w:rsidRPr="00D736D2">
        <w:rPr>
          <w:rFonts w:asciiTheme="minorHAnsi" w:hAnsiTheme="minorHAnsi" w:cstheme="minorHAnsi"/>
        </w:rPr>
        <w:t>w latach 201</w:t>
      </w:r>
      <w:r w:rsidR="00036D80">
        <w:rPr>
          <w:rFonts w:asciiTheme="minorHAnsi" w:hAnsiTheme="minorHAnsi" w:cstheme="minorHAnsi"/>
        </w:rPr>
        <w:t>5</w:t>
      </w:r>
      <w:r w:rsidR="00036D80" w:rsidRPr="00D736D2">
        <w:rPr>
          <w:rFonts w:asciiTheme="minorHAnsi" w:hAnsiTheme="minorHAnsi" w:cstheme="minorHAnsi"/>
        </w:rPr>
        <w:t>-201</w:t>
      </w:r>
      <w:bookmarkEnd w:id="763"/>
      <w:bookmarkEnd w:id="764"/>
      <w:bookmarkEnd w:id="765"/>
      <w:bookmarkEnd w:id="766"/>
      <w:bookmarkEnd w:id="767"/>
      <w:r w:rsidR="00036D80">
        <w:rPr>
          <w:rFonts w:asciiTheme="minorHAnsi" w:hAnsiTheme="minorHAnsi" w:cstheme="minorHAnsi"/>
        </w:rPr>
        <w:t>9</w:t>
      </w:r>
      <w:bookmarkEnd w:id="768"/>
      <w:bookmarkEnd w:id="769"/>
      <w:bookmarkEnd w:id="770"/>
      <w:bookmarkEnd w:id="771"/>
      <w:bookmarkEnd w:id="772"/>
      <w:r w:rsidR="007245DC">
        <w:rPr>
          <w:rFonts w:asciiTheme="minorHAnsi" w:hAnsiTheme="minorHAnsi" w:cstheme="minorHAnsi"/>
        </w:rPr>
        <w:t xml:space="preserve"> (według stanu na koniec roku)</w:t>
      </w:r>
      <w:bookmarkEnd w:id="773"/>
      <w:bookmarkEnd w:id="774"/>
      <w:bookmarkEnd w:id="775"/>
      <w:bookmarkEnd w:id="776"/>
    </w:p>
    <w:tbl>
      <w:tblPr>
        <w:tblW w:w="9072" w:type="dxa"/>
        <w:jc w:val="center"/>
        <w:tblCellMar>
          <w:left w:w="70" w:type="dxa"/>
          <w:right w:w="70" w:type="dxa"/>
        </w:tblCellMar>
        <w:tblLook w:val="04A0" w:firstRow="1" w:lastRow="0" w:firstColumn="1" w:lastColumn="0" w:noHBand="0" w:noVBand="1"/>
      </w:tblPr>
      <w:tblGrid>
        <w:gridCol w:w="3402"/>
        <w:gridCol w:w="1134"/>
        <w:gridCol w:w="1134"/>
        <w:gridCol w:w="1134"/>
        <w:gridCol w:w="1134"/>
        <w:gridCol w:w="1134"/>
      </w:tblGrid>
      <w:tr w:rsidR="0011574C" w:rsidRPr="0011574C" w14:paraId="0A15F6D5" w14:textId="77777777" w:rsidTr="00A16D05">
        <w:trPr>
          <w:trHeight w:val="288"/>
          <w:tblHeader/>
          <w:jc w:val="center"/>
        </w:trPr>
        <w:tc>
          <w:tcPr>
            <w:tcW w:w="3402" w:type="dxa"/>
            <w:vMerge w:val="restart"/>
            <w:tcBorders>
              <w:top w:val="single" w:sz="4" w:space="0" w:color="305496"/>
              <w:left w:val="nil"/>
              <w:bottom w:val="single" w:sz="4" w:space="0" w:color="D9E1F2"/>
              <w:right w:val="nil"/>
            </w:tcBorders>
            <w:shd w:val="clear" w:color="305496" w:fill="305496"/>
            <w:noWrap/>
            <w:vAlign w:val="center"/>
          </w:tcPr>
          <w:p w14:paraId="04DED063" w14:textId="77777777" w:rsidR="0011574C" w:rsidRPr="0011574C" w:rsidRDefault="0011574C" w:rsidP="0011574C">
            <w:pPr>
              <w:spacing w:after="0" w:line="240" w:lineRule="auto"/>
              <w:jc w:val="center"/>
              <w:rPr>
                <w:rFonts w:eastAsia="Times New Roman"/>
                <w:color w:val="FFFFFF"/>
                <w:lang w:eastAsia="pl-PL"/>
              </w:rPr>
            </w:pPr>
            <w:r w:rsidRPr="0011574C">
              <w:rPr>
                <w:rFonts w:eastAsia="Times New Roman"/>
                <w:color w:val="FFFFFF"/>
                <w:lang w:eastAsia="pl-PL"/>
              </w:rPr>
              <w:t>Sektory gospodarki</w:t>
            </w:r>
          </w:p>
        </w:tc>
        <w:tc>
          <w:tcPr>
            <w:tcW w:w="5670" w:type="dxa"/>
            <w:gridSpan w:val="5"/>
            <w:tcBorders>
              <w:top w:val="single" w:sz="4" w:space="0" w:color="305496"/>
              <w:left w:val="nil"/>
              <w:bottom w:val="single" w:sz="4" w:space="0" w:color="305496"/>
              <w:right w:val="nil"/>
            </w:tcBorders>
            <w:shd w:val="clear" w:color="305496" w:fill="305496"/>
            <w:noWrap/>
            <w:vAlign w:val="center"/>
          </w:tcPr>
          <w:p w14:paraId="72ED0642" w14:textId="77777777" w:rsidR="0011574C" w:rsidRPr="0011574C" w:rsidRDefault="0011574C" w:rsidP="0011574C">
            <w:pPr>
              <w:spacing w:after="0" w:line="240" w:lineRule="auto"/>
              <w:jc w:val="center"/>
              <w:rPr>
                <w:rFonts w:eastAsia="Times New Roman"/>
                <w:color w:val="FFFFFF"/>
                <w:lang w:eastAsia="pl-PL"/>
              </w:rPr>
            </w:pPr>
            <w:r w:rsidRPr="0011574C">
              <w:rPr>
                <w:rFonts w:eastAsia="Times New Roman"/>
                <w:color w:val="FFFFFF"/>
                <w:lang w:eastAsia="pl-PL"/>
              </w:rPr>
              <w:t>Powiat krakowski</w:t>
            </w:r>
          </w:p>
        </w:tc>
      </w:tr>
      <w:tr w:rsidR="0011574C" w:rsidRPr="0011574C" w14:paraId="13780046" w14:textId="77777777" w:rsidTr="00A16D05">
        <w:trPr>
          <w:trHeight w:val="288"/>
          <w:tblHeader/>
          <w:jc w:val="center"/>
        </w:trPr>
        <w:tc>
          <w:tcPr>
            <w:tcW w:w="3402" w:type="dxa"/>
            <w:vMerge/>
            <w:tcBorders>
              <w:top w:val="single" w:sz="4" w:space="0" w:color="305496"/>
              <w:left w:val="nil"/>
              <w:bottom w:val="single" w:sz="4" w:space="0" w:color="D9E1F2"/>
              <w:right w:val="nil"/>
            </w:tcBorders>
            <w:vAlign w:val="center"/>
          </w:tcPr>
          <w:p w14:paraId="07AB0FBE" w14:textId="77777777" w:rsidR="0011574C" w:rsidRPr="0011574C" w:rsidRDefault="0011574C" w:rsidP="0011574C">
            <w:pPr>
              <w:spacing w:after="0" w:line="240" w:lineRule="auto"/>
              <w:rPr>
                <w:rFonts w:eastAsia="Times New Roman"/>
                <w:color w:val="FFFFFF"/>
                <w:lang w:eastAsia="pl-PL"/>
              </w:rPr>
            </w:pPr>
          </w:p>
        </w:tc>
        <w:tc>
          <w:tcPr>
            <w:tcW w:w="5670" w:type="dxa"/>
            <w:gridSpan w:val="5"/>
            <w:tcBorders>
              <w:top w:val="single" w:sz="4" w:space="0" w:color="305496"/>
              <w:left w:val="nil"/>
              <w:bottom w:val="single" w:sz="4" w:space="0" w:color="305496"/>
              <w:right w:val="nil"/>
            </w:tcBorders>
            <w:shd w:val="clear" w:color="305496" w:fill="305496"/>
            <w:noWrap/>
            <w:vAlign w:val="center"/>
          </w:tcPr>
          <w:p w14:paraId="48878EA4" w14:textId="77777777" w:rsidR="0011574C" w:rsidRPr="0011574C" w:rsidRDefault="0011574C" w:rsidP="0011574C">
            <w:pPr>
              <w:spacing w:after="0" w:line="240" w:lineRule="auto"/>
              <w:jc w:val="center"/>
              <w:rPr>
                <w:rFonts w:eastAsia="Times New Roman"/>
                <w:color w:val="FFFFFF"/>
                <w:lang w:eastAsia="pl-PL"/>
              </w:rPr>
            </w:pPr>
            <w:r w:rsidRPr="0011574C">
              <w:rPr>
                <w:rFonts w:eastAsia="Times New Roman"/>
                <w:color w:val="FFFFFF"/>
                <w:lang w:eastAsia="pl-PL"/>
              </w:rPr>
              <w:t>liczba pracujących w poszczególnych latach</w:t>
            </w:r>
          </w:p>
        </w:tc>
      </w:tr>
      <w:tr w:rsidR="00A16D05" w:rsidRPr="0011574C" w14:paraId="0A64F2C9" w14:textId="77777777" w:rsidTr="00A16D05">
        <w:trPr>
          <w:trHeight w:val="288"/>
          <w:tblHeader/>
          <w:jc w:val="center"/>
        </w:trPr>
        <w:tc>
          <w:tcPr>
            <w:tcW w:w="3402" w:type="dxa"/>
            <w:vMerge/>
            <w:tcBorders>
              <w:top w:val="single" w:sz="4" w:space="0" w:color="305496"/>
              <w:left w:val="nil"/>
              <w:bottom w:val="single" w:sz="4" w:space="0" w:color="D9E1F2"/>
              <w:right w:val="nil"/>
            </w:tcBorders>
            <w:vAlign w:val="center"/>
          </w:tcPr>
          <w:p w14:paraId="7DAF36F9" w14:textId="77777777" w:rsidR="0011574C" w:rsidRPr="0011574C" w:rsidRDefault="0011574C" w:rsidP="0011574C">
            <w:pPr>
              <w:spacing w:after="0" w:line="240" w:lineRule="auto"/>
              <w:rPr>
                <w:rFonts w:eastAsia="Times New Roman"/>
                <w:color w:val="FFFFFF"/>
                <w:lang w:eastAsia="pl-PL"/>
              </w:rPr>
            </w:pPr>
          </w:p>
        </w:tc>
        <w:tc>
          <w:tcPr>
            <w:tcW w:w="1134" w:type="dxa"/>
            <w:tcBorders>
              <w:top w:val="nil"/>
              <w:left w:val="nil"/>
              <w:bottom w:val="single" w:sz="4" w:space="0" w:color="D9E1F2"/>
              <w:right w:val="nil"/>
            </w:tcBorders>
            <w:shd w:val="clear" w:color="305496" w:fill="305496"/>
            <w:noWrap/>
            <w:vAlign w:val="center"/>
          </w:tcPr>
          <w:p w14:paraId="45DCDB7A" w14:textId="77777777" w:rsidR="0011574C" w:rsidRPr="0011574C" w:rsidRDefault="0011574C" w:rsidP="0011574C">
            <w:pPr>
              <w:spacing w:after="0" w:line="240" w:lineRule="auto"/>
              <w:jc w:val="center"/>
              <w:rPr>
                <w:rFonts w:eastAsia="Times New Roman"/>
                <w:color w:val="FFFFFF"/>
                <w:lang w:eastAsia="pl-PL"/>
              </w:rPr>
            </w:pPr>
            <w:r w:rsidRPr="0011574C">
              <w:rPr>
                <w:rFonts w:eastAsia="Times New Roman"/>
                <w:color w:val="FFFFFF"/>
                <w:lang w:eastAsia="pl-PL"/>
              </w:rPr>
              <w:t>2015</w:t>
            </w:r>
          </w:p>
        </w:tc>
        <w:tc>
          <w:tcPr>
            <w:tcW w:w="1134" w:type="dxa"/>
            <w:tcBorders>
              <w:top w:val="nil"/>
              <w:left w:val="nil"/>
              <w:bottom w:val="single" w:sz="4" w:space="0" w:color="D9E1F2"/>
              <w:right w:val="nil"/>
            </w:tcBorders>
            <w:shd w:val="clear" w:color="305496" w:fill="305496"/>
            <w:noWrap/>
            <w:vAlign w:val="center"/>
          </w:tcPr>
          <w:p w14:paraId="44DCBC40" w14:textId="77777777" w:rsidR="0011574C" w:rsidRPr="0011574C" w:rsidRDefault="0011574C" w:rsidP="0011574C">
            <w:pPr>
              <w:spacing w:after="0" w:line="240" w:lineRule="auto"/>
              <w:jc w:val="center"/>
              <w:rPr>
                <w:rFonts w:eastAsia="Times New Roman"/>
                <w:color w:val="FFFFFF"/>
                <w:lang w:eastAsia="pl-PL"/>
              </w:rPr>
            </w:pPr>
            <w:r w:rsidRPr="0011574C">
              <w:rPr>
                <w:rFonts w:eastAsia="Times New Roman"/>
                <w:color w:val="FFFFFF"/>
                <w:lang w:eastAsia="pl-PL"/>
              </w:rPr>
              <w:t>2016</w:t>
            </w:r>
          </w:p>
        </w:tc>
        <w:tc>
          <w:tcPr>
            <w:tcW w:w="1134" w:type="dxa"/>
            <w:tcBorders>
              <w:top w:val="nil"/>
              <w:left w:val="nil"/>
              <w:bottom w:val="single" w:sz="4" w:space="0" w:color="D9E1F2"/>
              <w:right w:val="nil"/>
            </w:tcBorders>
            <w:shd w:val="clear" w:color="305496" w:fill="305496"/>
            <w:noWrap/>
            <w:vAlign w:val="center"/>
          </w:tcPr>
          <w:p w14:paraId="632EB06D" w14:textId="77777777" w:rsidR="0011574C" w:rsidRPr="0011574C" w:rsidRDefault="0011574C" w:rsidP="0011574C">
            <w:pPr>
              <w:spacing w:after="0" w:line="240" w:lineRule="auto"/>
              <w:jc w:val="center"/>
              <w:rPr>
                <w:rFonts w:eastAsia="Times New Roman"/>
                <w:color w:val="FFFFFF"/>
                <w:lang w:eastAsia="pl-PL"/>
              </w:rPr>
            </w:pPr>
            <w:r w:rsidRPr="0011574C">
              <w:rPr>
                <w:rFonts w:eastAsia="Times New Roman"/>
                <w:color w:val="FFFFFF"/>
                <w:lang w:eastAsia="pl-PL"/>
              </w:rPr>
              <w:t>2017</w:t>
            </w:r>
          </w:p>
        </w:tc>
        <w:tc>
          <w:tcPr>
            <w:tcW w:w="1134" w:type="dxa"/>
            <w:tcBorders>
              <w:top w:val="nil"/>
              <w:left w:val="nil"/>
              <w:bottom w:val="single" w:sz="4" w:space="0" w:color="D9E1F2"/>
              <w:right w:val="nil"/>
            </w:tcBorders>
            <w:shd w:val="clear" w:color="305496" w:fill="305496"/>
            <w:noWrap/>
            <w:vAlign w:val="center"/>
          </w:tcPr>
          <w:p w14:paraId="113322E3" w14:textId="77777777" w:rsidR="0011574C" w:rsidRPr="0011574C" w:rsidRDefault="0011574C" w:rsidP="0011574C">
            <w:pPr>
              <w:spacing w:after="0" w:line="240" w:lineRule="auto"/>
              <w:jc w:val="center"/>
              <w:rPr>
                <w:rFonts w:eastAsia="Times New Roman"/>
                <w:color w:val="FFFFFF"/>
                <w:lang w:eastAsia="pl-PL"/>
              </w:rPr>
            </w:pPr>
            <w:r w:rsidRPr="0011574C">
              <w:rPr>
                <w:rFonts w:eastAsia="Times New Roman"/>
                <w:color w:val="FFFFFF"/>
                <w:lang w:eastAsia="pl-PL"/>
              </w:rPr>
              <w:t>2018</w:t>
            </w:r>
          </w:p>
        </w:tc>
        <w:tc>
          <w:tcPr>
            <w:tcW w:w="1134" w:type="dxa"/>
            <w:tcBorders>
              <w:top w:val="nil"/>
              <w:left w:val="nil"/>
              <w:bottom w:val="single" w:sz="4" w:space="0" w:color="D9E1F2"/>
              <w:right w:val="nil"/>
            </w:tcBorders>
            <w:shd w:val="clear" w:color="305496" w:fill="305496"/>
            <w:noWrap/>
            <w:vAlign w:val="center"/>
          </w:tcPr>
          <w:p w14:paraId="71CE1768" w14:textId="77777777" w:rsidR="0011574C" w:rsidRPr="0011574C" w:rsidRDefault="0011574C" w:rsidP="0011574C">
            <w:pPr>
              <w:spacing w:after="0" w:line="240" w:lineRule="auto"/>
              <w:jc w:val="center"/>
              <w:rPr>
                <w:rFonts w:eastAsia="Times New Roman"/>
                <w:color w:val="FFFFFF"/>
                <w:lang w:eastAsia="pl-PL"/>
              </w:rPr>
            </w:pPr>
            <w:r w:rsidRPr="0011574C">
              <w:rPr>
                <w:rFonts w:eastAsia="Times New Roman"/>
                <w:color w:val="FFFFFF"/>
                <w:lang w:eastAsia="pl-PL"/>
              </w:rPr>
              <w:t>2019</w:t>
            </w:r>
          </w:p>
        </w:tc>
      </w:tr>
      <w:tr w:rsidR="0011574C" w:rsidRPr="0011574C" w14:paraId="3922AC63" w14:textId="77777777" w:rsidTr="00A16D05">
        <w:trPr>
          <w:trHeight w:val="288"/>
          <w:jc w:val="center"/>
        </w:trPr>
        <w:tc>
          <w:tcPr>
            <w:tcW w:w="3402" w:type="dxa"/>
            <w:tcBorders>
              <w:top w:val="nil"/>
              <w:left w:val="nil"/>
              <w:bottom w:val="single" w:sz="4" w:space="0" w:color="D9E1F2"/>
              <w:right w:val="nil"/>
            </w:tcBorders>
            <w:shd w:val="clear" w:color="auto" w:fill="auto"/>
            <w:noWrap/>
            <w:vAlign w:val="center"/>
          </w:tcPr>
          <w:p w14:paraId="5DC2C230" w14:textId="77777777" w:rsidR="0011574C" w:rsidRPr="0011574C" w:rsidRDefault="0011574C" w:rsidP="0011574C">
            <w:pPr>
              <w:spacing w:after="0" w:line="240" w:lineRule="auto"/>
              <w:rPr>
                <w:rFonts w:eastAsia="Times New Roman"/>
                <w:color w:val="000000"/>
                <w:lang w:eastAsia="pl-PL"/>
              </w:rPr>
            </w:pPr>
            <w:r w:rsidRPr="0011574C">
              <w:rPr>
                <w:rFonts w:eastAsia="Times New Roman"/>
                <w:color w:val="000000"/>
                <w:lang w:eastAsia="pl-PL"/>
              </w:rPr>
              <w:t>ogółem</w:t>
            </w:r>
          </w:p>
        </w:tc>
        <w:tc>
          <w:tcPr>
            <w:tcW w:w="1134" w:type="dxa"/>
            <w:tcBorders>
              <w:top w:val="nil"/>
              <w:left w:val="nil"/>
              <w:bottom w:val="single" w:sz="4" w:space="0" w:color="D9E1F2"/>
              <w:right w:val="nil"/>
            </w:tcBorders>
            <w:shd w:val="clear" w:color="auto" w:fill="auto"/>
            <w:noWrap/>
            <w:vAlign w:val="center"/>
          </w:tcPr>
          <w:p w14:paraId="13A09BFC" w14:textId="25E5706C" w:rsidR="0011574C" w:rsidRPr="0011574C" w:rsidRDefault="0011574C" w:rsidP="0011574C">
            <w:pPr>
              <w:spacing w:after="0" w:line="240" w:lineRule="auto"/>
              <w:jc w:val="center"/>
              <w:rPr>
                <w:rFonts w:eastAsia="Times New Roman"/>
                <w:color w:val="000000"/>
                <w:lang w:eastAsia="pl-PL"/>
              </w:rPr>
            </w:pPr>
            <w:r w:rsidRPr="0011574C">
              <w:rPr>
                <w:rFonts w:eastAsia="Times New Roman"/>
                <w:color w:val="000000"/>
                <w:lang w:eastAsia="pl-PL"/>
              </w:rPr>
              <w:t>69 276</w:t>
            </w:r>
          </w:p>
        </w:tc>
        <w:tc>
          <w:tcPr>
            <w:tcW w:w="1134" w:type="dxa"/>
            <w:tcBorders>
              <w:top w:val="nil"/>
              <w:left w:val="nil"/>
              <w:bottom w:val="single" w:sz="4" w:space="0" w:color="D9E1F2"/>
              <w:right w:val="nil"/>
            </w:tcBorders>
            <w:shd w:val="clear" w:color="auto" w:fill="auto"/>
            <w:noWrap/>
            <w:vAlign w:val="center"/>
          </w:tcPr>
          <w:p w14:paraId="138CBF48" w14:textId="77A48CA2" w:rsidR="0011574C" w:rsidRPr="0011574C" w:rsidRDefault="0011574C" w:rsidP="0011574C">
            <w:pPr>
              <w:spacing w:after="0" w:line="240" w:lineRule="auto"/>
              <w:jc w:val="center"/>
              <w:rPr>
                <w:rFonts w:eastAsia="Times New Roman"/>
                <w:color w:val="000000"/>
                <w:lang w:eastAsia="pl-PL"/>
              </w:rPr>
            </w:pPr>
            <w:r w:rsidRPr="0011574C">
              <w:rPr>
                <w:rFonts w:eastAsia="Times New Roman"/>
                <w:color w:val="000000"/>
                <w:lang w:eastAsia="pl-PL"/>
              </w:rPr>
              <w:t>71 508</w:t>
            </w:r>
          </w:p>
        </w:tc>
        <w:tc>
          <w:tcPr>
            <w:tcW w:w="1134" w:type="dxa"/>
            <w:tcBorders>
              <w:top w:val="nil"/>
              <w:left w:val="nil"/>
              <w:bottom w:val="single" w:sz="4" w:space="0" w:color="D9E1F2"/>
              <w:right w:val="nil"/>
            </w:tcBorders>
            <w:shd w:val="clear" w:color="auto" w:fill="auto"/>
            <w:noWrap/>
            <w:vAlign w:val="center"/>
          </w:tcPr>
          <w:p w14:paraId="1992F17E" w14:textId="5EC5EC70" w:rsidR="0011574C" w:rsidRPr="0011574C" w:rsidRDefault="0011574C" w:rsidP="0011574C">
            <w:pPr>
              <w:spacing w:after="0" w:line="240" w:lineRule="auto"/>
              <w:jc w:val="center"/>
              <w:rPr>
                <w:rFonts w:eastAsia="Times New Roman"/>
                <w:color w:val="000000"/>
                <w:lang w:eastAsia="pl-PL"/>
              </w:rPr>
            </w:pPr>
            <w:r w:rsidRPr="0011574C">
              <w:rPr>
                <w:rFonts w:eastAsia="Times New Roman"/>
                <w:color w:val="000000"/>
                <w:lang w:eastAsia="pl-PL"/>
              </w:rPr>
              <w:t>75 510</w:t>
            </w:r>
          </w:p>
        </w:tc>
        <w:tc>
          <w:tcPr>
            <w:tcW w:w="1134" w:type="dxa"/>
            <w:tcBorders>
              <w:top w:val="nil"/>
              <w:left w:val="nil"/>
              <w:bottom w:val="single" w:sz="4" w:space="0" w:color="D9E1F2"/>
              <w:right w:val="nil"/>
            </w:tcBorders>
            <w:shd w:val="clear" w:color="auto" w:fill="auto"/>
            <w:noWrap/>
            <w:vAlign w:val="center"/>
          </w:tcPr>
          <w:p w14:paraId="35473B6D" w14:textId="77767401" w:rsidR="0011574C" w:rsidRPr="0011574C" w:rsidRDefault="0011574C" w:rsidP="0011574C">
            <w:pPr>
              <w:spacing w:after="0" w:line="240" w:lineRule="auto"/>
              <w:jc w:val="center"/>
              <w:rPr>
                <w:rFonts w:eastAsia="Times New Roman"/>
                <w:color w:val="000000"/>
                <w:lang w:eastAsia="pl-PL"/>
              </w:rPr>
            </w:pPr>
            <w:r w:rsidRPr="0011574C">
              <w:rPr>
                <w:rFonts w:eastAsia="Times New Roman"/>
                <w:color w:val="000000"/>
                <w:lang w:eastAsia="pl-PL"/>
              </w:rPr>
              <w:t>73 630</w:t>
            </w:r>
          </w:p>
        </w:tc>
        <w:tc>
          <w:tcPr>
            <w:tcW w:w="1134" w:type="dxa"/>
            <w:tcBorders>
              <w:top w:val="nil"/>
              <w:left w:val="nil"/>
              <w:bottom w:val="single" w:sz="4" w:space="0" w:color="D9E1F2"/>
              <w:right w:val="nil"/>
            </w:tcBorders>
            <w:shd w:val="clear" w:color="auto" w:fill="auto"/>
            <w:noWrap/>
            <w:vAlign w:val="center"/>
          </w:tcPr>
          <w:p w14:paraId="08BF9779" w14:textId="2E8E6A49" w:rsidR="0011574C" w:rsidRPr="0011574C" w:rsidRDefault="0011574C" w:rsidP="0011574C">
            <w:pPr>
              <w:spacing w:after="0" w:line="240" w:lineRule="auto"/>
              <w:jc w:val="center"/>
              <w:rPr>
                <w:rFonts w:eastAsia="Times New Roman"/>
                <w:color w:val="000000"/>
                <w:lang w:eastAsia="pl-PL"/>
              </w:rPr>
            </w:pPr>
            <w:r w:rsidRPr="0011574C">
              <w:rPr>
                <w:rFonts w:eastAsia="Times New Roman"/>
                <w:color w:val="000000"/>
                <w:lang w:eastAsia="pl-PL"/>
              </w:rPr>
              <w:t>75 076</w:t>
            </w:r>
          </w:p>
        </w:tc>
      </w:tr>
      <w:tr w:rsidR="00D71E3E" w:rsidRPr="0011574C" w14:paraId="5BF0B2EA" w14:textId="77777777" w:rsidTr="00A16D05">
        <w:trPr>
          <w:trHeight w:val="288"/>
          <w:jc w:val="center"/>
        </w:trPr>
        <w:tc>
          <w:tcPr>
            <w:tcW w:w="3402" w:type="dxa"/>
            <w:tcBorders>
              <w:top w:val="nil"/>
              <w:left w:val="nil"/>
              <w:bottom w:val="single" w:sz="4" w:space="0" w:color="D9E1F2"/>
              <w:right w:val="nil"/>
            </w:tcBorders>
            <w:shd w:val="clear" w:color="auto" w:fill="auto"/>
            <w:noWrap/>
            <w:vAlign w:val="center"/>
          </w:tcPr>
          <w:p w14:paraId="023C2AFC" w14:textId="7E99BBD9" w:rsidR="00D71E3E" w:rsidRPr="0011574C" w:rsidRDefault="00D71E3E" w:rsidP="00D71E3E">
            <w:pPr>
              <w:spacing w:after="0" w:line="240" w:lineRule="auto"/>
              <w:rPr>
                <w:rFonts w:eastAsia="Times New Roman"/>
                <w:color w:val="000000"/>
                <w:lang w:eastAsia="pl-PL"/>
              </w:rPr>
            </w:pPr>
            <w:r>
              <w:rPr>
                <w:color w:val="000000"/>
              </w:rPr>
              <w:t>przemysł i budownictwo</w:t>
            </w:r>
          </w:p>
        </w:tc>
        <w:tc>
          <w:tcPr>
            <w:tcW w:w="1134" w:type="dxa"/>
            <w:tcBorders>
              <w:top w:val="nil"/>
              <w:left w:val="nil"/>
              <w:bottom w:val="single" w:sz="4" w:space="0" w:color="D9E1F2"/>
              <w:right w:val="nil"/>
            </w:tcBorders>
            <w:shd w:val="clear" w:color="auto" w:fill="auto"/>
            <w:noWrap/>
            <w:vAlign w:val="center"/>
          </w:tcPr>
          <w:p w14:paraId="5949B0EE" w14:textId="61837819" w:rsidR="00D71E3E" w:rsidRPr="0011574C" w:rsidRDefault="00D71E3E" w:rsidP="00D71E3E">
            <w:pPr>
              <w:spacing w:after="0" w:line="240" w:lineRule="auto"/>
              <w:jc w:val="center"/>
              <w:rPr>
                <w:rFonts w:eastAsia="Times New Roman"/>
                <w:color w:val="000000"/>
                <w:lang w:eastAsia="pl-PL"/>
              </w:rPr>
            </w:pPr>
            <w:r>
              <w:rPr>
                <w:color w:val="000000"/>
              </w:rPr>
              <w:t>18 413</w:t>
            </w:r>
          </w:p>
        </w:tc>
        <w:tc>
          <w:tcPr>
            <w:tcW w:w="1134" w:type="dxa"/>
            <w:tcBorders>
              <w:top w:val="nil"/>
              <w:left w:val="nil"/>
              <w:bottom w:val="single" w:sz="4" w:space="0" w:color="D9E1F2"/>
              <w:right w:val="nil"/>
            </w:tcBorders>
            <w:shd w:val="clear" w:color="auto" w:fill="auto"/>
            <w:noWrap/>
            <w:vAlign w:val="center"/>
          </w:tcPr>
          <w:p w14:paraId="7B157AD1" w14:textId="0FD7B10E" w:rsidR="00D71E3E" w:rsidRPr="0011574C" w:rsidRDefault="00D71E3E" w:rsidP="00D71E3E">
            <w:pPr>
              <w:spacing w:after="0" w:line="240" w:lineRule="auto"/>
              <w:jc w:val="center"/>
              <w:rPr>
                <w:rFonts w:eastAsia="Times New Roman"/>
                <w:color w:val="000000"/>
                <w:lang w:eastAsia="pl-PL"/>
              </w:rPr>
            </w:pPr>
            <w:r>
              <w:rPr>
                <w:color w:val="000000"/>
              </w:rPr>
              <w:t>20 089</w:t>
            </w:r>
          </w:p>
        </w:tc>
        <w:tc>
          <w:tcPr>
            <w:tcW w:w="1134" w:type="dxa"/>
            <w:tcBorders>
              <w:top w:val="nil"/>
              <w:left w:val="nil"/>
              <w:bottom w:val="single" w:sz="4" w:space="0" w:color="D9E1F2"/>
              <w:right w:val="nil"/>
            </w:tcBorders>
            <w:shd w:val="clear" w:color="auto" w:fill="auto"/>
            <w:noWrap/>
            <w:vAlign w:val="center"/>
          </w:tcPr>
          <w:p w14:paraId="0215AB66" w14:textId="5F3056B7" w:rsidR="00D71E3E" w:rsidRPr="0011574C" w:rsidRDefault="00D71E3E" w:rsidP="00D71E3E">
            <w:pPr>
              <w:spacing w:after="0" w:line="240" w:lineRule="auto"/>
              <w:jc w:val="center"/>
              <w:rPr>
                <w:rFonts w:eastAsia="Times New Roman"/>
                <w:color w:val="000000"/>
                <w:lang w:eastAsia="pl-PL"/>
              </w:rPr>
            </w:pPr>
            <w:r>
              <w:rPr>
                <w:color w:val="000000"/>
              </w:rPr>
              <w:t>20 441</w:t>
            </w:r>
          </w:p>
        </w:tc>
        <w:tc>
          <w:tcPr>
            <w:tcW w:w="1134" w:type="dxa"/>
            <w:tcBorders>
              <w:top w:val="nil"/>
              <w:left w:val="nil"/>
              <w:bottom w:val="single" w:sz="4" w:space="0" w:color="D9E1F2"/>
              <w:right w:val="nil"/>
            </w:tcBorders>
            <w:shd w:val="clear" w:color="auto" w:fill="auto"/>
            <w:noWrap/>
            <w:vAlign w:val="center"/>
          </w:tcPr>
          <w:p w14:paraId="145D2B1E" w14:textId="0C1C921C" w:rsidR="00D71E3E" w:rsidRPr="0011574C" w:rsidRDefault="00D71E3E" w:rsidP="00D71E3E">
            <w:pPr>
              <w:spacing w:after="0" w:line="240" w:lineRule="auto"/>
              <w:jc w:val="center"/>
              <w:rPr>
                <w:rFonts w:eastAsia="Times New Roman"/>
                <w:color w:val="000000"/>
                <w:lang w:eastAsia="pl-PL"/>
              </w:rPr>
            </w:pPr>
            <w:r>
              <w:rPr>
                <w:color w:val="000000"/>
              </w:rPr>
              <w:t>21 427</w:t>
            </w:r>
          </w:p>
        </w:tc>
        <w:tc>
          <w:tcPr>
            <w:tcW w:w="1134" w:type="dxa"/>
            <w:tcBorders>
              <w:top w:val="nil"/>
              <w:left w:val="nil"/>
              <w:bottom w:val="single" w:sz="4" w:space="0" w:color="D9E1F2"/>
              <w:right w:val="nil"/>
            </w:tcBorders>
            <w:shd w:val="clear" w:color="auto" w:fill="auto"/>
            <w:noWrap/>
            <w:vAlign w:val="center"/>
          </w:tcPr>
          <w:p w14:paraId="554BE72E" w14:textId="7837FF3A" w:rsidR="00D71E3E" w:rsidRPr="0011574C" w:rsidRDefault="00D71E3E" w:rsidP="00D71E3E">
            <w:pPr>
              <w:spacing w:after="0" w:line="240" w:lineRule="auto"/>
              <w:jc w:val="center"/>
              <w:rPr>
                <w:rFonts w:eastAsia="Times New Roman"/>
                <w:color w:val="000000"/>
                <w:lang w:eastAsia="pl-PL"/>
              </w:rPr>
            </w:pPr>
            <w:r>
              <w:rPr>
                <w:color w:val="000000"/>
              </w:rPr>
              <w:t>21 555</w:t>
            </w:r>
          </w:p>
        </w:tc>
      </w:tr>
      <w:tr w:rsidR="00D71E3E" w:rsidRPr="0011574C" w14:paraId="2B2AE83C" w14:textId="77777777" w:rsidTr="00A16D05">
        <w:trPr>
          <w:trHeight w:val="288"/>
          <w:jc w:val="center"/>
        </w:trPr>
        <w:tc>
          <w:tcPr>
            <w:tcW w:w="3402" w:type="dxa"/>
            <w:tcBorders>
              <w:top w:val="nil"/>
              <w:left w:val="nil"/>
              <w:bottom w:val="single" w:sz="4" w:space="0" w:color="D9E1F2"/>
              <w:right w:val="nil"/>
            </w:tcBorders>
            <w:shd w:val="clear" w:color="auto" w:fill="auto"/>
            <w:noWrap/>
            <w:vAlign w:val="center"/>
          </w:tcPr>
          <w:p w14:paraId="3C0CA7BB" w14:textId="53F10C45" w:rsidR="00D71E3E" w:rsidRPr="0011574C" w:rsidRDefault="00D71E3E" w:rsidP="00D71E3E">
            <w:pPr>
              <w:spacing w:after="0" w:line="240" w:lineRule="auto"/>
              <w:rPr>
                <w:rFonts w:eastAsia="Times New Roman"/>
                <w:color w:val="000000"/>
                <w:lang w:eastAsia="pl-PL"/>
              </w:rPr>
            </w:pPr>
            <w:r>
              <w:rPr>
                <w:color w:val="000000"/>
              </w:rPr>
              <w:t xml:space="preserve">rolnictwo, leśnictwo, łowiectwo </w:t>
            </w:r>
            <w:r>
              <w:rPr>
                <w:color w:val="000000"/>
              </w:rPr>
              <w:br/>
              <w:t>i rybactwo</w:t>
            </w:r>
          </w:p>
        </w:tc>
        <w:tc>
          <w:tcPr>
            <w:tcW w:w="1134" w:type="dxa"/>
            <w:tcBorders>
              <w:top w:val="nil"/>
              <w:left w:val="nil"/>
              <w:bottom w:val="single" w:sz="4" w:space="0" w:color="D9E1F2"/>
              <w:right w:val="nil"/>
            </w:tcBorders>
            <w:shd w:val="clear" w:color="auto" w:fill="auto"/>
            <w:noWrap/>
            <w:vAlign w:val="center"/>
          </w:tcPr>
          <w:p w14:paraId="4C8B79EA" w14:textId="254B00D5" w:rsidR="00D71E3E" w:rsidRPr="0011574C" w:rsidRDefault="00D71E3E" w:rsidP="00D71E3E">
            <w:pPr>
              <w:spacing w:after="0" w:line="240" w:lineRule="auto"/>
              <w:jc w:val="center"/>
              <w:rPr>
                <w:rFonts w:eastAsia="Times New Roman"/>
                <w:color w:val="000000"/>
                <w:lang w:eastAsia="pl-PL"/>
              </w:rPr>
            </w:pPr>
            <w:r>
              <w:rPr>
                <w:color w:val="000000"/>
              </w:rPr>
              <w:t>19 844</w:t>
            </w:r>
          </w:p>
        </w:tc>
        <w:tc>
          <w:tcPr>
            <w:tcW w:w="1134" w:type="dxa"/>
            <w:tcBorders>
              <w:top w:val="nil"/>
              <w:left w:val="nil"/>
              <w:bottom w:val="single" w:sz="4" w:space="0" w:color="D9E1F2"/>
              <w:right w:val="nil"/>
            </w:tcBorders>
            <w:shd w:val="clear" w:color="auto" w:fill="auto"/>
            <w:noWrap/>
            <w:vAlign w:val="center"/>
          </w:tcPr>
          <w:p w14:paraId="1DD0DCB4" w14:textId="445A7F75" w:rsidR="00D71E3E" w:rsidRPr="0011574C" w:rsidRDefault="00D71E3E" w:rsidP="00D71E3E">
            <w:pPr>
              <w:spacing w:after="0" w:line="240" w:lineRule="auto"/>
              <w:jc w:val="center"/>
              <w:rPr>
                <w:rFonts w:eastAsia="Times New Roman"/>
                <w:color w:val="000000"/>
                <w:lang w:eastAsia="pl-PL"/>
              </w:rPr>
            </w:pPr>
            <w:r>
              <w:rPr>
                <w:color w:val="000000"/>
              </w:rPr>
              <w:t>19 776</w:t>
            </w:r>
          </w:p>
        </w:tc>
        <w:tc>
          <w:tcPr>
            <w:tcW w:w="1134" w:type="dxa"/>
            <w:tcBorders>
              <w:top w:val="nil"/>
              <w:left w:val="nil"/>
              <w:bottom w:val="single" w:sz="4" w:space="0" w:color="D9E1F2"/>
              <w:right w:val="nil"/>
            </w:tcBorders>
            <w:shd w:val="clear" w:color="auto" w:fill="auto"/>
            <w:noWrap/>
            <w:vAlign w:val="center"/>
          </w:tcPr>
          <w:p w14:paraId="70AF9EEF" w14:textId="352C9F5F" w:rsidR="00D71E3E" w:rsidRPr="0011574C" w:rsidRDefault="00D71E3E" w:rsidP="00D71E3E">
            <w:pPr>
              <w:spacing w:after="0" w:line="240" w:lineRule="auto"/>
              <w:jc w:val="center"/>
              <w:rPr>
                <w:rFonts w:eastAsia="Times New Roman"/>
                <w:color w:val="000000"/>
                <w:lang w:eastAsia="pl-PL"/>
              </w:rPr>
            </w:pPr>
            <w:r>
              <w:rPr>
                <w:color w:val="000000"/>
              </w:rPr>
              <w:t>19 741</w:t>
            </w:r>
          </w:p>
        </w:tc>
        <w:tc>
          <w:tcPr>
            <w:tcW w:w="1134" w:type="dxa"/>
            <w:tcBorders>
              <w:top w:val="nil"/>
              <w:left w:val="nil"/>
              <w:bottom w:val="single" w:sz="4" w:space="0" w:color="D9E1F2"/>
              <w:right w:val="nil"/>
            </w:tcBorders>
            <w:shd w:val="clear" w:color="auto" w:fill="auto"/>
            <w:noWrap/>
            <w:vAlign w:val="center"/>
          </w:tcPr>
          <w:p w14:paraId="1C7123D9" w14:textId="4B874488" w:rsidR="00D71E3E" w:rsidRPr="0011574C" w:rsidRDefault="00D71E3E" w:rsidP="00D71E3E">
            <w:pPr>
              <w:spacing w:after="0" w:line="240" w:lineRule="auto"/>
              <w:jc w:val="center"/>
              <w:rPr>
                <w:rFonts w:eastAsia="Times New Roman"/>
                <w:color w:val="000000"/>
                <w:lang w:eastAsia="pl-PL"/>
              </w:rPr>
            </w:pPr>
            <w:r>
              <w:rPr>
                <w:color w:val="000000"/>
              </w:rPr>
              <w:t>19 838</w:t>
            </w:r>
          </w:p>
        </w:tc>
        <w:tc>
          <w:tcPr>
            <w:tcW w:w="1134" w:type="dxa"/>
            <w:tcBorders>
              <w:top w:val="nil"/>
              <w:left w:val="nil"/>
              <w:bottom w:val="single" w:sz="4" w:space="0" w:color="D9E1F2"/>
              <w:right w:val="nil"/>
            </w:tcBorders>
            <w:shd w:val="clear" w:color="auto" w:fill="auto"/>
            <w:noWrap/>
            <w:vAlign w:val="center"/>
          </w:tcPr>
          <w:p w14:paraId="3B78FA66" w14:textId="4B10F888" w:rsidR="00D71E3E" w:rsidRPr="0011574C" w:rsidRDefault="00D71E3E" w:rsidP="00D71E3E">
            <w:pPr>
              <w:spacing w:after="0" w:line="240" w:lineRule="auto"/>
              <w:jc w:val="center"/>
              <w:rPr>
                <w:rFonts w:eastAsia="Times New Roman"/>
                <w:color w:val="000000"/>
                <w:lang w:eastAsia="pl-PL"/>
              </w:rPr>
            </w:pPr>
            <w:r>
              <w:rPr>
                <w:color w:val="000000"/>
              </w:rPr>
              <w:t>19 813</w:t>
            </w:r>
          </w:p>
        </w:tc>
      </w:tr>
      <w:tr w:rsidR="00D71E3E" w:rsidRPr="0011574C" w14:paraId="382FC730" w14:textId="77777777" w:rsidTr="00A16D05">
        <w:trPr>
          <w:trHeight w:val="288"/>
          <w:jc w:val="center"/>
        </w:trPr>
        <w:tc>
          <w:tcPr>
            <w:tcW w:w="3402" w:type="dxa"/>
            <w:tcBorders>
              <w:top w:val="nil"/>
              <w:left w:val="nil"/>
              <w:bottom w:val="single" w:sz="4" w:space="0" w:color="D9E1F2"/>
              <w:right w:val="nil"/>
            </w:tcBorders>
            <w:shd w:val="clear" w:color="auto" w:fill="auto"/>
            <w:noWrap/>
            <w:vAlign w:val="center"/>
          </w:tcPr>
          <w:p w14:paraId="281BFCB9" w14:textId="61709D8A" w:rsidR="00D71E3E" w:rsidRPr="0011574C" w:rsidRDefault="00D71E3E" w:rsidP="00D71E3E">
            <w:pPr>
              <w:spacing w:after="0" w:line="240" w:lineRule="auto"/>
              <w:rPr>
                <w:rFonts w:eastAsia="Times New Roman"/>
                <w:color w:val="000000"/>
                <w:lang w:eastAsia="pl-PL"/>
              </w:rPr>
            </w:pPr>
            <w:r>
              <w:rPr>
                <w:color w:val="000000"/>
              </w:rPr>
              <w:t xml:space="preserve">handel; naprawa pojazdów samochodowych; transport </w:t>
            </w:r>
            <w:r>
              <w:rPr>
                <w:color w:val="000000"/>
              </w:rPr>
              <w:br/>
              <w:t>i gospodarka magazynowa; zakwaterowanie i gastronomia; informacja i komunikacja</w:t>
            </w:r>
          </w:p>
        </w:tc>
        <w:tc>
          <w:tcPr>
            <w:tcW w:w="1134" w:type="dxa"/>
            <w:tcBorders>
              <w:top w:val="nil"/>
              <w:left w:val="nil"/>
              <w:bottom w:val="single" w:sz="4" w:space="0" w:color="D9E1F2"/>
              <w:right w:val="nil"/>
            </w:tcBorders>
            <w:shd w:val="clear" w:color="auto" w:fill="auto"/>
            <w:noWrap/>
            <w:vAlign w:val="center"/>
          </w:tcPr>
          <w:p w14:paraId="54BAFE27" w14:textId="66F8EB2A" w:rsidR="00D71E3E" w:rsidRPr="0011574C" w:rsidRDefault="00D71E3E" w:rsidP="00D71E3E">
            <w:pPr>
              <w:spacing w:after="0" w:line="240" w:lineRule="auto"/>
              <w:jc w:val="center"/>
              <w:rPr>
                <w:rFonts w:eastAsia="Times New Roman"/>
                <w:color w:val="000000"/>
                <w:lang w:eastAsia="pl-PL"/>
              </w:rPr>
            </w:pPr>
            <w:r>
              <w:rPr>
                <w:color w:val="000000"/>
              </w:rPr>
              <w:t>17 958</w:t>
            </w:r>
          </w:p>
        </w:tc>
        <w:tc>
          <w:tcPr>
            <w:tcW w:w="1134" w:type="dxa"/>
            <w:tcBorders>
              <w:top w:val="nil"/>
              <w:left w:val="nil"/>
              <w:bottom w:val="single" w:sz="4" w:space="0" w:color="D9E1F2"/>
              <w:right w:val="nil"/>
            </w:tcBorders>
            <w:shd w:val="clear" w:color="auto" w:fill="auto"/>
            <w:noWrap/>
            <w:vAlign w:val="center"/>
          </w:tcPr>
          <w:p w14:paraId="24B4F9CF" w14:textId="40B9B37B" w:rsidR="00D71E3E" w:rsidRPr="0011574C" w:rsidRDefault="00D71E3E" w:rsidP="00D71E3E">
            <w:pPr>
              <w:spacing w:after="0" w:line="240" w:lineRule="auto"/>
              <w:jc w:val="center"/>
              <w:rPr>
                <w:rFonts w:eastAsia="Times New Roman"/>
                <w:color w:val="000000"/>
                <w:lang w:eastAsia="pl-PL"/>
              </w:rPr>
            </w:pPr>
            <w:r>
              <w:rPr>
                <w:color w:val="000000"/>
              </w:rPr>
              <w:t>17 714</w:t>
            </w:r>
          </w:p>
        </w:tc>
        <w:tc>
          <w:tcPr>
            <w:tcW w:w="1134" w:type="dxa"/>
            <w:tcBorders>
              <w:top w:val="nil"/>
              <w:left w:val="nil"/>
              <w:bottom w:val="single" w:sz="4" w:space="0" w:color="D9E1F2"/>
              <w:right w:val="nil"/>
            </w:tcBorders>
            <w:shd w:val="clear" w:color="auto" w:fill="auto"/>
            <w:noWrap/>
            <w:vAlign w:val="center"/>
          </w:tcPr>
          <w:p w14:paraId="4DE0334B" w14:textId="127E9537" w:rsidR="00D71E3E" w:rsidRPr="0011574C" w:rsidRDefault="00D71E3E" w:rsidP="00D71E3E">
            <w:pPr>
              <w:spacing w:after="0" w:line="240" w:lineRule="auto"/>
              <w:jc w:val="center"/>
              <w:rPr>
                <w:rFonts w:eastAsia="Times New Roman"/>
                <w:color w:val="000000"/>
                <w:lang w:eastAsia="pl-PL"/>
              </w:rPr>
            </w:pPr>
            <w:r>
              <w:rPr>
                <w:color w:val="000000"/>
              </w:rPr>
              <w:t>20 651</w:t>
            </w:r>
          </w:p>
        </w:tc>
        <w:tc>
          <w:tcPr>
            <w:tcW w:w="1134" w:type="dxa"/>
            <w:tcBorders>
              <w:top w:val="nil"/>
              <w:left w:val="nil"/>
              <w:bottom w:val="single" w:sz="4" w:space="0" w:color="D9E1F2"/>
              <w:right w:val="nil"/>
            </w:tcBorders>
            <w:shd w:val="clear" w:color="auto" w:fill="auto"/>
            <w:noWrap/>
            <w:vAlign w:val="center"/>
          </w:tcPr>
          <w:p w14:paraId="2D1CADD2" w14:textId="350E7FB5" w:rsidR="00D71E3E" w:rsidRPr="0011574C" w:rsidRDefault="00D71E3E" w:rsidP="00D71E3E">
            <w:pPr>
              <w:spacing w:after="0" w:line="240" w:lineRule="auto"/>
              <w:jc w:val="center"/>
              <w:rPr>
                <w:rFonts w:eastAsia="Times New Roman"/>
                <w:color w:val="000000"/>
                <w:lang w:eastAsia="pl-PL"/>
              </w:rPr>
            </w:pPr>
            <w:r>
              <w:rPr>
                <w:color w:val="000000"/>
              </w:rPr>
              <w:t>18 545</w:t>
            </w:r>
          </w:p>
        </w:tc>
        <w:tc>
          <w:tcPr>
            <w:tcW w:w="1134" w:type="dxa"/>
            <w:tcBorders>
              <w:top w:val="nil"/>
              <w:left w:val="nil"/>
              <w:bottom w:val="single" w:sz="4" w:space="0" w:color="D9E1F2"/>
              <w:right w:val="nil"/>
            </w:tcBorders>
            <w:shd w:val="clear" w:color="auto" w:fill="auto"/>
            <w:noWrap/>
            <w:vAlign w:val="center"/>
          </w:tcPr>
          <w:p w14:paraId="40452882" w14:textId="03035912" w:rsidR="00D71E3E" w:rsidRPr="0011574C" w:rsidRDefault="00D71E3E" w:rsidP="00D71E3E">
            <w:pPr>
              <w:spacing w:after="0" w:line="240" w:lineRule="auto"/>
              <w:jc w:val="center"/>
              <w:rPr>
                <w:rFonts w:eastAsia="Times New Roman"/>
                <w:color w:val="000000"/>
                <w:lang w:eastAsia="pl-PL"/>
              </w:rPr>
            </w:pPr>
            <w:r>
              <w:rPr>
                <w:color w:val="000000"/>
              </w:rPr>
              <w:t>19 371</w:t>
            </w:r>
          </w:p>
        </w:tc>
      </w:tr>
      <w:tr w:rsidR="00D71E3E" w:rsidRPr="0011574C" w14:paraId="5EBA10FE" w14:textId="77777777" w:rsidTr="00A16D05">
        <w:trPr>
          <w:trHeight w:val="288"/>
          <w:jc w:val="center"/>
        </w:trPr>
        <w:tc>
          <w:tcPr>
            <w:tcW w:w="3402" w:type="dxa"/>
            <w:tcBorders>
              <w:top w:val="nil"/>
              <w:left w:val="nil"/>
              <w:bottom w:val="single" w:sz="4" w:space="0" w:color="D9E1F2"/>
              <w:right w:val="nil"/>
            </w:tcBorders>
            <w:shd w:val="clear" w:color="auto" w:fill="auto"/>
            <w:noWrap/>
            <w:vAlign w:val="center"/>
          </w:tcPr>
          <w:p w14:paraId="1BF94C9D" w14:textId="3858953E" w:rsidR="00D71E3E" w:rsidRPr="0011574C" w:rsidRDefault="00D71E3E" w:rsidP="00D71E3E">
            <w:pPr>
              <w:spacing w:after="0" w:line="240" w:lineRule="auto"/>
              <w:rPr>
                <w:rFonts w:eastAsia="Times New Roman"/>
                <w:color w:val="000000"/>
                <w:lang w:eastAsia="pl-PL"/>
              </w:rPr>
            </w:pPr>
            <w:r>
              <w:rPr>
                <w:color w:val="000000"/>
              </w:rPr>
              <w:t xml:space="preserve">działalność finansowa </w:t>
            </w:r>
            <w:r>
              <w:rPr>
                <w:color w:val="000000"/>
              </w:rPr>
              <w:br/>
              <w:t>i ubezpieczeniowa; obsługa rynku nieruchomości</w:t>
            </w:r>
          </w:p>
        </w:tc>
        <w:tc>
          <w:tcPr>
            <w:tcW w:w="1134" w:type="dxa"/>
            <w:tcBorders>
              <w:top w:val="nil"/>
              <w:left w:val="nil"/>
              <w:bottom w:val="single" w:sz="4" w:space="0" w:color="D9E1F2"/>
              <w:right w:val="nil"/>
            </w:tcBorders>
            <w:shd w:val="clear" w:color="auto" w:fill="auto"/>
            <w:noWrap/>
            <w:vAlign w:val="center"/>
          </w:tcPr>
          <w:p w14:paraId="45FCE426" w14:textId="74A9AAF0" w:rsidR="00D71E3E" w:rsidRPr="0011574C" w:rsidRDefault="00D71E3E" w:rsidP="00D71E3E">
            <w:pPr>
              <w:spacing w:after="0" w:line="240" w:lineRule="auto"/>
              <w:jc w:val="center"/>
              <w:rPr>
                <w:rFonts w:eastAsia="Times New Roman"/>
                <w:color w:val="000000"/>
                <w:lang w:eastAsia="pl-PL"/>
              </w:rPr>
            </w:pPr>
            <w:r>
              <w:rPr>
                <w:color w:val="000000"/>
              </w:rPr>
              <w:t>735</w:t>
            </w:r>
          </w:p>
        </w:tc>
        <w:tc>
          <w:tcPr>
            <w:tcW w:w="1134" w:type="dxa"/>
            <w:tcBorders>
              <w:top w:val="nil"/>
              <w:left w:val="nil"/>
              <w:bottom w:val="single" w:sz="4" w:space="0" w:color="D9E1F2"/>
              <w:right w:val="nil"/>
            </w:tcBorders>
            <w:shd w:val="clear" w:color="auto" w:fill="auto"/>
            <w:noWrap/>
            <w:vAlign w:val="center"/>
          </w:tcPr>
          <w:p w14:paraId="11C959BA" w14:textId="6FB5C0C3" w:rsidR="00D71E3E" w:rsidRPr="0011574C" w:rsidRDefault="00D71E3E" w:rsidP="00D71E3E">
            <w:pPr>
              <w:spacing w:after="0" w:line="240" w:lineRule="auto"/>
              <w:jc w:val="center"/>
              <w:rPr>
                <w:rFonts w:eastAsia="Times New Roman"/>
                <w:color w:val="000000"/>
                <w:lang w:eastAsia="pl-PL"/>
              </w:rPr>
            </w:pPr>
            <w:r>
              <w:rPr>
                <w:color w:val="000000"/>
              </w:rPr>
              <w:t>759</w:t>
            </w:r>
          </w:p>
        </w:tc>
        <w:tc>
          <w:tcPr>
            <w:tcW w:w="1134" w:type="dxa"/>
            <w:tcBorders>
              <w:top w:val="nil"/>
              <w:left w:val="nil"/>
              <w:bottom w:val="single" w:sz="4" w:space="0" w:color="D9E1F2"/>
              <w:right w:val="nil"/>
            </w:tcBorders>
            <w:shd w:val="clear" w:color="auto" w:fill="auto"/>
            <w:noWrap/>
            <w:vAlign w:val="center"/>
          </w:tcPr>
          <w:p w14:paraId="7483F8D4" w14:textId="6207100D" w:rsidR="00D71E3E" w:rsidRPr="0011574C" w:rsidRDefault="00D71E3E" w:rsidP="00D71E3E">
            <w:pPr>
              <w:spacing w:after="0" w:line="240" w:lineRule="auto"/>
              <w:jc w:val="center"/>
              <w:rPr>
                <w:rFonts w:eastAsia="Times New Roman"/>
                <w:color w:val="000000"/>
                <w:lang w:eastAsia="pl-PL"/>
              </w:rPr>
            </w:pPr>
            <w:r>
              <w:rPr>
                <w:color w:val="000000"/>
              </w:rPr>
              <w:t>727</w:t>
            </w:r>
          </w:p>
        </w:tc>
        <w:tc>
          <w:tcPr>
            <w:tcW w:w="1134" w:type="dxa"/>
            <w:tcBorders>
              <w:top w:val="nil"/>
              <w:left w:val="nil"/>
              <w:bottom w:val="single" w:sz="4" w:space="0" w:color="D9E1F2"/>
              <w:right w:val="nil"/>
            </w:tcBorders>
            <w:shd w:val="clear" w:color="auto" w:fill="auto"/>
            <w:noWrap/>
            <w:vAlign w:val="center"/>
          </w:tcPr>
          <w:p w14:paraId="05EDC911" w14:textId="405CAF87" w:rsidR="00D71E3E" w:rsidRPr="0011574C" w:rsidRDefault="00D71E3E" w:rsidP="00D71E3E">
            <w:pPr>
              <w:spacing w:after="0" w:line="240" w:lineRule="auto"/>
              <w:jc w:val="center"/>
              <w:rPr>
                <w:rFonts w:eastAsia="Times New Roman"/>
                <w:color w:val="000000"/>
                <w:lang w:eastAsia="pl-PL"/>
              </w:rPr>
            </w:pPr>
            <w:r>
              <w:rPr>
                <w:color w:val="000000"/>
              </w:rPr>
              <w:t>744</w:t>
            </w:r>
          </w:p>
        </w:tc>
        <w:tc>
          <w:tcPr>
            <w:tcW w:w="1134" w:type="dxa"/>
            <w:tcBorders>
              <w:top w:val="nil"/>
              <w:left w:val="nil"/>
              <w:bottom w:val="single" w:sz="4" w:space="0" w:color="D9E1F2"/>
              <w:right w:val="nil"/>
            </w:tcBorders>
            <w:shd w:val="clear" w:color="auto" w:fill="auto"/>
            <w:noWrap/>
            <w:vAlign w:val="center"/>
          </w:tcPr>
          <w:p w14:paraId="0E4741F5" w14:textId="65D5BE43" w:rsidR="00D71E3E" w:rsidRPr="0011574C" w:rsidRDefault="00D71E3E" w:rsidP="00D71E3E">
            <w:pPr>
              <w:spacing w:after="0" w:line="240" w:lineRule="auto"/>
              <w:jc w:val="center"/>
              <w:rPr>
                <w:rFonts w:eastAsia="Times New Roman"/>
                <w:color w:val="000000"/>
                <w:lang w:eastAsia="pl-PL"/>
              </w:rPr>
            </w:pPr>
            <w:r>
              <w:rPr>
                <w:color w:val="000000"/>
              </w:rPr>
              <w:t>675</w:t>
            </w:r>
          </w:p>
        </w:tc>
      </w:tr>
      <w:tr w:rsidR="0011574C" w:rsidRPr="0011574C" w14:paraId="34C888BB" w14:textId="77777777" w:rsidTr="00A16D05">
        <w:trPr>
          <w:trHeight w:val="288"/>
          <w:jc w:val="center"/>
        </w:trPr>
        <w:tc>
          <w:tcPr>
            <w:tcW w:w="3402" w:type="dxa"/>
            <w:tcBorders>
              <w:top w:val="nil"/>
              <w:left w:val="nil"/>
              <w:bottom w:val="nil"/>
              <w:right w:val="nil"/>
            </w:tcBorders>
            <w:shd w:val="clear" w:color="auto" w:fill="auto"/>
            <w:noWrap/>
            <w:vAlign w:val="center"/>
          </w:tcPr>
          <w:p w14:paraId="232ADAEF" w14:textId="77777777" w:rsidR="0011574C" w:rsidRPr="0011574C" w:rsidRDefault="0011574C" w:rsidP="0011574C">
            <w:pPr>
              <w:spacing w:after="0" w:line="240" w:lineRule="auto"/>
              <w:rPr>
                <w:rFonts w:eastAsia="Times New Roman"/>
                <w:color w:val="000000"/>
                <w:lang w:eastAsia="pl-PL"/>
              </w:rPr>
            </w:pPr>
            <w:r w:rsidRPr="0011574C">
              <w:rPr>
                <w:rFonts w:eastAsia="Times New Roman"/>
                <w:color w:val="000000"/>
                <w:lang w:eastAsia="pl-PL"/>
              </w:rPr>
              <w:t>pozostałe usługi</w:t>
            </w:r>
          </w:p>
        </w:tc>
        <w:tc>
          <w:tcPr>
            <w:tcW w:w="1134" w:type="dxa"/>
            <w:tcBorders>
              <w:top w:val="nil"/>
              <w:left w:val="nil"/>
              <w:bottom w:val="nil"/>
              <w:right w:val="nil"/>
            </w:tcBorders>
            <w:shd w:val="clear" w:color="auto" w:fill="auto"/>
            <w:noWrap/>
            <w:vAlign w:val="center"/>
          </w:tcPr>
          <w:p w14:paraId="3E1DC390" w14:textId="5D87D2C4" w:rsidR="0011574C" w:rsidRPr="0011574C" w:rsidRDefault="0011574C" w:rsidP="0011574C">
            <w:pPr>
              <w:spacing w:after="0" w:line="240" w:lineRule="auto"/>
              <w:jc w:val="center"/>
              <w:rPr>
                <w:rFonts w:eastAsia="Times New Roman"/>
                <w:color w:val="000000"/>
                <w:lang w:eastAsia="pl-PL"/>
              </w:rPr>
            </w:pPr>
            <w:r w:rsidRPr="0011574C">
              <w:rPr>
                <w:rFonts w:eastAsia="Times New Roman"/>
                <w:color w:val="000000"/>
                <w:lang w:eastAsia="pl-PL"/>
              </w:rPr>
              <w:t>12 326</w:t>
            </w:r>
          </w:p>
        </w:tc>
        <w:tc>
          <w:tcPr>
            <w:tcW w:w="1134" w:type="dxa"/>
            <w:tcBorders>
              <w:top w:val="nil"/>
              <w:left w:val="nil"/>
              <w:bottom w:val="nil"/>
              <w:right w:val="nil"/>
            </w:tcBorders>
            <w:shd w:val="clear" w:color="auto" w:fill="auto"/>
            <w:noWrap/>
            <w:vAlign w:val="center"/>
          </w:tcPr>
          <w:p w14:paraId="16E442C2" w14:textId="24604DF3" w:rsidR="0011574C" w:rsidRPr="0011574C" w:rsidRDefault="0011574C" w:rsidP="0011574C">
            <w:pPr>
              <w:spacing w:after="0" w:line="240" w:lineRule="auto"/>
              <w:jc w:val="center"/>
              <w:rPr>
                <w:rFonts w:eastAsia="Times New Roman"/>
                <w:color w:val="000000"/>
                <w:lang w:eastAsia="pl-PL"/>
              </w:rPr>
            </w:pPr>
            <w:r w:rsidRPr="0011574C">
              <w:rPr>
                <w:rFonts w:eastAsia="Times New Roman"/>
                <w:color w:val="000000"/>
                <w:lang w:eastAsia="pl-PL"/>
              </w:rPr>
              <w:t>13 170</w:t>
            </w:r>
          </w:p>
        </w:tc>
        <w:tc>
          <w:tcPr>
            <w:tcW w:w="1134" w:type="dxa"/>
            <w:tcBorders>
              <w:top w:val="nil"/>
              <w:left w:val="nil"/>
              <w:bottom w:val="nil"/>
              <w:right w:val="nil"/>
            </w:tcBorders>
            <w:shd w:val="clear" w:color="auto" w:fill="auto"/>
            <w:noWrap/>
            <w:vAlign w:val="center"/>
          </w:tcPr>
          <w:p w14:paraId="4DE1BEFA" w14:textId="666DA61D" w:rsidR="0011574C" w:rsidRPr="0011574C" w:rsidRDefault="0011574C" w:rsidP="0011574C">
            <w:pPr>
              <w:spacing w:after="0" w:line="240" w:lineRule="auto"/>
              <w:jc w:val="center"/>
              <w:rPr>
                <w:rFonts w:eastAsia="Times New Roman"/>
                <w:color w:val="000000"/>
                <w:lang w:eastAsia="pl-PL"/>
              </w:rPr>
            </w:pPr>
            <w:r w:rsidRPr="0011574C">
              <w:rPr>
                <w:rFonts w:eastAsia="Times New Roman"/>
                <w:color w:val="000000"/>
                <w:lang w:eastAsia="pl-PL"/>
              </w:rPr>
              <w:t>13 950</w:t>
            </w:r>
          </w:p>
        </w:tc>
        <w:tc>
          <w:tcPr>
            <w:tcW w:w="1134" w:type="dxa"/>
            <w:tcBorders>
              <w:top w:val="nil"/>
              <w:left w:val="nil"/>
              <w:bottom w:val="nil"/>
              <w:right w:val="nil"/>
            </w:tcBorders>
            <w:shd w:val="clear" w:color="auto" w:fill="auto"/>
            <w:noWrap/>
            <w:vAlign w:val="center"/>
          </w:tcPr>
          <w:p w14:paraId="686866FE" w14:textId="39C47985" w:rsidR="0011574C" w:rsidRPr="0011574C" w:rsidRDefault="0011574C" w:rsidP="0011574C">
            <w:pPr>
              <w:spacing w:after="0" w:line="240" w:lineRule="auto"/>
              <w:jc w:val="center"/>
              <w:rPr>
                <w:rFonts w:eastAsia="Times New Roman"/>
                <w:color w:val="000000"/>
                <w:lang w:eastAsia="pl-PL"/>
              </w:rPr>
            </w:pPr>
            <w:r w:rsidRPr="0011574C">
              <w:rPr>
                <w:rFonts w:eastAsia="Times New Roman"/>
                <w:color w:val="000000"/>
                <w:lang w:eastAsia="pl-PL"/>
              </w:rPr>
              <w:t>13 076</w:t>
            </w:r>
          </w:p>
        </w:tc>
        <w:tc>
          <w:tcPr>
            <w:tcW w:w="1134" w:type="dxa"/>
            <w:tcBorders>
              <w:top w:val="nil"/>
              <w:left w:val="nil"/>
              <w:bottom w:val="nil"/>
              <w:right w:val="nil"/>
            </w:tcBorders>
            <w:shd w:val="clear" w:color="auto" w:fill="auto"/>
            <w:noWrap/>
            <w:vAlign w:val="center"/>
          </w:tcPr>
          <w:p w14:paraId="084406E1" w14:textId="009A37DC" w:rsidR="0011574C" w:rsidRPr="0011574C" w:rsidRDefault="0011574C" w:rsidP="0011574C">
            <w:pPr>
              <w:spacing w:after="0" w:line="240" w:lineRule="auto"/>
              <w:jc w:val="center"/>
              <w:rPr>
                <w:rFonts w:eastAsia="Times New Roman"/>
                <w:color w:val="000000"/>
                <w:lang w:eastAsia="pl-PL"/>
              </w:rPr>
            </w:pPr>
            <w:r w:rsidRPr="0011574C">
              <w:rPr>
                <w:rFonts w:eastAsia="Times New Roman"/>
                <w:color w:val="000000"/>
                <w:lang w:eastAsia="pl-PL"/>
              </w:rPr>
              <w:t>13 662</w:t>
            </w:r>
          </w:p>
        </w:tc>
      </w:tr>
    </w:tbl>
    <w:p w14:paraId="38F34E9F" w14:textId="542BEF8A" w:rsidR="00036D80" w:rsidRDefault="00036D80" w:rsidP="00036D80">
      <w:pPr>
        <w:spacing w:line="240" w:lineRule="auto"/>
        <w:ind w:firstLine="567"/>
        <w:jc w:val="both"/>
        <w:rPr>
          <w:rFonts w:cstheme="minorHAnsi"/>
          <w:sz w:val="24"/>
          <w:szCs w:val="24"/>
        </w:rPr>
      </w:pPr>
      <w:r w:rsidRPr="00D736D2">
        <w:rPr>
          <w:rFonts w:cstheme="minorHAnsi"/>
          <w:bCs/>
          <w:color w:val="000000"/>
          <w:sz w:val="20"/>
          <w:szCs w:val="20"/>
        </w:rPr>
        <w:t>Źródło: opracowanie własne na podstawie danych GUS</w:t>
      </w:r>
    </w:p>
    <w:p w14:paraId="51D03E9D" w14:textId="77777777" w:rsidR="004A2F2C" w:rsidRDefault="004A2F2C" w:rsidP="002B5CE8">
      <w:pPr>
        <w:spacing w:line="240" w:lineRule="auto"/>
        <w:ind w:firstLine="567"/>
        <w:jc w:val="both"/>
        <w:rPr>
          <w:rFonts w:cstheme="minorHAnsi"/>
          <w:color w:val="FF0000"/>
          <w:sz w:val="24"/>
          <w:szCs w:val="24"/>
        </w:rPr>
      </w:pPr>
    </w:p>
    <w:p w14:paraId="46912BA9" w14:textId="6B1D5A24" w:rsidR="00BC6DA7" w:rsidRPr="00261781" w:rsidRDefault="002B5CE8" w:rsidP="00ED1DD2">
      <w:pPr>
        <w:spacing w:line="240" w:lineRule="auto"/>
        <w:ind w:firstLine="567"/>
        <w:jc w:val="both"/>
        <w:rPr>
          <w:rFonts w:cstheme="minorHAnsi"/>
          <w:sz w:val="24"/>
          <w:szCs w:val="24"/>
        </w:rPr>
      </w:pPr>
      <w:r w:rsidRPr="00261781">
        <w:rPr>
          <w:rFonts w:cstheme="minorHAnsi"/>
          <w:sz w:val="24"/>
          <w:szCs w:val="24"/>
        </w:rPr>
        <w:t xml:space="preserve">Analiza struktury bezrobocia w powiecie </w:t>
      </w:r>
      <w:r w:rsidR="004A6DC8" w:rsidRPr="00261781">
        <w:rPr>
          <w:rFonts w:cstheme="minorHAnsi"/>
          <w:sz w:val="24"/>
          <w:szCs w:val="24"/>
        </w:rPr>
        <w:t>krakowskim</w:t>
      </w:r>
      <w:r w:rsidRPr="00261781">
        <w:rPr>
          <w:rFonts w:cstheme="minorHAnsi"/>
          <w:sz w:val="24"/>
          <w:szCs w:val="24"/>
        </w:rPr>
        <w:t xml:space="preserve"> wykazuje jedną podstawową cechę, która jest właściwa dla większości obszaru Polski, to jest dodatnia korelacja stopy bezrobocia w powiecie ze stopą krajową i wojewódzką. Oznacza to, że wzrost i spadek bezrobocia przebiegają w tych samych kierunkach w analizowanej jednostce czasu dla wszystkich obszarów. Charakterystycznym jest również to, że poziom bezrobocia rejestrowanego na terenie powiatu </w:t>
      </w:r>
      <w:r w:rsidR="004A6DC8" w:rsidRPr="00261781">
        <w:rPr>
          <w:rFonts w:cstheme="minorHAnsi"/>
          <w:sz w:val="24"/>
          <w:szCs w:val="24"/>
        </w:rPr>
        <w:t>krakowskiego</w:t>
      </w:r>
      <w:r w:rsidRPr="00261781">
        <w:rPr>
          <w:rFonts w:cstheme="minorHAnsi"/>
          <w:sz w:val="24"/>
          <w:szCs w:val="24"/>
        </w:rPr>
        <w:t xml:space="preserve">, </w:t>
      </w:r>
      <w:r w:rsidR="00367A15" w:rsidRPr="00261781">
        <w:rPr>
          <w:rFonts w:cstheme="minorHAnsi"/>
          <w:sz w:val="24"/>
          <w:szCs w:val="24"/>
        </w:rPr>
        <w:t>szczególnie w latach 2012</w:t>
      </w:r>
      <w:r w:rsidR="00E9677D" w:rsidRPr="00261781">
        <w:rPr>
          <w:rFonts w:cstheme="minorHAnsi"/>
          <w:sz w:val="24"/>
          <w:szCs w:val="24"/>
        </w:rPr>
        <w:t>-</w:t>
      </w:r>
      <w:r w:rsidR="00367A15" w:rsidRPr="00261781">
        <w:rPr>
          <w:rFonts w:cstheme="minorHAnsi"/>
          <w:sz w:val="24"/>
          <w:szCs w:val="24"/>
        </w:rPr>
        <w:t>2017</w:t>
      </w:r>
      <w:r w:rsidR="00E9677D" w:rsidRPr="00261781">
        <w:rPr>
          <w:rFonts w:cstheme="minorHAnsi"/>
          <w:sz w:val="24"/>
          <w:szCs w:val="24"/>
        </w:rPr>
        <w:t>,</w:t>
      </w:r>
      <w:r w:rsidR="00367A15" w:rsidRPr="00261781">
        <w:rPr>
          <w:rFonts w:cstheme="minorHAnsi"/>
          <w:sz w:val="24"/>
          <w:szCs w:val="24"/>
        </w:rPr>
        <w:t xml:space="preserve"> był wyraźnie niższy od poziomów</w:t>
      </w:r>
      <w:r w:rsidR="00E9677D" w:rsidRPr="00261781">
        <w:rPr>
          <w:rFonts w:cstheme="minorHAnsi"/>
          <w:sz w:val="24"/>
          <w:szCs w:val="24"/>
        </w:rPr>
        <w:t xml:space="preserve"> jakie można było obserwować na obszarach: kraju </w:t>
      </w:r>
      <w:r w:rsidR="00E9677D" w:rsidRPr="00261781">
        <w:rPr>
          <w:rFonts w:cstheme="minorHAnsi"/>
          <w:sz w:val="24"/>
          <w:szCs w:val="24"/>
        </w:rPr>
        <w:br/>
        <w:t>i województwa małopolskiego.</w:t>
      </w:r>
      <w:r w:rsidR="00EC6230" w:rsidRPr="00261781">
        <w:rPr>
          <w:rFonts w:cstheme="minorHAnsi"/>
          <w:sz w:val="24"/>
          <w:szCs w:val="24"/>
        </w:rPr>
        <w:t xml:space="preserve"> Od 2018 roku</w:t>
      </w:r>
      <w:r w:rsidR="00AE0F0C" w:rsidRPr="00261781">
        <w:rPr>
          <w:rFonts w:cstheme="minorHAnsi"/>
          <w:sz w:val="24"/>
          <w:szCs w:val="24"/>
        </w:rPr>
        <w:t xml:space="preserve"> stopa bezrobocia na terenie powiatu krakowskiego</w:t>
      </w:r>
      <w:r w:rsidR="002F22F4" w:rsidRPr="00261781">
        <w:rPr>
          <w:rFonts w:cstheme="minorHAnsi"/>
          <w:sz w:val="24"/>
          <w:szCs w:val="24"/>
        </w:rPr>
        <w:t xml:space="preserve"> zaczęła odnotowywać poziomy zbliżone</w:t>
      </w:r>
      <w:r w:rsidR="00AB2D02" w:rsidRPr="00261781">
        <w:rPr>
          <w:rFonts w:cstheme="minorHAnsi"/>
          <w:sz w:val="24"/>
          <w:szCs w:val="24"/>
        </w:rPr>
        <w:t xml:space="preserve"> do tych, </w:t>
      </w:r>
      <w:r w:rsidR="002504E5" w:rsidRPr="00261781">
        <w:rPr>
          <w:rFonts w:cstheme="minorHAnsi"/>
          <w:sz w:val="24"/>
          <w:szCs w:val="24"/>
        </w:rPr>
        <w:t>które były rejestrowane</w:t>
      </w:r>
      <w:r w:rsidR="00AB2D02" w:rsidRPr="00261781">
        <w:rPr>
          <w:rFonts w:cstheme="minorHAnsi"/>
          <w:sz w:val="24"/>
          <w:szCs w:val="24"/>
        </w:rPr>
        <w:t xml:space="preserve"> </w:t>
      </w:r>
      <w:r w:rsidR="00261781">
        <w:rPr>
          <w:rFonts w:cstheme="minorHAnsi"/>
          <w:sz w:val="24"/>
          <w:szCs w:val="24"/>
        </w:rPr>
        <w:br/>
      </w:r>
      <w:r w:rsidR="00AB2D02" w:rsidRPr="00261781">
        <w:rPr>
          <w:rFonts w:cstheme="minorHAnsi"/>
          <w:sz w:val="24"/>
          <w:szCs w:val="24"/>
        </w:rPr>
        <w:t>na obszarze województwa małopolskiego</w:t>
      </w:r>
      <w:r w:rsidR="002504E5" w:rsidRPr="00261781">
        <w:rPr>
          <w:rFonts w:cstheme="minorHAnsi"/>
          <w:sz w:val="24"/>
          <w:szCs w:val="24"/>
        </w:rPr>
        <w:t xml:space="preserve">, a w </w:t>
      </w:r>
      <w:r w:rsidR="007C18B6" w:rsidRPr="00261781">
        <w:rPr>
          <w:rFonts w:cstheme="minorHAnsi"/>
          <w:sz w:val="24"/>
          <w:szCs w:val="24"/>
        </w:rPr>
        <w:t>2020</w:t>
      </w:r>
      <w:r w:rsidR="002504E5" w:rsidRPr="00261781">
        <w:rPr>
          <w:rFonts w:cstheme="minorHAnsi"/>
          <w:sz w:val="24"/>
          <w:szCs w:val="24"/>
        </w:rPr>
        <w:t xml:space="preserve"> roku</w:t>
      </w:r>
      <w:r w:rsidR="007C18B6" w:rsidRPr="00261781">
        <w:rPr>
          <w:rFonts w:cstheme="minorHAnsi"/>
          <w:sz w:val="24"/>
          <w:szCs w:val="24"/>
        </w:rPr>
        <w:t xml:space="preserve"> nawet wyższe.</w:t>
      </w:r>
      <w:r w:rsidR="00ED1DD2" w:rsidRPr="00261781">
        <w:rPr>
          <w:rFonts w:cstheme="minorHAnsi"/>
          <w:sz w:val="24"/>
          <w:szCs w:val="24"/>
        </w:rPr>
        <w:t xml:space="preserve"> </w:t>
      </w:r>
      <w:r w:rsidR="006B24D3" w:rsidRPr="00A16D05">
        <w:rPr>
          <w:rFonts w:asciiTheme="minorHAnsi" w:hAnsiTheme="minorHAnsi" w:cstheme="minorBidi"/>
          <w:sz w:val="24"/>
          <w:szCs w:val="24"/>
        </w:rPr>
        <w:t xml:space="preserve">Warto również w tym miejscu zwrócić uwagę, że </w:t>
      </w:r>
      <w:r w:rsidR="00834CF1" w:rsidRPr="00A16D05">
        <w:rPr>
          <w:rFonts w:asciiTheme="minorHAnsi" w:hAnsiTheme="minorHAnsi" w:cstheme="minorBidi"/>
          <w:sz w:val="24"/>
          <w:szCs w:val="24"/>
        </w:rPr>
        <w:t xml:space="preserve">w </w:t>
      </w:r>
      <w:r w:rsidR="006B24D3" w:rsidRPr="00A16D05">
        <w:rPr>
          <w:rFonts w:asciiTheme="minorHAnsi" w:hAnsiTheme="minorHAnsi" w:cstheme="minorBidi"/>
          <w:sz w:val="24"/>
          <w:szCs w:val="24"/>
        </w:rPr>
        <w:t xml:space="preserve">2020 roku </w:t>
      </w:r>
      <w:r w:rsidR="00E22891" w:rsidRPr="00A16D05">
        <w:rPr>
          <w:rFonts w:asciiTheme="minorHAnsi" w:hAnsiTheme="minorHAnsi" w:cstheme="minorBidi"/>
          <w:sz w:val="24"/>
          <w:szCs w:val="24"/>
        </w:rPr>
        <w:t>został zanotowany wyraźny wzrost stopy bezrobocia</w:t>
      </w:r>
      <w:r w:rsidR="00E45EBE" w:rsidRPr="00A16D05">
        <w:rPr>
          <w:rFonts w:asciiTheme="minorHAnsi" w:hAnsiTheme="minorHAnsi" w:cstheme="minorBidi"/>
          <w:sz w:val="24"/>
          <w:szCs w:val="24"/>
        </w:rPr>
        <w:t xml:space="preserve">, który niewątpliwie jest skutkiem </w:t>
      </w:r>
      <w:r w:rsidR="002B2512" w:rsidRPr="00A16D05">
        <w:rPr>
          <w:rFonts w:asciiTheme="minorHAnsi" w:hAnsiTheme="minorHAnsi" w:cstheme="minorBidi"/>
          <w:sz w:val="24"/>
          <w:szCs w:val="24"/>
        </w:rPr>
        <w:t>pandemii COVID-19.</w:t>
      </w:r>
      <w:r w:rsidR="00F03A17" w:rsidRPr="00A16D05">
        <w:rPr>
          <w:rFonts w:asciiTheme="minorHAnsi" w:hAnsiTheme="minorHAnsi" w:cstheme="minorBidi"/>
          <w:sz w:val="24"/>
          <w:szCs w:val="24"/>
        </w:rPr>
        <w:t xml:space="preserve"> Prezentację graficzną przebiegu stopy bezrobocia w latach 2011</w:t>
      </w:r>
      <w:r w:rsidR="0090089E" w:rsidRPr="00A16D05">
        <w:rPr>
          <w:rFonts w:asciiTheme="minorHAnsi" w:hAnsiTheme="minorHAnsi" w:cstheme="minorBidi"/>
          <w:sz w:val="24"/>
          <w:szCs w:val="24"/>
        </w:rPr>
        <w:t>-</w:t>
      </w:r>
      <w:r w:rsidR="00F03A17" w:rsidRPr="00A16D05">
        <w:rPr>
          <w:rFonts w:asciiTheme="minorHAnsi" w:hAnsiTheme="minorHAnsi" w:cstheme="minorBidi"/>
          <w:sz w:val="24"/>
          <w:szCs w:val="24"/>
        </w:rPr>
        <w:t>2020</w:t>
      </w:r>
      <w:r w:rsidR="0090089E" w:rsidRPr="00A16D05">
        <w:rPr>
          <w:rFonts w:asciiTheme="minorHAnsi" w:hAnsiTheme="minorHAnsi" w:cstheme="minorBidi"/>
          <w:sz w:val="24"/>
          <w:szCs w:val="24"/>
        </w:rPr>
        <w:t xml:space="preserve"> zawiera poniższy wykres.</w:t>
      </w:r>
    </w:p>
    <w:p w14:paraId="4A44C557" w14:textId="5450DDDA" w:rsidR="00BC6DA7" w:rsidRDefault="00BC6DA7" w:rsidP="005659A6">
      <w:pPr>
        <w:spacing w:line="240" w:lineRule="auto"/>
        <w:ind w:firstLine="567"/>
        <w:jc w:val="both"/>
        <w:rPr>
          <w:rFonts w:ascii="Verdana" w:hAnsi="Verdana" w:cs="Verdana"/>
          <w:color w:val="FF0000"/>
          <w:sz w:val="24"/>
          <w:szCs w:val="24"/>
        </w:rPr>
      </w:pPr>
    </w:p>
    <w:p w14:paraId="4B53775E" w14:textId="48B7A9DB" w:rsidR="00BC6DA7" w:rsidRPr="008A4C25" w:rsidRDefault="004A2F2C" w:rsidP="00AB1C31">
      <w:pPr>
        <w:pStyle w:val="Nagwek2"/>
        <w:ind w:left="1456" w:hanging="1456"/>
        <w:rPr>
          <w:rFonts w:cs="Times New Roman"/>
          <w:color w:val="4472C4"/>
        </w:rPr>
      </w:pPr>
      <w:bookmarkStart w:id="777" w:name="_Toc516078558"/>
      <w:bookmarkStart w:id="778" w:name="_Toc516079774"/>
      <w:bookmarkStart w:id="779" w:name="_Toc516174234"/>
      <w:bookmarkStart w:id="780" w:name="_Toc8491899"/>
      <w:bookmarkStart w:id="781" w:name="_Toc8492651"/>
      <w:bookmarkStart w:id="782" w:name="_Toc8492978"/>
      <w:bookmarkStart w:id="783" w:name="_Toc8493966"/>
      <w:bookmarkStart w:id="784" w:name="_Toc8494963"/>
      <w:bookmarkStart w:id="785" w:name="_Toc10624953"/>
      <w:bookmarkStart w:id="786" w:name="_Toc10626454"/>
      <w:bookmarkStart w:id="787" w:name="_Toc53479364"/>
      <w:bookmarkStart w:id="788" w:name="_Toc53480582"/>
      <w:bookmarkStart w:id="789" w:name="_Toc72066516"/>
      <w:bookmarkStart w:id="790" w:name="_Toc72066640"/>
      <w:bookmarkStart w:id="791" w:name="_Toc89949566"/>
      <w:bookmarkStart w:id="792" w:name="_Toc89949692"/>
      <w:bookmarkStart w:id="793" w:name="_Toc89949824"/>
      <w:bookmarkStart w:id="794" w:name="_Toc89949950"/>
      <w:r>
        <w:rPr>
          <w:color w:val="4472C4"/>
        </w:rPr>
        <w:lastRenderedPageBreak/>
        <w:t>Wykres</w:t>
      </w:r>
      <w:r w:rsidR="00BC6DA7" w:rsidRPr="008A4C25">
        <w:rPr>
          <w:color w:val="4472C4"/>
        </w:rPr>
        <w:t xml:space="preserve"> nr </w:t>
      </w:r>
      <w:r w:rsidR="003929E2">
        <w:rPr>
          <w:color w:val="4472C4"/>
        </w:rPr>
        <w:t>4</w:t>
      </w:r>
      <w:r w:rsidR="00BC6DA7" w:rsidRPr="008A4C25">
        <w:rPr>
          <w:color w:val="4472C4"/>
        </w:rPr>
        <w:t xml:space="preserve"> - Stopa bezrobocia rejestrowanego w latach 201</w:t>
      </w:r>
      <w:r w:rsidR="00D344BA">
        <w:rPr>
          <w:color w:val="4472C4"/>
        </w:rPr>
        <w:t>1</w:t>
      </w:r>
      <w:r w:rsidR="00BC6DA7" w:rsidRPr="008A4C25">
        <w:rPr>
          <w:color w:val="4472C4"/>
        </w:rPr>
        <w:t>-20</w:t>
      </w:r>
      <w:bookmarkEnd w:id="777"/>
      <w:bookmarkEnd w:id="778"/>
      <w:bookmarkEnd w:id="779"/>
      <w:bookmarkEnd w:id="780"/>
      <w:bookmarkEnd w:id="781"/>
      <w:bookmarkEnd w:id="782"/>
      <w:bookmarkEnd w:id="783"/>
      <w:bookmarkEnd w:id="784"/>
      <w:bookmarkEnd w:id="785"/>
      <w:bookmarkEnd w:id="786"/>
      <w:bookmarkEnd w:id="787"/>
      <w:bookmarkEnd w:id="788"/>
      <w:r w:rsidR="00097EFE">
        <w:rPr>
          <w:color w:val="4472C4"/>
        </w:rPr>
        <w:t>20</w:t>
      </w:r>
      <w:bookmarkEnd w:id="789"/>
      <w:bookmarkEnd w:id="790"/>
      <w:r w:rsidR="007245DC">
        <w:rPr>
          <w:color w:val="4472C4"/>
        </w:rPr>
        <w:t xml:space="preserve"> </w:t>
      </w:r>
      <w:r w:rsidR="007245DC">
        <w:rPr>
          <w:color w:val="4472C4"/>
        </w:rPr>
        <w:br/>
      </w:r>
      <w:r w:rsidR="007245DC" w:rsidRPr="007245DC">
        <w:rPr>
          <w:color w:val="4472C4"/>
        </w:rPr>
        <w:t>(według stanu na koniec roku)</w:t>
      </w:r>
      <w:bookmarkEnd w:id="791"/>
      <w:bookmarkEnd w:id="792"/>
      <w:bookmarkEnd w:id="793"/>
      <w:bookmarkEnd w:id="794"/>
    </w:p>
    <w:p w14:paraId="05011FDA" w14:textId="32B51333" w:rsidR="00552AFC" w:rsidRDefault="007F1A72" w:rsidP="007F1A72">
      <w:pPr>
        <w:jc w:val="center"/>
        <w:rPr>
          <w:rFonts w:asciiTheme="minorHAnsi" w:hAnsiTheme="minorHAnsi" w:cstheme="minorHAnsi"/>
          <w:sz w:val="20"/>
          <w:szCs w:val="20"/>
        </w:rPr>
      </w:pPr>
      <w:r>
        <w:rPr>
          <w:noProof/>
        </w:rPr>
        <w:drawing>
          <wp:inline distT="0" distB="0" distL="0" distR="0" wp14:anchorId="67AE6643" wp14:editId="5F305D64">
            <wp:extent cx="5082540" cy="2743200"/>
            <wp:effectExtent l="0" t="0" r="3810" b="0"/>
            <wp:docPr id="16" name="Wykres 16">
              <a:extLst xmlns:a="http://schemas.openxmlformats.org/drawingml/2006/main">
                <a:ext uri="{FF2B5EF4-FFF2-40B4-BE49-F238E27FC236}">
                  <a16:creationId xmlns:a16="http://schemas.microsoft.com/office/drawing/2014/main" id="{FB780250-23D6-4F42-98B8-C74BF43011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F1B461D" w14:textId="0E484163" w:rsidR="00BC6DA7" w:rsidRPr="00877C95" w:rsidRDefault="00BC6DA7" w:rsidP="00892076">
      <w:pPr>
        <w:ind w:left="708" w:firstLine="708"/>
        <w:jc w:val="both"/>
        <w:rPr>
          <w:rFonts w:asciiTheme="minorHAnsi" w:hAnsiTheme="minorHAnsi" w:cstheme="minorHAnsi"/>
          <w:sz w:val="20"/>
          <w:szCs w:val="20"/>
        </w:rPr>
      </w:pPr>
      <w:r w:rsidRPr="004A134F">
        <w:rPr>
          <w:rFonts w:asciiTheme="minorHAnsi" w:hAnsiTheme="minorHAnsi" w:cstheme="minorHAnsi"/>
          <w:sz w:val="20"/>
          <w:szCs w:val="20"/>
        </w:rPr>
        <w:t>Źródło: opracowanie własne na podstawie danych GUS</w:t>
      </w:r>
    </w:p>
    <w:p w14:paraId="3AE4F5CF" w14:textId="77777777" w:rsidR="00AB7B98" w:rsidRDefault="00AB7B98" w:rsidP="00D44483">
      <w:pPr>
        <w:spacing w:after="0" w:line="240" w:lineRule="auto"/>
        <w:ind w:firstLine="567"/>
        <w:jc w:val="both"/>
        <w:rPr>
          <w:rFonts w:asciiTheme="minorHAnsi" w:hAnsiTheme="minorHAnsi" w:cstheme="minorHAnsi"/>
          <w:sz w:val="24"/>
          <w:szCs w:val="24"/>
        </w:rPr>
      </w:pPr>
    </w:p>
    <w:p w14:paraId="73947A9E" w14:textId="77777777" w:rsidR="00984682" w:rsidRDefault="00984682" w:rsidP="00D44483">
      <w:pPr>
        <w:spacing w:after="0" w:line="240" w:lineRule="auto"/>
        <w:ind w:firstLine="567"/>
        <w:jc w:val="both"/>
        <w:rPr>
          <w:rFonts w:asciiTheme="minorHAnsi" w:hAnsiTheme="minorHAnsi" w:cstheme="minorHAnsi"/>
          <w:sz w:val="24"/>
          <w:szCs w:val="24"/>
        </w:rPr>
      </w:pPr>
    </w:p>
    <w:p w14:paraId="205B5156" w14:textId="4A10AAB0" w:rsidR="00181C54" w:rsidRPr="00770320" w:rsidRDefault="00BC6DA7" w:rsidP="1A94D5E0">
      <w:pPr>
        <w:spacing w:after="0" w:line="240" w:lineRule="auto"/>
        <w:ind w:firstLine="567"/>
        <w:jc w:val="both"/>
        <w:rPr>
          <w:rFonts w:asciiTheme="minorHAnsi" w:hAnsiTheme="minorHAnsi" w:cstheme="minorBidi"/>
          <w:sz w:val="24"/>
          <w:szCs w:val="24"/>
        </w:rPr>
      </w:pPr>
      <w:r w:rsidRPr="004A134F">
        <w:rPr>
          <w:rFonts w:asciiTheme="minorHAnsi" w:hAnsiTheme="minorHAnsi" w:cstheme="minorBidi"/>
          <w:sz w:val="24"/>
          <w:szCs w:val="24"/>
        </w:rPr>
        <w:t xml:space="preserve">Reprezentacja </w:t>
      </w:r>
      <w:r w:rsidR="00ED777E" w:rsidRPr="004A134F">
        <w:rPr>
          <w:rFonts w:asciiTheme="minorHAnsi" w:hAnsiTheme="minorHAnsi" w:cstheme="minorBidi"/>
          <w:sz w:val="24"/>
          <w:szCs w:val="24"/>
        </w:rPr>
        <w:t xml:space="preserve">osób </w:t>
      </w:r>
      <w:r w:rsidRPr="004A134F">
        <w:rPr>
          <w:rFonts w:asciiTheme="minorHAnsi" w:hAnsiTheme="minorHAnsi" w:cstheme="minorBidi"/>
          <w:sz w:val="24"/>
          <w:szCs w:val="24"/>
        </w:rPr>
        <w:t xml:space="preserve">bezrobotnych </w:t>
      </w:r>
      <w:r w:rsidR="00ED777E" w:rsidRPr="004A134F">
        <w:rPr>
          <w:rFonts w:asciiTheme="minorHAnsi" w:hAnsiTheme="minorHAnsi" w:cstheme="minorBidi"/>
          <w:sz w:val="24"/>
          <w:szCs w:val="24"/>
        </w:rPr>
        <w:t xml:space="preserve">z terenu </w:t>
      </w:r>
      <w:r w:rsidRPr="004A134F">
        <w:rPr>
          <w:rFonts w:asciiTheme="minorHAnsi" w:hAnsiTheme="minorHAnsi" w:cstheme="minorBidi"/>
          <w:sz w:val="24"/>
          <w:szCs w:val="24"/>
        </w:rPr>
        <w:t xml:space="preserve">gminy </w:t>
      </w:r>
      <w:r w:rsidR="009571EE" w:rsidRPr="004A134F">
        <w:rPr>
          <w:rFonts w:asciiTheme="minorHAnsi" w:hAnsiTheme="minorHAnsi" w:cstheme="minorBidi"/>
          <w:sz w:val="24"/>
          <w:szCs w:val="24"/>
        </w:rPr>
        <w:t>Słomniki</w:t>
      </w:r>
      <w:r w:rsidR="00E5253E" w:rsidRPr="004A134F">
        <w:rPr>
          <w:rFonts w:asciiTheme="minorHAnsi" w:hAnsiTheme="minorHAnsi" w:cstheme="minorBidi"/>
          <w:sz w:val="24"/>
          <w:szCs w:val="24"/>
        </w:rPr>
        <w:t xml:space="preserve">, analizowana pod względem </w:t>
      </w:r>
      <w:r w:rsidRPr="004A134F">
        <w:rPr>
          <w:rFonts w:asciiTheme="minorHAnsi" w:hAnsiTheme="minorHAnsi" w:cstheme="minorBidi"/>
          <w:sz w:val="24"/>
          <w:szCs w:val="24"/>
        </w:rPr>
        <w:t>płci w latach 201</w:t>
      </w:r>
      <w:r w:rsidR="00AC3BCC" w:rsidRPr="004A134F">
        <w:rPr>
          <w:rFonts w:asciiTheme="minorHAnsi" w:hAnsiTheme="minorHAnsi" w:cstheme="minorBidi"/>
          <w:sz w:val="24"/>
          <w:szCs w:val="24"/>
        </w:rPr>
        <w:t>6</w:t>
      </w:r>
      <w:r w:rsidRPr="004A134F">
        <w:rPr>
          <w:rFonts w:asciiTheme="minorHAnsi" w:hAnsiTheme="minorHAnsi" w:cstheme="minorBidi"/>
          <w:sz w:val="24"/>
          <w:szCs w:val="24"/>
        </w:rPr>
        <w:t>-20</w:t>
      </w:r>
      <w:r w:rsidR="00AC3BCC" w:rsidRPr="004A134F">
        <w:rPr>
          <w:rFonts w:asciiTheme="minorHAnsi" w:hAnsiTheme="minorHAnsi" w:cstheme="minorBidi"/>
          <w:sz w:val="24"/>
          <w:szCs w:val="24"/>
        </w:rPr>
        <w:t>20</w:t>
      </w:r>
      <w:r w:rsidRPr="004A134F">
        <w:rPr>
          <w:rFonts w:asciiTheme="minorHAnsi" w:hAnsiTheme="minorHAnsi" w:cstheme="minorBidi"/>
          <w:sz w:val="24"/>
          <w:szCs w:val="24"/>
        </w:rPr>
        <w:t xml:space="preserve"> została </w:t>
      </w:r>
      <w:r w:rsidR="2C528EE3" w:rsidRPr="004A134F">
        <w:rPr>
          <w:rFonts w:asciiTheme="minorHAnsi" w:hAnsiTheme="minorHAnsi" w:cstheme="minorBidi"/>
          <w:sz w:val="24"/>
          <w:szCs w:val="24"/>
        </w:rPr>
        <w:t>przedstawiona</w:t>
      </w:r>
      <w:r w:rsidRPr="004A134F">
        <w:rPr>
          <w:rFonts w:asciiTheme="minorHAnsi" w:hAnsiTheme="minorHAnsi" w:cstheme="minorBidi"/>
          <w:sz w:val="24"/>
          <w:szCs w:val="24"/>
        </w:rPr>
        <w:t xml:space="preserve"> </w:t>
      </w:r>
      <w:r w:rsidR="70E5C7E1" w:rsidRPr="004A134F">
        <w:rPr>
          <w:rFonts w:asciiTheme="minorHAnsi" w:hAnsiTheme="minorHAnsi" w:cstheme="minorBidi"/>
          <w:sz w:val="24"/>
          <w:szCs w:val="24"/>
        </w:rPr>
        <w:t xml:space="preserve">na </w:t>
      </w:r>
      <w:r w:rsidRPr="004A134F">
        <w:rPr>
          <w:rFonts w:asciiTheme="minorHAnsi" w:hAnsiTheme="minorHAnsi" w:cstheme="minorBidi"/>
          <w:sz w:val="24"/>
          <w:szCs w:val="24"/>
        </w:rPr>
        <w:t xml:space="preserve">poniższej </w:t>
      </w:r>
      <w:r w:rsidR="00762DC5" w:rsidRPr="004A134F">
        <w:rPr>
          <w:rFonts w:asciiTheme="minorHAnsi" w:hAnsiTheme="minorHAnsi" w:cstheme="minorBidi"/>
          <w:sz w:val="24"/>
          <w:szCs w:val="24"/>
        </w:rPr>
        <w:t>tablicy</w:t>
      </w:r>
      <w:r w:rsidRPr="004A134F">
        <w:rPr>
          <w:rFonts w:asciiTheme="minorHAnsi" w:hAnsiTheme="minorHAnsi" w:cstheme="minorBidi"/>
          <w:sz w:val="24"/>
          <w:szCs w:val="24"/>
        </w:rPr>
        <w:t xml:space="preserve">. Z danych tam zawartych wynika, że na przestrzeni </w:t>
      </w:r>
      <w:r w:rsidR="00ED777E" w:rsidRPr="004A134F">
        <w:rPr>
          <w:rFonts w:asciiTheme="minorHAnsi" w:hAnsiTheme="minorHAnsi" w:cstheme="minorBidi"/>
          <w:sz w:val="24"/>
          <w:szCs w:val="24"/>
        </w:rPr>
        <w:t>badanego okresu</w:t>
      </w:r>
      <w:r w:rsidRPr="004A134F">
        <w:rPr>
          <w:rFonts w:asciiTheme="minorHAnsi" w:hAnsiTheme="minorHAnsi" w:cstheme="minorBidi"/>
          <w:sz w:val="24"/>
          <w:szCs w:val="24"/>
        </w:rPr>
        <w:t xml:space="preserve"> średni udział kobiet w tej grupie wyniósł </w:t>
      </w:r>
      <w:r w:rsidR="00ED777E" w:rsidRPr="004A134F">
        <w:rPr>
          <w:rFonts w:asciiTheme="minorHAnsi" w:hAnsiTheme="minorHAnsi" w:cstheme="minorBidi"/>
          <w:sz w:val="24"/>
          <w:szCs w:val="24"/>
        </w:rPr>
        <w:t>prawie</w:t>
      </w:r>
      <w:r w:rsidRPr="004A134F">
        <w:rPr>
          <w:rFonts w:asciiTheme="minorHAnsi" w:hAnsiTheme="minorHAnsi" w:cstheme="minorBidi"/>
          <w:sz w:val="24"/>
          <w:szCs w:val="24"/>
        </w:rPr>
        <w:t xml:space="preserve"> </w:t>
      </w:r>
      <w:r w:rsidR="00583B5B" w:rsidRPr="004A134F">
        <w:rPr>
          <w:rFonts w:asciiTheme="minorHAnsi" w:hAnsiTheme="minorHAnsi" w:cstheme="minorBidi"/>
          <w:sz w:val="24"/>
          <w:szCs w:val="24"/>
        </w:rPr>
        <w:t>5</w:t>
      </w:r>
      <w:r w:rsidR="005E1F18" w:rsidRPr="004A134F">
        <w:rPr>
          <w:rFonts w:asciiTheme="minorHAnsi" w:hAnsiTheme="minorHAnsi" w:cstheme="minorBidi"/>
          <w:sz w:val="24"/>
          <w:szCs w:val="24"/>
        </w:rPr>
        <w:t>2</w:t>
      </w:r>
      <w:r w:rsidRPr="004A134F">
        <w:rPr>
          <w:rFonts w:asciiTheme="minorHAnsi" w:hAnsiTheme="minorHAnsi" w:cstheme="minorBidi"/>
          <w:sz w:val="24"/>
          <w:szCs w:val="24"/>
        </w:rPr>
        <w:t xml:space="preserve">%, a mężczyzn </w:t>
      </w:r>
      <w:r w:rsidR="00ED777E" w:rsidRPr="004A134F">
        <w:rPr>
          <w:rFonts w:asciiTheme="minorHAnsi" w:hAnsiTheme="minorHAnsi" w:cstheme="minorBidi"/>
          <w:sz w:val="24"/>
          <w:szCs w:val="24"/>
        </w:rPr>
        <w:t>ponad</w:t>
      </w:r>
      <w:r w:rsidRPr="004A134F">
        <w:rPr>
          <w:rFonts w:asciiTheme="minorHAnsi" w:hAnsiTheme="minorHAnsi" w:cstheme="minorBidi"/>
          <w:sz w:val="24"/>
          <w:szCs w:val="24"/>
        </w:rPr>
        <w:t xml:space="preserve"> 4</w:t>
      </w:r>
      <w:r w:rsidR="007A2A53" w:rsidRPr="004A134F">
        <w:rPr>
          <w:rFonts w:asciiTheme="minorHAnsi" w:hAnsiTheme="minorHAnsi" w:cstheme="minorBidi"/>
          <w:sz w:val="24"/>
          <w:szCs w:val="24"/>
        </w:rPr>
        <w:t>8</w:t>
      </w:r>
      <w:r w:rsidRPr="004A134F">
        <w:rPr>
          <w:rFonts w:asciiTheme="minorHAnsi" w:hAnsiTheme="minorHAnsi" w:cstheme="minorBidi"/>
          <w:sz w:val="24"/>
          <w:szCs w:val="24"/>
        </w:rPr>
        <w:t xml:space="preserve">%. </w:t>
      </w:r>
      <w:r w:rsidR="00A4239F" w:rsidRPr="004A134F">
        <w:rPr>
          <w:rFonts w:asciiTheme="minorHAnsi" w:hAnsiTheme="minorHAnsi" w:cstheme="minorBidi"/>
          <w:sz w:val="24"/>
          <w:szCs w:val="24"/>
        </w:rPr>
        <w:t>U</w:t>
      </w:r>
      <w:r w:rsidR="00B40BC4" w:rsidRPr="004A134F">
        <w:rPr>
          <w:rFonts w:asciiTheme="minorHAnsi" w:hAnsiTheme="minorHAnsi" w:cstheme="minorBidi"/>
          <w:sz w:val="24"/>
          <w:szCs w:val="24"/>
        </w:rPr>
        <w:t xml:space="preserve">dział poszczególnych grup bezrobotnych </w:t>
      </w:r>
      <w:r w:rsidR="005933A3" w:rsidRPr="004A134F">
        <w:rPr>
          <w:rFonts w:asciiTheme="minorHAnsi" w:hAnsiTheme="minorHAnsi" w:cstheme="minorBidi"/>
          <w:sz w:val="24"/>
          <w:szCs w:val="24"/>
        </w:rPr>
        <w:t xml:space="preserve">podlegał zmianom, których efektem jest kształtujący się </w:t>
      </w:r>
      <w:r w:rsidR="007D64C1" w:rsidRPr="004A134F">
        <w:rPr>
          <w:rFonts w:asciiTheme="minorHAnsi" w:hAnsiTheme="minorHAnsi" w:cstheme="minorBidi"/>
          <w:sz w:val="24"/>
          <w:szCs w:val="24"/>
        </w:rPr>
        <w:t>le</w:t>
      </w:r>
      <w:r w:rsidR="00237A43" w:rsidRPr="004A134F">
        <w:rPr>
          <w:rFonts w:asciiTheme="minorHAnsi" w:hAnsiTheme="minorHAnsi" w:cstheme="minorBidi"/>
          <w:sz w:val="24"/>
          <w:szCs w:val="24"/>
        </w:rPr>
        <w:t xml:space="preserve">kki </w:t>
      </w:r>
      <w:r w:rsidR="005933A3" w:rsidRPr="004A134F">
        <w:rPr>
          <w:rFonts w:asciiTheme="minorHAnsi" w:hAnsiTheme="minorHAnsi" w:cstheme="minorBidi"/>
          <w:sz w:val="24"/>
          <w:szCs w:val="24"/>
        </w:rPr>
        <w:t xml:space="preserve">trend </w:t>
      </w:r>
      <w:r w:rsidR="00131FFC" w:rsidRPr="004A134F">
        <w:rPr>
          <w:rFonts w:asciiTheme="minorHAnsi" w:hAnsiTheme="minorHAnsi" w:cstheme="minorBidi"/>
          <w:sz w:val="24"/>
          <w:szCs w:val="24"/>
        </w:rPr>
        <w:t>zwiększania</w:t>
      </w:r>
      <w:r w:rsidR="00E813A5" w:rsidRPr="004A134F">
        <w:rPr>
          <w:rFonts w:asciiTheme="minorHAnsi" w:hAnsiTheme="minorHAnsi" w:cstheme="minorBidi"/>
          <w:sz w:val="24"/>
          <w:szCs w:val="24"/>
        </w:rPr>
        <w:t xml:space="preserve"> się grupy bezrobotnych </w:t>
      </w:r>
      <w:r w:rsidR="00570789" w:rsidRPr="004A134F">
        <w:rPr>
          <w:rFonts w:asciiTheme="minorHAnsi" w:hAnsiTheme="minorHAnsi" w:cstheme="minorBidi"/>
          <w:sz w:val="24"/>
          <w:szCs w:val="24"/>
        </w:rPr>
        <w:t>mężczyzn</w:t>
      </w:r>
      <w:r w:rsidR="00E813A5" w:rsidRPr="004A134F">
        <w:rPr>
          <w:rFonts w:asciiTheme="minorHAnsi" w:hAnsiTheme="minorHAnsi" w:cstheme="minorBidi"/>
          <w:sz w:val="24"/>
          <w:szCs w:val="24"/>
        </w:rPr>
        <w:t xml:space="preserve"> w stosunku do </w:t>
      </w:r>
      <w:r w:rsidR="009F1593" w:rsidRPr="004A134F">
        <w:rPr>
          <w:rFonts w:asciiTheme="minorHAnsi" w:hAnsiTheme="minorHAnsi" w:cstheme="minorBidi"/>
          <w:sz w:val="24"/>
          <w:szCs w:val="24"/>
        </w:rPr>
        <w:t xml:space="preserve">liczby </w:t>
      </w:r>
      <w:r w:rsidR="00570789" w:rsidRPr="004A134F">
        <w:rPr>
          <w:rFonts w:asciiTheme="minorHAnsi" w:hAnsiTheme="minorHAnsi" w:cstheme="minorBidi"/>
          <w:sz w:val="24"/>
          <w:szCs w:val="24"/>
        </w:rPr>
        <w:t>kobiet</w:t>
      </w:r>
      <w:r w:rsidR="00E813A5" w:rsidRPr="004A134F">
        <w:rPr>
          <w:rFonts w:asciiTheme="minorHAnsi" w:hAnsiTheme="minorHAnsi" w:cstheme="minorBidi"/>
          <w:sz w:val="24"/>
          <w:szCs w:val="24"/>
        </w:rPr>
        <w:t>.</w:t>
      </w:r>
    </w:p>
    <w:p w14:paraId="6F4D32A4" w14:textId="77777777" w:rsidR="00C0523D" w:rsidRPr="00FD1E55" w:rsidRDefault="00C0523D" w:rsidP="00D44483">
      <w:pPr>
        <w:spacing w:after="0" w:line="240" w:lineRule="auto"/>
        <w:ind w:firstLine="567"/>
        <w:jc w:val="both"/>
        <w:rPr>
          <w:rFonts w:asciiTheme="minorHAnsi" w:hAnsiTheme="minorHAnsi" w:cstheme="minorHAnsi"/>
          <w:sz w:val="24"/>
          <w:szCs w:val="24"/>
        </w:rPr>
      </w:pPr>
    </w:p>
    <w:p w14:paraId="02358BC5" w14:textId="3EC304DE" w:rsidR="00BC6DA7" w:rsidRPr="006D3598" w:rsidRDefault="00BC6DA7" w:rsidP="00AB1C31">
      <w:pPr>
        <w:pStyle w:val="Nagwek2"/>
        <w:ind w:left="1554" w:hanging="1554"/>
        <w:rPr>
          <w:color w:val="4472C4"/>
        </w:rPr>
      </w:pPr>
      <w:bookmarkStart w:id="795" w:name="_Toc510544648"/>
      <w:bookmarkStart w:id="796" w:name="_Toc510547417"/>
      <w:bookmarkStart w:id="797" w:name="_Toc516078559"/>
      <w:bookmarkStart w:id="798" w:name="_Toc516078761"/>
      <w:bookmarkStart w:id="799" w:name="_Toc516080925"/>
      <w:bookmarkStart w:id="800" w:name="_Toc8492979"/>
      <w:bookmarkStart w:id="801" w:name="_Toc8493595"/>
      <w:bookmarkStart w:id="802" w:name="_Toc8493967"/>
      <w:bookmarkStart w:id="803" w:name="_Toc8494964"/>
      <w:bookmarkStart w:id="804" w:name="_Toc10624460"/>
      <w:bookmarkStart w:id="805" w:name="_Toc10624954"/>
      <w:bookmarkStart w:id="806" w:name="_Toc53479365"/>
      <w:bookmarkStart w:id="807" w:name="_Toc53480719"/>
      <w:bookmarkStart w:id="808" w:name="_Toc72066395"/>
      <w:bookmarkStart w:id="809" w:name="_Toc72066641"/>
      <w:bookmarkStart w:id="810" w:name="_Toc89949567"/>
      <w:bookmarkStart w:id="811" w:name="_Toc89949693"/>
      <w:bookmarkStart w:id="812" w:name="_Toc89949825"/>
      <w:bookmarkStart w:id="813" w:name="_Toc89949951"/>
      <w:r w:rsidRPr="006D3598">
        <w:rPr>
          <w:color w:val="4472C4"/>
        </w:rPr>
        <w:t>Tablica nr 1</w:t>
      </w:r>
      <w:r w:rsidR="000A6596">
        <w:rPr>
          <w:color w:val="4472C4"/>
        </w:rPr>
        <w:t>3</w:t>
      </w:r>
      <w:r w:rsidRPr="006D3598">
        <w:rPr>
          <w:color w:val="4472C4"/>
        </w:rPr>
        <w:t xml:space="preserve"> - Bezrobotni zarejestrowani wg płci w latach 201</w:t>
      </w:r>
      <w:r w:rsidR="000D14FB">
        <w:rPr>
          <w:color w:val="4472C4"/>
        </w:rPr>
        <w:t>6</w:t>
      </w:r>
      <w:r w:rsidRPr="006D3598">
        <w:rPr>
          <w:color w:val="4472C4"/>
        </w:rPr>
        <w:t>-20</w:t>
      </w:r>
      <w:bookmarkEnd w:id="795"/>
      <w:bookmarkEnd w:id="796"/>
      <w:bookmarkEnd w:id="797"/>
      <w:bookmarkEnd w:id="798"/>
      <w:bookmarkEnd w:id="799"/>
      <w:bookmarkEnd w:id="800"/>
      <w:bookmarkEnd w:id="801"/>
      <w:bookmarkEnd w:id="802"/>
      <w:bookmarkEnd w:id="803"/>
      <w:bookmarkEnd w:id="804"/>
      <w:bookmarkEnd w:id="805"/>
      <w:bookmarkEnd w:id="806"/>
      <w:bookmarkEnd w:id="807"/>
      <w:r w:rsidR="000D14FB">
        <w:rPr>
          <w:color w:val="4472C4"/>
        </w:rPr>
        <w:t>20</w:t>
      </w:r>
      <w:bookmarkEnd w:id="808"/>
      <w:bookmarkEnd w:id="809"/>
      <w:r w:rsidR="007245DC">
        <w:rPr>
          <w:color w:val="4472C4"/>
        </w:rPr>
        <w:t xml:space="preserve"> </w:t>
      </w:r>
      <w:r w:rsidR="007245DC">
        <w:rPr>
          <w:color w:val="4472C4"/>
        </w:rPr>
        <w:br/>
      </w:r>
      <w:r w:rsidR="007245DC" w:rsidRPr="007245DC">
        <w:rPr>
          <w:color w:val="4472C4"/>
        </w:rPr>
        <w:t>(według stanu na koniec roku)</w:t>
      </w:r>
      <w:bookmarkEnd w:id="810"/>
      <w:bookmarkEnd w:id="811"/>
      <w:bookmarkEnd w:id="812"/>
      <w:bookmarkEnd w:id="813"/>
    </w:p>
    <w:tbl>
      <w:tblPr>
        <w:tblW w:w="9211" w:type="dxa"/>
        <w:jc w:val="center"/>
        <w:tblCellMar>
          <w:left w:w="70" w:type="dxa"/>
          <w:right w:w="70" w:type="dxa"/>
        </w:tblCellMar>
        <w:tblLook w:val="04A0" w:firstRow="1" w:lastRow="0" w:firstColumn="1" w:lastColumn="0" w:noHBand="0" w:noVBand="1"/>
      </w:tblPr>
      <w:tblGrid>
        <w:gridCol w:w="1134"/>
        <w:gridCol w:w="684"/>
        <w:gridCol w:w="1017"/>
        <w:gridCol w:w="684"/>
        <w:gridCol w:w="910"/>
        <w:gridCol w:w="684"/>
        <w:gridCol w:w="910"/>
        <w:gridCol w:w="684"/>
        <w:gridCol w:w="910"/>
        <w:gridCol w:w="684"/>
        <w:gridCol w:w="910"/>
      </w:tblGrid>
      <w:tr w:rsidR="009C79DB" w:rsidRPr="00BF1AFE" w14:paraId="5B37D43D" w14:textId="77777777" w:rsidTr="004A134F">
        <w:trPr>
          <w:trHeight w:val="288"/>
          <w:jc w:val="center"/>
        </w:trPr>
        <w:tc>
          <w:tcPr>
            <w:tcW w:w="1134" w:type="dxa"/>
            <w:vMerge w:val="restart"/>
            <w:tcBorders>
              <w:top w:val="single" w:sz="4" w:space="0" w:color="305496"/>
              <w:left w:val="nil"/>
              <w:bottom w:val="single" w:sz="4" w:space="0" w:color="D9E1F2"/>
              <w:right w:val="nil"/>
            </w:tcBorders>
            <w:shd w:val="clear" w:color="305496" w:fill="305496"/>
            <w:noWrap/>
            <w:vAlign w:val="center"/>
          </w:tcPr>
          <w:p w14:paraId="1F694CAF" w14:textId="77777777" w:rsidR="00BF1AFE" w:rsidRPr="00BF1AFE" w:rsidRDefault="00BF1AFE" w:rsidP="00BF1AFE">
            <w:pPr>
              <w:spacing w:after="0" w:line="240" w:lineRule="auto"/>
              <w:jc w:val="center"/>
              <w:rPr>
                <w:rFonts w:eastAsia="Times New Roman"/>
                <w:color w:val="FFFFFF"/>
                <w:lang w:eastAsia="pl-PL"/>
              </w:rPr>
            </w:pPr>
            <w:r w:rsidRPr="00BF1AFE">
              <w:rPr>
                <w:rFonts w:eastAsia="Times New Roman"/>
                <w:color w:val="FFFFFF"/>
                <w:lang w:eastAsia="pl-PL"/>
              </w:rPr>
              <w:t>Bezrobotni</w:t>
            </w:r>
          </w:p>
        </w:tc>
        <w:tc>
          <w:tcPr>
            <w:tcW w:w="8077" w:type="dxa"/>
            <w:gridSpan w:val="10"/>
            <w:tcBorders>
              <w:top w:val="single" w:sz="4" w:space="0" w:color="305496"/>
              <w:left w:val="nil"/>
              <w:bottom w:val="single" w:sz="4" w:space="0" w:color="305496"/>
              <w:right w:val="nil"/>
            </w:tcBorders>
            <w:shd w:val="clear" w:color="305496" w:fill="305496"/>
            <w:noWrap/>
            <w:vAlign w:val="center"/>
          </w:tcPr>
          <w:p w14:paraId="25AF9019" w14:textId="77777777" w:rsidR="00BF1AFE" w:rsidRPr="00BF1AFE" w:rsidRDefault="00BF1AFE" w:rsidP="00BF1AFE">
            <w:pPr>
              <w:spacing w:after="0" w:line="240" w:lineRule="auto"/>
              <w:jc w:val="center"/>
              <w:rPr>
                <w:rFonts w:eastAsia="Times New Roman"/>
                <w:color w:val="FFFFFF"/>
                <w:lang w:eastAsia="pl-PL"/>
              </w:rPr>
            </w:pPr>
            <w:r w:rsidRPr="00BF1AFE">
              <w:rPr>
                <w:rFonts w:eastAsia="Times New Roman"/>
                <w:color w:val="FFFFFF"/>
                <w:lang w:eastAsia="pl-PL"/>
              </w:rPr>
              <w:t>gm. Słomniki</w:t>
            </w:r>
          </w:p>
        </w:tc>
      </w:tr>
      <w:tr w:rsidR="009C79DB" w:rsidRPr="00BF1AFE" w14:paraId="487AB03F" w14:textId="77777777" w:rsidTr="004A134F">
        <w:trPr>
          <w:trHeight w:val="288"/>
          <w:jc w:val="center"/>
        </w:trPr>
        <w:tc>
          <w:tcPr>
            <w:tcW w:w="1134" w:type="dxa"/>
            <w:vMerge/>
            <w:tcBorders>
              <w:top w:val="single" w:sz="4" w:space="0" w:color="305496"/>
              <w:left w:val="nil"/>
              <w:bottom w:val="single" w:sz="4" w:space="0" w:color="D9E1F2"/>
              <w:right w:val="nil"/>
            </w:tcBorders>
            <w:vAlign w:val="center"/>
          </w:tcPr>
          <w:p w14:paraId="07D61B1B" w14:textId="77777777" w:rsidR="00BF1AFE" w:rsidRPr="00BF1AFE" w:rsidRDefault="00BF1AFE" w:rsidP="00BF1AFE">
            <w:pPr>
              <w:spacing w:after="0" w:line="240" w:lineRule="auto"/>
              <w:rPr>
                <w:rFonts w:eastAsia="Times New Roman"/>
                <w:color w:val="FFFFFF"/>
                <w:lang w:eastAsia="pl-PL"/>
              </w:rPr>
            </w:pPr>
          </w:p>
        </w:tc>
        <w:tc>
          <w:tcPr>
            <w:tcW w:w="8077" w:type="dxa"/>
            <w:gridSpan w:val="10"/>
            <w:tcBorders>
              <w:top w:val="single" w:sz="4" w:space="0" w:color="305496"/>
              <w:left w:val="nil"/>
              <w:bottom w:val="single" w:sz="4" w:space="0" w:color="305496"/>
              <w:right w:val="nil"/>
            </w:tcBorders>
            <w:shd w:val="clear" w:color="305496" w:fill="305496"/>
            <w:noWrap/>
            <w:vAlign w:val="center"/>
          </w:tcPr>
          <w:p w14:paraId="3BDA8059" w14:textId="77777777" w:rsidR="00BF1AFE" w:rsidRPr="00BF1AFE" w:rsidRDefault="00BF1AFE" w:rsidP="00BF1AFE">
            <w:pPr>
              <w:spacing w:after="0" w:line="240" w:lineRule="auto"/>
              <w:jc w:val="center"/>
              <w:rPr>
                <w:rFonts w:eastAsia="Times New Roman"/>
                <w:color w:val="FFFFFF"/>
                <w:lang w:eastAsia="pl-PL"/>
              </w:rPr>
            </w:pPr>
            <w:r w:rsidRPr="00BF1AFE">
              <w:rPr>
                <w:rFonts w:eastAsia="Times New Roman"/>
                <w:color w:val="FFFFFF"/>
                <w:lang w:eastAsia="pl-PL"/>
              </w:rPr>
              <w:t>Rok</w:t>
            </w:r>
          </w:p>
        </w:tc>
      </w:tr>
      <w:tr w:rsidR="005870DF" w:rsidRPr="00BF1AFE" w14:paraId="1570C1D0" w14:textId="77777777">
        <w:trPr>
          <w:trHeight w:val="288"/>
          <w:jc w:val="center"/>
        </w:trPr>
        <w:tc>
          <w:tcPr>
            <w:tcW w:w="1133" w:type="dxa"/>
            <w:vMerge/>
            <w:tcBorders>
              <w:top w:val="single" w:sz="4" w:space="0" w:color="305496"/>
              <w:bottom w:val="single" w:sz="4" w:space="0" w:color="D9E1F2"/>
            </w:tcBorders>
            <w:vAlign w:val="center"/>
          </w:tcPr>
          <w:p w14:paraId="25C83987" w14:textId="77777777" w:rsidR="00BF1AFE" w:rsidRPr="00BF1AFE" w:rsidRDefault="00BF1AFE" w:rsidP="00BF1AFE">
            <w:pPr>
              <w:spacing w:after="0" w:line="240" w:lineRule="auto"/>
              <w:rPr>
                <w:rFonts w:eastAsia="Times New Roman"/>
                <w:color w:val="FFFFFF"/>
                <w:lang w:eastAsia="pl-PL"/>
              </w:rPr>
            </w:pPr>
          </w:p>
        </w:tc>
        <w:tc>
          <w:tcPr>
            <w:tcW w:w="1702" w:type="dxa"/>
            <w:gridSpan w:val="2"/>
            <w:tcBorders>
              <w:top w:val="single" w:sz="4" w:space="0" w:color="305496"/>
              <w:bottom w:val="single" w:sz="4" w:space="0" w:color="305496"/>
            </w:tcBorders>
            <w:shd w:val="clear" w:color="305496" w:fill="305496"/>
            <w:vAlign w:val="center"/>
          </w:tcPr>
          <w:p w14:paraId="0D53C551" w14:textId="77777777" w:rsidR="00BF1AFE" w:rsidRPr="00BF1AFE" w:rsidRDefault="00BF1AFE" w:rsidP="00BF1AFE">
            <w:pPr>
              <w:spacing w:after="0" w:line="240" w:lineRule="auto"/>
              <w:jc w:val="center"/>
              <w:rPr>
                <w:rFonts w:eastAsia="Times New Roman"/>
                <w:color w:val="FFFFFF"/>
                <w:lang w:eastAsia="pl-PL"/>
              </w:rPr>
            </w:pPr>
            <w:r w:rsidRPr="00BF1AFE">
              <w:rPr>
                <w:rFonts w:eastAsia="Times New Roman"/>
                <w:color w:val="FFFFFF"/>
                <w:lang w:eastAsia="pl-PL"/>
              </w:rPr>
              <w:t>2016</w:t>
            </w:r>
          </w:p>
        </w:tc>
        <w:tc>
          <w:tcPr>
            <w:tcW w:w="1593" w:type="dxa"/>
            <w:gridSpan w:val="2"/>
            <w:tcBorders>
              <w:top w:val="single" w:sz="4" w:space="0" w:color="305496"/>
              <w:bottom w:val="single" w:sz="4" w:space="0" w:color="305496"/>
            </w:tcBorders>
            <w:shd w:val="clear" w:color="305496" w:fill="305496"/>
            <w:vAlign w:val="center"/>
          </w:tcPr>
          <w:p w14:paraId="61C55CA9" w14:textId="77777777" w:rsidR="00BF1AFE" w:rsidRPr="00BF1AFE" w:rsidRDefault="00BF1AFE" w:rsidP="00BF1AFE">
            <w:pPr>
              <w:spacing w:after="0" w:line="240" w:lineRule="auto"/>
              <w:jc w:val="center"/>
              <w:rPr>
                <w:rFonts w:eastAsia="Times New Roman"/>
                <w:color w:val="FFFFFF"/>
                <w:lang w:eastAsia="pl-PL"/>
              </w:rPr>
            </w:pPr>
            <w:r w:rsidRPr="00BF1AFE">
              <w:rPr>
                <w:rFonts w:eastAsia="Times New Roman"/>
                <w:color w:val="FFFFFF"/>
                <w:lang w:eastAsia="pl-PL"/>
              </w:rPr>
              <w:t>2017</w:t>
            </w:r>
          </w:p>
        </w:tc>
        <w:tc>
          <w:tcPr>
            <w:tcW w:w="1595" w:type="dxa"/>
            <w:gridSpan w:val="2"/>
            <w:tcBorders>
              <w:top w:val="single" w:sz="4" w:space="0" w:color="305496"/>
              <w:bottom w:val="single" w:sz="4" w:space="0" w:color="305496"/>
            </w:tcBorders>
            <w:shd w:val="clear" w:color="305496" w:fill="305496"/>
            <w:vAlign w:val="center"/>
          </w:tcPr>
          <w:p w14:paraId="6B80ADFD" w14:textId="77777777" w:rsidR="00BF1AFE" w:rsidRPr="00BF1AFE" w:rsidRDefault="00BF1AFE" w:rsidP="00BF1AFE">
            <w:pPr>
              <w:spacing w:after="0" w:line="240" w:lineRule="auto"/>
              <w:jc w:val="center"/>
              <w:rPr>
                <w:rFonts w:eastAsia="Times New Roman"/>
                <w:color w:val="FFFFFF"/>
                <w:lang w:eastAsia="pl-PL"/>
              </w:rPr>
            </w:pPr>
            <w:r w:rsidRPr="00BF1AFE">
              <w:rPr>
                <w:rFonts w:eastAsia="Times New Roman"/>
                <w:color w:val="FFFFFF"/>
                <w:lang w:eastAsia="pl-PL"/>
              </w:rPr>
              <w:t>2018</w:t>
            </w:r>
          </w:p>
        </w:tc>
        <w:tc>
          <w:tcPr>
            <w:tcW w:w="1593" w:type="dxa"/>
            <w:gridSpan w:val="2"/>
            <w:tcBorders>
              <w:top w:val="single" w:sz="4" w:space="0" w:color="305496"/>
              <w:bottom w:val="single" w:sz="4" w:space="0" w:color="305496"/>
            </w:tcBorders>
            <w:shd w:val="clear" w:color="305496" w:fill="305496"/>
            <w:vAlign w:val="center"/>
          </w:tcPr>
          <w:p w14:paraId="429FA0A5" w14:textId="77777777" w:rsidR="00BF1AFE" w:rsidRPr="00BF1AFE" w:rsidRDefault="00BF1AFE" w:rsidP="00BF1AFE">
            <w:pPr>
              <w:spacing w:after="0" w:line="240" w:lineRule="auto"/>
              <w:jc w:val="center"/>
              <w:rPr>
                <w:rFonts w:eastAsia="Times New Roman"/>
                <w:color w:val="FFFFFF"/>
                <w:lang w:eastAsia="pl-PL"/>
              </w:rPr>
            </w:pPr>
            <w:r w:rsidRPr="00BF1AFE">
              <w:rPr>
                <w:rFonts w:eastAsia="Times New Roman"/>
                <w:color w:val="FFFFFF"/>
                <w:lang w:eastAsia="pl-PL"/>
              </w:rPr>
              <w:t>2019</w:t>
            </w:r>
          </w:p>
        </w:tc>
        <w:tc>
          <w:tcPr>
            <w:tcW w:w="1593" w:type="dxa"/>
            <w:gridSpan w:val="2"/>
            <w:tcBorders>
              <w:top w:val="single" w:sz="4" w:space="0" w:color="305496"/>
              <w:bottom w:val="single" w:sz="4" w:space="0" w:color="305496"/>
            </w:tcBorders>
            <w:shd w:val="clear" w:color="305496" w:fill="305496"/>
            <w:vAlign w:val="center"/>
          </w:tcPr>
          <w:p w14:paraId="00E2BCC7" w14:textId="77777777" w:rsidR="00BF1AFE" w:rsidRPr="00BF1AFE" w:rsidRDefault="00BF1AFE" w:rsidP="00BF1AFE">
            <w:pPr>
              <w:spacing w:after="0" w:line="240" w:lineRule="auto"/>
              <w:jc w:val="center"/>
              <w:rPr>
                <w:rFonts w:eastAsia="Times New Roman"/>
                <w:color w:val="FFFFFF"/>
                <w:lang w:eastAsia="pl-PL"/>
              </w:rPr>
            </w:pPr>
            <w:r w:rsidRPr="00BF1AFE">
              <w:rPr>
                <w:rFonts w:eastAsia="Times New Roman"/>
                <w:color w:val="FFFFFF"/>
                <w:lang w:eastAsia="pl-PL"/>
              </w:rPr>
              <w:t>2020</w:t>
            </w:r>
          </w:p>
        </w:tc>
      </w:tr>
      <w:tr w:rsidR="00074E20" w:rsidRPr="00BF1AFE" w14:paraId="40947761" w14:textId="77777777">
        <w:trPr>
          <w:trHeight w:val="288"/>
          <w:jc w:val="center"/>
        </w:trPr>
        <w:tc>
          <w:tcPr>
            <w:tcW w:w="1133" w:type="dxa"/>
            <w:vMerge/>
            <w:tcBorders>
              <w:top w:val="single" w:sz="4" w:space="0" w:color="305496"/>
              <w:bottom w:val="single" w:sz="4" w:space="0" w:color="D9E1F2"/>
            </w:tcBorders>
            <w:vAlign w:val="center"/>
          </w:tcPr>
          <w:p w14:paraId="21C7FFCA" w14:textId="77777777" w:rsidR="00BF1AFE" w:rsidRPr="00BF1AFE" w:rsidRDefault="00BF1AFE" w:rsidP="00BF1AFE">
            <w:pPr>
              <w:spacing w:after="0" w:line="240" w:lineRule="auto"/>
              <w:rPr>
                <w:rFonts w:eastAsia="Times New Roman"/>
                <w:color w:val="FFFFFF"/>
                <w:lang w:eastAsia="pl-PL"/>
              </w:rPr>
            </w:pPr>
          </w:p>
        </w:tc>
        <w:tc>
          <w:tcPr>
            <w:tcW w:w="685" w:type="dxa"/>
            <w:tcBorders>
              <w:bottom w:val="single" w:sz="4" w:space="0" w:color="D9E1F2"/>
            </w:tcBorders>
            <w:shd w:val="clear" w:color="305496" w:fill="305496"/>
            <w:vAlign w:val="center"/>
          </w:tcPr>
          <w:p w14:paraId="10ACA258" w14:textId="77777777" w:rsidR="00BF1AFE" w:rsidRPr="00BF1AFE" w:rsidRDefault="00BF1AFE" w:rsidP="00BF1AFE">
            <w:pPr>
              <w:spacing w:after="0" w:line="240" w:lineRule="auto"/>
              <w:jc w:val="center"/>
              <w:rPr>
                <w:rFonts w:eastAsia="Times New Roman"/>
                <w:color w:val="FFFFFF"/>
                <w:lang w:eastAsia="pl-PL"/>
              </w:rPr>
            </w:pPr>
            <w:r w:rsidRPr="00BF1AFE">
              <w:rPr>
                <w:rFonts w:eastAsia="Times New Roman"/>
                <w:color w:val="FFFFFF"/>
                <w:lang w:eastAsia="pl-PL"/>
              </w:rPr>
              <w:t>Liczba</w:t>
            </w:r>
          </w:p>
        </w:tc>
        <w:tc>
          <w:tcPr>
            <w:tcW w:w="1017" w:type="dxa"/>
            <w:tcBorders>
              <w:bottom w:val="single" w:sz="4" w:space="0" w:color="D9E1F2"/>
            </w:tcBorders>
            <w:shd w:val="clear" w:color="305496" w:fill="305496"/>
            <w:vAlign w:val="center"/>
          </w:tcPr>
          <w:p w14:paraId="49DCBD68" w14:textId="77777777" w:rsidR="00BF1AFE" w:rsidRPr="00BF1AFE" w:rsidRDefault="00BF1AFE" w:rsidP="00BF1AFE">
            <w:pPr>
              <w:spacing w:after="0" w:line="240" w:lineRule="auto"/>
              <w:jc w:val="center"/>
              <w:rPr>
                <w:rFonts w:eastAsia="Times New Roman"/>
                <w:color w:val="FFFFFF"/>
                <w:lang w:eastAsia="pl-PL"/>
              </w:rPr>
            </w:pPr>
            <w:r w:rsidRPr="00BF1AFE">
              <w:rPr>
                <w:rFonts w:eastAsia="Times New Roman"/>
                <w:color w:val="FFFFFF"/>
                <w:lang w:eastAsia="pl-PL"/>
              </w:rPr>
              <w:t>Udział [%]</w:t>
            </w:r>
          </w:p>
        </w:tc>
        <w:tc>
          <w:tcPr>
            <w:tcW w:w="684" w:type="dxa"/>
            <w:tcBorders>
              <w:bottom w:val="single" w:sz="4" w:space="0" w:color="D9E1F2"/>
            </w:tcBorders>
            <w:shd w:val="clear" w:color="305496" w:fill="305496"/>
            <w:vAlign w:val="center"/>
          </w:tcPr>
          <w:p w14:paraId="345B2027" w14:textId="77777777" w:rsidR="00BF1AFE" w:rsidRPr="00BF1AFE" w:rsidRDefault="00BF1AFE" w:rsidP="00BF1AFE">
            <w:pPr>
              <w:spacing w:after="0" w:line="240" w:lineRule="auto"/>
              <w:jc w:val="center"/>
              <w:rPr>
                <w:rFonts w:eastAsia="Times New Roman"/>
                <w:color w:val="FFFFFF"/>
                <w:lang w:eastAsia="pl-PL"/>
              </w:rPr>
            </w:pPr>
            <w:r w:rsidRPr="00BF1AFE">
              <w:rPr>
                <w:rFonts w:eastAsia="Times New Roman"/>
                <w:color w:val="FFFFFF"/>
                <w:lang w:eastAsia="pl-PL"/>
              </w:rPr>
              <w:t>Liczba</w:t>
            </w:r>
          </w:p>
        </w:tc>
        <w:tc>
          <w:tcPr>
            <w:tcW w:w="909" w:type="dxa"/>
            <w:tcBorders>
              <w:bottom w:val="single" w:sz="4" w:space="0" w:color="D9E1F2"/>
            </w:tcBorders>
            <w:shd w:val="clear" w:color="305496" w:fill="305496"/>
            <w:vAlign w:val="center"/>
          </w:tcPr>
          <w:p w14:paraId="26ED4067" w14:textId="77777777" w:rsidR="00BF1AFE" w:rsidRPr="00BF1AFE" w:rsidRDefault="00BF1AFE" w:rsidP="00BF1AFE">
            <w:pPr>
              <w:spacing w:after="0" w:line="240" w:lineRule="auto"/>
              <w:jc w:val="center"/>
              <w:rPr>
                <w:rFonts w:eastAsia="Times New Roman"/>
                <w:color w:val="FFFFFF"/>
                <w:lang w:eastAsia="pl-PL"/>
              </w:rPr>
            </w:pPr>
            <w:r w:rsidRPr="00BF1AFE">
              <w:rPr>
                <w:rFonts w:eastAsia="Times New Roman"/>
                <w:color w:val="FFFFFF"/>
                <w:lang w:eastAsia="pl-PL"/>
              </w:rPr>
              <w:t>Udział [%]</w:t>
            </w:r>
          </w:p>
        </w:tc>
        <w:tc>
          <w:tcPr>
            <w:tcW w:w="685" w:type="dxa"/>
            <w:tcBorders>
              <w:bottom w:val="single" w:sz="4" w:space="0" w:color="D9E1F2"/>
            </w:tcBorders>
            <w:shd w:val="clear" w:color="305496" w:fill="305496"/>
            <w:vAlign w:val="center"/>
          </w:tcPr>
          <w:p w14:paraId="76CC66C9" w14:textId="77777777" w:rsidR="00BF1AFE" w:rsidRPr="00BF1AFE" w:rsidRDefault="00BF1AFE" w:rsidP="00BF1AFE">
            <w:pPr>
              <w:spacing w:after="0" w:line="240" w:lineRule="auto"/>
              <w:jc w:val="center"/>
              <w:rPr>
                <w:rFonts w:eastAsia="Times New Roman"/>
                <w:color w:val="FFFFFF"/>
                <w:lang w:eastAsia="pl-PL"/>
              </w:rPr>
            </w:pPr>
            <w:r w:rsidRPr="00BF1AFE">
              <w:rPr>
                <w:rFonts w:eastAsia="Times New Roman"/>
                <w:color w:val="FFFFFF"/>
                <w:lang w:eastAsia="pl-PL"/>
              </w:rPr>
              <w:t>Liczba</w:t>
            </w:r>
          </w:p>
        </w:tc>
        <w:tc>
          <w:tcPr>
            <w:tcW w:w="910" w:type="dxa"/>
            <w:tcBorders>
              <w:bottom w:val="single" w:sz="4" w:space="0" w:color="D9E1F2"/>
            </w:tcBorders>
            <w:shd w:val="clear" w:color="305496" w:fill="305496"/>
            <w:vAlign w:val="center"/>
          </w:tcPr>
          <w:p w14:paraId="1A903624" w14:textId="77777777" w:rsidR="00BF1AFE" w:rsidRPr="00BF1AFE" w:rsidRDefault="00BF1AFE" w:rsidP="00BF1AFE">
            <w:pPr>
              <w:spacing w:after="0" w:line="240" w:lineRule="auto"/>
              <w:jc w:val="center"/>
              <w:rPr>
                <w:rFonts w:eastAsia="Times New Roman"/>
                <w:color w:val="FFFFFF"/>
                <w:lang w:eastAsia="pl-PL"/>
              </w:rPr>
            </w:pPr>
            <w:r w:rsidRPr="00BF1AFE">
              <w:rPr>
                <w:rFonts w:eastAsia="Times New Roman"/>
                <w:color w:val="FFFFFF"/>
                <w:lang w:eastAsia="pl-PL"/>
              </w:rPr>
              <w:t>Udział [%]</w:t>
            </w:r>
          </w:p>
        </w:tc>
        <w:tc>
          <w:tcPr>
            <w:tcW w:w="684" w:type="dxa"/>
            <w:tcBorders>
              <w:bottom w:val="single" w:sz="4" w:space="0" w:color="D9E1F2"/>
            </w:tcBorders>
            <w:shd w:val="clear" w:color="305496" w:fill="305496"/>
            <w:vAlign w:val="center"/>
          </w:tcPr>
          <w:p w14:paraId="2979C624" w14:textId="77777777" w:rsidR="00BF1AFE" w:rsidRPr="00BF1AFE" w:rsidRDefault="00BF1AFE" w:rsidP="00BF1AFE">
            <w:pPr>
              <w:spacing w:after="0" w:line="240" w:lineRule="auto"/>
              <w:jc w:val="center"/>
              <w:rPr>
                <w:rFonts w:eastAsia="Times New Roman"/>
                <w:color w:val="FFFFFF"/>
                <w:lang w:eastAsia="pl-PL"/>
              </w:rPr>
            </w:pPr>
            <w:r w:rsidRPr="00BF1AFE">
              <w:rPr>
                <w:rFonts w:eastAsia="Times New Roman"/>
                <w:color w:val="FFFFFF"/>
                <w:lang w:eastAsia="pl-PL"/>
              </w:rPr>
              <w:t>Liczba</w:t>
            </w:r>
          </w:p>
        </w:tc>
        <w:tc>
          <w:tcPr>
            <w:tcW w:w="909" w:type="dxa"/>
            <w:tcBorders>
              <w:bottom w:val="single" w:sz="4" w:space="0" w:color="D9E1F2"/>
            </w:tcBorders>
            <w:shd w:val="clear" w:color="305496" w:fill="305496"/>
            <w:vAlign w:val="center"/>
          </w:tcPr>
          <w:p w14:paraId="3FB31C5C" w14:textId="77777777" w:rsidR="00BF1AFE" w:rsidRPr="00BF1AFE" w:rsidRDefault="00BF1AFE" w:rsidP="00BF1AFE">
            <w:pPr>
              <w:spacing w:after="0" w:line="240" w:lineRule="auto"/>
              <w:jc w:val="center"/>
              <w:rPr>
                <w:rFonts w:eastAsia="Times New Roman"/>
                <w:color w:val="FFFFFF"/>
                <w:lang w:eastAsia="pl-PL"/>
              </w:rPr>
            </w:pPr>
            <w:r w:rsidRPr="00BF1AFE">
              <w:rPr>
                <w:rFonts w:eastAsia="Times New Roman"/>
                <w:color w:val="FFFFFF"/>
                <w:lang w:eastAsia="pl-PL"/>
              </w:rPr>
              <w:t>Udział [%]</w:t>
            </w:r>
          </w:p>
        </w:tc>
        <w:tc>
          <w:tcPr>
            <w:tcW w:w="684" w:type="dxa"/>
            <w:tcBorders>
              <w:bottom w:val="single" w:sz="4" w:space="0" w:color="D9E1F2"/>
            </w:tcBorders>
            <w:shd w:val="clear" w:color="305496" w:fill="305496"/>
            <w:vAlign w:val="center"/>
          </w:tcPr>
          <w:p w14:paraId="5553C19F" w14:textId="77777777" w:rsidR="00BF1AFE" w:rsidRPr="00BF1AFE" w:rsidRDefault="00BF1AFE" w:rsidP="00BF1AFE">
            <w:pPr>
              <w:spacing w:after="0" w:line="240" w:lineRule="auto"/>
              <w:jc w:val="center"/>
              <w:rPr>
                <w:rFonts w:eastAsia="Times New Roman"/>
                <w:color w:val="FFFFFF"/>
                <w:lang w:eastAsia="pl-PL"/>
              </w:rPr>
            </w:pPr>
            <w:r w:rsidRPr="00BF1AFE">
              <w:rPr>
                <w:rFonts w:eastAsia="Times New Roman"/>
                <w:color w:val="FFFFFF"/>
                <w:lang w:eastAsia="pl-PL"/>
              </w:rPr>
              <w:t>Liczba</w:t>
            </w:r>
          </w:p>
        </w:tc>
        <w:tc>
          <w:tcPr>
            <w:tcW w:w="909" w:type="dxa"/>
            <w:tcBorders>
              <w:bottom w:val="single" w:sz="4" w:space="0" w:color="D9E1F2"/>
            </w:tcBorders>
            <w:shd w:val="clear" w:color="305496" w:fill="305496"/>
            <w:vAlign w:val="center"/>
          </w:tcPr>
          <w:p w14:paraId="0937E68D" w14:textId="77777777" w:rsidR="00BF1AFE" w:rsidRPr="00BF1AFE" w:rsidRDefault="00BF1AFE" w:rsidP="00BF1AFE">
            <w:pPr>
              <w:spacing w:after="0" w:line="240" w:lineRule="auto"/>
              <w:jc w:val="center"/>
              <w:rPr>
                <w:rFonts w:eastAsia="Times New Roman"/>
                <w:color w:val="FFFFFF"/>
                <w:lang w:eastAsia="pl-PL"/>
              </w:rPr>
            </w:pPr>
            <w:r w:rsidRPr="00BF1AFE">
              <w:rPr>
                <w:rFonts w:eastAsia="Times New Roman"/>
                <w:color w:val="FFFFFF"/>
                <w:lang w:eastAsia="pl-PL"/>
              </w:rPr>
              <w:t>Udział [%]</w:t>
            </w:r>
          </w:p>
        </w:tc>
      </w:tr>
      <w:tr w:rsidR="00074E20" w:rsidRPr="00BF1AFE" w14:paraId="7DE782A9" w14:textId="77777777">
        <w:trPr>
          <w:trHeight w:val="288"/>
          <w:jc w:val="center"/>
        </w:trPr>
        <w:tc>
          <w:tcPr>
            <w:tcW w:w="1133" w:type="dxa"/>
            <w:tcBorders>
              <w:bottom w:val="single" w:sz="4" w:space="0" w:color="D9E1F2"/>
            </w:tcBorders>
            <w:shd w:val="clear" w:color="auto" w:fill="auto"/>
            <w:vAlign w:val="center"/>
          </w:tcPr>
          <w:p w14:paraId="1AB49B02" w14:textId="77777777" w:rsidR="00BF1AFE" w:rsidRPr="00BF1AFE" w:rsidRDefault="00BF1AFE" w:rsidP="00BF1AFE">
            <w:pPr>
              <w:spacing w:after="0" w:line="240" w:lineRule="auto"/>
              <w:rPr>
                <w:rFonts w:eastAsia="Times New Roman"/>
                <w:color w:val="000000"/>
                <w:lang w:eastAsia="pl-PL"/>
              </w:rPr>
            </w:pPr>
            <w:r w:rsidRPr="00BF1AFE">
              <w:rPr>
                <w:rFonts w:eastAsia="Times New Roman"/>
                <w:color w:val="000000"/>
                <w:lang w:eastAsia="pl-PL"/>
              </w:rPr>
              <w:t>ogółem</w:t>
            </w:r>
          </w:p>
        </w:tc>
        <w:tc>
          <w:tcPr>
            <w:tcW w:w="685" w:type="dxa"/>
            <w:tcBorders>
              <w:left w:val="single" w:sz="4" w:space="0" w:color="D9E1F2"/>
              <w:bottom w:val="single" w:sz="4" w:space="0" w:color="D9E1F2"/>
            </w:tcBorders>
            <w:shd w:val="clear" w:color="auto" w:fill="auto"/>
            <w:vAlign w:val="center"/>
          </w:tcPr>
          <w:p w14:paraId="1DAB5C3E" w14:textId="77777777" w:rsidR="00BF1AFE" w:rsidRPr="00BF1AFE" w:rsidRDefault="00BF1AFE" w:rsidP="00BF1AFE">
            <w:pPr>
              <w:spacing w:after="0" w:line="240" w:lineRule="auto"/>
              <w:jc w:val="right"/>
              <w:rPr>
                <w:rFonts w:eastAsia="Times New Roman"/>
                <w:color w:val="000000"/>
                <w:lang w:eastAsia="pl-PL"/>
              </w:rPr>
            </w:pPr>
            <w:r w:rsidRPr="00BF1AFE">
              <w:rPr>
                <w:rFonts w:eastAsia="Times New Roman"/>
                <w:color w:val="000000"/>
                <w:lang w:eastAsia="pl-PL"/>
              </w:rPr>
              <w:t>386</w:t>
            </w:r>
          </w:p>
        </w:tc>
        <w:tc>
          <w:tcPr>
            <w:tcW w:w="1017" w:type="dxa"/>
            <w:tcBorders>
              <w:bottom w:val="single" w:sz="4" w:space="0" w:color="D9E1F2"/>
            </w:tcBorders>
            <w:shd w:val="clear" w:color="auto" w:fill="auto"/>
            <w:vAlign w:val="center"/>
          </w:tcPr>
          <w:p w14:paraId="51FE790F" w14:textId="77777777" w:rsidR="00BF1AFE" w:rsidRPr="00BF1AFE" w:rsidRDefault="00BF1AFE" w:rsidP="00BF1AFE">
            <w:pPr>
              <w:spacing w:after="0" w:line="240" w:lineRule="auto"/>
              <w:jc w:val="right"/>
              <w:rPr>
                <w:rFonts w:eastAsia="Times New Roman"/>
                <w:color w:val="000000"/>
                <w:lang w:eastAsia="pl-PL"/>
              </w:rPr>
            </w:pPr>
            <w:r w:rsidRPr="00BF1AFE">
              <w:rPr>
                <w:rFonts w:eastAsia="Times New Roman"/>
                <w:color w:val="000000"/>
                <w:lang w:eastAsia="pl-PL"/>
              </w:rPr>
              <w:t>100,00%</w:t>
            </w:r>
          </w:p>
        </w:tc>
        <w:tc>
          <w:tcPr>
            <w:tcW w:w="684" w:type="dxa"/>
            <w:tcBorders>
              <w:left w:val="single" w:sz="4" w:space="0" w:color="D9E1F2"/>
              <w:bottom w:val="single" w:sz="4" w:space="0" w:color="D9E1F2"/>
            </w:tcBorders>
            <w:shd w:val="clear" w:color="auto" w:fill="auto"/>
            <w:vAlign w:val="center"/>
          </w:tcPr>
          <w:p w14:paraId="2A7719AE" w14:textId="77777777" w:rsidR="00BF1AFE" w:rsidRPr="00BF1AFE" w:rsidRDefault="00BF1AFE" w:rsidP="00BF1AFE">
            <w:pPr>
              <w:spacing w:after="0" w:line="240" w:lineRule="auto"/>
              <w:jc w:val="right"/>
              <w:rPr>
                <w:rFonts w:eastAsia="Times New Roman"/>
                <w:color w:val="000000"/>
                <w:lang w:eastAsia="pl-PL"/>
              </w:rPr>
            </w:pPr>
            <w:r w:rsidRPr="00BF1AFE">
              <w:rPr>
                <w:rFonts w:eastAsia="Times New Roman"/>
                <w:color w:val="000000"/>
                <w:lang w:eastAsia="pl-PL"/>
              </w:rPr>
              <w:t>365</w:t>
            </w:r>
          </w:p>
        </w:tc>
        <w:tc>
          <w:tcPr>
            <w:tcW w:w="909" w:type="dxa"/>
            <w:tcBorders>
              <w:bottom w:val="single" w:sz="4" w:space="0" w:color="D9E1F2"/>
            </w:tcBorders>
            <w:shd w:val="clear" w:color="auto" w:fill="auto"/>
            <w:vAlign w:val="center"/>
          </w:tcPr>
          <w:p w14:paraId="3620EAE6" w14:textId="77777777" w:rsidR="00BF1AFE" w:rsidRPr="00BF1AFE" w:rsidRDefault="00BF1AFE" w:rsidP="00BF1AFE">
            <w:pPr>
              <w:spacing w:after="0" w:line="240" w:lineRule="auto"/>
              <w:jc w:val="right"/>
              <w:rPr>
                <w:rFonts w:eastAsia="Times New Roman"/>
                <w:color w:val="000000"/>
                <w:lang w:eastAsia="pl-PL"/>
              </w:rPr>
            </w:pPr>
            <w:r w:rsidRPr="00BF1AFE">
              <w:rPr>
                <w:rFonts w:eastAsia="Times New Roman"/>
                <w:color w:val="000000"/>
                <w:lang w:eastAsia="pl-PL"/>
              </w:rPr>
              <w:t>100,00%</w:t>
            </w:r>
          </w:p>
        </w:tc>
        <w:tc>
          <w:tcPr>
            <w:tcW w:w="685" w:type="dxa"/>
            <w:tcBorders>
              <w:left w:val="single" w:sz="4" w:space="0" w:color="D9E1F2"/>
              <w:bottom w:val="single" w:sz="4" w:space="0" w:color="D9E1F2"/>
            </w:tcBorders>
            <w:shd w:val="clear" w:color="auto" w:fill="auto"/>
            <w:vAlign w:val="center"/>
          </w:tcPr>
          <w:p w14:paraId="27E0465C" w14:textId="77777777" w:rsidR="00BF1AFE" w:rsidRPr="00BF1AFE" w:rsidRDefault="00BF1AFE" w:rsidP="00BF1AFE">
            <w:pPr>
              <w:spacing w:after="0" w:line="240" w:lineRule="auto"/>
              <w:jc w:val="right"/>
              <w:rPr>
                <w:rFonts w:eastAsia="Times New Roman"/>
                <w:color w:val="000000"/>
                <w:lang w:eastAsia="pl-PL"/>
              </w:rPr>
            </w:pPr>
            <w:r w:rsidRPr="00BF1AFE">
              <w:rPr>
                <w:rFonts w:eastAsia="Times New Roman"/>
                <w:color w:val="000000"/>
                <w:lang w:eastAsia="pl-PL"/>
              </w:rPr>
              <w:t>295</w:t>
            </w:r>
          </w:p>
        </w:tc>
        <w:tc>
          <w:tcPr>
            <w:tcW w:w="910" w:type="dxa"/>
            <w:tcBorders>
              <w:bottom w:val="single" w:sz="4" w:space="0" w:color="D9E1F2"/>
            </w:tcBorders>
            <w:shd w:val="clear" w:color="auto" w:fill="auto"/>
            <w:vAlign w:val="center"/>
          </w:tcPr>
          <w:p w14:paraId="61F7F1DD" w14:textId="77777777" w:rsidR="00BF1AFE" w:rsidRPr="00BF1AFE" w:rsidRDefault="00BF1AFE" w:rsidP="00BF1AFE">
            <w:pPr>
              <w:spacing w:after="0" w:line="240" w:lineRule="auto"/>
              <w:jc w:val="right"/>
              <w:rPr>
                <w:rFonts w:eastAsia="Times New Roman"/>
                <w:color w:val="000000"/>
                <w:lang w:eastAsia="pl-PL"/>
              </w:rPr>
            </w:pPr>
            <w:r w:rsidRPr="00BF1AFE">
              <w:rPr>
                <w:rFonts w:eastAsia="Times New Roman"/>
                <w:color w:val="000000"/>
                <w:lang w:eastAsia="pl-PL"/>
              </w:rPr>
              <w:t>100,00%</w:t>
            </w:r>
          </w:p>
        </w:tc>
        <w:tc>
          <w:tcPr>
            <w:tcW w:w="684" w:type="dxa"/>
            <w:tcBorders>
              <w:left w:val="single" w:sz="4" w:space="0" w:color="D9E1F2"/>
              <w:bottom w:val="single" w:sz="4" w:space="0" w:color="D9E1F2"/>
            </w:tcBorders>
            <w:shd w:val="clear" w:color="auto" w:fill="auto"/>
            <w:vAlign w:val="center"/>
          </w:tcPr>
          <w:p w14:paraId="00069F34" w14:textId="77777777" w:rsidR="00BF1AFE" w:rsidRPr="00BF1AFE" w:rsidRDefault="00BF1AFE" w:rsidP="00BF1AFE">
            <w:pPr>
              <w:spacing w:after="0" w:line="240" w:lineRule="auto"/>
              <w:jc w:val="right"/>
              <w:rPr>
                <w:rFonts w:eastAsia="Times New Roman"/>
                <w:color w:val="000000"/>
                <w:lang w:eastAsia="pl-PL"/>
              </w:rPr>
            </w:pPr>
            <w:r w:rsidRPr="00BF1AFE">
              <w:rPr>
                <w:rFonts w:eastAsia="Times New Roman"/>
                <w:color w:val="000000"/>
                <w:lang w:eastAsia="pl-PL"/>
              </w:rPr>
              <w:t>272</w:t>
            </w:r>
          </w:p>
        </w:tc>
        <w:tc>
          <w:tcPr>
            <w:tcW w:w="909" w:type="dxa"/>
            <w:tcBorders>
              <w:bottom w:val="single" w:sz="4" w:space="0" w:color="D9E1F2"/>
            </w:tcBorders>
            <w:shd w:val="clear" w:color="auto" w:fill="auto"/>
            <w:vAlign w:val="center"/>
          </w:tcPr>
          <w:p w14:paraId="1916414B" w14:textId="77777777" w:rsidR="00BF1AFE" w:rsidRPr="00BF1AFE" w:rsidRDefault="00BF1AFE" w:rsidP="00BF1AFE">
            <w:pPr>
              <w:spacing w:after="0" w:line="240" w:lineRule="auto"/>
              <w:jc w:val="right"/>
              <w:rPr>
                <w:rFonts w:eastAsia="Times New Roman"/>
                <w:color w:val="000000"/>
                <w:lang w:eastAsia="pl-PL"/>
              </w:rPr>
            </w:pPr>
            <w:r w:rsidRPr="00BF1AFE">
              <w:rPr>
                <w:rFonts w:eastAsia="Times New Roman"/>
                <w:color w:val="000000"/>
                <w:lang w:eastAsia="pl-PL"/>
              </w:rPr>
              <w:t>100,00%</w:t>
            </w:r>
          </w:p>
        </w:tc>
        <w:tc>
          <w:tcPr>
            <w:tcW w:w="684" w:type="dxa"/>
            <w:tcBorders>
              <w:left w:val="single" w:sz="4" w:space="0" w:color="D9E1F2"/>
              <w:bottom w:val="single" w:sz="4" w:space="0" w:color="D9E1F2"/>
            </w:tcBorders>
            <w:shd w:val="clear" w:color="auto" w:fill="auto"/>
            <w:vAlign w:val="center"/>
          </w:tcPr>
          <w:p w14:paraId="05D3A4F4" w14:textId="77777777" w:rsidR="00BF1AFE" w:rsidRPr="00BF1AFE" w:rsidRDefault="00BF1AFE" w:rsidP="00BF1AFE">
            <w:pPr>
              <w:spacing w:after="0" w:line="240" w:lineRule="auto"/>
              <w:jc w:val="right"/>
              <w:rPr>
                <w:rFonts w:eastAsia="Times New Roman"/>
                <w:color w:val="000000"/>
                <w:lang w:eastAsia="pl-PL"/>
              </w:rPr>
            </w:pPr>
            <w:r w:rsidRPr="00BF1AFE">
              <w:rPr>
                <w:rFonts w:eastAsia="Times New Roman"/>
                <w:color w:val="000000"/>
                <w:lang w:eastAsia="pl-PL"/>
              </w:rPr>
              <w:t>364</w:t>
            </w:r>
          </w:p>
        </w:tc>
        <w:tc>
          <w:tcPr>
            <w:tcW w:w="909" w:type="dxa"/>
            <w:tcBorders>
              <w:bottom w:val="single" w:sz="4" w:space="0" w:color="D9E1F2"/>
            </w:tcBorders>
            <w:shd w:val="clear" w:color="auto" w:fill="auto"/>
            <w:vAlign w:val="center"/>
          </w:tcPr>
          <w:p w14:paraId="236BE972" w14:textId="77777777" w:rsidR="00BF1AFE" w:rsidRPr="00BF1AFE" w:rsidRDefault="00BF1AFE" w:rsidP="00BF1AFE">
            <w:pPr>
              <w:spacing w:after="0" w:line="240" w:lineRule="auto"/>
              <w:jc w:val="right"/>
              <w:rPr>
                <w:rFonts w:eastAsia="Times New Roman"/>
                <w:color w:val="000000"/>
                <w:lang w:eastAsia="pl-PL"/>
              </w:rPr>
            </w:pPr>
            <w:r w:rsidRPr="00BF1AFE">
              <w:rPr>
                <w:rFonts w:eastAsia="Times New Roman"/>
                <w:color w:val="000000"/>
                <w:lang w:eastAsia="pl-PL"/>
              </w:rPr>
              <w:t>100,00%</w:t>
            </w:r>
          </w:p>
        </w:tc>
      </w:tr>
      <w:tr w:rsidR="00074E20" w:rsidRPr="00BF1AFE" w14:paraId="5D272A2E" w14:textId="77777777">
        <w:trPr>
          <w:trHeight w:val="288"/>
          <w:jc w:val="center"/>
        </w:trPr>
        <w:tc>
          <w:tcPr>
            <w:tcW w:w="1133" w:type="dxa"/>
            <w:tcBorders>
              <w:bottom w:val="single" w:sz="4" w:space="0" w:color="D9E1F2"/>
            </w:tcBorders>
            <w:shd w:val="clear" w:color="auto" w:fill="auto"/>
            <w:vAlign w:val="center"/>
          </w:tcPr>
          <w:p w14:paraId="358C89A0" w14:textId="77777777" w:rsidR="00BF1AFE" w:rsidRPr="00BF1AFE" w:rsidRDefault="00BF1AFE" w:rsidP="00BF1AFE">
            <w:pPr>
              <w:spacing w:after="0" w:line="240" w:lineRule="auto"/>
              <w:rPr>
                <w:rFonts w:eastAsia="Times New Roman"/>
                <w:color w:val="000000"/>
                <w:lang w:eastAsia="pl-PL"/>
              </w:rPr>
            </w:pPr>
            <w:r w:rsidRPr="00BF1AFE">
              <w:rPr>
                <w:rFonts w:eastAsia="Times New Roman"/>
                <w:color w:val="000000"/>
                <w:lang w:eastAsia="pl-PL"/>
              </w:rPr>
              <w:t>mężczyźni</w:t>
            </w:r>
          </w:p>
        </w:tc>
        <w:tc>
          <w:tcPr>
            <w:tcW w:w="685" w:type="dxa"/>
            <w:tcBorders>
              <w:left w:val="single" w:sz="4" w:space="0" w:color="D9E1F2"/>
              <w:bottom w:val="single" w:sz="4" w:space="0" w:color="D9E1F2"/>
            </w:tcBorders>
            <w:shd w:val="clear" w:color="auto" w:fill="auto"/>
            <w:vAlign w:val="center"/>
          </w:tcPr>
          <w:p w14:paraId="6B889F41" w14:textId="77777777" w:rsidR="00BF1AFE" w:rsidRPr="00BF1AFE" w:rsidRDefault="00BF1AFE" w:rsidP="00BF1AFE">
            <w:pPr>
              <w:spacing w:after="0" w:line="240" w:lineRule="auto"/>
              <w:jc w:val="right"/>
              <w:rPr>
                <w:rFonts w:eastAsia="Times New Roman"/>
                <w:color w:val="000000"/>
                <w:lang w:eastAsia="pl-PL"/>
              </w:rPr>
            </w:pPr>
            <w:r w:rsidRPr="00BF1AFE">
              <w:rPr>
                <w:rFonts w:eastAsia="Times New Roman"/>
                <w:color w:val="000000"/>
                <w:lang w:eastAsia="pl-PL"/>
              </w:rPr>
              <w:t>183</w:t>
            </w:r>
          </w:p>
        </w:tc>
        <w:tc>
          <w:tcPr>
            <w:tcW w:w="1017" w:type="dxa"/>
            <w:tcBorders>
              <w:bottom w:val="single" w:sz="4" w:space="0" w:color="D9E1F2"/>
            </w:tcBorders>
            <w:shd w:val="clear" w:color="auto" w:fill="auto"/>
            <w:vAlign w:val="center"/>
          </w:tcPr>
          <w:p w14:paraId="73528289" w14:textId="77777777" w:rsidR="00BF1AFE" w:rsidRPr="00BF1AFE" w:rsidRDefault="00BF1AFE" w:rsidP="00BF1AFE">
            <w:pPr>
              <w:spacing w:after="0" w:line="240" w:lineRule="auto"/>
              <w:jc w:val="right"/>
              <w:rPr>
                <w:rFonts w:eastAsia="Times New Roman"/>
                <w:color w:val="000000"/>
                <w:lang w:eastAsia="pl-PL"/>
              </w:rPr>
            </w:pPr>
            <w:r w:rsidRPr="00BF1AFE">
              <w:rPr>
                <w:rFonts w:eastAsia="Times New Roman"/>
                <w:color w:val="000000"/>
                <w:lang w:eastAsia="pl-PL"/>
              </w:rPr>
              <w:t>47,41%</w:t>
            </w:r>
          </w:p>
        </w:tc>
        <w:tc>
          <w:tcPr>
            <w:tcW w:w="684" w:type="dxa"/>
            <w:tcBorders>
              <w:left w:val="single" w:sz="4" w:space="0" w:color="D9E1F2"/>
              <w:bottom w:val="single" w:sz="4" w:space="0" w:color="D9E1F2"/>
            </w:tcBorders>
            <w:shd w:val="clear" w:color="auto" w:fill="auto"/>
            <w:vAlign w:val="center"/>
          </w:tcPr>
          <w:p w14:paraId="3F66C0C6" w14:textId="77777777" w:rsidR="00BF1AFE" w:rsidRPr="00BF1AFE" w:rsidRDefault="00BF1AFE" w:rsidP="00BF1AFE">
            <w:pPr>
              <w:spacing w:after="0" w:line="240" w:lineRule="auto"/>
              <w:jc w:val="right"/>
              <w:rPr>
                <w:rFonts w:eastAsia="Times New Roman"/>
                <w:color w:val="000000"/>
                <w:lang w:eastAsia="pl-PL"/>
              </w:rPr>
            </w:pPr>
            <w:r w:rsidRPr="00BF1AFE">
              <w:rPr>
                <w:rFonts w:eastAsia="Times New Roman"/>
                <w:color w:val="000000"/>
                <w:lang w:eastAsia="pl-PL"/>
              </w:rPr>
              <w:t>168</w:t>
            </w:r>
          </w:p>
        </w:tc>
        <w:tc>
          <w:tcPr>
            <w:tcW w:w="909" w:type="dxa"/>
            <w:tcBorders>
              <w:bottom w:val="single" w:sz="4" w:space="0" w:color="D9E1F2"/>
            </w:tcBorders>
            <w:shd w:val="clear" w:color="auto" w:fill="auto"/>
            <w:vAlign w:val="center"/>
          </w:tcPr>
          <w:p w14:paraId="63FE4145" w14:textId="77777777" w:rsidR="00BF1AFE" w:rsidRPr="00BF1AFE" w:rsidRDefault="00BF1AFE" w:rsidP="00BF1AFE">
            <w:pPr>
              <w:spacing w:after="0" w:line="240" w:lineRule="auto"/>
              <w:jc w:val="right"/>
              <w:rPr>
                <w:rFonts w:eastAsia="Times New Roman"/>
                <w:color w:val="000000"/>
                <w:lang w:eastAsia="pl-PL"/>
              </w:rPr>
            </w:pPr>
            <w:r w:rsidRPr="00BF1AFE">
              <w:rPr>
                <w:rFonts w:eastAsia="Times New Roman"/>
                <w:color w:val="000000"/>
                <w:lang w:eastAsia="pl-PL"/>
              </w:rPr>
              <w:t>46,03%</w:t>
            </w:r>
          </w:p>
        </w:tc>
        <w:tc>
          <w:tcPr>
            <w:tcW w:w="685" w:type="dxa"/>
            <w:tcBorders>
              <w:left w:val="single" w:sz="4" w:space="0" w:color="D9E1F2"/>
              <w:bottom w:val="single" w:sz="4" w:space="0" w:color="D9E1F2"/>
            </w:tcBorders>
            <w:shd w:val="clear" w:color="auto" w:fill="auto"/>
            <w:vAlign w:val="center"/>
          </w:tcPr>
          <w:p w14:paraId="2C1AF000" w14:textId="77777777" w:rsidR="00BF1AFE" w:rsidRPr="00BF1AFE" w:rsidRDefault="00BF1AFE" w:rsidP="00BF1AFE">
            <w:pPr>
              <w:spacing w:after="0" w:line="240" w:lineRule="auto"/>
              <w:jc w:val="right"/>
              <w:rPr>
                <w:rFonts w:eastAsia="Times New Roman"/>
                <w:color w:val="000000"/>
                <w:lang w:eastAsia="pl-PL"/>
              </w:rPr>
            </w:pPr>
            <w:r w:rsidRPr="00BF1AFE">
              <w:rPr>
                <w:rFonts w:eastAsia="Times New Roman"/>
                <w:color w:val="000000"/>
                <w:lang w:eastAsia="pl-PL"/>
              </w:rPr>
              <w:t>145</w:t>
            </w:r>
          </w:p>
        </w:tc>
        <w:tc>
          <w:tcPr>
            <w:tcW w:w="910" w:type="dxa"/>
            <w:tcBorders>
              <w:bottom w:val="single" w:sz="4" w:space="0" w:color="D9E1F2"/>
            </w:tcBorders>
            <w:shd w:val="clear" w:color="auto" w:fill="auto"/>
            <w:vAlign w:val="center"/>
          </w:tcPr>
          <w:p w14:paraId="2075F41D" w14:textId="77777777" w:rsidR="00BF1AFE" w:rsidRPr="00BF1AFE" w:rsidRDefault="00BF1AFE" w:rsidP="00BF1AFE">
            <w:pPr>
              <w:spacing w:after="0" w:line="240" w:lineRule="auto"/>
              <w:jc w:val="right"/>
              <w:rPr>
                <w:rFonts w:eastAsia="Times New Roman"/>
                <w:color w:val="000000"/>
                <w:lang w:eastAsia="pl-PL"/>
              </w:rPr>
            </w:pPr>
            <w:r w:rsidRPr="00BF1AFE">
              <w:rPr>
                <w:rFonts w:eastAsia="Times New Roman"/>
                <w:color w:val="000000"/>
                <w:lang w:eastAsia="pl-PL"/>
              </w:rPr>
              <w:t>49,15%</w:t>
            </w:r>
          </w:p>
        </w:tc>
        <w:tc>
          <w:tcPr>
            <w:tcW w:w="684" w:type="dxa"/>
            <w:tcBorders>
              <w:left w:val="single" w:sz="4" w:space="0" w:color="D9E1F2"/>
              <w:bottom w:val="single" w:sz="4" w:space="0" w:color="D9E1F2"/>
            </w:tcBorders>
            <w:shd w:val="clear" w:color="auto" w:fill="auto"/>
            <w:vAlign w:val="center"/>
          </w:tcPr>
          <w:p w14:paraId="6822B448" w14:textId="77777777" w:rsidR="00BF1AFE" w:rsidRPr="00BF1AFE" w:rsidRDefault="00BF1AFE" w:rsidP="00BF1AFE">
            <w:pPr>
              <w:spacing w:after="0" w:line="240" w:lineRule="auto"/>
              <w:jc w:val="right"/>
              <w:rPr>
                <w:rFonts w:eastAsia="Times New Roman"/>
                <w:color w:val="000000"/>
                <w:lang w:eastAsia="pl-PL"/>
              </w:rPr>
            </w:pPr>
            <w:r w:rsidRPr="00BF1AFE">
              <w:rPr>
                <w:rFonts w:eastAsia="Times New Roman"/>
                <w:color w:val="000000"/>
                <w:lang w:eastAsia="pl-PL"/>
              </w:rPr>
              <w:t>127</w:t>
            </w:r>
          </w:p>
        </w:tc>
        <w:tc>
          <w:tcPr>
            <w:tcW w:w="909" w:type="dxa"/>
            <w:tcBorders>
              <w:bottom w:val="single" w:sz="4" w:space="0" w:color="D9E1F2"/>
            </w:tcBorders>
            <w:shd w:val="clear" w:color="auto" w:fill="auto"/>
            <w:vAlign w:val="center"/>
          </w:tcPr>
          <w:p w14:paraId="166B0D65" w14:textId="77777777" w:rsidR="00BF1AFE" w:rsidRPr="00BF1AFE" w:rsidRDefault="00BF1AFE" w:rsidP="00BF1AFE">
            <w:pPr>
              <w:spacing w:after="0" w:line="240" w:lineRule="auto"/>
              <w:jc w:val="right"/>
              <w:rPr>
                <w:rFonts w:eastAsia="Times New Roman"/>
                <w:color w:val="000000"/>
                <w:lang w:eastAsia="pl-PL"/>
              </w:rPr>
            </w:pPr>
            <w:r w:rsidRPr="00BF1AFE">
              <w:rPr>
                <w:rFonts w:eastAsia="Times New Roman"/>
                <w:color w:val="000000"/>
                <w:lang w:eastAsia="pl-PL"/>
              </w:rPr>
              <w:t>46,69%</w:t>
            </w:r>
          </w:p>
        </w:tc>
        <w:tc>
          <w:tcPr>
            <w:tcW w:w="684" w:type="dxa"/>
            <w:tcBorders>
              <w:left w:val="single" w:sz="4" w:space="0" w:color="D9E1F2"/>
              <w:bottom w:val="single" w:sz="4" w:space="0" w:color="D9E1F2"/>
            </w:tcBorders>
            <w:shd w:val="clear" w:color="auto" w:fill="auto"/>
            <w:vAlign w:val="center"/>
          </w:tcPr>
          <w:p w14:paraId="23ED8A00" w14:textId="77777777" w:rsidR="00BF1AFE" w:rsidRPr="00BF1AFE" w:rsidRDefault="00BF1AFE" w:rsidP="00BF1AFE">
            <w:pPr>
              <w:spacing w:after="0" w:line="240" w:lineRule="auto"/>
              <w:jc w:val="right"/>
              <w:rPr>
                <w:rFonts w:eastAsia="Times New Roman"/>
                <w:color w:val="000000"/>
                <w:lang w:eastAsia="pl-PL"/>
              </w:rPr>
            </w:pPr>
            <w:r w:rsidRPr="00BF1AFE">
              <w:rPr>
                <w:rFonts w:eastAsia="Times New Roman"/>
                <w:color w:val="000000"/>
                <w:lang w:eastAsia="pl-PL"/>
              </w:rPr>
              <w:t>180</w:t>
            </w:r>
          </w:p>
        </w:tc>
        <w:tc>
          <w:tcPr>
            <w:tcW w:w="909" w:type="dxa"/>
            <w:tcBorders>
              <w:bottom w:val="single" w:sz="4" w:space="0" w:color="D9E1F2"/>
            </w:tcBorders>
            <w:shd w:val="clear" w:color="auto" w:fill="auto"/>
            <w:vAlign w:val="center"/>
          </w:tcPr>
          <w:p w14:paraId="6AD3DF37" w14:textId="77777777" w:rsidR="00BF1AFE" w:rsidRPr="00BF1AFE" w:rsidRDefault="00BF1AFE" w:rsidP="00BF1AFE">
            <w:pPr>
              <w:spacing w:after="0" w:line="240" w:lineRule="auto"/>
              <w:jc w:val="right"/>
              <w:rPr>
                <w:rFonts w:eastAsia="Times New Roman"/>
                <w:color w:val="000000"/>
                <w:lang w:eastAsia="pl-PL"/>
              </w:rPr>
            </w:pPr>
            <w:r w:rsidRPr="00BF1AFE">
              <w:rPr>
                <w:rFonts w:eastAsia="Times New Roman"/>
                <w:color w:val="000000"/>
                <w:lang w:eastAsia="pl-PL"/>
              </w:rPr>
              <w:t>49,45%</w:t>
            </w:r>
          </w:p>
        </w:tc>
      </w:tr>
      <w:tr w:rsidR="004A134F" w:rsidRPr="00BF1AFE" w14:paraId="25DB5E8A" w14:textId="77777777" w:rsidTr="004A134F">
        <w:trPr>
          <w:trHeight w:val="288"/>
          <w:jc w:val="center"/>
        </w:trPr>
        <w:tc>
          <w:tcPr>
            <w:tcW w:w="1134" w:type="dxa"/>
            <w:tcBorders>
              <w:top w:val="nil"/>
              <w:left w:val="nil"/>
              <w:bottom w:val="nil"/>
              <w:right w:val="nil"/>
            </w:tcBorders>
            <w:shd w:val="clear" w:color="auto" w:fill="auto"/>
            <w:noWrap/>
            <w:vAlign w:val="center"/>
          </w:tcPr>
          <w:p w14:paraId="428A0173" w14:textId="77777777" w:rsidR="00BF1AFE" w:rsidRPr="00BF1AFE" w:rsidRDefault="00BF1AFE" w:rsidP="00BF1AFE">
            <w:pPr>
              <w:spacing w:after="0" w:line="240" w:lineRule="auto"/>
              <w:rPr>
                <w:rFonts w:eastAsia="Times New Roman"/>
                <w:color w:val="000000"/>
                <w:lang w:eastAsia="pl-PL"/>
              </w:rPr>
            </w:pPr>
            <w:r w:rsidRPr="00BF1AFE">
              <w:rPr>
                <w:rFonts w:eastAsia="Times New Roman"/>
                <w:color w:val="000000"/>
                <w:lang w:eastAsia="pl-PL"/>
              </w:rPr>
              <w:t>kobiety</w:t>
            </w:r>
          </w:p>
        </w:tc>
        <w:tc>
          <w:tcPr>
            <w:tcW w:w="684" w:type="dxa"/>
            <w:tcBorders>
              <w:top w:val="nil"/>
              <w:left w:val="single" w:sz="4" w:space="0" w:color="D9E1F2"/>
              <w:bottom w:val="nil"/>
              <w:right w:val="nil"/>
            </w:tcBorders>
            <w:shd w:val="clear" w:color="auto" w:fill="auto"/>
            <w:noWrap/>
            <w:vAlign w:val="center"/>
          </w:tcPr>
          <w:p w14:paraId="43667158" w14:textId="77777777" w:rsidR="00BF1AFE" w:rsidRPr="00BF1AFE" w:rsidRDefault="00BF1AFE" w:rsidP="00BF1AFE">
            <w:pPr>
              <w:spacing w:after="0" w:line="240" w:lineRule="auto"/>
              <w:jc w:val="right"/>
              <w:rPr>
                <w:rFonts w:eastAsia="Times New Roman"/>
                <w:color w:val="000000"/>
                <w:lang w:eastAsia="pl-PL"/>
              </w:rPr>
            </w:pPr>
            <w:r w:rsidRPr="00BF1AFE">
              <w:rPr>
                <w:rFonts w:eastAsia="Times New Roman"/>
                <w:color w:val="000000"/>
                <w:lang w:eastAsia="pl-PL"/>
              </w:rPr>
              <w:t>203</w:t>
            </w:r>
          </w:p>
        </w:tc>
        <w:tc>
          <w:tcPr>
            <w:tcW w:w="1017" w:type="dxa"/>
            <w:tcBorders>
              <w:top w:val="nil"/>
              <w:left w:val="nil"/>
              <w:bottom w:val="nil"/>
              <w:right w:val="nil"/>
            </w:tcBorders>
            <w:shd w:val="clear" w:color="auto" w:fill="auto"/>
            <w:noWrap/>
            <w:vAlign w:val="center"/>
          </w:tcPr>
          <w:p w14:paraId="4C170B45" w14:textId="77777777" w:rsidR="00BF1AFE" w:rsidRPr="00BF1AFE" w:rsidRDefault="00BF1AFE" w:rsidP="00BF1AFE">
            <w:pPr>
              <w:spacing w:after="0" w:line="240" w:lineRule="auto"/>
              <w:jc w:val="right"/>
              <w:rPr>
                <w:rFonts w:eastAsia="Times New Roman"/>
                <w:color w:val="000000"/>
                <w:lang w:eastAsia="pl-PL"/>
              </w:rPr>
            </w:pPr>
            <w:r w:rsidRPr="00BF1AFE">
              <w:rPr>
                <w:rFonts w:eastAsia="Times New Roman"/>
                <w:color w:val="000000"/>
                <w:lang w:eastAsia="pl-PL"/>
              </w:rPr>
              <w:t>52,59%</w:t>
            </w:r>
          </w:p>
        </w:tc>
        <w:tc>
          <w:tcPr>
            <w:tcW w:w="684" w:type="dxa"/>
            <w:tcBorders>
              <w:top w:val="nil"/>
              <w:left w:val="single" w:sz="4" w:space="0" w:color="D9E1F2"/>
              <w:bottom w:val="nil"/>
              <w:right w:val="nil"/>
            </w:tcBorders>
            <w:shd w:val="clear" w:color="auto" w:fill="auto"/>
            <w:noWrap/>
            <w:vAlign w:val="center"/>
          </w:tcPr>
          <w:p w14:paraId="2B1828CA" w14:textId="77777777" w:rsidR="00BF1AFE" w:rsidRPr="00BF1AFE" w:rsidRDefault="00BF1AFE" w:rsidP="00BF1AFE">
            <w:pPr>
              <w:spacing w:after="0" w:line="240" w:lineRule="auto"/>
              <w:jc w:val="right"/>
              <w:rPr>
                <w:rFonts w:eastAsia="Times New Roman"/>
                <w:color w:val="000000"/>
                <w:lang w:eastAsia="pl-PL"/>
              </w:rPr>
            </w:pPr>
            <w:r w:rsidRPr="00BF1AFE">
              <w:rPr>
                <w:rFonts w:eastAsia="Times New Roman"/>
                <w:color w:val="000000"/>
                <w:lang w:eastAsia="pl-PL"/>
              </w:rPr>
              <w:t>197</w:t>
            </w:r>
          </w:p>
        </w:tc>
        <w:tc>
          <w:tcPr>
            <w:tcW w:w="910" w:type="dxa"/>
            <w:tcBorders>
              <w:top w:val="nil"/>
              <w:left w:val="nil"/>
              <w:bottom w:val="nil"/>
              <w:right w:val="nil"/>
            </w:tcBorders>
            <w:shd w:val="clear" w:color="auto" w:fill="auto"/>
            <w:noWrap/>
            <w:vAlign w:val="center"/>
          </w:tcPr>
          <w:p w14:paraId="58E1953D" w14:textId="77777777" w:rsidR="00BF1AFE" w:rsidRPr="00BF1AFE" w:rsidRDefault="00BF1AFE" w:rsidP="00BF1AFE">
            <w:pPr>
              <w:spacing w:after="0" w:line="240" w:lineRule="auto"/>
              <w:jc w:val="right"/>
              <w:rPr>
                <w:rFonts w:eastAsia="Times New Roman"/>
                <w:color w:val="000000"/>
                <w:lang w:eastAsia="pl-PL"/>
              </w:rPr>
            </w:pPr>
            <w:r w:rsidRPr="00BF1AFE">
              <w:rPr>
                <w:rFonts w:eastAsia="Times New Roman"/>
                <w:color w:val="000000"/>
                <w:lang w:eastAsia="pl-PL"/>
              </w:rPr>
              <w:t>53,97%</w:t>
            </w:r>
          </w:p>
        </w:tc>
        <w:tc>
          <w:tcPr>
            <w:tcW w:w="684" w:type="dxa"/>
            <w:tcBorders>
              <w:top w:val="nil"/>
              <w:left w:val="single" w:sz="4" w:space="0" w:color="D9E1F2"/>
              <w:bottom w:val="nil"/>
              <w:right w:val="nil"/>
            </w:tcBorders>
            <w:shd w:val="clear" w:color="auto" w:fill="auto"/>
            <w:noWrap/>
            <w:vAlign w:val="center"/>
          </w:tcPr>
          <w:p w14:paraId="6127266A" w14:textId="77777777" w:rsidR="00BF1AFE" w:rsidRPr="00BF1AFE" w:rsidRDefault="00BF1AFE" w:rsidP="00BF1AFE">
            <w:pPr>
              <w:spacing w:after="0" w:line="240" w:lineRule="auto"/>
              <w:jc w:val="right"/>
              <w:rPr>
                <w:rFonts w:eastAsia="Times New Roman"/>
                <w:color w:val="000000"/>
                <w:lang w:eastAsia="pl-PL"/>
              </w:rPr>
            </w:pPr>
            <w:r w:rsidRPr="00BF1AFE">
              <w:rPr>
                <w:rFonts w:eastAsia="Times New Roman"/>
                <w:color w:val="000000"/>
                <w:lang w:eastAsia="pl-PL"/>
              </w:rPr>
              <w:t>150</w:t>
            </w:r>
          </w:p>
        </w:tc>
        <w:tc>
          <w:tcPr>
            <w:tcW w:w="910" w:type="dxa"/>
            <w:tcBorders>
              <w:top w:val="nil"/>
              <w:left w:val="nil"/>
              <w:bottom w:val="nil"/>
              <w:right w:val="nil"/>
            </w:tcBorders>
            <w:shd w:val="clear" w:color="auto" w:fill="auto"/>
            <w:noWrap/>
            <w:vAlign w:val="center"/>
          </w:tcPr>
          <w:p w14:paraId="35F9A7DF" w14:textId="77777777" w:rsidR="00BF1AFE" w:rsidRPr="00BF1AFE" w:rsidRDefault="00BF1AFE" w:rsidP="00BF1AFE">
            <w:pPr>
              <w:spacing w:after="0" w:line="240" w:lineRule="auto"/>
              <w:jc w:val="right"/>
              <w:rPr>
                <w:rFonts w:eastAsia="Times New Roman"/>
                <w:color w:val="000000"/>
                <w:lang w:eastAsia="pl-PL"/>
              </w:rPr>
            </w:pPr>
            <w:r w:rsidRPr="00BF1AFE">
              <w:rPr>
                <w:rFonts w:eastAsia="Times New Roman"/>
                <w:color w:val="000000"/>
                <w:lang w:eastAsia="pl-PL"/>
              </w:rPr>
              <w:t>50,85%</w:t>
            </w:r>
          </w:p>
        </w:tc>
        <w:tc>
          <w:tcPr>
            <w:tcW w:w="684" w:type="dxa"/>
            <w:tcBorders>
              <w:top w:val="nil"/>
              <w:left w:val="single" w:sz="4" w:space="0" w:color="D9E1F2"/>
              <w:bottom w:val="nil"/>
              <w:right w:val="nil"/>
            </w:tcBorders>
            <w:shd w:val="clear" w:color="auto" w:fill="auto"/>
            <w:noWrap/>
            <w:vAlign w:val="center"/>
          </w:tcPr>
          <w:p w14:paraId="45A9D70D" w14:textId="77777777" w:rsidR="00BF1AFE" w:rsidRPr="00BF1AFE" w:rsidRDefault="00BF1AFE" w:rsidP="00BF1AFE">
            <w:pPr>
              <w:spacing w:after="0" w:line="240" w:lineRule="auto"/>
              <w:jc w:val="right"/>
              <w:rPr>
                <w:rFonts w:eastAsia="Times New Roman"/>
                <w:color w:val="000000"/>
                <w:lang w:eastAsia="pl-PL"/>
              </w:rPr>
            </w:pPr>
            <w:r w:rsidRPr="00BF1AFE">
              <w:rPr>
                <w:rFonts w:eastAsia="Times New Roman"/>
                <w:color w:val="000000"/>
                <w:lang w:eastAsia="pl-PL"/>
              </w:rPr>
              <w:t>145</w:t>
            </w:r>
          </w:p>
        </w:tc>
        <w:tc>
          <w:tcPr>
            <w:tcW w:w="910" w:type="dxa"/>
            <w:tcBorders>
              <w:top w:val="nil"/>
              <w:left w:val="nil"/>
              <w:bottom w:val="nil"/>
              <w:right w:val="nil"/>
            </w:tcBorders>
            <w:shd w:val="clear" w:color="auto" w:fill="auto"/>
            <w:noWrap/>
            <w:vAlign w:val="center"/>
          </w:tcPr>
          <w:p w14:paraId="1FABDAAD" w14:textId="77777777" w:rsidR="00BF1AFE" w:rsidRPr="00BF1AFE" w:rsidRDefault="00BF1AFE" w:rsidP="00BF1AFE">
            <w:pPr>
              <w:spacing w:after="0" w:line="240" w:lineRule="auto"/>
              <w:jc w:val="right"/>
              <w:rPr>
                <w:rFonts w:eastAsia="Times New Roman"/>
                <w:color w:val="000000"/>
                <w:lang w:eastAsia="pl-PL"/>
              </w:rPr>
            </w:pPr>
            <w:r w:rsidRPr="00BF1AFE">
              <w:rPr>
                <w:rFonts w:eastAsia="Times New Roman"/>
                <w:color w:val="000000"/>
                <w:lang w:eastAsia="pl-PL"/>
              </w:rPr>
              <w:t>53,31%</w:t>
            </w:r>
          </w:p>
        </w:tc>
        <w:tc>
          <w:tcPr>
            <w:tcW w:w="684" w:type="dxa"/>
            <w:tcBorders>
              <w:top w:val="nil"/>
              <w:left w:val="single" w:sz="4" w:space="0" w:color="D9E1F2"/>
              <w:bottom w:val="nil"/>
              <w:right w:val="nil"/>
            </w:tcBorders>
            <w:shd w:val="clear" w:color="auto" w:fill="auto"/>
            <w:noWrap/>
            <w:vAlign w:val="center"/>
          </w:tcPr>
          <w:p w14:paraId="1EF0E73B" w14:textId="77777777" w:rsidR="00BF1AFE" w:rsidRPr="00BF1AFE" w:rsidRDefault="00BF1AFE" w:rsidP="00BF1AFE">
            <w:pPr>
              <w:spacing w:after="0" w:line="240" w:lineRule="auto"/>
              <w:jc w:val="right"/>
              <w:rPr>
                <w:rFonts w:eastAsia="Times New Roman"/>
                <w:color w:val="000000"/>
                <w:lang w:eastAsia="pl-PL"/>
              </w:rPr>
            </w:pPr>
            <w:r w:rsidRPr="00BF1AFE">
              <w:rPr>
                <w:rFonts w:eastAsia="Times New Roman"/>
                <w:color w:val="000000"/>
                <w:lang w:eastAsia="pl-PL"/>
              </w:rPr>
              <w:t>184</w:t>
            </w:r>
          </w:p>
        </w:tc>
        <w:tc>
          <w:tcPr>
            <w:tcW w:w="910" w:type="dxa"/>
            <w:tcBorders>
              <w:top w:val="nil"/>
              <w:left w:val="nil"/>
              <w:bottom w:val="nil"/>
              <w:right w:val="nil"/>
            </w:tcBorders>
            <w:shd w:val="clear" w:color="auto" w:fill="auto"/>
            <w:noWrap/>
            <w:vAlign w:val="center"/>
          </w:tcPr>
          <w:p w14:paraId="1AE387BF" w14:textId="77777777" w:rsidR="00BF1AFE" w:rsidRPr="00BF1AFE" w:rsidRDefault="00BF1AFE" w:rsidP="00BF1AFE">
            <w:pPr>
              <w:spacing w:after="0" w:line="240" w:lineRule="auto"/>
              <w:jc w:val="right"/>
              <w:rPr>
                <w:rFonts w:eastAsia="Times New Roman"/>
                <w:color w:val="000000"/>
                <w:lang w:eastAsia="pl-PL"/>
              </w:rPr>
            </w:pPr>
            <w:r w:rsidRPr="00BF1AFE">
              <w:rPr>
                <w:rFonts w:eastAsia="Times New Roman"/>
                <w:color w:val="000000"/>
                <w:lang w:eastAsia="pl-PL"/>
              </w:rPr>
              <w:t>50,55%</w:t>
            </w:r>
          </w:p>
        </w:tc>
      </w:tr>
    </w:tbl>
    <w:p w14:paraId="52AAE2A3" w14:textId="5E6778DD" w:rsidR="00BC6DA7" w:rsidRPr="00877C95" w:rsidRDefault="00BC6DA7" w:rsidP="000D14FB">
      <w:pPr>
        <w:ind w:firstLine="567"/>
        <w:jc w:val="both"/>
        <w:rPr>
          <w:rFonts w:asciiTheme="minorHAnsi" w:hAnsiTheme="minorHAnsi" w:cstheme="minorHAnsi"/>
          <w:color w:val="FF0000"/>
          <w:sz w:val="20"/>
          <w:szCs w:val="20"/>
        </w:rPr>
      </w:pPr>
      <w:r w:rsidRPr="004A134F">
        <w:rPr>
          <w:rFonts w:asciiTheme="minorHAnsi" w:hAnsiTheme="minorHAnsi" w:cstheme="minorHAnsi"/>
          <w:sz w:val="20"/>
          <w:szCs w:val="20"/>
        </w:rPr>
        <w:t>Źródło: opracowanie własne na podstawie danych GUS</w:t>
      </w:r>
    </w:p>
    <w:p w14:paraId="4D23EC06" w14:textId="77777777" w:rsidR="00A30F94" w:rsidRDefault="00A30F94" w:rsidP="00D44483">
      <w:pPr>
        <w:spacing w:after="0" w:line="240" w:lineRule="auto"/>
        <w:ind w:firstLine="567"/>
        <w:jc w:val="both"/>
        <w:rPr>
          <w:rFonts w:asciiTheme="minorHAnsi" w:hAnsiTheme="minorHAnsi" w:cstheme="minorHAnsi"/>
          <w:color w:val="FF0000"/>
          <w:sz w:val="24"/>
          <w:szCs w:val="24"/>
        </w:rPr>
      </w:pPr>
    </w:p>
    <w:p w14:paraId="253E8F01" w14:textId="77777777" w:rsidR="00A30F94" w:rsidRDefault="00A30F94" w:rsidP="00D44483">
      <w:pPr>
        <w:spacing w:after="0" w:line="240" w:lineRule="auto"/>
        <w:ind w:firstLine="567"/>
        <w:jc w:val="both"/>
        <w:rPr>
          <w:rFonts w:asciiTheme="minorHAnsi" w:hAnsiTheme="minorHAnsi" w:cstheme="minorHAnsi"/>
          <w:color w:val="FF0000"/>
          <w:sz w:val="24"/>
          <w:szCs w:val="24"/>
        </w:rPr>
      </w:pPr>
    </w:p>
    <w:p w14:paraId="302BDC1F" w14:textId="39698466" w:rsidR="00BC6DA7" w:rsidRPr="00A10566" w:rsidRDefault="00BC6DA7" w:rsidP="00D44483">
      <w:pPr>
        <w:spacing w:after="0" w:line="240" w:lineRule="auto"/>
        <w:ind w:firstLine="567"/>
        <w:jc w:val="both"/>
        <w:rPr>
          <w:rFonts w:asciiTheme="minorHAnsi" w:hAnsiTheme="minorHAnsi" w:cstheme="minorHAnsi"/>
          <w:sz w:val="24"/>
          <w:szCs w:val="24"/>
        </w:rPr>
      </w:pPr>
      <w:r w:rsidRPr="004A134F">
        <w:rPr>
          <w:rFonts w:asciiTheme="minorHAnsi" w:hAnsiTheme="minorHAnsi" w:cstheme="minorHAnsi"/>
          <w:sz w:val="24"/>
          <w:szCs w:val="24"/>
        </w:rPr>
        <w:t xml:space="preserve">Analizując populację bezrobotnych gminy </w:t>
      </w:r>
      <w:r w:rsidR="00F90984" w:rsidRPr="004A134F">
        <w:rPr>
          <w:rFonts w:asciiTheme="minorHAnsi" w:hAnsiTheme="minorHAnsi" w:cstheme="minorHAnsi"/>
          <w:sz w:val="24"/>
          <w:szCs w:val="24"/>
        </w:rPr>
        <w:t>Słomniki</w:t>
      </w:r>
      <w:r w:rsidR="00DD2954" w:rsidRPr="004A134F">
        <w:rPr>
          <w:rFonts w:asciiTheme="minorHAnsi" w:hAnsiTheme="minorHAnsi" w:cstheme="minorHAnsi"/>
          <w:sz w:val="24"/>
          <w:szCs w:val="24"/>
        </w:rPr>
        <w:t xml:space="preserve"> </w:t>
      </w:r>
      <w:r w:rsidR="00885B5B" w:rsidRPr="004A134F">
        <w:rPr>
          <w:rFonts w:asciiTheme="minorHAnsi" w:hAnsiTheme="minorHAnsi" w:cstheme="minorHAnsi"/>
          <w:sz w:val="24"/>
          <w:szCs w:val="24"/>
        </w:rPr>
        <w:t xml:space="preserve">z uwzględnieniem </w:t>
      </w:r>
      <w:r w:rsidRPr="004A134F">
        <w:rPr>
          <w:rFonts w:asciiTheme="minorHAnsi" w:hAnsiTheme="minorHAnsi" w:cstheme="minorHAnsi"/>
          <w:sz w:val="24"/>
          <w:szCs w:val="24"/>
        </w:rPr>
        <w:t>grup wiekowych dostrzegamy, że najliczniejszą reprezentację stanowi</w:t>
      </w:r>
      <w:r w:rsidR="00A63F13" w:rsidRPr="004A134F">
        <w:rPr>
          <w:rFonts w:asciiTheme="minorHAnsi" w:hAnsiTheme="minorHAnsi" w:cstheme="minorHAnsi"/>
          <w:sz w:val="24"/>
          <w:szCs w:val="24"/>
        </w:rPr>
        <w:t>ły</w:t>
      </w:r>
      <w:r w:rsidRPr="004A134F">
        <w:rPr>
          <w:rFonts w:asciiTheme="minorHAnsi" w:hAnsiTheme="minorHAnsi" w:cstheme="minorHAnsi"/>
          <w:sz w:val="24"/>
          <w:szCs w:val="24"/>
        </w:rPr>
        <w:t xml:space="preserve"> osoby w wieku </w:t>
      </w:r>
      <w:r w:rsidR="00CC743B" w:rsidRPr="004A134F">
        <w:rPr>
          <w:rFonts w:asciiTheme="minorHAnsi" w:hAnsiTheme="minorHAnsi" w:cstheme="minorHAnsi"/>
          <w:sz w:val="24"/>
          <w:szCs w:val="24"/>
        </w:rPr>
        <w:t>do 30</w:t>
      </w:r>
      <w:r w:rsidRPr="004A134F">
        <w:rPr>
          <w:rFonts w:asciiTheme="minorHAnsi" w:hAnsiTheme="minorHAnsi" w:cstheme="minorHAnsi"/>
          <w:sz w:val="24"/>
          <w:szCs w:val="24"/>
        </w:rPr>
        <w:t xml:space="preserve"> roku życia, średni ich udział w ogóle bezrobotnych na przestrzeni </w:t>
      </w:r>
      <w:r w:rsidR="00A9128D" w:rsidRPr="004A134F">
        <w:rPr>
          <w:rFonts w:asciiTheme="minorHAnsi" w:hAnsiTheme="minorHAnsi" w:cstheme="minorHAnsi"/>
          <w:sz w:val="24"/>
          <w:szCs w:val="24"/>
        </w:rPr>
        <w:t xml:space="preserve">od </w:t>
      </w:r>
      <w:r w:rsidRPr="004A134F">
        <w:rPr>
          <w:rFonts w:asciiTheme="minorHAnsi" w:hAnsiTheme="minorHAnsi" w:cstheme="minorHAnsi"/>
          <w:sz w:val="24"/>
          <w:szCs w:val="24"/>
        </w:rPr>
        <w:t>201</w:t>
      </w:r>
      <w:r w:rsidR="004A5A53" w:rsidRPr="004A134F">
        <w:rPr>
          <w:rFonts w:asciiTheme="minorHAnsi" w:hAnsiTheme="minorHAnsi" w:cstheme="minorHAnsi"/>
          <w:sz w:val="24"/>
          <w:szCs w:val="24"/>
        </w:rPr>
        <w:t>7</w:t>
      </w:r>
      <w:r w:rsidR="00A9128D" w:rsidRPr="004A134F">
        <w:rPr>
          <w:rFonts w:asciiTheme="minorHAnsi" w:hAnsiTheme="minorHAnsi" w:cstheme="minorHAnsi"/>
          <w:sz w:val="24"/>
          <w:szCs w:val="24"/>
        </w:rPr>
        <w:t xml:space="preserve"> do </w:t>
      </w:r>
      <w:r w:rsidRPr="004A134F">
        <w:rPr>
          <w:rFonts w:asciiTheme="minorHAnsi" w:hAnsiTheme="minorHAnsi" w:cstheme="minorHAnsi"/>
          <w:sz w:val="24"/>
          <w:szCs w:val="24"/>
        </w:rPr>
        <w:t>20</w:t>
      </w:r>
      <w:r w:rsidR="00A63F13" w:rsidRPr="004A134F">
        <w:rPr>
          <w:rFonts w:asciiTheme="minorHAnsi" w:hAnsiTheme="minorHAnsi" w:cstheme="minorHAnsi"/>
          <w:sz w:val="24"/>
          <w:szCs w:val="24"/>
        </w:rPr>
        <w:t>2</w:t>
      </w:r>
      <w:r w:rsidR="004A5A53" w:rsidRPr="004A134F">
        <w:rPr>
          <w:rFonts w:asciiTheme="minorHAnsi" w:hAnsiTheme="minorHAnsi" w:cstheme="minorHAnsi"/>
          <w:sz w:val="24"/>
          <w:szCs w:val="24"/>
        </w:rPr>
        <w:t>1</w:t>
      </w:r>
      <w:r w:rsidRPr="004A134F">
        <w:rPr>
          <w:rFonts w:asciiTheme="minorHAnsi" w:hAnsiTheme="minorHAnsi" w:cstheme="minorHAnsi"/>
          <w:sz w:val="24"/>
          <w:szCs w:val="24"/>
        </w:rPr>
        <w:t xml:space="preserve"> roku </w:t>
      </w:r>
      <w:r w:rsidR="00A63F13" w:rsidRPr="004A134F">
        <w:rPr>
          <w:rFonts w:asciiTheme="minorHAnsi" w:hAnsiTheme="minorHAnsi" w:cstheme="minorHAnsi"/>
          <w:sz w:val="24"/>
          <w:szCs w:val="24"/>
        </w:rPr>
        <w:t>wyni</w:t>
      </w:r>
      <w:r w:rsidR="009277C7" w:rsidRPr="004A134F">
        <w:rPr>
          <w:rFonts w:asciiTheme="minorHAnsi" w:hAnsiTheme="minorHAnsi" w:cstheme="minorHAnsi"/>
          <w:sz w:val="24"/>
          <w:szCs w:val="24"/>
        </w:rPr>
        <w:t>ó</w:t>
      </w:r>
      <w:r w:rsidR="00A63F13" w:rsidRPr="004A134F">
        <w:rPr>
          <w:rFonts w:asciiTheme="minorHAnsi" w:hAnsiTheme="minorHAnsi" w:cstheme="minorHAnsi"/>
          <w:sz w:val="24"/>
          <w:szCs w:val="24"/>
        </w:rPr>
        <w:t>sł</w:t>
      </w:r>
      <w:r w:rsidRPr="004A134F">
        <w:rPr>
          <w:rFonts w:asciiTheme="minorHAnsi" w:hAnsiTheme="minorHAnsi" w:cstheme="minorHAnsi"/>
          <w:sz w:val="24"/>
          <w:szCs w:val="24"/>
        </w:rPr>
        <w:t xml:space="preserve"> </w:t>
      </w:r>
      <w:r w:rsidR="009277C7" w:rsidRPr="004A134F">
        <w:rPr>
          <w:rFonts w:asciiTheme="minorHAnsi" w:hAnsiTheme="minorHAnsi" w:cstheme="minorHAnsi"/>
          <w:sz w:val="24"/>
          <w:szCs w:val="24"/>
        </w:rPr>
        <w:t xml:space="preserve">prawie </w:t>
      </w:r>
      <w:r w:rsidR="004A5A53" w:rsidRPr="004A134F">
        <w:rPr>
          <w:rFonts w:asciiTheme="minorHAnsi" w:hAnsiTheme="minorHAnsi" w:cstheme="minorHAnsi"/>
          <w:sz w:val="24"/>
          <w:szCs w:val="24"/>
        </w:rPr>
        <w:t>29</w:t>
      </w:r>
      <w:r w:rsidRPr="004A134F">
        <w:rPr>
          <w:rFonts w:asciiTheme="minorHAnsi" w:hAnsiTheme="minorHAnsi" w:cstheme="minorHAnsi"/>
          <w:sz w:val="24"/>
          <w:szCs w:val="24"/>
        </w:rPr>
        <w:t xml:space="preserve">%. Szczegółowe dane zawiera poniższa </w:t>
      </w:r>
      <w:r w:rsidR="002A1D8B" w:rsidRPr="004A134F">
        <w:rPr>
          <w:rFonts w:asciiTheme="minorHAnsi" w:hAnsiTheme="minorHAnsi" w:cstheme="minorHAnsi"/>
          <w:sz w:val="24"/>
          <w:szCs w:val="24"/>
        </w:rPr>
        <w:t>tablica</w:t>
      </w:r>
      <w:r w:rsidRPr="004A134F">
        <w:rPr>
          <w:rFonts w:asciiTheme="minorHAnsi" w:hAnsiTheme="minorHAnsi" w:cstheme="minorHAnsi"/>
          <w:sz w:val="24"/>
          <w:szCs w:val="24"/>
        </w:rPr>
        <w:t xml:space="preserve">. Charakterystycznym jest jednak to, </w:t>
      </w:r>
      <w:r w:rsidR="006B38D3" w:rsidRPr="004A134F">
        <w:rPr>
          <w:rFonts w:asciiTheme="minorHAnsi" w:hAnsiTheme="minorHAnsi" w:cstheme="minorHAnsi"/>
          <w:sz w:val="24"/>
          <w:szCs w:val="24"/>
        </w:rPr>
        <w:br/>
      </w:r>
      <w:r w:rsidRPr="004A134F">
        <w:rPr>
          <w:rFonts w:asciiTheme="minorHAnsi" w:hAnsiTheme="minorHAnsi" w:cstheme="minorHAnsi"/>
          <w:sz w:val="24"/>
          <w:szCs w:val="24"/>
        </w:rPr>
        <w:t xml:space="preserve">że w analizowanym okresie udział tej grupy systematycznie </w:t>
      </w:r>
      <w:r w:rsidR="00153875" w:rsidRPr="004A134F">
        <w:rPr>
          <w:rFonts w:asciiTheme="minorHAnsi" w:hAnsiTheme="minorHAnsi" w:cstheme="minorHAnsi"/>
          <w:sz w:val="24"/>
          <w:szCs w:val="24"/>
        </w:rPr>
        <w:t>rósł</w:t>
      </w:r>
      <w:r w:rsidRPr="004A134F">
        <w:rPr>
          <w:rFonts w:asciiTheme="minorHAnsi" w:hAnsiTheme="minorHAnsi" w:cstheme="minorHAnsi"/>
          <w:sz w:val="24"/>
          <w:szCs w:val="24"/>
        </w:rPr>
        <w:t xml:space="preserve">. </w:t>
      </w:r>
      <w:r w:rsidR="00DD4189" w:rsidRPr="004A134F">
        <w:rPr>
          <w:rFonts w:asciiTheme="minorHAnsi" w:hAnsiTheme="minorHAnsi" w:cstheme="minorHAnsi"/>
          <w:sz w:val="24"/>
          <w:szCs w:val="24"/>
        </w:rPr>
        <w:t xml:space="preserve">Na koniec pierwszej połowy </w:t>
      </w:r>
      <w:r w:rsidR="00DD4189" w:rsidRPr="004A134F">
        <w:rPr>
          <w:rFonts w:asciiTheme="minorHAnsi" w:hAnsiTheme="minorHAnsi" w:cstheme="minorHAnsi"/>
          <w:sz w:val="24"/>
          <w:szCs w:val="24"/>
        </w:rPr>
        <w:lastRenderedPageBreak/>
        <w:t>2021 roku</w:t>
      </w:r>
      <w:r w:rsidR="002A5871" w:rsidRPr="004A134F">
        <w:rPr>
          <w:rFonts w:asciiTheme="minorHAnsi" w:hAnsiTheme="minorHAnsi" w:cstheme="minorHAnsi"/>
          <w:sz w:val="24"/>
          <w:szCs w:val="24"/>
        </w:rPr>
        <w:t xml:space="preserve"> udział osób bezrobotnych </w:t>
      </w:r>
      <w:r w:rsidR="00462318" w:rsidRPr="004A134F">
        <w:rPr>
          <w:rFonts w:asciiTheme="minorHAnsi" w:hAnsiTheme="minorHAnsi" w:cstheme="minorHAnsi"/>
          <w:sz w:val="24"/>
          <w:szCs w:val="24"/>
        </w:rPr>
        <w:t xml:space="preserve">w wieku do 30 roku życia </w:t>
      </w:r>
      <w:r w:rsidR="002A5871" w:rsidRPr="004A134F">
        <w:rPr>
          <w:rFonts w:asciiTheme="minorHAnsi" w:hAnsiTheme="minorHAnsi" w:cstheme="minorHAnsi"/>
          <w:sz w:val="24"/>
          <w:szCs w:val="24"/>
        </w:rPr>
        <w:t xml:space="preserve">wzrósł do </w:t>
      </w:r>
      <w:r w:rsidR="003B6F27" w:rsidRPr="004A134F">
        <w:rPr>
          <w:rFonts w:asciiTheme="minorHAnsi" w:hAnsiTheme="minorHAnsi" w:cstheme="minorHAnsi"/>
          <w:sz w:val="24"/>
          <w:szCs w:val="24"/>
        </w:rPr>
        <w:t>31,32%</w:t>
      </w:r>
      <w:r w:rsidR="00AC3CB4" w:rsidRPr="004A134F">
        <w:rPr>
          <w:rFonts w:asciiTheme="minorHAnsi" w:hAnsiTheme="minorHAnsi" w:cstheme="minorHAnsi"/>
          <w:sz w:val="24"/>
          <w:szCs w:val="24"/>
        </w:rPr>
        <w:t xml:space="preserve"> z</w:t>
      </w:r>
      <w:r w:rsidR="003B6F27" w:rsidRPr="004A134F">
        <w:rPr>
          <w:rFonts w:asciiTheme="minorHAnsi" w:hAnsiTheme="minorHAnsi" w:cstheme="minorHAnsi"/>
          <w:sz w:val="24"/>
          <w:szCs w:val="24"/>
        </w:rPr>
        <w:t xml:space="preserve"> 26,76%</w:t>
      </w:r>
      <w:r w:rsidR="00AC3CB4" w:rsidRPr="004A134F">
        <w:rPr>
          <w:rFonts w:asciiTheme="minorHAnsi" w:hAnsiTheme="minorHAnsi" w:cstheme="minorHAnsi"/>
          <w:sz w:val="24"/>
          <w:szCs w:val="24"/>
        </w:rPr>
        <w:t>, który był</w:t>
      </w:r>
      <w:r w:rsidR="00C04B61" w:rsidRPr="004A134F">
        <w:rPr>
          <w:rFonts w:asciiTheme="minorHAnsi" w:hAnsiTheme="minorHAnsi" w:cstheme="minorHAnsi"/>
          <w:sz w:val="24"/>
          <w:szCs w:val="24"/>
        </w:rPr>
        <w:t xml:space="preserve"> odnotowany w </w:t>
      </w:r>
      <w:r w:rsidR="00333C7F" w:rsidRPr="004A134F">
        <w:rPr>
          <w:rFonts w:asciiTheme="minorHAnsi" w:hAnsiTheme="minorHAnsi" w:cstheme="minorHAnsi"/>
          <w:sz w:val="24"/>
          <w:szCs w:val="24"/>
        </w:rPr>
        <w:t xml:space="preserve">końcem czerwca </w:t>
      </w:r>
      <w:r w:rsidR="00C04B61" w:rsidRPr="004A134F">
        <w:rPr>
          <w:rFonts w:asciiTheme="minorHAnsi" w:hAnsiTheme="minorHAnsi" w:cstheme="minorHAnsi"/>
          <w:sz w:val="24"/>
          <w:szCs w:val="24"/>
        </w:rPr>
        <w:t>2017 roku.</w:t>
      </w:r>
    </w:p>
    <w:p w14:paraId="75A6CBC1" w14:textId="6786F0CF" w:rsidR="008473D9" w:rsidRPr="00A10566" w:rsidRDefault="00C9608B" w:rsidP="00D44483">
      <w:pPr>
        <w:spacing w:after="0" w:line="240" w:lineRule="auto"/>
        <w:ind w:firstLine="567"/>
        <w:jc w:val="both"/>
        <w:rPr>
          <w:rFonts w:asciiTheme="minorHAnsi" w:hAnsiTheme="minorHAnsi" w:cstheme="minorHAnsi"/>
          <w:sz w:val="24"/>
          <w:szCs w:val="24"/>
        </w:rPr>
      </w:pPr>
      <w:r>
        <w:rPr>
          <w:rFonts w:cstheme="minorHAnsi"/>
          <w:sz w:val="24"/>
          <w:szCs w:val="24"/>
        </w:rPr>
        <w:t>Jednocześnie</w:t>
      </w:r>
      <w:r w:rsidR="00BC6DA7" w:rsidRPr="00302CA5">
        <w:rPr>
          <w:rFonts w:asciiTheme="minorHAnsi" w:hAnsiTheme="minorHAnsi" w:cstheme="minorHAnsi"/>
          <w:sz w:val="24"/>
          <w:szCs w:val="24"/>
        </w:rPr>
        <w:t xml:space="preserve"> zauważalny </w:t>
      </w:r>
      <w:r w:rsidR="00DF62AD" w:rsidRPr="00302CA5">
        <w:rPr>
          <w:rFonts w:asciiTheme="minorHAnsi" w:hAnsiTheme="minorHAnsi" w:cstheme="minorHAnsi"/>
          <w:sz w:val="24"/>
          <w:szCs w:val="24"/>
        </w:rPr>
        <w:t>był</w:t>
      </w:r>
      <w:r w:rsidR="00BC6DA7" w:rsidRPr="00302CA5">
        <w:rPr>
          <w:rFonts w:asciiTheme="minorHAnsi" w:hAnsiTheme="minorHAnsi" w:cstheme="minorHAnsi"/>
          <w:sz w:val="24"/>
          <w:szCs w:val="24"/>
        </w:rPr>
        <w:t xml:space="preserve"> </w:t>
      </w:r>
      <w:r w:rsidR="00DF62AD" w:rsidRPr="00302CA5">
        <w:rPr>
          <w:rFonts w:asciiTheme="minorHAnsi" w:hAnsiTheme="minorHAnsi" w:cstheme="minorHAnsi"/>
          <w:sz w:val="24"/>
          <w:szCs w:val="24"/>
        </w:rPr>
        <w:t>rosnący</w:t>
      </w:r>
      <w:r w:rsidR="00BC6DA7" w:rsidRPr="00302CA5">
        <w:rPr>
          <w:rFonts w:asciiTheme="minorHAnsi" w:hAnsiTheme="minorHAnsi" w:cstheme="minorHAnsi"/>
          <w:sz w:val="24"/>
          <w:szCs w:val="24"/>
        </w:rPr>
        <w:t xml:space="preserve"> udział</w:t>
      </w:r>
      <w:r w:rsidR="00DD2CEA" w:rsidRPr="00302CA5">
        <w:rPr>
          <w:rFonts w:asciiTheme="minorHAnsi" w:hAnsiTheme="minorHAnsi" w:cstheme="minorHAnsi"/>
          <w:sz w:val="24"/>
          <w:szCs w:val="24"/>
        </w:rPr>
        <w:t>,</w:t>
      </w:r>
      <w:r w:rsidR="00BC6DA7" w:rsidRPr="00302CA5">
        <w:rPr>
          <w:rFonts w:asciiTheme="minorHAnsi" w:hAnsiTheme="minorHAnsi" w:cstheme="minorHAnsi"/>
          <w:sz w:val="24"/>
          <w:szCs w:val="24"/>
        </w:rPr>
        <w:t xml:space="preserve"> w ogóle bezrobotnych</w:t>
      </w:r>
      <w:r w:rsidR="009A177A" w:rsidRPr="00302CA5">
        <w:rPr>
          <w:rFonts w:asciiTheme="minorHAnsi" w:hAnsiTheme="minorHAnsi" w:cstheme="minorHAnsi"/>
          <w:sz w:val="24"/>
          <w:szCs w:val="24"/>
        </w:rPr>
        <w:t xml:space="preserve"> </w:t>
      </w:r>
      <w:r w:rsidR="00DE4216" w:rsidRPr="00302CA5">
        <w:rPr>
          <w:rFonts w:asciiTheme="minorHAnsi" w:hAnsiTheme="minorHAnsi" w:cstheme="minorHAnsi"/>
          <w:sz w:val="24"/>
          <w:szCs w:val="24"/>
        </w:rPr>
        <w:t>grupy</w:t>
      </w:r>
      <w:r w:rsidR="00BC6DA7" w:rsidRPr="00302CA5">
        <w:rPr>
          <w:rFonts w:asciiTheme="minorHAnsi" w:hAnsiTheme="minorHAnsi" w:cstheme="minorHAnsi"/>
          <w:sz w:val="24"/>
          <w:szCs w:val="24"/>
        </w:rPr>
        <w:t xml:space="preserve"> wiekowej </w:t>
      </w:r>
      <w:r w:rsidR="00A10566" w:rsidRPr="00302CA5">
        <w:rPr>
          <w:rFonts w:asciiTheme="minorHAnsi" w:hAnsiTheme="minorHAnsi" w:cstheme="minorHAnsi"/>
          <w:sz w:val="24"/>
          <w:szCs w:val="24"/>
        </w:rPr>
        <w:br/>
      </w:r>
      <w:r w:rsidR="00BC6DA7" w:rsidRPr="00302CA5">
        <w:rPr>
          <w:rFonts w:asciiTheme="minorHAnsi" w:hAnsiTheme="minorHAnsi" w:cstheme="minorHAnsi"/>
          <w:sz w:val="24"/>
          <w:szCs w:val="24"/>
        </w:rPr>
        <w:t>do 25 roku życia</w:t>
      </w:r>
      <w:r w:rsidR="00333C7F" w:rsidRPr="00302CA5">
        <w:rPr>
          <w:rFonts w:asciiTheme="minorHAnsi" w:hAnsiTheme="minorHAnsi" w:cstheme="minorHAnsi"/>
          <w:sz w:val="24"/>
          <w:szCs w:val="24"/>
        </w:rPr>
        <w:t xml:space="preserve">, </w:t>
      </w:r>
      <w:r w:rsidR="00810D8B" w:rsidRPr="00302CA5">
        <w:rPr>
          <w:rFonts w:asciiTheme="minorHAnsi" w:hAnsiTheme="minorHAnsi" w:cstheme="minorHAnsi"/>
          <w:sz w:val="24"/>
          <w:szCs w:val="24"/>
        </w:rPr>
        <w:t>średni udziału osób bezrobotnych w tym przedziale wiekowym</w:t>
      </w:r>
      <w:r w:rsidR="00A1510B" w:rsidRPr="00302CA5">
        <w:rPr>
          <w:rFonts w:asciiTheme="minorHAnsi" w:hAnsiTheme="minorHAnsi" w:cstheme="minorHAnsi"/>
          <w:sz w:val="24"/>
          <w:szCs w:val="24"/>
        </w:rPr>
        <w:t>, według stanu na koniec pierwszego półrocza</w:t>
      </w:r>
      <w:r w:rsidR="003100C1" w:rsidRPr="00302CA5">
        <w:rPr>
          <w:rFonts w:asciiTheme="minorHAnsi" w:hAnsiTheme="minorHAnsi" w:cstheme="minorHAnsi"/>
          <w:sz w:val="24"/>
          <w:szCs w:val="24"/>
        </w:rPr>
        <w:t xml:space="preserve"> w latach 2017</w:t>
      </w:r>
      <w:r w:rsidR="00870469" w:rsidRPr="00302CA5">
        <w:rPr>
          <w:rFonts w:asciiTheme="minorHAnsi" w:hAnsiTheme="minorHAnsi" w:cstheme="minorHAnsi"/>
          <w:sz w:val="24"/>
          <w:szCs w:val="24"/>
        </w:rPr>
        <w:t>-</w:t>
      </w:r>
      <w:r w:rsidR="003100C1" w:rsidRPr="00302CA5">
        <w:rPr>
          <w:rFonts w:asciiTheme="minorHAnsi" w:hAnsiTheme="minorHAnsi" w:cstheme="minorHAnsi"/>
          <w:sz w:val="24"/>
          <w:szCs w:val="24"/>
        </w:rPr>
        <w:t>2021</w:t>
      </w:r>
      <w:r w:rsidR="00A1510B" w:rsidRPr="00302CA5">
        <w:rPr>
          <w:rFonts w:asciiTheme="minorHAnsi" w:hAnsiTheme="minorHAnsi" w:cstheme="minorHAnsi"/>
          <w:sz w:val="24"/>
          <w:szCs w:val="24"/>
        </w:rPr>
        <w:t>,</w:t>
      </w:r>
      <w:r w:rsidR="003100C1" w:rsidRPr="00302CA5">
        <w:rPr>
          <w:rFonts w:asciiTheme="minorHAnsi" w:hAnsiTheme="minorHAnsi" w:cstheme="minorHAnsi"/>
          <w:sz w:val="24"/>
          <w:szCs w:val="24"/>
        </w:rPr>
        <w:t xml:space="preserve"> wyniósł</w:t>
      </w:r>
      <w:r w:rsidR="00DE4216" w:rsidRPr="00302CA5">
        <w:rPr>
          <w:rFonts w:asciiTheme="minorHAnsi" w:hAnsiTheme="minorHAnsi" w:cstheme="minorHAnsi"/>
          <w:sz w:val="24"/>
          <w:szCs w:val="24"/>
        </w:rPr>
        <w:t xml:space="preserve"> niecałe 15%</w:t>
      </w:r>
      <w:r w:rsidR="003100C1" w:rsidRPr="00302CA5">
        <w:rPr>
          <w:rFonts w:asciiTheme="minorHAnsi" w:hAnsiTheme="minorHAnsi" w:cstheme="minorHAnsi"/>
          <w:sz w:val="24"/>
          <w:szCs w:val="24"/>
        </w:rPr>
        <w:t>.</w:t>
      </w:r>
      <w:r w:rsidR="00BC6DA7" w:rsidRPr="00302CA5">
        <w:rPr>
          <w:rFonts w:asciiTheme="minorHAnsi" w:hAnsiTheme="minorHAnsi" w:cstheme="minorHAnsi"/>
          <w:sz w:val="24"/>
          <w:szCs w:val="24"/>
        </w:rPr>
        <w:t xml:space="preserve"> </w:t>
      </w:r>
      <w:r w:rsidR="00496D21" w:rsidRPr="00302CA5">
        <w:rPr>
          <w:rFonts w:asciiTheme="minorHAnsi" w:hAnsiTheme="minorHAnsi" w:cstheme="minorHAnsi"/>
          <w:sz w:val="24"/>
          <w:szCs w:val="24"/>
        </w:rPr>
        <w:t>Natomiast w</w:t>
      </w:r>
      <w:r w:rsidR="00CF1217" w:rsidRPr="00302CA5">
        <w:rPr>
          <w:rFonts w:asciiTheme="minorHAnsi" w:hAnsiTheme="minorHAnsi" w:cstheme="minorHAnsi"/>
          <w:sz w:val="24"/>
          <w:szCs w:val="24"/>
        </w:rPr>
        <w:t xml:space="preserve"> grupie </w:t>
      </w:r>
      <w:r w:rsidR="006158F1" w:rsidRPr="00302CA5">
        <w:rPr>
          <w:rFonts w:asciiTheme="minorHAnsi" w:hAnsiTheme="minorHAnsi" w:cstheme="minorHAnsi"/>
          <w:sz w:val="24"/>
          <w:szCs w:val="24"/>
        </w:rPr>
        <w:t xml:space="preserve">osób w wieku powyżej 50 roku życia, której udział </w:t>
      </w:r>
      <w:r w:rsidR="00065F59" w:rsidRPr="00302CA5">
        <w:rPr>
          <w:rFonts w:asciiTheme="minorHAnsi" w:hAnsiTheme="minorHAnsi" w:cstheme="minorHAnsi"/>
          <w:sz w:val="24"/>
          <w:szCs w:val="24"/>
        </w:rPr>
        <w:t>co</w:t>
      </w:r>
      <w:r w:rsidR="00F34815" w:rsidRPr="00302CA5">
        <w:rPr>
          <w:rFonts w:asciiTheme="minorHAnsi" w:hAnsiTheme="minorHAnsi" w:cstheme="minorHAnsi"/>
          <w:sz w:val="24"/>
          <w:szCs w:val="24"/>
        </w:rPr>
        <w:t xml:space="preserve"> </w:t>
      </w:r>
      <w:r w:rsidR="00065F59" w:rsidRPr="00302CA5">
        <w:rPr>
          <w:rFonts w:asciiTheme="minorHAnsi" w:hAnsiTheme="minorHAnsi" w:cstheme="minorHAnsi"/>
          <w:sz w:val="24"/>
          <w:szCs w:val="24"/>
        </w:rPr>
        <w:t>prawda</w:t>
      </w:r>
      <w:r w:rsidR="008473D9" w:rsidRPr="00302CA5">
        <w:rPr>
          <w:rFonts w:asciiTheme="minorHAnsi" w:hAnsiTheme="minorHAnsi" w:cstheme="minorHAnsi"/>
          <w:sz w:val="24"/>
          <w:szCs w:val="24"/>
        </w:rPr>
        <w:t xml:space="preserve"> </w:t>
      </w:r>
      <w:r w:rsidR="00E33DAE" w:rsidRPr="00302CA5">
        <w:rPr>
          <w:rFonts w:asciiTheme="minorHAnsi" w:hAnsiTheme="minorHAnsi" w:cstheme="minorHAnsi"/>
          <w:sz w:val="24"/>
          <w:szCs w:val="24"/>
        </w:rPr>
        <w:t>systematycznie mal</w:t>
      </w:r>
      <w:r w:rsidR="005013E0" w:rsidRPr="00302CA5">
        <w:rPr>
          <w:rFonts w:asciiTheme="minorHAnsi" w:hAnsiTheme="minorHAnsi" w:cstheme="minorHAnsi"/>
          <w:sz w:val="24"/>
          <w:szCs w:val="24"/>
        </w:rPr>
        <w:t>ał</w:t>
      </w:r>
      <w:r w:rsidR="00E33DAE" w:rsidRPr="00302CA5">
        <w:rPr>
          <w:rFonts w:asciiTheme="minorHAnsi" w:hAnsiTheme="minorHAnsi" w:cstheme="minorHAnsi"/>
          <w:sz w:val="24"/>
          <w:szCs w:val="24"/>
        </w:rPr>
        <w:t xml:space="preserve">, </w:t>
      </w:r>
      <w:r w:rsidR="00496D21" w:rsidRPr="00302CA5">
        <w:rPr>
          <w:rFonts w:asciiTheme="minorHAnsi" w:hAnsiTheme="minorHAnsi" w:cstheme="minorHAnsi"/>
          <w:sz w:val="24"/>
          <w:szCs w:val="24"/>
        </w:rPr>
        <w:t xml:space="preserve">bezrobocie </w:t>
      </w:r>
      <w:r w:rsidR="00E74522" w:rsidRPr="00302CA5">
        <w:rPr>
          <w:rFonts w:asciiTheme="minorHAnsi" w:hAnsiTheme="minorHAnsi" w:cstheme="minorHAnsi"/>
          <w:sz w:val="24"/>
          <w:szCs w:val="24"/>
        </w:rPr>
        <w:t xml:space="preserve">wciąż </w:t>
      </w:r>
      <w:r w:rsidR="008473D9" w:rsidRPr="00302CA5">
        <w:rPr>
          <w:rFonts w:asciiTheme="minorHAnsi" w:hAnsiTheme="minorHAnsi" w:cstheme="minorHAnsi"/>
          <w:sz w:val="24"/>
          <w:szCs w:val="24"/>
        </w:rPr>
        <w:t>utrzym</w:t>
      </w:r>
      <w:r w:rsidR="005013E0" w:rsidRPr="00302CA5">
        <w:rPr>
          <w:rFonts w:asciiTheme="minorHAnsi" w:hAnsiTheme="minorHAnsi" w:cstheme="minorHAnsi"/>
          <w:sz w:val="24"/>
          <w:szCs w:val="24"/>
        </w:rPr>
        <w:t>ywał</w:t>
      </w:r>
      <w:r w:rsidR="00496D21" w:rsidRPr="00302CA5">
        <w:rPr>
          <w:rFonts w:asciiTheme="minorHAnsi" w:hAnsiTheme="minorHAnsi" w:cstheme="minorHAnsi"/>
          <w:sz w:val="24"/>
          <w:szCs w:val="24"/>
        </w:rPr>
        <w:t>o</w:t>
      </w:r>
      <w:r w:rsidR="008473D9" w:rsidRPr="00302CA5">
        <w:rPr>
          <w:rFonts w:asciiTheme="minorHAnsi" w:hAnsiTheme="minorHAnsi" w:cstheme="minorHAnsi"/>
          <w:sz w:val="24"/>
          <w:szCs w:val="24"/>
        </w:rPr>
        <w:t xml:space="preserve"> się na istotnie wysokich poziomach.</w:t>
      </w:r>
      <w:r w:rsidR="00D46B46" w:rsidRPr="00302CA5">
        <w:rPr>
          <w:rFonts w:asciiTheme="minorHAnsi" w:hAnsiTheme="minorHAnsi" w:cstheme="minorHAnsi"/>
          <w:sz w:val="24"/>
          <w:szCs w:val="24"/>
        </w:rPr>
        <w:t xml:space="preserve"> Bowiem statystycznie prawie co</w:t>
      </w:r>
      <w:r w:rsidR="00F34815" w:rsidRPr="00302CA5">
        <w:rPr>
          <w:rFonts w:asciiTheme="minorHAnsi" w:hAnsiTheme="minorHAnsi" w:cstheme="minorHAnsi"/>
          <w:sz w:val="24"/>
          <w:szCs w:val="24"/>
        </w:rPr>
        <w:t xml:space="preserve"> piąty</w:t>
      </w:r>
      <w:r w:rsidR="00D46B46" w:rsidRPr="00302CA5">
        <w:rPr>
          <w:rFonts w:asciiTheme="minorHAnsi" w:hAnsiTheme="minorHAnsi" w:cstheme="minorHAnsi"/>
          <w:sz w:val="24"/>
          <w:szCs w:val="24"/>
        </w:rPr>
        <w:t xml:space="preserve"> bezrobotny w latach</w:t>
      </w:r>
      <w:r w:rsidR="00D46B46" w:rsidRPr="00302CA5">
        <w:rPr>
          <w:rFonts w:asciiTheme="minorHAnsi" w:hAnsiTheme="minorHAnsi" w:cstheme="minorHAnsi"/>
          <w:b/>
          <w:bCs/>
          <w:sz w:val="24"/>
          <w:szCs w:val="24"/>
        </w:rPr>
        <w:t xml:space="preserve"> </w:t>
      </w:r>
      <w:r w:rsidR="00D46B46" w:rsidRPr="00302CA5">
        <w:rPr>
          <w:rFonts w:asciiTheme="minorHAnsi" w:hAnsiTheme="minorHAnsi" w:cstheme="minorHAnsi"/>
          <w:sz w:val="24"/>
          <w:szCs w:val="24"/>
        </w:rPr>
        <w:t>201</w:t>
      </w:r>
      <w:r w:rsidR="00F34815" w:rsidRPr="00302CA5">
        <w:rPr>
          <w:rFonts w:asciiTheme="minorHAnsi" w:hAnsiTheme="minorHAnsi" w:cstheme="minorHAnsi"/>
          <w:sz w:val="24"/>
          <w:szCs w:val="24"/>
        </w:rPr>
        <w:t>7</w:t>
      </w:r>
      <w:r w:rsidR="00D46B46" w:rsidRPr="00302CA5">
        <w:rPr>
          <w:rFonts w:asciiTheme="minorHAnsi" w:hAnsiTheme="minorHAnsi" w:cstheme="minorHAnsi"/>
          <w:sz w:val="24"/>
          <w:szCs w:val="24"/>
        </w:rPr>
        <w:t>-202</w:t>
      </w:r>
      <w:r w:rsidR="00F34815" w:rsidRPr="00302CA5">
        <w:rPr>
          <w:rFonts w:asciiTheme="minorHAnsi" w:hAnsiTheme="minorHAnsi" w:cstheme="minorHAnsi"/>
          <w:sz w:val="24"/>
          <w:szCs w:val="24"/>
        </w:rPr>
        <w:t>1</w:t>
      </w:r>
      <w:r w:rsidR="00D46B46" w:rsidRPr="00302CA5">
        <w:rPr>
          <w:rFonts w:asciiTheme="minorHAnsi" w:hAnsiTheme="minorHAnsi" w:cstheme="minorHAnsi"/>
          <w:sz w:val="24"/>
          <w:szCs w:val="24"/>
        </w:rPr>
        <w:t xml:space="preserve"> był wieku powyżej 50 roku życia.</w:t>
      </w:r>
      <w:r w:rsidR="00203F5A" w:rsidRPr="00302CA5">
        <w:rPr>
          <w:rFonts w:asciiTheme="minorHAnsi" w:hAnsiTheme="minorHAnsi" w:cstheme="minorHAnsi"/>
          <w:b/>
          <w:bCs/>
          <w:sz w:val="24"/>
          <w:szCs w:val="24"/>
        </w:rPr>
        <w:t xml:space="preserve"> </w:t>
      </w:r>
      <w:r w:rsidR="00203F5A" w:rsidRPr="00302CA5">
        <w:rPr>
          <w:rFonts w:asciiTheme="minorHAnsi" w:hAnsiTheme="minorHAnsi" w:cstheme="minorHAnsi"/>
          <w:sz w:val="24"/>
          <w:szCs w:val="24"/>
        </w:rPr>
        <w:t xml:space="preserve">Szczegółowe dane zawiera poniżasz </w:t>
      </w:r>
      <w:r w:rsidR="002A1D8B" w:rsidRPr="00302CA5">
        <w:rPr>
          <w:rFonts w:asciiTheme="minorHAnsi" w:hAnsiTheme="minorHAnsi" w:cstheme="minorHAnsi"/>
          <w:sz w:val="24"/>
          <w:szCs w:val="24"/>
        </w:rPr>
        <w:t>tablica</w:t>
      </w:r>
      <w:r w:rsidR="00203F5A" w:rsidRPr="00302CA5">
        <w:rPr>
          <w:rFonts w:asciiTheme="minorHAnsi" w:hAnsiTheme="minorHAnsi" w:cstheme="minorHAnsi"/>
          <w:sz w:val="24"/>
          <w:szCs w:val="24"/>
        </w:rPr>
        <w:t>.</w:t>
      </w:r>
    </w:p>
    <w:p w14:paraId="15CD48A4" w14:textId="77777777" w:rsidR="005145CA" w:rsidRPr="00203F5A" w:rsidRDefault="005145CA" w:rsidP="00D44483">
      <w:pPr>
        <w:spacing w:after="0" w:line="240" w:lineRule="auto"/>
        <w:ind w:firstLine="567"/>
        <w:jc w:val="both"/>
        <w:rPr>
          <w:rFonts w:asciiTheme="minorHAnsi" w:hAnsiTheme="minorHAnsi" w:cstheme="minorHAnsi"/>
          <w:b/>
          <w:bCs/>
          <w:sz w:val="24"/>
          <w:szCs w:val="24"/>
        </w:rPr>
      </w:pPr>
    </w:p>
    <w:p w14:paraId="200D1ACD" w14:textId="0FD11DCF" w:rsidR="00BC6DA7" w:rsidRPr="00752F0A" w:rsidRDefault="00BC6DA7" w:rsidP="00AB1C31">
      <w:pPr>
        <w:pStyle w:val="Nagwek2"/>
        <w:ind w:left="1540" w:hanging="1540"/>
        <w:rPr>
          <w:rFonts w:ascii="Verdana,Bold" w:hAnsi="Verdana,Bold" w:cs="Verdana,Bold"/>
          <w:color w:val="4472C4"/>
          <w:sz w:val="20"/>
          <w:szCs w:val="20"/>
        </w:rPr>
      </w:pPr>
      <w:bookmarkStart w:id="814" w:name="_Toc8492980"/>
      <w:bookmarkStart w:id="815" w:name="_Toc8493596"/>
      <w:bookmarkStart w:id="816" w:name="_Toc8493968"/>
      <w:bookmarkStart w:id="817" w:name="_Toc8494965"/>
      <w:bookmarkStart w:id="818" w:name="_Toc10624461"/>
      <w:bookmarkStart w:id="819" w:name="_Toc10624955"/>
      <w:bookmarkStart w:id="820" w:name="_Toc53479366"/>
      <w:bookmarkStart w:id="821" w:name="_Toc53480720"/>
      <w:bookmarkStart w:id="822" w:name="_Toc72066396"/>
      <w:bookmarkStart w:id="823" w:name="_Toc72066642"/>
      <w:bookmarkStart w:id="824" w:name="_Toc89949568"/>
      <w:bookmarkStart w:id="825" w:name="_Toc89949694"/>
      <w:bookmarkStart w:id="826" w:name="_Toc89949826"/>
      <w:bookmarkStart w:id="827" w:name="_Toc89949952"/>
      <w:r w:rsidRPr="00752F0A">
        <w:rPr>
          <w:color w:val="4472C4"/>
        </w:rPr>
        <w:t>Tablica nr 1</w:t>
      </w:r>
      <w:r w:rsidR="000A6596">
        <w:rPr>
          <w:color w:val="4472C4"/>
        </w:rPr>
        <w:t>4</w:t>
      </w:r>
      <w:r w:rsidRPr="00752F0A">
        <w:rPr>
          <w:color w:val="4472C4"/>
        </w:rPr>
        <w:t xml:space="preserve"> - Bezrobotni zarejestrowani wg wieku w latach 201</w:t>
      </w:r>
      <w:r w:rsidR="00F90984">
        <w:rPr>
          <w:color w:val="4472C4"/>
        </w:rPr>
        <w:t>7</w:t>
      </w:r>
      <w:r w:rsidRPr="00752F0A">
        <w:rPr>
          <w:color w:val="4472C4"/>
        </w:rPr>
        <w:t>-20</w:t>
      </w:r>
      <w:r w:rsidR="00FB3F72">
        <w:rPr>
          <w:color w:val="4472C4"/>
        </w:rPr>
        <w:t>2</w:t>
      </w:r>
      <w:r w:rsidR="00F90984">
        <w:rPr>
          <w:color w:val="4472C4"/>
        </w:rPr>
        <w:t>1</w:t>
      </w:r>
      <w:r w:rsidR="00FB3F72">
        <w:rPr>
          <w:color w:val="4472C4"/>
        </w:rPr>
        <w:br/>
      </w:r>
      <w:r>
        <w:rPr>
          <w:color w:val="4472C4"/>
        </w:rPr>
        <w:t xml:space="preserve">(stan na koniec </w:t>
      </w:r>
      <w:r w:rsidR="00F90984">
        <w:rPr>
          <w:color w:val="4472C4"/>
        </w:rPr>
        <w:t>I półrocza</w:t>
      </w:r>
      <w:r>
        <w:rPr>
          <w:color w:val="4472C4"/>
        </w:rPr>
        <w:t>)</w:t>
      </w:r>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tbl>
      <w:tblPr>
        <w:tblW w:w="9671" w:type="dxa"/>
        <w:jc w:val="center"/>
        <w:tblCellMar>
          <w:left w:w="70" w:type="dxa"/>
          <w:right w:w="70" w:type="dxa"/>
        </w:tblCellMar>
        <w:tblLook w:val="04A0" w:firstRow="1" w:lastRow="0" w:firstColumn="1" w:lastColumn="0" w:noHBand="0" w:noVBand="1"/>
      </w:tblPr>
      <w:tblGrid>
        <w:gridCol w:w="1701"/>
        <w:gridCol w:w="684"/>
        <w:gridCol w:w="910"/>
        <w:gridCol w:w="684"/>
        <w:gridCol w:w="910"/>
        <w:gridCol w:w="684"/>
        <w:gridCol w:w="910"/>
        <w:gridCol w:w="684"/>
        <w:gridCol w:w="910"/>
        <w:gridCol w:w="684"/>
        <w:gridCol w:w="910"/>
      </w:tblGrid>
      <w:tr w:rsidR="00545383" w:rsidRPr="00657B3E" w14:paraId="6B1B7962" w14:textId="77777777" w:rsidTr="00302CA5">
        <w:trPr>
          <w:trHeight w:val="288"/>
          <w:tblHeader/>
          <w:jc w:val="center"/>
        </w:trPr>
        <w:tc>
          <w:tcPr>
            <w:tcW w:w="1701" w:type="dxa"/>
            <w:vMerge w:val="restart"/>
            <w:tcBorders>
              <w:top w:val="single" w:sz="4" w:space="0" w:color="305496"/>
              <w:left w:val="nil"/>
              <w:bottom w:val="single" w:sz="4" w:space="0" w:color="D9E1F2"/>
              <w:right w:val="nil"/>
            </w:tcBorders>
            <w:shd w:val="clear" w:color="305496" w:fill="305496"/>
            <w:noWrap/>
            <w:vAlign w:val="center"/>
          </w:tcPr>
          <w:p w14:paraId="0EA36469" w14:textId="77777777" w:rsidR="00657B3E" w:rsidRPr="00657B3E" w:rsidRDefault="00657B3E" w:rsidP="00657B3E">
            <w:pPr>
              <w:spacing w:after="0" w:line="240" w:lineRule="auto"/>
              <w:jc w:val="center"/>
              <w:rPr>
                <w:rFonts w:eastAsia="Times New Roman"/>
                <w:color w:val="FFFFFF"/>
                <w:lang w:eastAsia="pl-PL"/>
              </w:rPr>
            </w:pPr>
            <w:r w:rsidRPr="00657B3E">
              <w:rPr>
                <w:rFonts w:eastAsia="Times New Roman"/>
                <w:color w:val="FFFFFF"/>
                <w:lang w:eastAsia="pl-PL"/>
              </w:rPr>
              <w:t>Bezrobotni</w:t>
            </w:r>
          </w:p>
        </w:tc>
        <w:tc>
          <w:tcPr>
            <w:tcW w:w="7970" w:type="dxa"/>
            <w:gridSpan w:val="10"/>
            <w:tcBorders>
              <w:top w:val="single" w:sz="4" w:space="0" w:color="305496"/>
              <w:left w:val="nil"/>
              <w:bottom w:val="single" w:sz="4" w:space="0" w:color="305496"/>
              <w:right w:val="nil"/>
            </w:tcBorders>
            <w:shd w:val="clear" w:color="305496" w:fill="305496"/>
            <w:noWrap/>
            <w:vAlign w:val="center"/>
          </w:tcPr>
          <w:p w14:paraId="2D4FD7ED" w14:textId="77777777" w:rsidR="00657B3E" w:rsidRPr="00657B3E" w:rsidRDefault="00657B3E" w:rsidP="00657B3E">
            <w:pPr>
              <w:spacing w:after="0" w:line="240" w:lineRule="auto"/>
              <w:jc w:val="center"/>
              <w:rPr>
                <w:rFonts w:eastAsia="Times New Roman"/>
                <w:color w:val="FFFFFF"/>
                <w:lang w:eastAsia="pl-PL"/>
              </w:rPr>
            </w:pPr>
            <w:r w:rsidRPr="00657B3E">
              <w:rPr>
                <w:rFonts w:eastAsia="Times New Roman"/>
                <w:color w:val="FFFFFF"/>
                <w:lang w:eastAsia="pl-PL"/>
              </w:rPr>
              <w:t>gm. Słomniki</w:t>
            </w:r>
          </w:p>
        </w:tc>
      </w:tr>
      <w:tr w:rsidR="00657B3E" w:rsidRPr="00657B3E" w14:paraId="65CBF981" w14:textId="77777777" w:rsidTr="00302CA5">
        <w:trPr>
          <w:trHeight w:val="288"/>
          <w:tblHeader/>
          <w:jc w:val="center"/>
        </w:trPr>
        <w:tc>
          <w:tcPr>
            <w:tcW w:w="1701" w:type="dxa"/>
            <w:vMerge/>
            <w:tcBorders>
              <w:top w:val="single" w:sz="4" w:space="0" w:color="305496"/>
              <w:left w:val="nil"/>
              <w:bottom w:val="single" w:sz="4" w:space="0" w:color="D9E1F2"/>
              <w:right w:val="nil"/>
            </w:tcBorders>
            <w:vAlign w:val="center"/>
          </w:tcPr>
          <w:p w14:paraId="180CA016" w14:textId="77777777" w:rsidR="00657B3E" w:rsidRPr="00657B3E" w:rsidRDefault="00657B3E" w:rsidP="00657B3E">
            <w:pPr>
              <w:spacing w:after="0" w:line="240" w:lineRule="auto"/>
              <w:rPr>
                <w:rFonts w:eastAsia="Times New Roman"/>
                <w:color w:val="FFFFFF"/>
                <w:lang w:eastAsia="pl-PL"/>
              </w:rPr>
            </w:pPr>
          </w:p>
        </w:tc>
        <w:tc>
          <w:tcPr>
            <w:tcW w:w="7970" w:type="dxa"/>
            <w:gridSpan w:val="10"/>
            <w:tcBorders>
              <w:top w:val="single" w:sz="4" w:space="0" w:color="305496"/>
              <w:left w:val="nil"/>
              <w:bottom w:val="single" w:sz="4" w:space="0" w:color="305496"/>
              <w:right w:val="nil"/>
            </w:tcBorders>
            <w:shd w:val="clear" w:color="305496" w:fill="305496"/>
            <w:noWrap/>
            <w:vAlign w:val="center"/>
          </w:tcPr>
          <w:p w14:paraId="37662CA8" w14:textId="77777777" w:rsidR="00657B3E" w:rsidRPr="00657B3E" w:rsidRDefault="00657B3E" w:rsidP="00657B3E">
            <w:pPr>
              <w:spacing w:after="0" w:line="240" w:lineRule="auto"/>
              <w:jc w:val="center"/>
              <w:rPr>
                <w:rFonts w:eastAsia="Times New Roman"/>
                <w:color w:val="FFFFFF"/>
                <w:lang w:eastAsia="pl-PL"/>
              </w:rPr>
            </w:pPr>
            <w:r w:rsidRPr="00657B3E">
              <w:rPr>
                <w:rFonts w:eastAsia="Times New Roman"/>
                <w:color w:val="FFFFFF"/>
                <w:lang w:eastAsia="pl-PL"/>
              </w:rPr>
              <w:t>Rok</w:t>
            </w:r>
          </w:p>
        </w:tc>
      </w:tr>
      <w:tr w:rsidR="005870DF" w:rsidRPr="00657B3E" w14:paraId="04F49F19" w14:textId="77777777">
        <w:trPr>
          <w:trHeight w:val="288"/>
          <w:tblHeader/>
          <w:jc w:val="center"/>
        </w:trPr>
        <w:tc>
          <w:tcPr>
            <w:tcW w:w="1700" w:type="dxa"/>
            <w:vMerge/>
            <w:tcBorders>
              <w:top w:val="single" w:sz="4" w:space="0" w:color="305496"/>
              <w:bottom w:val="single" w:sz="4" w:space="0" w:color="D9E1F2"/>
            </w:tcBorders>
            <w:vAlign w:val="center"/>
          </w:tcPr>
          <w:p w14:paraId="5D2FA6D9" w14:textId="77777777" w:rsidR="00657B3E" w:rsidRPr="00657B3E" w:rsidRDefault="00657B3E" w:rsidP="00657B3E">
            <w:pPr>
              <w:spacing w:after="0" w:line="240" w:lineRule="auto"/>
              <w:rPr>
                <w:rFonts w:eastAsia="Times New Roman"/>
                <w:color w:val="FFFFFF"/>
                <w:lang w:eastAsia="pl-PL"/>
              </w:rPr>
            </w:pPr>
          </w:p>
        </w:tc>
        <w:tc>
          <w:tcPr>
            <w:tcW w:w="1594" w:type="dxa"/>
            <w:gridSpan w:val="2"/>
            <w:tcBorders>
              <w:top w:val="single" w:sz="4" w:space="0" w:color="305496"/>
              <w:bottom w:val="single" w:sz="4" w:space="0" w:color="305496"/>
            </w:tcBorders>
            <w:shd w:val="clear" w:color="305496" w:fill="305496"/>
            <w:vAlign w:val="center"/>
          </w:tcPr>
          <w:p w14:paraId="0820BCA2" w14:textId="77777777" w:rsidR="00657B3E" w:rsidRPr="00657B3E" w:rsidRDefault="00657B3E" w:rsidP="00657B3E">
            <w:pPr>
              <w:spacing w:after="0" w:line="240" w:lineRule="auto"/>
              <w:jc w:val="center"/>
              <w:rPr>
                <w:rFonts w:eastAsia="Times New Roman"/>
                <w:color w:val="FFFFFF"/>
                <w:lang w:eastAsia="pl-PL"/>
              </w:rPr>
            </w:pPr>
            <w:r w:rsidRPr="00657B3E">
              <w:rPr>
                <w:rFonts w:eastAsia="Times New Roman"/>
                <w:color w:val="FFFFFF"/>
                <w:lang w:eastAsia="pl-PL"/>
              </w:rPr>
              <w:t>2017</w:t>
            </w:r>
          </w:p>
        </w:tc>
        <w:tc>
          <w:tcPr>
            <w:tcW w:w="1594" w:type="dxa"/>
            <w:gridSpan w:val="2"/>
            <w:tcBorders>
              <w:top w:val="single" w:sz="4" w:space="0" w:color="305496"/>
              <w:bottom w:val="single" w:sz="4" w:space="0" w:color="305496"/>
            </w:tcBorders>
            <w:shd w:val="clear" w:color="305496" w:fill="305496"/>
            <w:vAlign w:val="center"/>
          </w:tcPr>
          <w:p w14:paraId="6AF1589C" w14:textId="77777777" w:rsidR="00657B3E" w:rsidRPr="00657B3E" w:rsidRDefault="00657B3E" w:rsidP="00657B3E">
            <w:pPr>
              <w:spacing w:after="0" w:line="240" w:lineRule="auto"/>
              <w:jc w:val="center"/>
              <w:rPr>
                <w:rFonts w:eastAsia="Times New Roman"/>
                <w:color w:val="FFFFFF"/>
                <w:lang w:eastAsia="pl-PL"/>
              </w:rPr>
            </w:pPr>
            <w:r w:rsidRPr="00657B3E">
              <w:rPr>
                <w:rFonts w:eastAsia="Times New Roman"/>
                <w:color w:val="FFFFFF"/>
                <w:lang w:eastAsia="pl-PL"/>
              </w:rPr>
              <w:t>2018</w:t>
            </w:r>
          </w:p>
        </w:tc>
        <w:tc>
          <w:tcPr>
            <w:tcW w:w="1594" w:type="dxa"/>
            <w:gridSpan w:val="2"/>
            <w:tcBorders>
              <w:top w:val="single" w:sz="4" w:space="0" w:color="305496"/>
              <w:bottom w:val="single" w:sz="4" w:space="0" w:color="305496"/>
            </w:tcBorders>
            <w:shd w:val="clear" w:color="305496" w:fill="305496"/>
            <w:vAlign w:val="center"/>
          </w:tcPr>
          <w:p w14:paraId="47E136A2" w14:textId="77777777" w:rsidR="00657B3E" w:rsidRPr="00657B3E" w:rsidRDefault="00657B3E" w:rsidP="00657B3E">
            <w:pPr>
              <w:spacing w:after="0" w:line="240" w:lineRule="auto"/>
              <w:jc w:val="center"/>
              <w:rPr>
                <w:rFonts w:eastAsia="Times New Roman"/>
                <w:color w:val="FFFFFF"/>
                <w:lang w:eastAsia="pl-PL"/>
              </w:rPr>
            </w:pPr>
            <w:r w:rsidRPr="00657B3E">
              <w:rPr>
                <w:rFonts w:eastAsia="Times New Roman"/>
                <w:color w:val="FFFFFF"/>
                <w:lang w:eastAsia="pl-PL"/>
              </w:rPr>
              <w:t>2019</w:t>
            </w:r>
          </w:p>
        </w:tc>
        <w:tc>
          <w:tcPr>
            <w:tcW w:w="1595" w:type="dxa"/>
            <w:gridSpan w:val="2"/>
            <w:tcBorders>
              <w:top w:val="single" w:sz="4" w:space="0" w:color="305496"/>
              <w:bottom w:val="single" w:sz="4" w:space="0" w:color="305496"/>
            </w:tcBorders>
            <w:shd w:val="clear" w:color="305496" w:fill="305496"/>
            <w:vAlign w:val="center"/>
          </w:tcPr>
          <w:p w14:paraId="25F9B64D" w14:textId="77777777" w:rsidR="00657B3E" w:rsidRPr="00657B3E" w:rsidRDefault="00657B3E" w:rsidP="00657B3E">
            <w:pPr>
              <w:spacing w:after="0" w:line="240" w:lineRule="auto"/>
              <w:jc w:val="center"/>
              <w:rPr>
                <w:rFonts w:eastAsia="Times New Roman"/>
                <w:color w:val="FFFFFF"/>
                <w:lang w:eastAsia="pl-PL"/>
              </w:rPr>
            </w:pPr>
            <w:r w:rsidRPr="00657B3E">
              <w:rPr>
                <w:rFonts w:eastAsia="Times New Roman"/>
                <w:color w:val="FFFFFF"/>
                <w:lang w:eastAsia="pl-PL"/>
              </w:rPr>
              <w:t>2020</w:t>
            </w:r>
          </w:p>
        </w:tc>
        <w:tc>
          <w:tcPr>
            <w:tcW w:w="1592" w:type="dxa"/>
            <w:gridSpan w:val="2"/>
            <w:tcBorders>
              <w:top w:val="single" w:sz="4" w:space="0" w:color="305496"/>
              <w:bottom w:val="single" w:sz="4" w:space="0" w:color="305496"/>
            </w:tcBorders>
            <w:shd w:val="clear" w:color="305496" w:fill="305496"/>
            <w:vAlign w:val="center"/>
          </w:tcPr>
          <w:p w14:paraId="77D36C74" w14:textId="77777777" w:rsidR="00657B3E" w:rsidRPr="00657B3E" w:rsidRDefault="00657B3E" w:rsidP="00657B3E">
            <w:pPr>
              <w:spacing w:after="0" w:line="240" w:lineRule="auto"/>
              <w:jc w:val="center"/>
              <w:rPr>
                <w:rFonts w:eastAsia="Times New Roman"/>
                <w:color w:val="FFFFFF"/>
                <w:lang w:eastAsia="pl-PL"/>
              </w:rPr>
            </w:pPr>
            <w:r w:rsidRPr="00657B3E">
              <w:rPr>
                <w:rFonts w:eastAsia="Times New Roman"/>
                <w:color w:val="FFFFFF"/>
                <w:lang w:eastAsia="pl-PL"/>
              </w:rPr>
              <w:t>2021</w:t>
            </w:r>
          </w:p>
        </w:tc>
      </w:tr>
      <w:tr w:rsidR="00657B3E" w:rsidRPr="00657B3E" w14:paraId="3C729F3D" w14:textId="77777777" w:rsidTr="00302CA5">
        <w:trPr>
          <w:trHeight w:val="288"/>
          <w:tblHeader/>
          <w:jc w:val="center"/>
        </w:trPr>
        <w:tc>
          <w:tcPr>
            <w:tcW w:w="1701" w:type="dxa"/>
            <w:vMerge/>
            <w:tcBorders>
              <w:top w:val="single" w:sz="4" w:space="0" w:color="305496"/>
              <w:left w:val="nil"/>
              <w:bottom w:val="single" w:sz="4" w:space="0" w:color="D9E1F2"/>
              <w:right w:val="nil"/>
            </w:tcBorders>
            <w:vAlign w:val="center"/>
          </w:tcPr>
          <w:p w14:paraId="3788266C" w14:textId="77777777" w:rsidR="00657B3E" w:rsidRPr="00657B3E" w:rsidRDefault="00657B3E" w:rsidP="00657B3E">
            <w:pPr>
              <w:spacing w:after="0" w:line="240" w:lineRule="auto"/>
              <w:rPr>
                <w:rFonts w:eastAsia="Times New Roman"/>
                <w:color w:val="FFFFFF"/>
                <w:lang w:eastAsia="pl-PL"/>
              </w:rPr>
            </w:pPr>
          </w:p>
        </w:tc>
        <w:tc>
          <w:tcPr>
            <w:tcW w:w="7970" w:type="dxa"/>
            <w:gridSpan w:val="10"/>
            <w:tcBorders>
              <w:top w:val="single" w:sz="4" w:space="0" w:color="305496"/>
              <w:left w:val="nil"/>
              <w:bottom w:val="single" w:sz="4" w:space="0" w:color="305496"/>
              <w:right w:val="nil"/>
            </w:tcBorders>
            <w:shd w:val="clear" w:color="305496" w:fill="305496"/>
            <w:noWrap/>
            <w:vAlign w:val="center"/>
          </w:tcPr>
          <w:p w14:paraId="7D36DABE" w14:textId="77777777" w:rsidR="00657B3E" w:rsidRPr="00657B3E" w:rsidRDefault="00657B3E" w:rsidP="00657B3E">
            <w:pPr>
              <w:spacing w:after="0" w:line="240" w:lineRule="auto"/>
              <w:jc w:val="center"/>
              <w:rPr>
                <w:rFonts w:eastAsia="Times New Roman"/>
                <w:color w:val="FFFFFF"/>
                <w:lang w:eastAsia="pl-PL"/>
              </w:rPr>
            </w:pPr>
            <w:r w:rsidRPr="00657B3E">
              <w:rPr>
                <w:rFonts w:eastAsia="Times New Roman"/>
                <w:color w:val="FFFFFF"/>
                <w:lang w:eastAsia="pl-PL"/>
              </w:rPr>
              <w:t>stan w końcu czerwca</w:t>
            </w:r>
          </w:p>
        </w:tc>
      </w:tr>
      <w:tr w:rsidR="00074E20" w:rsidRPr="00657B3E" w14:paraId="172842FF" w14:textId="77777777">
        <w:trPr>
          <w:trHeight w:val="288"/>
          <w:tblHeader/>
          <w:jc w:val="center"/>
        </w:trPr>
        <w:tc>
          <w:tcPr>
            <w:tcW w:w="1700" w:type="dxa"/>
            <w:vMerge/>
            <w:tcBorders>
              <w:top w:val="single" w:sz="4" w:space="0" w:color="305496"/>
              <w:bottom w:val="single" w:sz="4" w:space="0" w:color="D9E1F2"/>
            </w:tcBorders>
            <w:vAlign w:val="center"/>
          </w:tcPr>
          <w:p w14:paraId="1453B683" w14:textId="77777777" w:rsidR="00657B3E" w:rsidRPr="00657B3E" w:rsidRDefault="00657B3E" w:rsidP="00657B3E">
            <w:pPr>
              <w:spacing w:after="0" w:line="240" w:lineRule="auto"/>
              <w:rPr>
                <w:rFonts w:eastAsia="Times New Roman"/>
                <w:color w:val="FFFFFF"/>
                <w:lang w:eastAsia="pl-PL"/>
              </w:rPr>
            </w:pPr>
          </w:p>
        </w:tc>
        <w:tc>
          <w:tcPr>
            <w:tcW w:w="684" w:type="dxa"/>
            <w:tcBorders>
              <w:bottom w:val="single" w:sz="4" w:space="0" w:color="D9E1F2"/>
            </w:tcBorders>
            <w:shd w:val="clear" w:color="305496" w:fill="305496"/>
            <w:vAlign w:val="center"/>
          </w:tcPr>
          <w:p w14:paraId="6A8D80C6" w14:textId="77777777" w:rsidR="00657B3E" w:rsidRPr="00657B3E" w:rsidRDefault="00657B3E" w:rsidP="00657B3E">
            <w:pPr>
              <w:spacing w:after="0" w:line="240" w:lineRule="auto"/>
              <w:jc w:val="center"/>
              <w:rPr>
                <w:rFonts w:eastAsia="Times New Roman"/>
                <w:color w:val="FFFFFF"/>
                <w:lang w:eastAsia="pl-PL"/>
              </w:rPr>
            </w:pPr>
            <w:r w:rsidRPr="00657B3E">
              <w:rPr>
                <w:rFonts w:eastAsia="Times New Roman"/>
                <w:color w:val="FFFFFF"/>
                <w:lang w:eastAsia="pl-PL"/>
              </w:rPr>
              <w:t>Liczba</w:t>
            </w:r>
          </w:p>
        </w:tc>
        <w:tc>
          <w:tcPr>
            <w:tcW w:w="910" w:type="dxa"/>
            <w:tcBorders>
              <w:bottom w:val="single" w:sz="4" w:space="0" w:color="D9E1F2"/>
            </w:tcBorders>
            <w:shd w:val="clear" w:color="305496" w:fill="305496"/>
            <w:vAlign w:val="center"/>
          </w:tcPr>
          <w:p w14:paraId="51922D2E" w14:textId="77777777" w:rsidR="00657B3E" w:rsidRPr="00657B3E" w:rsidRDefault="00657B3E" w:rsidP="00657B3E">
            <w:pPr>
              <w:spacing w:after="0" w:line="240" w:lineRule="auto"/>
              <w:jc w:val="center"/>
              <w:rPr>
                <w:rFonts w:eastAsia="Times New Roman"/>
                <w:color w:val="FFFFFF"/>
                <w:lang w:eastAsia="pl-PL"/>
              </w:rPr>
            </w:pPr>
            <w:r w:rsidRPr="00657B3E">
              <w:rPr>
                <w:rFonts w:eastAsia="Times New Roman"/>
                <w:color w:val="FFFFFF"/>
                <w:lang w:eastAsia="pl-PL"/>
              </w:rPr>
              <w:t>Udział [%]</w:t>
            </w:r>
          </w:p>
        </w:tc>
        <w:tc>
          <w:tcPr>
            <w:tcW w:w="684" w:type="dxa"/>
            <w:tcBorders>
              <w:bottom w:val="single" w:sz="4" w:space="0" w:color="D9E1F2"/>
            </w:tcBorders>
            <w:shd w:val="clear" w:color="305496" w:fill="305496"/>
            <w:vAlign w:val="center"/>
          </w:tcPr>
          <w:p w14:paraId="6FDC2436" w14:textId="77777777" w:rsidR="00657B3E" w:rsidRPr="00657B3E" w:rsidRDefault="00657B3E" w:rsidP="00657B3E">
            <w:pPr>
              <w:spacing w:after="0" w:line="240" w:lineRule="auto"/>
              <w:jc w:val="center"/>
              <w:rPr>
                <w:rFonts w:eastAsia="Times New Roman"/>
                <w:color w:val="FFFFFF"/>
                <w:lang w:eastAsia="pl-PL"/>
              </w:rPr>
            </w:pPr>
            <w:r w:rsidRPr="00657B3E">
              <w:rPr>
                <w:rFonts w:eastAsia="Times New Roman"/>
                <w:color w:val="FFFFFF"/>
                <w:lang w:eastAsia="pl-PL"/>
              </w:rPr>
              <w:t>Liczba</w:t>
            </w:r>
          </w:p>
        </w:tc>
        <w:tc>
          <w:tcPr>
            <w:tcW w:w="910" w:type="dxa"/>
            <w:tcBorders>
              <w:bottom w:val="single" w:sz="4" w:space="0" w:color="D9E1F2"/>
            </w:tcBorders>
            <w:shd w:val="clear" w:color="305496" w:fill="305496"/>
            <w:vAlign w:val="center"/>
          </w:tcPr>
          <w:p w14:paraId="6B661809" w14:textId="77777777" w:rsidR="00657B3E" w:rsidRPr="00657B3E" w:rsidRDefault="00657B3E" w:rsidP="00657B3E">
            <w:pPr>
              <w:spacing w:after="0" w:line="240" w:lineRule="auto"/>
              <w:jc w:val="center"/>
              <w:rPr>
                <w:rFonts w:eastAsia="Times New Roman"/>
                <w:color w:val="FFFFFF"/>
                <w:lang w:eastAsia="pl-PL"/>
              </w:rPr>
            </w:pPr>
            <w:r w:rsidRPr="00657B3E">
              <w:rPr>
                <w:rFonts w:eastAsia="Times New Roman"/>
                <w:color w:val="FFFFFF"/>
                <w:lang w:eastAsia="pl-PL"/>
              </w:rPr>
              <w:t>Udział [%]</w:t>
            </w:r>
          </w:p>
        </w:tc>
        <w:tc>
          <w:tcPr>
            <w:tcW w:w="685" w:type="dxa"/>
            <w:tcBorders>
              <w:bottom w:val="single" w:sz="4" w:space="0" w:color="D9E1F2"/>
            </w:tcBorders>
            <w:shd w:val="clear" w:color="305496" w:fill="305496"/>
            <w:vAlign w:val="center"/>
          </w:tcPr>
          <w:p w14:paraId="46B50B2E" w14:textId="77777777" w:rsidR="00657B3E" w:rsidRPr="00657B3E" w:rsidRDefault="00657B3E" w:rsidP="00657B3E">
            <w:pPr>
              <w:spacing w:after="0" w:line="240" w:lineRule="auto"/>
              <w:jc w:val="center"/>
              <w:rPr>
                <w:rFonts w:eastAsia="Times New Roman"/>
                <w:color w:val="FFFFFF"/>
                <w:lang w:eastAsia="pl-PL"/>
              </w:rPr>
            </w:pPr>
            <w:r w:rsidRPr="00657B3E">
              <w:rPr>
                <w:rFonts w:eastAsia="Times New Roman"/>
                <w:color w:val="FFFFFF"/>
                <w:lang w:eastAsia="pl-PL"/>
              </w:rPr>
              <w:t>Liczba</w:t>
            </w:r>
          </w:p>
        </w:tc>
        <w:tc>
          <w:tcPr>
            <w:tcW w:w="909" w:type="dxa"/>
            <w:tcBorders>
              <w:bottom w:val="single" w:sz="4" w:space="0" w:color="D9E1F2"/>
            </w:tcBorders>
            <w:shd w:val="clear" w:color="305496" w:fill="305496"/>
            <w:vAlign w:val="center"/>
          </w:tcPr>
          <w:p w14:paraId="2A7AAB92" w14:textId="77777777" w:rsidR="00657B3E" w:rsidRPr="00657B3E" w:rsidRDefault="00657B3E" w:rsidP="00657B3E">
            <w:pPr>
              <w:spacing w:after="0" w:line="240" w:lineRule="auto"/>
              <w:jc w:val="center"/>
              <w:rPr>
                <w:rFonts w:eastAsia="Times New Roman"/>
                <w:color w:val="FFFFFF"/>
                <w:lang w:eastAsia="pl-PL"/>
              </w:rPr>
            </w:pPr>
            <w:r w:rsidRPr="00657B3E">
              <w:rPr>
                <w:rFonts w:eastAsia="Times New Roman"/>
                <w:color w:val="FFFFFF"/>
                <w:lang w:eastAsia="pl-PL"/>
              </w:rPr>
              <w:t>Udział [%]</w:t>
            </w:r>
          </w:p>
        </w:tc>
        <w:tc>
          <w:tcPr>
            <w:tcW w:w="685" w:type="dxa"/>
            <w:tcBorders>
              <w:bottom w:val="single" w:sz="4" w:space="0" w:color="D9E1F2"/>
            </w:tcBorders>
            <w:shd w:val="clear" w:color="305496" w:fill="305496"/>
            <w:vAlign w:val="center"/>
          </w:tcPr>
          <w:p w14:paraId="3F14BAEF" w14:textId="77777777" w:rsidR="00657B3E" w:rsidRPr="00657B3E" w:rsidRDefault="00657B3E" w:rsidP="00657B3E">
            <w:pPr>
              <w:spacing w:after="0" w:line="240" w:lineRule="auto"/>
              <w:jc w:val="center"/>
              <w:rPr>
                <w:rFonts w:eastAsia="Times New Roman"/>
                <w:color w:val="FFFFFF"/>
                <w:lang w:eastAsia="pl-PL"/>
              </w:rPr>
            </w:pPr>
            <w:r w:rsidRPr="00657B3E">
              <w:rPr>
                <w:rFonts w:eastAsia="Times New Roman"/>
                <w:color w:val="FFFFFF"/>
                <w:lang w:eastAsia="pl-PL"/>
              </w:rPr>
              <w:t>Liczba</w:t>
            </w:r>
          </w:p>
        </w:tc>
        <w:tc>
          <w:tcPr>
            <w:tcW w:w="910" w:type="dxa"/>
            <w:tcBorders>
              <w:bottom w:val="single" w:sz="4" w:space="0" w:color="D9E1F2"/>
            </w:tcBorders>
            <w:shd w:val="clear" w:color="305496" w:fill="305496"/>
            <w:vAlign w:val="center"/>
          </w:tcPr>
          <w:p w14:paraId="195433D3" w14:textId="77777777" w:rsidR="00657B3E" w:rsidRPr="00657B3E" w:rsidRDefault="00657B3E" w:rsidP="00657B3E">
            <w:pPr>
              <w:spacing w:after="0" w:line="240" w:lineRule="auto"/>
              <w:jc w:val="center"/>
              <w:rPr>
                <w:rFonts w:eastAsia="Times New Roman"/>
                <w:color w:val="FFFFFF"/>
                <w:lang w:eastAsia="pl-PL"/>
              </w:rPr>
            </w:pPr>
            <w:r w:rsidRPr="00657B3E">
              <w:rPr>
                <w:rFonts w:eastAsia="Times New Roman"/>
                <w:color w:val="FFFFFF"/>
                <w:lang w:eastAsia="pl-PL"/>
              </w:rPr>
              <w:t>Udział [%]</w:t>
            </w:r>
          </w:p>
        </w:tc>
        <w:tc>
          <w:tcPr>
            <w:tcW w:w="683" w:type="dxa"/>
            <w:tcBorders>
              <w:bottom w:val="single" w:sz="4" w:space="0" w:color="D9E1F2"/>
            </w:tcBorders>
            <w:shd w:val="clear" w:color="305496" w:fill="305496"/>
            <w:vAlign w:val="center"/>
          </w:tcPr>
          <w:p w14:paraId="4E54E6B1" w14:textId="77777777" w:rsidR="00657B3E" w:rsidRPr="00657B3E" w:rsidRDefault="00657B3E" w:rsidP="00657B3E">
            <w:pPr>
              <w:spacing w:after="0" w:line="240" w:lineRule="auto"/>
              <w:jc w:val="center"/>
              <w:rPr>
                <w:rFonts w:eastAsia="Times New Roman"/>
                <w:color w:val="FFFFFF"/>
                <w:lang w:eastAsia="pl-PL"/>
              </w:rPr>
            </w:pPr>
            <w:r w:rsidRPr="00657B3E">
              <w:rPr>
                <w:rFonts w:eastAsia="Times New Roman"/>
                <w:color w:val="FFFFFF"/>
                <w:lang w:eastAsia="pl-PL"/>
              </w:rPr>
              <w:t>Liczba</w:t>
            </w:r>
          </w:p>
        </w:tc>
        <w:tc>
          <w:tcPr>
            <w:tcW w:w="909" w:type="dxa"/>
            <w:tcBorders>
              <w:bottom w:val="single" w:sz="4" w:space="0" w:color="D9E1F2"/>
            </w:tcBorders>
            <w:shd w:val="clear" w:color="305496" w:fill="305496"/>
            <w:vAlign w:val="center"/>
          </w:tcPr>
          <w:p w14:paraId="2A22E141" w14:textId="77777777" w:rsidR="00657B3E" w:rsidRPr="00657B3E" w:rsidRDefault="00657B3E" w:rsidP="00657B3E">
            <w:pPr>
              <w:spacing w:after="0" w:line="240" w:lineRule="auto"/>
              <w:jc w:val="center"/>
              <w:rPr>
                <w:rFonts w:eastAsia="Times New Roman"/>
                <w:color w:val="FFFFFF"/>
                <w:lang w:eastAsia="pl-PL"/>
              </w:rPr>
            </w:pPr>
            <w:r w:rsidRPr="00657B3E">
              <w:rPr>
                <w:rFonts w:eastAsia="Times New Roman"/>
                <w:color w:val="FFFFFF"/>
                <w:lang w:eastAsia="pl-PL"/>
              </w:rPr>
              <w:t>Udział [%]</w:t>
            </w:r>
          </w:p>
        </w:tc>
      </w:tr>
      <w:tr w:rsidR="00074E20" w:rsidRPr="00657B3E" w14:paraId="2FE6136C" w14:textId="77777777">
        <w:trPr>
          <w:trHeight w:val="288"/>
          <w:jc w:val="center"/>
        </w:trPr>
        <w:tc>
          <w:tcPr>
            <w:tcW w:w="1700" w:type="dxa"/>
            <w:tcBorders>
              <w:bottom w:val="single" w:sz="4" w:space="0" w:color="D9E1F2"/>
            </w:tcBorders>
            <w:shd w:val="clear" w:color="auto" w:fill="auto"/>
            <w:vAlign w:val="center"/>
          </w:tcPr>
          <w:p w14:paraId="7E9EF5F1" w14:textId="77777777" w:rsidR="00657B3E" w:rsidRPr="00657B3E" w:rsidRDefault="00657B3E" w:rsidP="00657B3E">
            <w:pPr>
              <w:spacing w:after="0" w:line="240" w:lineRule="auto"/>
              <w:rPr>
                <w:rFonts w:eastAsia="Times New Roman"/>
                <w:color w:val="000000"/>
                <w:lang w:eastAsia="pl-PL"/>
              </w:rPr>
            </w:pPr>
            <w:r w:rsidRPr="00657B3E">
              <w:rPr>
                <w:rFonts w:eastAsia="Times New Roman"/>
                <w:color w:val="000000"/>
                <w:lang w:eastAsia="pl-PL"/>
              </w:rPr>
              <w:t>ogółem</w:t>
            </w:r>
          </w:p>
        </w:tc>
        <w:tc>
          <w:tcPr>
            <w:tcW w:w="684" w:type="dxa"/>
            <w:tcBorders>
              <w:left w:val="single" w:sz="4" w:space="0" w:color="D9E1F2"/>
              <w:bottom w:val="single" w:sz="4" w:space="0" w:color="D9E1F2"/>
            </w:tcBorders>
            <w:shd w:val="clear" w:color="auto" w:fill="auto"/>
            <w:vAlign w:val="center"/>
          </w:tcPr>
          <w:p w14:paraId="334E1F6E" w14:textId="77777777" w:rsidR="00657B3E" w:rsidRPr="00657B3E" w:rsidRDefault="00657B3E" w:rsidP="00657B3E">
            <w:pPr>
              <w:spacing w:after="0" w:line="240" w:lineRule="auto"/>
              <w:jc w:val="right"/>
              <w:rPr>
                <w:rFonts w:eastAsia="Times New Roman"/>
                <w:color w:val="000000"/>
                <w:lang w:eastAsia="pl-PL"/>
              </w:rPr>
            </w:pPr>
            <w:r w:rsidRPr="00657B3E">
              <w:rPr>
                <w:rFonts w:eastAsia="Times New Roman"/>
                <w:color w:val="000000"/>
                <w:lang w:eastAsia="pl-PL"/>
              </w:rPr>
              <w:t>355</w:t>
            </w:r>
          </w:p>
        </w:tc>
        <w:tc>
          <w:tcPr>
            <w:tcW w:w="910" w:type="dxa"/>
            <w:tcBorders>
              <w:bottom w:val="single" w:sz="4" w:space="0" w:color="D9E1F2"/>
            </w:tcBorders>
            <w:shd w:val="clear" w:color="auto" w:fill="auto"/>
            <w:vAlign w:val="center"/>
          </w:tcPr>
          <w:p w14:paraId="5718829F" w14:textId="77777777" w:rsidR="00657B3E" w:rsidRPr="00657B3E" w:rsidRDefault="00657B3E" w:rsidP="00657B3E">
            <w:pPr>
              <w:spacing w:after="0" w:line="240" w:lineRule="auto"/>
              <w:jc w:val="right"/>
              <w:rPr>
                <w:rFonts w:eastAsia="Times New Roman"/>
                <w:color w:val="000000"/>
                <w:lang w:eastAsia="pl-PL"/>
              </w:rPr>
            </w:pPr>
            <w:r w:rsidRPr="00657B3E">
              <w:rPr>
                <w:rFonts w:eastAsia="Times New Roman"/>
                <w:color w:val="000000"/>
                <w:lang w:eastAsia="pl-PL"/>
              </w:rPr>
              <w:t>100,00%</w:t>
            </w:r>
          </w:p>
        </w:tc>
        <w:tc>
          <w:tcPr>
            <w:tcW w:w="684" w:type="dxa"/>
            <w:tcBorders>
              <w:left w:val="single" w:sz="4" w:space="0" w:color="D9E1F2"/>
              <w:bottom w:val="single" w:sz="4" w:space="0" w:color="D9E1F2"/>
            </w:tcBorders>
            <w:shd w:val="clear" w:color="auto" w:fill="auto"/>
            <w:vAlign w:val="center"/>
          </w:tcPr>
          <w:p w14:paraId="6257E86C" w14:textId="77777777" w:rsidR="00657B3E" w:rsidRPr="00657B3E" w:rsidRDefault="00657B3E" w:rsidP="00657B3E">
            <w:pPr>
              <w:spacing w:after="0" w:line="240" w:lineRule="auto"/>
              <w:jc w:val="right"/>
              <w:rPr>
                <w:rFonts w:eastAsia="Times New Roman"/>
                <w:color w:val="000000"/>
                <w:lang w:eastAsia="pl-PL"/>
              </w:rPr>
            </w:pPr>
            <w:r w:rsidRPr="00657B3E">
              <w:rPr>
                <w:rFonts w:eastAsia="Times New Roman"/>
                <w:color w:val="000000"/>
                <w:lang w:eastAsia="pl-PL"/>
              </w:rPr>
              <w:t>323</w:t>
            </w:r>
          </w:p>
        </w:tc>
        <w:tc>
          <w:tcPr>
            <w:tcW w:w="910" w:type="dxa"/>
            <w:tcBorders>
              <w:bottom w:val="single" w:sz="4" w:space="0" w:color="D9E1F2"/>
            </w:tcBorders>
            <w:shd w:val="clear" w:color="auto" w:fill="auto"/>
            <w:vAlign w:val="center"/>
          </w:tcPr>
          <w:p w14:paraId="617C6F31" w14:textId="77777777" w:rsidR="00657B3E" w:rsidRPr="00657B3E" w:rsidRDefault="00657B3E" w:rsidP="00657B3E">
            <w:pPr>
              <w:spacing w:after="0" w:line="240" w:lineRule="auto"/>
              <w:jc w:val="right"/>
              <w:rPr>
                <w:rFonts w:eastAsia="Times New Roman"/>
                <w:color w:val="000000"/>
                <w:lang w:eastAsia="pl-PL"/>
              </w:rPr>
            </w:pPr>
            <w:r w:rsidRPr="00657B3E">
              <w:rPr>
                <w:rFonts w:eastAsia="Times New Roman"/>
                <w:color w:val="000000"/>
                <w:lang w:eastAsia="pl-PL"/>
              </w:rPr>
              <w:t>100,00%</w:t>
            </w:r>
          </w:p>
        </w:tc>
        <w:tc>
          <w:tcPr>
            <w:tcW w:w="685" w:type="dxa"/>
            <w:tcBorders>
              <w:left w:val="single" w:sz="4" w:space="0" w:color="D9E1F2"/>
              <w:bottom w:val="single" w:sz="4" w:space="0" w:color="D9E1F2"/>
            </w:tcBorders>
            <w:shd w:val="clear" w:color="auto" w:fill="auto"/>
            <w:vAlign w:val="center"/>
          </w:tcPr>
          <w:p w14:paraId="7DC2A395" w14:textId="77777777" w:rsidR="00657B3E" w:rsidRPr="00657B3E" w:rsidRDefault="00657B3E" w:rsidP="00657B3E">
            <w:pPr>
              <w:spacing w:after="0" w:line="240" w:lineRule="auto"/>
              <w:jc w:val="right"/>
              <w:rPr>
                <w:rFonts w:eastAsia="Times New Roman"/>
                <w:color w:val="000000"/>
                <w:lang w:eastAsia="pl-PL"/>
              </w:rPr>
            </w:pPr>
            <w:r w:rsidRPr="00657B3E">
              <w:rPr>
                <w:rFonts w:eastAsia="Times New Roman"/>
                <w:color w:val="000000"/>
                <w:lang w:eastAsia="pl-PL"/>
              </w:rPr>
              <w:t>260</w:t>
            </w:r>
          </w:p>
        </w:tc>
        <w:tc>
          <w:tcPr>
            <w:tcW w:w="909" w:type="dxa"/>
            <w:tcBorders>
              <w:bottom w:val="single" w:sz="4" w:space="0" w:color="D9E1F2"/>
            </w:tcBorders>
            <w:shd w:val="clear" w:color="auto" w:fill="auto"/>
            <w:vAlign w:val="center"/>
          </w:tcPr>
          <w:p w14:paraId="2F0A83D7" w14:textId="77777777" w:rsidR="00657B3E" w:rsidRPr="00657B3E" w:rsidRDefault="00657B3E" w:rsidP="00657B3E">
            <w:pPr>
              <w:spacing w:after="0" w:line="240" w:lineRule="auto"/>
              <w:jc w:val="right"/>
              <w:rPr>
                <w:rFonts w:eastAsia="Times New Roman"/>
                <w:color w:val="000000"/>
                <w:lang w:eastAsia="pl-PL"/>
              </w:rPr>
            </w:pPr>
            <w:r w:rsidRPr="00657B3E">
              <w:rPr>
                <w:rFonts w:eastAsia="Times New Roman"/>
                <w:color w:val="000000"/>
                <w:lang w:eastAsia="pl-PL"/>
              </w:rPr>
              <w:t>100,00%</w:t>
            </w:r>
          </w:p>
        </w:tc>
        <w:tc>
          <w:tcPr>
            <w:tcW w:w="685" w:type="dxa"/>
            <w:tcBorders>
              <w:left w:val="single" w:sz="4" w:space="0" w:color="D9E1F2"/>
              <w:bottom w:val="single" w:sz="4" w:space="0" w:color="D9E1F2"/>
            </w:tcBorders>
            <w:shd w:val="clear" w:color="auto" w:fill="auto"/>
            <w:vAlign w:val="center"/>
          </w:tcPr>
          <w:p w14:paraId="41709A8F" w14:textId="77777777" w:rsidR="00657B3E" w:rsidRPr="00657B3E" w:rsidRDefault="00657B3E" w:rsidP="00657B3E">
            <w:pPr>
              <w:spacing w:after="0" w:line="240" w:lineRule="auto"/>
              <w:jc w:val="right"/>
              <w:rPr>
                <w:rFonts w:eastAsia="Times New Roman"/>
                <w:color w:val="000000"/>
                <w:lang w:eastAsia="pl-PL"/>
              </w:rPr>
            </w:pPr>
            <w:r w:rsidRPr="00657B3E">
              <w:rPr>
                <w:rFonts w:eastAsia="Times New Roman"/>
                <w:color w:val="000000"/>
                <w:lang w:eastAsia="pl-PL"/>
              </w:rPr>
              <w:t>332</w:t>
            </w:r>
          </w:p>
        </w:tc>
        <w:tc>
          <w:tcPr>
            <w:tcW w:w="910" w:type="dxa"/>
            <w:tcBorders>
              <w:bottom w:val="single" w:sz="4" w:space="0" w:color="D9E1F2"/>
            </w:tcBorders>
            <w:shd w:val="clear" w:color="auto" w:fill="auto"/>
            <w:vAlign w:val="center"/>
          </w:tcPr>
          <w:p w14:paraId="17E6366B" w14:textId="77777777" w:rsidR="00657B3E" w:rsidRPr="00657B3E" w:rsidRDefault="00657B3E" w:rsidP="00657B3E">
            <w:pPr>
              <w:spacing w:after="0" w:line="240" w:lineRule="auto"/>
              <w:jc w:val="right"/>
              <w:rPr>
                <w:rFonts w:eastAsia="Times New Roman"/>
                <w:color w:val="000000"/>
                <w:lang w:eastAsia="pl-PL"/>
              </w:rPr>
            </w:pPr>
            <w:r w:rsidRPr="00657B3E">
              <w:rPr>
                <w:rFonts w:eastAsia="Times New Roman"/>
                <w:color w:val="000000"/>
                <w:lang w:eastAsia="pl-PL"/>
              </w:rPr>
              <w:t>100,00%</w:t>
            </w:r>
          </w:p>
        </w:tc>
        <w:tc>
          <w:tcPr>
            <w:tcW w:w="683" w:type="dxa"/>
            <w:tcBorders>
              <w:left w:val="single" w:sz="4" w:space="0" w:color="D9E1F2"/>
              <w:bottom w:val="single" w:sz="4" w:space="0" w:color="D9E1F2"/>
            </w:tcBorders>
            <w:shd w:val="clear" w:color="auto" w:fill="auto"/>
            <w:vAlign w:val="center"/>
          </w:tcPr>
          <w:p w14:paraId="75C271DF" w14:textId="77777777" w:rsidR="00657B3E" w:rsidRPr="00657B3E" w:rsidRDefault="00657B3E" w:rsidP="00657B3E">
            <w:pPr>
              <w:spacing w:after="0" w:line="240" w:lineRule="auto"/>
              <w:jc w:val="right"/>
              <w:rPr>
                <w:rFonts w:eastAsia="Times New Roman"/>
                <w:color w:val="000000"/>
                <w:lang w:eastAsia="pl-PL"/>
              </w:rPr>
            </w:pPr>
            <w:r w:rsidRPr="00657B3E">
              <w:rPr>
                <w:rFonts w:eastAsia="Times New Roman"/>
                <w:color w:val="000000"/>
                <w:lang w:eastAsia="pl-PL"/>
              </w:rPr>
              <w:t>364</w:t>
            </w:r>
          </w:p>
        </w:tc>
        <w:tc>
          <w:tcPr>
            <w:tcW w:w="909" w:type="dxa"/>
            <w:tcBorders>
              <w:bottom w:val="single" w:sz="4" w:space="0" w:color="D9E1F2"/>
            </w:tcBorders>
            <w:shd w:val="clear" w:color="auto" w:fill="auto"/>
            <w:vAlign w:val="center"/>
          </w:tcPr>
          <w:p w14:paraId="3F977165" w14:textId="77777777" w:rsidR="00657B3E" w:rsidRPr="00657B3E" w:rsidRDefault="00657B3E" w:rsidP="00657B3E">
            <w:pPr>
              <w:spacing w:after="0" w:line="240" w:lineRule="auto"/>
              <w:jc w:val="right"/>
              <w:rPr>
                <w:rFonts w:eastAsia="Times New Roman"/>
                <w:color w:val="000000"/>
                <w:lang w:eastAsia="pl-PL"/>
              </w:rPr>
            </w:pPr>
            <w:r w:rsidRPr="00657B3E">
              <w:rPr>
                <w:rFonts w:eastAsia="Times New Roman"/>
                <w:color w:val="000000"/>
                <w:lang w:eastAsia="pl-PL"/>
              </w:rPr>
              <w:t>100,00%</w:t>
            </w:r>
          </w:p>
        </w:tc>
      </w:tr>
      <w:tr w:rsidR="00074E20" w:rsidRPr="00657B3E" w14:paraId="6505AF0F" w14:textId="77777777">
        <w:trPr>
          <w:trHeight w:val="288"/>
          <w:jc w:val="center"/>
        </w:trPr>
        <w:tc>
          <w:tcPr>
            <w:tcW w:w="1700" w:type="dxa"/>
            <w:tcBorders>
              <w:bottom w:val="single" w:sz="4" w:space="0" w:color="D9E1F2"/>
            </w:tcBorders>
            <w:shd w:val="clear" w:color="auto" w:fill="auto"/>
            <w:vAlign w:val="center"/>
          </w:tcPr>
          <w:p w14:paraId="2883E702" w14:textId="77777777" w:rsidR="00657B3E" w:rsidRPr="00657B3E" w:rsidRDefault="00657B3E" w:rsidP="00657B3E">
            <w:pPr>
              <w:spacing w:after="0" w:line="240" w:lineRule="auto"/>
              <w:rPr>
                <w:rFonts w:eastAsia="Times New Roman"/>
                <w:color w:val="000000"/>
                <w:lang w:eastAsia="pl-PL"/>
              </w:rPr>
            </w:pPr>
            <w:r w:rsidRPr="00657B3E">
              <w:rPr>
                <w:rFonts w:eastAsia="Times New Roman"/>
                <w:color w:val="000000"/>
                <w:lang w:eastAsia="pl-PL"/>
              </w:rPr>
              <w:t>do 25 roku życia</w:t>
            </w:r>
          </w:p>
        </w:tc>
        <w:tc>
          <w:tcPr>
            <w:tcW w:w="684" w:type="dxa"/>
            <w:tcBorders>
              <w:left w:val="single" w:sz="4" w:space="0" w:color="D9E1F2"/>
              <w:bottom w:val="single" w:sz="4" w:space="0" w:color="D9E1F2"/>
            </w:tcBorders>
            <w:shd w:val="clear" w:color="auto" w:fill="auto"/>
            <w:vAlign w:val="center"/>
          </w:tcPr>
          <w:p w14:paraId="67420A38" w14:textId="77777777" w:rsidR="00657B3E" w:rsidRPr="00657B3E" w:rsidRDefault="00657B3E" w:rsidP="00657B3E">
            <w:pPr>
              <w:spacing w:after="0" w:line="240" w:lineRule="auto"/>
              <w:jc w:val="right"/>
              <w:rPr>
                <w:rFonts w:eastAsia="Times New Roman"/>
                <w:color w:val="000000"/>
                <w:lang w:eastAsia="pl-PL"/>
              </w:rPr>
            </w:pPr>
            <w:r w:rsidRPr="00657B3E">
              <w:rPr>
                <w:rFonts w:eastAsia="Times New Roman"/>
                <w:color w:val="000000"/>
                <w:lang w:eastAsia="pl-PL"/>
              </w:rPr>
              <w:t>43</w:t>
            </w:r>
          </w:p>
        </w:tc>
        <w:tc>
          <w:tcPr>
            <w:tcW w:w="910" w:type="dxa"/>
            <w:tcBorders>
              <w:bottom w:val="single" w:sz="4" w:space="0" w:color="D9E1F2"/>
            </w:tcBorders>
            <w:shd w:val="clear" w:color="auto" w:fill="auto"/>
            <w:vAlign w:val="center"/>
          </w:tcPr>
          <w:p w14:paraId="6B8F0605" w14:textId="77777777" w:rsidR="00657B3E" w:rsidRPr="00657B3E" w:rsidRDefault="00657B3E" w:rsidP="00657B3E">
            <w:pPr>
              <w:spacing w:after="0" w:line="240" w:lineRule="auto"/>
              <w:jc w:val="right"/>
              <w:rPr>
                <w:rFonts w:eastAsia="Times New Roman"/>
                <w:color w:val="000000"/>
                <w:lang w:eastAsia="pl-PL"/>
              </w:rPr>
            </w:pPr>
            <w:r w:rsidRPr="00657B3E">
              <w:rPr>
                <w:rFonts w:eastAsia="Times New Roman"/>
                <w:color w:val="000000"/>
                <w:lang w:eastAsia="pl-PL"/>
              </w:rPr>
              <w:t>12,11%</w:t>
            </w:r>
          </w:p>
        </w:tc>
        <w:tc>
          <w:tcPr>
            <w:tcW w:w="684" w:type="dxa"/>
            <w:tcBorders>
              <w:left w:val="single" w:sz="4" w:space="0" w:color="D9E1F2"/>
              <w:bottom w:val="single" w:sz="4" w:space="0" w:color="D9E1F2"/>
            </w:tcBorders>
            <w:shd w:val="clear" w:color="auto" w:fill="auto"/>
            <w:vAlign w:val="center"/>
          </w:tcPr>
          <w:p w14:paraId="68E6DB6F" w14:textId="77777777" w:rsidR="00657B3E" w:rsidRPr="00657B3E" w:rsidRDefault="00657B3E" w:rsidP="00657B3E">
            <w:pPr>
              <w:spacing w:after="0" w:line="240" w:lineRule="auto"/>
              <w:jc w:val="right"/>
              <w:rPr>
                <w:rFonts w:eastAsia="Times New Roman"/>
                <w:color w:val="000000"/>
                <w:lang w:eastAsia="pl-PL"/>
              </w:rPr>
            </w:pPr>
            <w:r w:rsidRPr="00657B3E">
              <w:rPr>
                <w:rFonts w:eastAsia="Times New Roman"/>
                <w:color w:val="000000"/>
                <w:lang w:eastAsia="pl-PL"/>
              </w:rPr>
              <w:t>43</w:t>
            </w:r>
          </w:p>
        </w:tc>
        <w:tc>
          <w:tcPr>
            <w:tcW w:w="910" w:type="dxa"/>
            <w:tcBorders>
              <w:bottom w:val="single" w:sz="4" w:space="0" w:color="D9E1F2"/>
            </w:tcBorders>
            <w:shd w:val="clear" w:color="auto" w:fill="auto"/>
            <w:vAlign w:val="center"/>
          </w:tcPr>
          <w:p w14:paraId="7B7D27A2" w14:textId="77777777" w:rsidR="00657B3E" w:rsidRPr="00657B3E" w:rsidRDefault="00657B3E" w:rsidP="00657B3E">
            <w:pPr>
              <w:spacing w:after="0" w:line="240" w:lineRule="auto"/>
              <w:jc w:val="right"/>
              <w:rPr>
                <w:rFonts w:eastAsia="Times New Roman"/>
                <w:color w:val="000000"/>
                <w:lang w:eastAsia="pl-PL"/>
              </w:rPr>
            </w:pPr>
            <w:r w:rsidRPr="00657B3E">
              <w:rPr>
                <w:rFonts w:eastAsia="Times New Roman"/>
                <w:color w:val="000000"/>
                <w:lang w:eastAsia="pl-PL"/>
              </w:rPr>
              <w:t>13,31%</w:t>
            </w:r>
          </w:p>
        </w:tc>
        <w:tc>
          <w:tcPr>
            <w:tcW w:w="685" w:type="dxa"/>
            <w:tcBorders>
              <w:left w:val="single" w:sz="4" w:space="0" w:color="D9E1F2"/>
              <w:bottom w:val="single" w:sz="4" w:space="0" w:color="D9E1F2"/>
            </w:tcBorders>
            <w:shd w:val="clear" w:color="auto" w:fill="auto"/>
            <w:vAlign w:val="center"/>
          </w:tcPr>
          <w:p w14:paraId="0B666ACA" w14:textId="77777777" w:rsidR="00657B3E" w:rsidRPr="00657B3E" w:rsidRDefault="00657B3E" w:rsidP="00657B3E">
            <w:pPr>
              <w:spacing w:after="0" w:line="240" w:lineRule="auto"/>
              <w:jc w:val="right"/>
              <w:rPr>
                <w:rFonts w:eastAsia="Times New Roman"/>
                <w:color w:val="000000"/>
                <w:lang w:eastAsia="pl-PL"/>
              </w:rPr>
            </w:pPr>
            <w:r w:rsidRPr="00657B3E">
              <w:rPr>
                <w:rFonts w:eastAsia="Times New Roman"/>
                <w:color w:val="000000"/>
                <w:lang w:eastAsia="pl-PL"/>
              </w:rPr>
              <w:t>42</w:t>
            </w:r>
          </w:p>
        </w:tc>
        <w:tc>
          <w:tcPr>
            <w:tcW w:w="909" w:type="dxa"/>
            <w:tcBorders>
              <w:bottom w:val="single" w:sz="4" w:space="0" w:color="D9E1F2"/>
            </w:tcBorders>
            <w:shd w:val="clear" w:color="auto" w:fill="auto"/>
            <w:vAlign w:val="center"/>
          </w:tcPr>
          <w:p w14:paraId="731B8173" w14:textId="77777777" w:rsidR="00657B3E" w:rsidRPr="00657B3E" w:rsidRDefault="00657B3E" w:rsidP="00657B3E">
            <w:pPr>
              <w:spacing w:after="0" w:line="240" w:lineRule="auto"/>
              <w:jc w:val="right"/>
              <w:rPr>
                <w:rFonts w:eastAsia="Times New Roman"/>
                <w:color w:val="000000"/>
                <w:lang w:eastAsia="pl-PL"/>
              </w:rPr>
            </w:pPr>
            <w:r w:rsidRPr="00657B3E">
              <w:rPr>
                <w:rFonts w:eastAsia="Times New Roman"/>
                <w:color w:val="000000"/>
                <w:lang w:eastAsia="pl-PL"/>
              </w:rPr>
              <w:t>16,15%</w:t>
            </w:r>
          </w:p>
        </w:tc>
        <w:tc>
          <w:tcPr>
            <w:tcW w:w="685" w:type="dxa"/>
            <w:tcBorders>
              <w:left w:val="single" w:sz="4" w:space="0" w:color="D9E1F2"/>
              <w:bottom w:val="single" w:sz="4" w:space="0" w:color="D9E1F2"/>
            </w:tcBorders>
            <w:shd w:val="clear" w:color="auto" w:fill="auto"/>
            <w:vAlign w:val="center"/>
          </w:tcPr>
          <w:p w14:paraId="01421038" w14:textId="77777777" w:rsidR="00657B3E" w:rsidRPr="00657B3E" w:rsidRDefault="00657B3E" w:rsidP="00657B3E">
            <w:pPr>
              <w:spacing w:after="0" w:line="240" w:lineRule="auto"/>
              <w:jc w:val="right"/>
              <w:rPr>
                <w:rFonts w:eastAsia="Times New Roman"/>
                <w:color w:val="000000"/>
                <w:lang w:eastAsia="pl-PL"/>
              </w:rPr>
            </w:pPr>
            <w:r w:rsidRPr="00657B3E">
              <w:rPr>
                <w:rFonts w:eastAsia="Times New Roman"/>
                <w:color w:val="000000"/>
                <w:lang w:eastAsia="pl-PL"/>
              </w:rPr>
              <w:t>56</w:t>
            </w:r>
          </w:p>
        </w:tc>
        <w:tc>
          <w:tcPr>
            <w:tcW w:w="910" w:type="dxa"/>
            <w:tcBorders>
              <w:bottom w:val="single" w:sz="4" w:space="0" w:color="D9E1F2"/>
            </w:tcBorders>
            <w:shd w:val="clear" w:color="auto" w:fill="auto"/>
            <w:vAlign w:val="center"/>
          </w:tcPr>
          <w:p w14:paraId="5E74D623" w14:textId="77777777" w:rsidR="00657B3E" w:rsidRPr="00657B3E" w:rsidRDefault="00657B3E" w:rsidP="00657B3E">
            <w:pPr>
              <w:spacing w:after="0" w:line="240" w:lineRule="auto"/>
              <w:jc w:val="right"/>
              <w:rPr>
                <w:rFonts w:eastAsia="Times New Roman"/>
                <w:color w:val="000000"/>
                <w:lang w:eastAsia="pl-PL"/>
              </w:rPr>
            </w:pPr>
            <w:r w:rsidRPr="00657B3E">
              <w:rPr>
                <w:rFonts w:eastAsia="Times New Roman"/>
                <w:color w:val="000000"/>
                <w:lang w:eastAsia="pl-PL"/>
              </w:rPr>
              <w:t>16,87%</w:t>
            </w:r>
          </w:p>
        </w:tc>
        <w:tc>
          <w:tcPr>
            <w:tcW w:w="683" w:type="dxa"/>
            <w:tcBorders>
              <w:left w:val="single" w:sz="4" w:space="0" w:color="D9E1F2"/>
              <w:bottom w:val="single" w:sz="4" w:space="0" w:color="D9E1F2"/>
            </w:tcBorders>
            <w:shd w:val="clear" w:color="auto" w:fill="auto"/>
            <w:vAlign w:val="center"/>
          </w:tcPr>
          <w:p w14:paraId="4347D37C" w14:textId="77777777" w:rsidR="00657B3E" w:rsidRPr="00657B3E" w:rsidRDefault="00657B3E" w:rsidP="00657B3E">
            <w:pPr>
              <w:spacing w:after="0" w:line="240" w:lineRule="auto"/>
              <w:jc w:val="right"/>
              <w:rPr>
                <w:rFonts w:eastAsia="Times New Roman"/>
                <w:color w:val="000000"/>
                <w:lang w:eastAsia="pl-PL"/>
              </w:rPr>
            </w:pPr>
            <w:r w:rsidRPr="00657B3E">
              <w:rPr>
                <w:rFonts w:eastAsia="Times New Roman"/>
                <w:color w:val="000000"/>
                <w:lang w:eastAsia="pl-PL"/>
              </w:rPr>
              <w:t>59</w:t>
            </w:r>
          </w:p>
        </w:tc>
        <w:tc>
          <w:tcPr>
            <w:tcW w:w="909" w:type="dxa"/>
            <w:tcBorders>
              <w:bottom w:val="single" w:sz="4" w:space="0" w:color="D9E1F2"/>
            </w:tcBorders>
            <w:shd w:val="clear" w:color="auto" w:fill="auto"/>
            <w:vAlign w:val="center"/>
          </w:tcPr>
          <w:p w14:paraId="35890806" w14:textId="77777777" w:rsidR="00657B3E" w:rsidRPr="00657B3E" w:rsidRDefault="00657B3E" w:rsidP="00657B3E">
            <w:pPr>
              <w:spacing w:after="0" w:line="240" w:lineRule="auto"/>
              <w:jc w:val="right"/>
              <w:rPr>
                <w:rFonts w:eastAsia="Times New Roman"/>
                <w:color w:val="000000"/>
                <w:lang w:eastAsia="pl-PL"/>
              </w:rPr>
            </w:pPr>
            <w:r w:rsidRPr="00657B3E">
              <w:rPr>
                <w:rFonts w:eastAsia="Times New Roman"/>
                <w:color w:val="000000"/>
                <w:lang w:eastAsia="pl-PL"/>
              </w:rPr>
              <w:t>16,21%</w:t>
            </w:r>
          </w:p>
        </w:tc>
      </w:tr>
      <w:tr w:rsidR="00074E20" w:rsidRPr="00657B3E" w14:paraId="0F58ECF7" w14:textId="77777777">
        <w:trPr>
          <w:trHeight w:val="288"/>
          <w:jc w:val="center"/>
        </w:trPr>
        <w:tc>
          <w:tcPr>
            <w:tcW w:w="1700" w:type="dxa"/>
            <w:tcBorders>
              <w:bottom w:val="single" w:sz="4" w:space="0" w:color="D9E1F2"/>
            </w:tcBorders>
            <w:shd w:val="clear" w:color="auto" w:fill="auto"/>
            <w:vAlign w:val="center"/>
          </w:tcPr>
          <w:p w14:paraId="2619CD55" w14:textId="77777777" w:rsidR="00657B3E" w:rsidRPr="00657B3E" w:rsidRDefault="00657B3E" w:rsidP="00657B3E">
            <w:pPr>
              <w:spacing w:after="0" w:line="240" w:lineRule="auto"/>
              <w:rPr>
                <w:rFonts w:eastAsia="Times New Roman"/>
                <w:color w:val="000000"/>
                <w:lang w:eastAsia="pl-PL"/>
              </w:rPr>
            </w:pPr>
            <w:r w:rsidRPr="00657B3E">
              <w:rPr>
                <w:rFonts w:eastAsia="Times New Roman"/>
                <w:color w:val="000000"/>
                <w:lang w:eastAsia="pl-PL"/>
              </w:rPr>
              <w:t>do 30 roku życia</w:t>
            </w:r>
          </w:p>
        </w:tc>
        <w:tc>
          <w:tcPr>
            <w:tcW w:w="684" w:type="dxa"/>
            <w:tcBorders>
              <w:left w:val="single" w:sz="4" w:space="0" w:color="D9E1F2"/>
              <w:bottom w:val="single" w:sz="4" w:space="0" w:color="D9E1F2"/>
            </w:tcBorders>
            <w:shd w:val="clear" w:color="auto" w:fill="auto"/>
            <w:vAlign w:val="center"/>
          </w:tcPr>
          <w:p w14:paraId="46E70B86" w14:textId="77777777" w:rsidR="00657B3E" w:rsidRPr="00657B3E" w:rsidRDefault="00657B3E" w:rsidP="00657B3E">
            <w:pPr>
              <w:spacing w:after="0" w:line="240" w:lineRule="auto"/>
              <w:jc w:val="right"/>
              <w:rPr>
                <w:rFonts w:eastAsia="Times New Roman"/>
                <w:color w:val="000000"/>
                <w:lang w:eastAsia="pl-PL"/>
              </w:rPr>
            </w:pPr>
            <w:r w:rsidRPr="00657B3E">
              <w:rPr>
                <w:rFonts w:eastAsia="Times New Roman"/>
                <w:color w:val="000000"/>
                <w:lang w:eastAsia="pl-PL"/>
              </w:rPr>
              <w:t>95</w:t>
            </w:r>
          </w:p>
        </w:tc>
        <w:tc>
          <w:tcPr>
            <w:tcW w:w="910" w:type="dxa"/>
            <w:tcBorders>
              <w:bottom w:val="single" w:sz="4" w:space="0" w:color="D9E1F2"/>
            </w:tcBorders>
            <w:shd w:val="clear" w:color="auto" w:fill="auto"/>
            <w:vAlign w:val="center"/>
          </w:tcPr>
          <w:p w14:paraId="28B1DEC2" w14:textId="77777777" w:rsidR="00657B3E" w:rsidRPr="00657B3E" w:rsidRDefault="00657B3E" w:rsidP="00657B3E">
            <w:pPr>
              <w:spacing w:after="0" w:line="240" w:lineRule="auto"/>
              <w:jc w:val="right"/>
              <w:rPr>
                <w:rFonts w:eastAsia="Times New Roman"/>
                <w:color w:val="000000"/>
                <w:lang w:eastAsia="pl-PL"/>
              </w:rPr>
            </w:pPr>
            <w:r w:rsidRPr="00657B3E">
              <w:rPr>
                <w:rFonts w:eastAsia="Times New Roman"/>
                <w:color w:val="000000"/>
                <w:lang w:eastAsia="pl-PL"/>
              </w:rPr>
              <w:t>26,76%</w:t>
            </w:r>
          </w:p>
        </w:tc>
        <w:tc>
          <w:tcPr>
            <w:tcW w:w="684" w:type="dxa"/>
            <w:tcBorders>
              <w:left w:val="single" w:sz="4" w:space="0" w:color="D9E1F2"/>
              <w:bottom w:val="single" w:sz="4" w:space="0" w:color="D9E1F2"/>
            </w:tcBorders>
            <w:shd w:val="clear" w:color="auto" w:fill="auto"/>
            <w:vAlign w:val="center"/>
          </w:tcPr>
          <w:p w14:paraId="4ABB9277" w14:textId="77777777" w:rsidR="00657B3E" w:rsidRPr="00657B3E" w:rsidRDefault="00657B3E" w:rsidP="00657B3E">
            <w:pPr>
              <w:spacing w:after="0" w:line="240" w:lineRule="auto"/>
              <w:jc w:val="right"/>
              <w:rPr>
                <w:rFonts w:eastAsia="Times New Roman"/>
                <w:color w:val="000000"/>
                <w:lang w:eastAsia="pl-PL"/>
              </w:rPr>
            </w:pPr>
            <w:r w:rsidRPr="00657B3E">
              <w:rPr>
                <w:rFonts w:eastAsia="Times New Roman"/>
                <w:color w:val="000000"/>
                <w:lang w:eastAsia="pl-PL"/>
              </w:rPr>
              <w:t>85</w:t>
            </w:r>
          </w:p>
        </w:tc>
        <w:tc>
          <w:tcPr>
            <w:tcW w:w="910" w:type="dxa"/>
            <w:tcBorders>
              <w:bottom w:val="single" w:sz="4" w:space="0" w:color="D9E1F2"/>
            </w:tcBorders>
            <w:shd w:val="clear" w:color="auto" w:fill="auto"/>
            <w:vAlign w:val="center"/>
          </w:tcPr>
          <w:p w14:paraId="18EEBED7" w14:textId="77777777" w:rsidR="00657B3E" w:rsidRPr="00657B3E" w:rsidRDefault="00657B3E" w:rsidP="00657B3E">
            <w:pPr>
              <w:spacing w:after="0" w:line="240" w:lineRule="auto"/>
              <w:jc w:val="right"/>
              <w:rPr>
                <w:rFonts w:eastAsia="Times New Roman"/>
                <w:color w:val="000000"/>
                <w:lang w:eastAsia="pl-PL"/>
              </w:rPr>
            </w:pPr>
            <w:r w:rsidRPr="00657B3E">
              <w:rPr>
                <w:rFonts w:eastAsia="Times New Roman"/>
                <w:color w:val="000000"/>
                <w:lang w:eastAsia="pl-PL"/>
              </w:rPr>
              <w:t>26,32%</w:t>
            </w:r>
          </w:p>
        </w:tc>
        <w:tc>
          <w:tcPr>
            <w:tcW w:w="685" w:type="dxa"/>
            <w:tcBorders>
              <w:left w:val="single" w:sz="4" w:space="0" w:color="D9E1F2"/>
              <w:bottom w:val="single" w:sz="4" w:space="0" w:color="D9E1F2"/>
            </w:tcBorders>
            <w:shd w:val="clear" w:color="auto" w:fill="auto"/>
            <w:vAlign w:val="center"/>
          </w:tcPr>
          <w:p w14:paraId="1A1C0F41" w14:textId="77777777" w:rsidR="00657B3E" w:rsidRPr="00657B3E" w:rsidRDefault="00657B3E" w:rsidP="00657B3E">
            <w:pPr>
              <w:spacing w:after="0" w:line="240" w:lineRule="auto"/>
              <w:jc w:val="right"/>
              <w:rPr>
                <w:rFonts w:eastAsia="Times New Roman"/>
                <w:color w:val="000000"/>
                <w:lang w:eastAsia="pl-PL"/>
              </w:rPr>
            </w:pPr>
            <w:r w:rsidRPr="00657B3E">
              <w:rPr>
                <w:rFonts w:eastAsia="Times New Roman"/>
                <w:color w:val="000000"/>
                <w:lang w:eastAsia="pl-PL"/>
              </w:rPr>
              <w:t>76</w:t>
            </w:r>
          </w:p>
        </w:tc>
        <w:tc>
          <w:tcPr>
            <w:tcW w:w="909" w:type="dxa"/>
            <w:tcBorders>
              <w:bottom w:val="single" w:sz="4" w:space="0" w:color="D9E1F2"/>
            </w:tcBorders>
            <w:shd w:val="clear" w:color="auto" w:fill="auto"/>
            <w:vAlign w:val="center"/>
          </w:tcPr>
          <w:p w14:paraId="4181FF97" w14:textId="77777777" w:rsidR="00657B3E" w:rsidRPr="00657B3E" w:rsidRDefault="00657B3E" w:rsidP="00657B3E">
            <w:pPr>
              <w:spacing w:after="0" w:line="240" w:lineRule="auto"/>
              <w:jc w:val="right"/>
              <w:rPr>
                <w:rFonts w:eastAsia="Times New Roman"/>
                <w:color w:val="000000"/>
                <w:lang w:eastAsia="pl-PL"/>
              </w:rPr>
            </w:pPr>
            <w:r w:rsidRPr="00657B3E">
              <w:rPr>
                <w:rFonts w:eastAsia="Times New Roman"/>
                <w:color w:val="000000"/>
                <w:lang w:eastAsia="pl-PL"/>
              </w:rPr>
              <w:t>29,23%</w:t>
            </w:r>
          </w:p>
        </w:tc>
        <w:tc>
          <w:tcPr>
            <w:tcW w:w="685" w:type="dxa"/>
            <w:tcBorders>
              <w:left w:val="single" w:sz="4" w:space="0" w:color="D9E1F2"/>
              <w:bottom w:val="single" w:sz="4" w:space="0" w:color="D9E1F2"/>
            </w:tcBorders>
            <w:shd w:val="clear" w:color="auto" w:fill="auto"/>
            <w:vAlign w:val="center"/>
          </w:tcPr>
          <w:p w14:paraId="33370891" w14:textId="77777777" w:rsidR="00657B3E" w:rsidRPr="00657B3E" w:rsidRDefault="00657B3E" w:rsidP="00657B3E">
            <w:pPr>
              <w:spacing w:after="0" w:line="240" w:lineRule="auto"/>
              <w:jc w:val="right"/>
              <w:rPr>
                <w:rFonts w:eastAsia="Times New Roman"/>
                <w:color w:val="000000"/>
                <w:lang w:eastAsia="pl-PL"/>
              </w:rPr>
            </w:pPr>
            <w:r w:rsidRPr="00657B3E">
              <w:rPr>
                <w:rFonts w:eastAsia="Times New Roman"/>
                <w:color w:val="000000"/>
                <w:lang w:eastAsia="pl-PL"/>
              </w:rPr>
              <w:t>103</w:t>
            </w:r>
          </w:p>
        </w:tc>
        <w:tc>
          <w:tcPr>
            <w:tcW w:w="910" w:type="dxa"/>
            <w:tcBorders>
              <w:bottom w:val="single" w:sz="4" w:space="0" w:color="D9E1F2"/>
            </w:tcBorders>
            <w:shd w:val="clear" w:color="auto" w:fill="auto"/>
            <w:vAlign w:val="center"/>
          </w:tcPr>
          <w:p w14:paraId="61506BCE" w14:textId="77777777" w:rsidR="00657B3E" w:rsidRPr="00657B3E" w:rsidRDefault="00657B3E" w:rsidP="00657B3E">
            <w:pPr>
              <w:spacing w:after="0" w:line="240" w:lineRule="auto"/>
              <w:jc w:val="right"/>
              <w:rPr>
                <w:rFonts w:eastAsia="Times New Roman"/>
                <w:color w:val="000000"/>
                <w:lang w:eastAsia="pl-PL"/>
              </w:rPr>
            </w:pPr>
            <w:r w:rsidRPr="00657B3E">
              <w:rPr>
                <w:rFonts w:eastAsia="Times New Roman"/>
                <w:color w:val="000000"/>
                <w:lang w:eastAsia="pl-PL"/>
              </w:rPr>
              <w:t>31,02%</w:t>
            </w:r>
          </w:p>
        </w:tc>
        <w:tc>
          <w:tcPr>
            <w:tcW w:w="683" w:type="dxa"/>
            <w:tcBorders>
              <w:left w:val="single" w:sz="4" w:space="0" w:color="D9E1F2"/>
              <w:bottom w:val="single" w:sz="4" w:space="0" w:color="D9E1F2"/>
            </w:tcBorders>
            <w:shd w:val="clear" w:color="auto" w:fill="auto"/>
            <w:vAlign w:val="center"/>
          </w:tcPr>
          <w:p w14:paraId="6544A276" w14:textId="77777777" w:rsidR="00657B3E" w:rsidRPr="00657B3E" w:rsidRDefault="00657B3E" w:rsidP="00657B3E">
            <w:pPr>
              <w:spacing w:after="0" w:line="240" w:lineRule="auto"/>
              <w:jc w:val="right"/>
              <w:rPr>
                <w:rFonts w:eastAsia="Times New Roman"/>
                <w:color w:val="000000"/>
                <w:lang w:eastAsia="pl-PL"/>
              </w:rPr>
            </w:pPr>
            <w:r w:rsidRPr="00657B3E">
              <w:rPr>
                <w:rFonts w:eastAsia="Times New Roman"/>
                <w:color w:val="000000"/>
                <w:lang w:eastAsia="pl-PL"/>
              </w:rPr>
              <w:t>114</w:t>
            </w:r>
          </w:p>
        </w:tc>
        <w:tc>
          <w:tcPr>
            <w:tcW w:w="909" w:type="dxa"/>
            <w:tcBorders>
              <w:bottom w:val="single" w:sz="4" w:space="0" w:color="D9E1F2"/>
            </w:tcBorders>
            <w:shd w:val="clear" w:color="auto" w:fill="auto"/>
            <w:vAlign w:val="center"/>
          </w:tcPr>
          <w:p w14:paraId="151986E6" w14:textId="77777777" w:rsidR="00657B3E" w:rsidRPr="00657B3E" w:rsidRDefault="00657B3E" w:rsidP="00657B3E">
            <w:pPr>
              <w:spacing w:after="0" w:line="240" w:lineRule="auto"/>
              <w:jc w:val="right"/>
              <w:rPr>
                <w:rFonts w:eastAsia="Times New Roman"/>
                <w:color w:val="000000"/>
                <w:lang w:eastAsia="pl-PL"/>
              </w:rPr>
            </w:pPr>
            <w:r w:rsidRPr="00657B3E">
              <w:rPr>
                <w:rFonts w:eastAsia="Times New Roman"/>
                <w:color w:val="000000"/>
                <w:lang w:eastAsia="pl-PL"/>
              </w:rPr>
              <w:t>31,32%</w:t>
            </w:r>
          </w:p>
        </w:tc>
      </w:tr>
      <w:tr w:rsidR="00302CA5" w:rsidRPr="00657B3E" w14:paraId="21212ED4" w14:textId="77777777" w:rsidTr="00302CA5">
        <w:trPr>
          <w:trHeight w:val="288"/>
          <w:jc w:val="center"/>
        </w:trPr>
        <w:tc>
          <w:tcPr>
            <w:tcW w:w="1701" w:type="dxa"/>
            <w:tcBorders>
              <w:top w:val="nil"/>
              <w:left w:val="nil"/>
              <w:bottom w:val="nil"/>
              <w:right w:val="nil"/>
            </w:tcBorders>
            <w:shd w:val="clear" w:color="auto" w:fill="auto"/>
            <w:noWrap/>
            <w:vAlign w:val="center"/>
          </w:tcPr>
          <w:p w14:paraId="6187772D" w14:textId="77777777" w:rsidR="00657B3E" w:rsidRPr="00657B3E" w:rsidRDefault="00657B3E" w:rsidP="00657B3E">
            <w:pPr>
              <w:spacing w:after="0" w:line="240" w:lineRule="auto"/>
              <w:rPr>
                <w:rFonts w:eastAsia="Times New Roman"/>
                <w:color w:val="000000"/>
                <w:lang w:eastAsia="pl-PL"/>
              </w:rPr>
            </w:pPr>
            <w:r w:rsidRPr="00657B3E">
              <w:rPr>
                <w:rFonts w:eastAsia="Times New Roman"/>
                <w:color w:val="000000"/>
                <w:lang w:eastAsia="pl-PL"/>
              </w:rPr>
              <w:t>powyżej 50 roku życia</w:t>
            </w:r>
          </w:p>
        </w:tc>
        <w:tc>
          <w:tcPr>
            <w:tcW w:w="684" w:type="dxa"/>
            <w:tcBorders>
              <w:top w:val="nil"/>
              <w:left w:val="single" w:sz="4" w:space="0" w:color="D9E1F2"/>
              <w:bottom w:val="nil"/>
              <w:right w:val="nil"/>
            </w:tcBorders>
            <w:shd w:val="clear" w:color="auto" w:fill="auto"/>
            <w:noWrap/>
            <w:vAlign w:val="center"/>
          </w:tcPr>
          <w:p w14:paraId="24F3E313" w14:textId="77777777" w:rsidR="00657B3E" w:rsidRPr="00657B3E" w:rsidRDefault="00657B3E" w:rsidP="00657B3E">
            <w:pPr>
              <w:spacing w:after="0" w:line="240" w:lineRule="auto"/>
              <w:jc w:val="right"/>
              <w:rPr>
                <w:rFonts w:eastAsia="Times New Roman"/>
                <w:color w:val="000000"/>
                <w:lang w:eastAsia="pl-PL"/>
              </w:rPr>
            </w:pPr>
            <w:r w:rsidRPr="00657B3E">
              <w:rPr>
                <w:rFonts w:eastAsia="Times New Roman"/>
                <w:color w:val="000000"/>
                <w:lang w:eastAsia="pl-PL"/>
              </w:rPr>
              <w:t>100</w:t>
            </w:r>
          </w:p>
        </w:tc>
        <w:tc>
          <w:tcPr>
            <w:tcW w:w="910" w:type="dxa"/>
            <w:tcBorders>
              <w:top w:val="nil"/>
              <w:left w:val="nil"/>
              <w:bottom w:val="nil"/>
              <w:right w:val="nil"/>
            </w:tcBorders>
            <w:shd w:val="clear" w:color="auto" w:fill="auto"/>
            <w:noWrap/>
            <w:vAlign w:val="center"/>
          </w:tcPr>
          <w:p w14:paraId="3B5B0EB1" w14:textId="77777777" w:rsidR="00657B3E" w:rsidRPr="00657B3E" w:rsidRDefault="00657B3E" w:rsidP="00657B3E">
            <w:pPr>
              <w:spacing w:after="0" w:line="240" w:lineRule="auto"/>
              <w:jc w:val="right"/>
              <w:rPr>
                <w:rFonts w:eastAsia="Times New Roman"/>
                <w:color w:val="000000"/>
                <w:lang w:eastAsia="pl-PL"/>
              </w:rPr>
            </w:pPr>
            <w:r w:rsidRPr="00657B3E">
              <w:rPr>
                <w:rFonts w:eastAsia="Times New Roman"/>
                <w:color w:val="000000"/>
                <w:lang w:eastAsia="pl-PL"/>
              </w:rPr>
              <w:t>28,17%</w:t>
            </w:r>
          </w:p>
        </w:tc>
        <w:tc>
          <w:tcPr>
            <w:tcW w:w="684" w:type="dxa"/>
            <w:tcBorders>
              <w:top w:val="nil"/>
              <w:left w:val="single" w:sz="4" w:space="0" w:color="D9E1F2"/>
              <w:bottom w:val="nil"/>
              <w:right w:val="nil"/>
            </w:tcBorders>
            <w:shd w:val="clear" w:color="auto" w:fill="auto"/>
            <w:noWrap/>
            <w:vAlign w:val="center"/>
          </w:tcPr>
          <w:p w14:paraId="2F4F7E62" w14:textId="77777777" w:rsidR="00657B3E" w:rsidRPr="00657B3E" w:rsidRDefault="00657B3E" w:rsidP="00657B3E">
            <w:pPr>
              <w:spacing w:after="0" w:line="240" w:lineRule="auto"/>
              <w:jc w:val="right"/>
              <w:rPr>
                <w:rFonts w:eastAsia="Times New Roman"/>
                <w:color w:val="000000"/>
                <w:lang w:eastAsia="pl-PL"/>
              </w:rPr>
            </w:pPr>
            <w:r w:rsidRPr="00657B3E">
              <w:rPr>
                <w:rFonts w:eastAsia="Times New Roman"/>
                <w:color w:val="000000"/>
                <w:lang w:eastAsia="pl-PL"/>
              </w:rPr>
              <w:t>81</w:t>
            </w:r>
          </w:p>
        </w:tc>
        <w:tc>
          <w:tcPr>
            <w:tcW w:w="910" w:type="dxa"/>
            <w:tcBorders>
              <w:top w:val="nil"/>
              <w:left w:val="nil"/>
              <w:bottom w:val="nil"/>
              <w:right w:val="nil"/>
            </w:tcBorders>
            <w:shd w:val="clear" w:color="auto" w:fill="auto"/>
            <w:noWrap/>
            <w:vAlign w:val="center"/>
          </w:tcPr>
          <w:p w14:paraId="17B04687" w14:textId="77777777" w:rsidR="00657B3E" w:rsidRPr="00657B3E" w:rsidRDefault="00657B3E" w:rsidP="00657B3E">
            <w:pPr>
              <w:spacing w:after="0" w:line="240" w:lineRule="auto"/>
              <w:jc w:val="right"/>
              <w:rPr>
                <w:rFonts w:eastAsia="Times New Roman"/>
                <w:color w:val="000000"/>
                <w:lang w:eastAsia="pl-PL"/>
              </w:rPr>
            </w:pPr>
            <w:r w:rsidRPr="00657B3E">
              <w:rPr>
                <w:rFonts w:eastAsia="Times New Roman"/>
                <w:color w:val="000000"/>
                <w:lang w:eastAsia="pl-PL"/>
              </w:rPr>
              <w:t>25,08%</w:t>
            </w:r>
          </w:p>
        </w:tc>
        <w:tc>
          <w:tcPr>
            <w:tcW w:w="684" w:type="dxa"/>
            <w:tcBorders>
              <w:top w:val="nil"/>
              <w:left w:val="single" w:sz="4" w:space="0" w:color="D9E1F2"/>
              <w:bottom w:val="nil"/>
              <w:right w:val="nil"/>
            </w:tcBorders>
            <w:shd w:val="clear" w:color="auto" w:fill="auto"/>
            <w:noWrap/>
            <w:vAlign w:val="center"/>
          </w:tcPr>
          <w:p w14:paraId="608E631C" w14:textId="77777777" w:rsidR="00657B3E" w:rsidRPr="00657B3E" w:rsidRDefault="00657B3E" w:rsidP="00657B3E">
            <w:pPr>
              <w:spacing w:after="0" w:line="240" w:lineRule="auto"/>
              <w:jc w:val="right"/>
              <w:rPr>
                <w:rFonts w:eastAsia="Times New Roman"/>
                <w:color w:val="000000"/>
                <w:lang w:eastAsia="pl-PL"/>
              </w:rPr>
            </w:pPr>
            <w:r w:rsidRPr="00657B3E">
              <w:rPr>
                <w:rFonts w:eastAsia="Times New Roman"/>
                <w:color w:val="000000"/>
                <w:lang w:eastAsia="pl-PL"/>
              </w:rPr>
              <w:t>64</w:t>
            </w:r>
          </w:p>
        </w:tc>
        <w:tc>
          <w:tcPr>
            <w:tcW w:w="910" w:type="dxa"/>
            <w:tcBorders>
              <w:top w:val="nil"/>
              <w:left w:val="nil"/>
              <w:bottom w:val="nil"/>
              <w:right w:val="nil"/>
            </w:tcBorders>
            <w:shd w:val="clear" w:color="auto" w:fill="auto"/>
            <w:noWrap/>
            <w:vAlign w:val="center"/>
          </w:tcPr>
          <w:p w14:paraId="517D209B" w14:textId="77777777" w:rsidR="00657B3E" w:rsidRPr="00657B3E" w:rsidRDefault="00657B3E" w:rsidP="00657B3E">
            <w:pPr>
              <w:spacing w:after="0" w:line="240" w:lineRule="auto"/>
              <w:jc w:val="right"/>
              <w:rPr>
                <w:rFonts w:eastAsia="Times New Roman"/>
                <w:color w:val="000000"/>
                <w:lang w:eastAsia="pl-PL"/>
              </w:rPr>
            </w:pPr>
            <w:r w:rsidRPr="00657B3E">
              <w:rPr>
                <w:rFonts w:eastAsia="Times New Roman"/>
                <w:color w:val="000000"/>
                <w:lang w:eastAsia="pl-PL"/>
              </w:rPr>
              <w:t>24,62%</w:t>
            </w:r>
          </w:p>
        </w:tc>
        <w:tc>
          <w:tcPr>
            <w:tcW w:w="684" w:type="dxa"/>
            <w:tcBorders>
              <w:top w:val="nil"/>
              <w:left w:val="single" w:sz="4" w:space="0" w:color="D9E1F2"/>
              <w:bottom w:val="nil"/>
              <w:right w:val="nil"/>
            </w:tcBorders>
            <w:shd w:val="clear" w:color="auto" w:fill="auto"/>
            <w:noWrap/>
            <w:vAlign w:val="center"/>
          </w:tcPr>
          <w:p w14:paraId="4858C8AE" w14:textId="77777777" w:rsidR="00657B3E" w:rsidRPr="00657B3E" w:rsidRDefault="00657B3E" w:rsidP="00657B3E">
            <w:pPr>
              <w:spacing w:after="0" w:line="240" w:lineRule="auto"/>
              <w:jc w:val="right"/>
              <w:rPr>
                <w:rFonts w:eastAsia="Times New Roman"/>
                <w:color w:val="000000"/>
                <w:lang w:eastAsia="pl-PL"/>
              </w:rPr>
            </w:pPr>
            <w:r w:rsidRPr="00657B3E">
              <w:rPr>
                <w:rFonts w:eastAsia="Times New Roman"/>
                <w:color w:val="000000"/>
                <w:lang w:eastAsia="pl-PL"/>
              </w:rPr>
              <w:t>83</w:t>
            </w:r>
          </w:p>
        </w:tc>
        <w:tc>
          <w:tcPr>
            <w:tcW w:w="910" w:type="dxa"/>
            <w:tcBorders>
              <w:top w:val="nil"/>
              <w:left w:val="nil"/>
              <w:bottom w:val="nil"/>
              <w:right w:val="nil"/>
            </w:tcBorders>
            <w:shd w:val="clear" w:color="auto" w:fill="auto"/>
            <w:noWrap/>
            <w:vAlign w:val="center"/>
          </w:tcPr>
          <w:p w14:paraId="1117840B" w14:textId="77777777" w:rsidR="00657B3E" w:rsidRPr="00657B3E" w:rsidRDefault="00657B3E" w:rsidP="00657B3E">
            <w:pPr>
              <w:spacing w:after="0" w:line="240" w:lineRule="auto"/>
              <w:jc w:val="right"/>
              <w:rPr>
                <w:rFonts w:eastAsia="Times New Roman"/>
                <w:color w:val="000000"/>
                <w:lang w:eastAsia="pl-PL"/>
              </w:rPr>
            </w:pPr>
            <w:r w:rsidRPr="00657B3E">
              <w:rPr>
                <w:rFonts w:eastAsia="Times New Roman"/>
                <w:color w:val="000000"/>
                <w:lang w:eastAsia="pl-PL"/>
              </w:rPr>
              <w:t>25,00%</w:t>
            </w:r>
          </w:p>
        </w:tc>
        <w:tc>
          <w:tcPr>
            <w:tcW w:w="684" w:type="dxa"/>
            <w:tcBorders>
              <w:top w:val="nil"/>
              <w:left w:val="single" w:sz="4" w:space="0" w:color="D9E1F2"/>
              <w:bottom w:val="nil"/>
              <w:right w:val="nil"/>
            </w:tcBorders>
            <w:shd w:val="clear" w:color="auto" w:fill="auto"/>
            <w:noWrap/>
            <w:vAlign w:val="center"/>
          </w:tcPr>
          <w:p w14:paraId="4E3162C0" w14:textId="77777777" w:rsidR="00657B3E" w:rsidRPr="00657B3E" w:rsidRDefault="00657B3E" w:rsidP="00657B3E">
            <w:pPr>
              <w:spacing w:after="0" w:line="240" w:lineRule="auto"/>
              <w:jc w:val="right"/>
              <w:rPr>
                <w:rFonts w:eastAsia="Times New Roman"/>
                <w:color w:val="000000"/>
                <w:lang w:eastAsia="pl-PL"/>
              </w:rPr>
            </w:pPr>
            <w:r w:rsidRPr="00657B3E">
              <w:rPr>
                <w:rFonts w:eastAsia="Times New Roman"/>
                <w:color w:val="000000"/>
                <w:lang w:eastAsia="pl-PL"/>
              </w:rPr>
              <w:t>80</w:t>
            </w:r>
          </w:p>
        </w:tc>
        <w:tc>
          <w:tcPr>
            <w:tcW w:w="910" w:type="dxa"/>
            <w:tcBorders>
              <w:top w:val="nil"/>
              <w:left w:val="nil"/>
              <w:bottom w:val="nil"/>
              <w:right w:val="nil"/>
            </w:tcBorders>
            <w:shd w:val="clear" w:color="auto" w:fill="auto"/>
            <w:noWrap/>
            <w:vAlign w:val="center"/>
          </w:tcPr>
          <w:p w14:paraId="57A647E6" w14:textId="77777777" w:rsidR="00657B3E" w:rsidRPr="00657B3E" w:rsidRDefault="00657B3E" w:rsidP="00657B3E">
            <w:pPr>
              <w:spacing w:after="0" w:line="240" w:lineRule="auto"/>
              <w:jc w:val="right"/>
              <w:rPr>
                <w:rFonts w:eastAsia="Times New Roman"/>
                <w:color w:val="000000"/>
                <w:lang w:eastAsia="pl-PL"/>
              </w:rPr>
            </w:pPr>
            <w:r w:rsidRPr="00657B3E">
              <w:rPr>
                <w:rFonts w:eastAsia="Times New Roman"/>
                <w:color w:val="000000"/>
                <w:lang w:eastAsia="pl-PL"/>
              </w:rPr>
              <w:t>21,98%</w:t>
            </w:r>
          </w:p>
        </w:tc>
      </w:tr>
    </w:tbl>
    <w:p w14:paraId="05D9E3B2" w14:textId="3D978173" w:rsidR="00BC6DA7" w:rsidRPr="00877C95" w:rsidRDefault="00BC6DA7" w:rsidP="0093747A">
      <w:pPr>
        <w:jc w:val="both"/>
        <w:rPr>
          <w:rFonts w:asciiTheme="minorHAnsi" w:hAnsiTheme="minorHAnsi" w:cstheme="minorHAnsi"/>
          <w:sz w:val="20"/>
          <w:szCs w:val="20"/>
        </w:rPr>
      </w:pPr>
      <w:r w:rsidRPr="00302CA5">
        <w:rPr>
          <w:rFonts w:asciiTheme="minorHAnsi" w:hAnsiTheme="minorHAnsi" w:cstheme="minorHAnsi"/>
          <w:sz w:val="20"/>
          <w:szCs w:val="20"/>
        </w:rPr>
        <w:t>Źródło: opracowanie własne na podstawie danych GUS</w:t>
      </w:r>
    </w:p>
    <w:p w14:paraId="2FBC6B8C" w14:textId="3A448550" w:rsidR="00BC6DA7" w:rsidRPr="006C2B28" w:rsidRDefault="00BC6DA7" w:rsidP="4521FCD0">
      <w:pPr>
        <w:spacing w:line="240" w:lineRule="auto"/>
        <w:ind w:firstLine="708"/>
        <w:jc w:val="both"/>
        <w:rPr>
          <w:rFonts w:asciiTheme="minorHAnsi" w:hAnsiTheme="minorHAnsi" w:cstheme="minorBidi"/>
          <w:b/>
          <w:bCs/>
          <w:sz w:val="24"/>
          <w:szCs w:val="24"/>
        </w:rPr>
      </w:pPr>
      <w:r w:rsidRPr="00302CA5">
        <w:rPr>
          <w:rFonts w:asciiTheme="minorHAnsi" w:hAnsiTheme="minorHAnsi" w:cstheme="minorHAnsi"/>
          <w:sz w:val="24"/>
          <w:szCs w:val="24"/>
        </w:rPr>
        <w:t xml:space="preserve">Charakterystyczną cechą rynku pracy na terenie gminy </w:t>
      </w:r>
      <w:r w:rsidR="00C12E76" w:rsidRPr="00302CA5">
        <w:rPr>
          <w:rFonts w:asciiTheme="minorHAnsi" w:hAnsiTheme="minorHAnsi" w:cstheme="minorHAnsi"/>
          <w:sz w:val="24"/>
          <w:szCs w:val="24"/>
        </w:rPr>
        <w:t>Słomniki</w:t>
      </w:r>
      <w:r w:rsidR="00FD37E0" w:rsidRPr="00302CA5">
        <w:rPr>
          <w:rFonts w:asciiTheme="minorHAnsi" w:hAnsiTheme="minorHAnsi" w:cstheme="minorHAnsi"/>
          <w:sz w:val="24"/>
          <w:szCs w:val="24"/>
        </w:rPr>
        <w:t xml:space="preserve"> </w:t>
      </w:r>
      <w:r w:rsidRPr="00302CA5">
        <w:rPr>
          <w:rFonts w:asciiTheme="minorHAnsi" w:hAnsiTheme="minorHAnsi" w:cstheme="minorHAnsi"/>
          <w:sz w:val="24"/>
          <w:szCs w:val="24"/>
        </w:rPr>
        <w:t xml:space="preserve">jest </w:t>
      </w:r>
      <w:r w:rsidR="006C2B28" w:rsidRPr="00302CA5">
        <w:rPr>
          <w:rFonts w:asciiTheme="minorHAnsi" w:hAnsiTheme="minorHAnsi" w:cstheme="minorHAnsi"/>
          <w:sz w:val="24"/>
          <w:szCs w:val="24"/>
        </w:rPr>
        <w:t>to</w:t>
      </w:r>
      <w:r w:rsidRPr="00302CA5">
        <w:rPr>
          <w:rFonts w:asciiTheme="minorHAnsi" w:hAnsiTheme="minorHAnsi" w:cstheme="minorHAnsi"/>
          <w:sz w:val="24"/>
          <w:szCs w:val="24"/>
        </w:rPr>
        <w:t xml:space="preserve">, że </w:t>
      </w:r>
      <w:r w:rsidR="001F482E" w:rsidRPr="00302CA5">
        <w:rPr>
          <w:rFonts w:asciiTheme="minorHAnsi" w:hAnsiTheme="minorHAnsi" w:cstheme="minorHAnsi"/>
          <w:sz w:val="24"/>
          <w:szCs w:val="24"/>
        </w:rPr>
        <w:t>w sposób ciągły wzrasta</w:t>
      </w:r>
      <w:r w:rsidR="00DE202B" w:rsidRPr="00302CA5">
        <w:rPr>
          <w:rFonts w:asciiTheme="minorHAnsi" w:hAnsiTheme="minorHAnsi" w:cstheme="minorHAnsi"/>
          <w:sz w:val="24"/>
          <w:szCs w:val="24"/>
        </w:rPr>
        <w:t>ł</w:t>
      </w:r>
      <w:r w:rsidRPr="00302CA5">
        <w:rPr>
          <w:rFonts w:asciiTheme="minorHAnsi" w:hAnsiTheme="minorHAnsi" w:cstheme="minorHAnsi"/>
          <w:sz w:val="24"/>
          <w:szCs w:val="24"/>
        </w:rPr>
        <w:t xml:space="preserve"> udział liczby bezrobotnych w grupie wiekowej do 30 roku życia</w:t>
      </w:r>
      <w:r w:rsidR="00E14106" w:rsidRPr="00302CA5">
        <w:rPr>
          <w:rFonts w:asciiTheme="minorHAnsi" w:hAnsiTheme="minorHAnsi" w:cstheme="minorHAnsi"/>
          <w:sz w:val="24"/>
          <w:szCs w:val="24"/>
        </w:rPr>
        <w:t xml:space="preserve">. </w:t>
      </w:r>
      <w:r w:rsidR="00C12E76" w:rsidRPr="00302CA5">
        <w:rPr>
          <w:rFonts w:asciiTheme="minorHAnsi" w:hAnsiTheme="minorHAnsi" w:cstheme="minorHAnsi"/>
          <w:sz w:val="24"/>
          <w:szCs w:val="24"/>
        </w:rPr>
        <w:br/>
      </w:r>
      <w:r w:rsidRPr="00302CA5">
        <w:rPr>
          <w:rFonts w:asciiTheme="minorHAnsi" w:hAnsiTheme="minorHAnsi" w:cstheme="minorBidi"/>
          <w:sz w:val="24"/>
          <w:szCs w:val="24"/>
        </w:rPr>
        <w:t xml:space="preserve">Ponadto w grupie wiekowej powyżej 50 roku życia, udział w </w:t>
      </w:r>
      <w:r w:rsidR="00DE202B" w:rsidRPr="00302CA5">
        <w:rPr>
          <w:rFonts w:asciiTheme="minorHAnsi" w:hAnsiTheme="minorHAnsi" w:cstheme="minorBidi"/>
          <w:sz w:val="24"/>
          <w:szCs w:val="24"/>
        </w:rPr>
        <w:t>ogóle</w:t>
      </w:r>
      <w:r w:rsidRPr="00302CA5">
        <w:rPr>
          <w:rFonts w:asciiTheme="minorHAnsi" w:hAnsiTheme="minorHAnsi" w:cstheme="minorBidi"/>
          <w:sz w:val="24"/>
          <w:szCs w:val="24"/>
        </w:rPr>
        <w:t xml:space="preserve"> bezrobotnych utrzym</w:t>
      </w:r>
      <w:r w:rsidR="00DE202B" w:rsidRPr="00302CA5">
        <w:rPr>
          <w:rFonts w:asciiTheme="minorHAnsi" w:hAnsiTheme="minorHAnsi" w:cstheme="minorBidi"/>
          <w:sz w:val="24"/>
          <w:szCs w:val="24"/>
        </w:rPr>
        <w:t>ywał</w:t>
      </w:r>
      <w:r w:rsidRPr="00302CA5">
        <w:rPr>
          <w:rFonts w:asciiTheme="minorHAnsi" w:hAnsiTheme="minorHAnsi" w:cstheme="minorBidi"/>
          <w:sz w:val="24"/>
          <w:szCs w:val="24"/>
        </w:rPr>
        <w:t xml:space="preserve"> się na stosunkowo wysokim poziomie. </w:t>
      </w:r>
      <w:r w:rsidR="00421F4D" w:rsidRPr="00302CA5">
        <w:rPr>
          <w:rFonts w:asciiTheme="minorHAnsi" w:hAnsiTheme="minorHAnsi" w:cstheme="minorBidi"/>
          <w:sz w:val="24"/>
          <w:szCs w:val="24"/>
        </w:rPr>
        <w:t>S</w:t>
      </w:r>
      <w:r w:rsidRPr="00302CA5">
        <w:rPr>
          <w:rFonts w:asciiTheme="minorHAnsi" w:hAnsiTheme="minorHAnsi" w:cstheme="minorBidi"/>
          <w:sz w:val="24"/>
          <w:szCs w:val="24"/>
        </w:rPr>
        <w:t>ytuacja taka występ</w:t>
      </w:r>
      <w:r w:rsidR="00421F4D" w:rsidRPr="00302CA5">
        <w:rPr>
          <w:rFonts w:asciiTheme="minorHAnsi" w:hAnsiTheme="minorHAnsi" w:cstheme="minorBidi"/>
          <w:sz w:val="24"/>
          <w:szCs w:val="24"/>
        </w:rPr>
        <w:t>owała</w:t>
      </w:r>
      <w:r w:rsidRPr="00302CA5">
        <w:rPr>
          <w:rFonts w:asciiTheme="minorHAnsi" w:hAnsiTheme="minorHAnsi" w:cstheme="minorBidi"/>
          <w:sz w:val="24"/>
          <w:szCs w:val="24"/>
        </w:rPr>
        <w:t xml:space="preserve">, pomimo stale poprawiającej się koniunktury na rynku pracy. </w:t>
      </w:r>
      <w:r w:rsidRPr="00302CA5">
        <w:rPr>
          <w:rFonts w:asciiTheme="minorHAnsi" w:hAnsiTheme="minorHAnsi" w:cstheme="minorBidi"/>
          <w:b/>
          <w:bCs/>
          <w:sz w:val="24"/>
          <w:szCs w:val="24"/>
        </w:rPr>
        <w:t xml:space="preserve">Takie ukształtowanie struktury bezrobocia </w:t>
      </w:r>
      <w:r w:rsidR="006C2B28" w:rsidRPr="00302CA5">
        <w:rPr>
          <w:rFonts w:asciiTheme="minorHAnsi" w:hAnsiTheme="minorHAnsi" w:cstheme="minorBidi"/>
          <w:b/>
          <w:bCs/>
          <w:sz w:val="24"/>
          <w:szCs w:val="24"/>
        </w:rPr>
        <w:br/>
      </w:r>
      <w:r w:rsidRPr="00302CA5">
        <w:rPr>
          <w:rFonts w:asciiTheme="minorHAnsi" w:hAnsiTheme="minorHAnsi" w:cstheme="minorBidi"/>
          <w:b/>
          <w:bCs/>
          <w:sz w:val="24"/>
          <w:szCs w:val="24"/>
        </w:rPr>
        <w:t>w gminie rodzi ryzyko trwałego wykluczenia osób zwłaszcza w wieku 50+, które pomimo swojego doświadczenia zawodowego i możliwości świadczenia pracy będą szczególnie narażone na pozostawanie poza rynkiem pracy. Niezbędnym więc jest podejmowanie działań ukierunkowanych na ich aktywizację</w:t>
      </w:r>
      <w:r w:rsidR="001D79E4" w:rsidRPr="00302CA5">
        <w:rPr>
          <w:rFonts w:asciiTheme="minorHAnsi" w:hAnsiTheme="minorHAnsi" w:cstheme="minorBidi"/>
          <w:b/>
          <w:bCs/>
          <w:sz w:val="24"/>
          <w:szCs w:val="24"/>
        </w:rPr>
        <w:t xml:space="preserve"> zawodową</w:t>
      </w:r>
      <w:r w:rsidRPr="00302CA5">
        <w:rPr>
          <w:rFonts w:asciiTheme="minorHAnsi" w:hAnsiTheme="minorHAnsi" w:cstheme="minorBidi"/>
          <w:b/>
          <w:bCs/>
          <w:sz w:val="24"/>
          <w:szCs w:val="24"/>
        </w:rPr>
        <w:t>.</w:t>
      </w:r>
    </w:p>
    <w:p w14:paraId="6863E24F" w14:textId="77777777" w:rsidR="00FB20CE" w:rsidRDefault="00FB20CE" w:rsidP="00D44483">
      <w:pPr>
        <w:spacing w:line="240" w:lineRule="auto"/>
        <w:ind w:firstLine="708"/>
        <w:jc w:val="both"/>
        <w:rPr>
          <w:rFonts w:asciiTheme="minorHAnsi" w:hAnsiTheme="minorHAnsi" w:cstheme="minorHAnsi"/>
          <w:sz w:val="24"/>
          <w:szCs w:val="24"/>
        </w:rPr>
      </w:pPr>
    </w:p>
    <w:p w14:paraId="6A76B7D1" w14:textId="7FB3697D" w:rsidR="00BC6DA7" w:rsidRPr="00003FC6" w:rsidRDefault="00C12E76" w:rsidP="00AB1C31">
      <w:pPr>
        <w:pStyle w:val="Nagwek2"/>
        <w:ind w:left="1484" w:hanging="1470"/>
        <w:rPr>
          <w:rFonts w:ascii="Verdana" w:hAnsi="Verdana" w:cs="Verdana"/>
          <w:color w:val="4472C4"/>
          <w:sz w:val="24"/>
          <w:szCs w:val="24"/>
        </w:rPr>
      </w:pPr>
      <w:bookmarkStart w:id="828" w:name="_Toc516078560"/>
      <w:bookmarkStart w:id="829" w:name="_Toc516079776"/>
      <w:bookmarkStart w:id="830" w:name="_Toc516174237"/>
      <w:bookmarkStart w:id="831" w:name="_Toc8491902"/>
      <w:bookmarkStart w:id="832" w:name="_Toc8492654"/>
      <w:bookmarkStart w:id="833" w:name="_Toc8492981"/>
      <w:bookmarkStart w:id="834" w:name="_Toc8493969"/>
      <w:bookmarkStart w:id="835" w:name="_Toc8494966"/>
      <w:bookmarkStart w:id="836" w:name="_Toc10624956"/>
      <w:bookmarkStart w:id="837" w:name="_Toc10626457"/>
      <w:bookmarkStart w:id="838" w:name="_Toc53479367"/>
      <w:bookmarkStart w:id="839" w:name="_Toc53480585"/>
      <w:bookmarkStart w:id="840" w:name="_Toc72066519"/>
      <w:bookmarkStart w:id="841" w:name="_Toc72066643"/>
      <w:bookmarkStart w:id="842" w:name="_Toc89949569"/>
      <w:bookmarkStart w:id="843" w:name="_Toc89949695"/>
      <w:bookmarkStart w:id="844" w:name="_Toc89949827"/>
      <w:bookmarkStart w:id="845" w:name="_Toc89949953"/>
      <w:r>
        <w:rPr>
          <w:color w:val="4472C4"/>
        </w:rPr>
        <w:lastRenderedPageBreak/>
        <w:t>Wykres</w:t>
      </w:r>
      <w:r w:rsidR="00BC6DA7" w:rsidRPr="00003FC6">
        <w:rPr>
          <w:color w:val="4472C4"/>
        </w:rPr>
        <w:t xml:space="preserve"> nr </w:t>
      </w:r>
      <w:r w:rsidR="003929E2">
        <w:rPr>
          <w:color w:val="4472C4"/>
        </w:rPr>
        <w:t>5</w:t>
      </w:r>
      <w:r w:rsidR="00BC6DA7" w:rsidRPr="00003FC6">
        <w:rPr>
          <w:color w:val="4472C4"/>
        </w:rPr>
        <w:t xml:space="preserve"> - </w:t>
      </w:r>
      <w:r w:rsidR="00E65E47">
        <w:rPr>
          <w:color w:val="4472C4"/>
        </w:rPr>
        <w:t>U</w:t>
      </w:r>
      <w:r w:rsidR="00860A07" w:rsidRPr="00860A07">
        <w:rPr>
          <w:color w:val="4472C4"/>
        </w:rPr>
        <w:t>dział grup wiekowych</w:t>
      </w:r>
      <w:r w:rsidR="00E65E47">
        <w:rPr>
          <w:color w:val="4472C4"/>
        </w:rPr>
        <w:t xml:space="preserve"> </w:t>
      </w:r>
      <w:r w:rsidR="00BC6DA7" w:rsidRPr="00003FC6">
        <w:rPr>
          <w:color w:val="4472C4"/>
        </w:rPr>
        <w:t xml:space="preserve">osób bezrobotnych na terenie gminy </w:t>
      </w:r>
      <w:r>
        <w:rPr>
          <w:color w:val="4472C4"/>
        </w:rPr>
        <w:t>Słomniki</w:t>
      </w:r>
      <w:r w:rsidR="0007763D">
        <w:rPr>
          <w:color w:val="4472C4"/>
        </w:rPr>
        <w:t xml:space="preserve"> </w:t>
      </w:r>
      <w:r w:rsidR="00BF4BB1">
        <w:rPr>
          <w:color w:val="4472C4"/>
        </w:rPr>
        <w:br/>
      </w:r>
      <w:r w:rsidR="00BC6DA7" w:rsidRPr="00003FC6">
        <w:rPr>
          <w:color w:val="4472C4"/>
        </w:rPr>
        <w:t>w okresie 201</w:t>
      </w:r>
      <w:r>
        <w:rPr>
          <w:color w:val="4472C4"/>
        </w:rPr>
        <w:t>7</w:t>
      </w:r>
      <w:r w:rsidR="00BC6DA7" w:rsidRPr="00003FC6">
        <w:rPr>
          <w:color w:val="4472C4"/>
        </w:rPr>
        <w:t>-20</w:t>
      </w:r>
      <w:r w:rsidR="00BF4BB1">
        <w:rPr>
          <w:color w:val="4472C4"/>
        </w:rPr>
        <w:t>2</w:t>
      </w:r>
      <w:r>
        <w:rPr>
          <w:color w:val="4472C4"/>
        </w:rPr>
        <w:t>1</w:t>
      </w:r>
      <w:r w:rsidR="00BC6DA7" w:rsidRPr="00003FC6">
        <w:rPr>
          <w:color w:val="4472C4"/>
        </w:rPr>
        <w:t xml:space="preserve"> roku</w:t>
      </w:r>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r>
        <w:rPr>
          <w:color w:val="4472C4"/>
        </w:rPr>
        <w:t xml:space="preserve"> (stan na koniec I półrocza)</w:t>
      </w:r>
      <w:bookmarkEnd w:id="842"/>
      <w:bookmarkEnd w:id="843"/>
      <w:bookmarkEnd w:id="844"/>
      <w:bookmarkEnd w:id="845"/>
    </w:p>
    <w:p w14:paraId="6EE902A5" w14:textId="77777777" w:rsidR="00C12E76" w:rsidRDefault="00C12E76" w:rsidP="00C12E76">
      <w:pPr>
        <w:ind w:firstLine="1"/>
        <w:jc w:val="center"/>
        <w:rPr>
          <w:rFonts w:asciiTheme="minorHAnsi" w:hAnsiTheme="minorHAnsi" w:cstheme="minorHAnsi"/>
          <w:sz w:val="20"/>
          <w:szCs w:val="20"/>
        </w:rPr>
      </w:pPr>
      <w:r>
        <w:rPr>
          <w:noProof/>
        </w:rPr>
        <w:drawing>
          <wp:inline distT="0" distB="0" distL="0" distR="0" wp14:anchorId="6A72EDD4" wp14:editId="00FDD859">
            <wp:extent cx="4572000" cy="2579370"/>
            <wp:effectExtent l="0" t="0" r="0" b="0"/>
            <wp:docPr id="20" name="Wykres 20">
              <a:extLst xmlns:a="http://schemas.openxmlformats.org/drawingml/2006/main">
                <a:ext uri="{FF2B5EF4-FFF2-40B4-BE49-F238E27FC236}">
                  <a16:creationId xmlns:a16="http://schemas.microsoft.com/office/drawing/2014/main" id="{FD3A0CA0-3645-472F-B11A-EBC564132C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2608B67" w14:textId="4C0B7735" w:rsidR="00BC6DA7" w:rsidRPr="00877C95" w:rsidRDefault="00BC6DA7" w:rsidP="00C12E76">
      <w:pPr>
        <w:ind w:left="708" w:firstLine="708"/>
        <w:rPr>
          <w:rFonts w:asciiTheme="minorHAnsi" w:hAnsiTheme="minorHAnsi" w:cstheme="minorHAnsi"/>
          <w:sz w:val="20"/>
          <w:szCs w:val="20"/>
        </w:rPr>
      </w:pPr>
      <w:r w:rsidRPr="00592EEA">
        <w:rPr>
          <w:rFonts w:asciiTheme="minorHAnsi" w:hAnsiTheme="minorHAnsi" w:cstheme="minorHAnsi"/>
          <w:sz w:val="20"/>
          <w:szCs w:val="20"/>
        </w:rPr>
        <w:t>Źródło: opracowanie własne na podstawie danych GUS</w:t>
      </w:r>
    </w:p>
    <w:p w14:paraId="3BD67198" w14:textId="460ED097" w:rsidR="00662CF9" w:rsidRPr="00137FEC" w:rsidRDefault="00662CF9" w:rsidP="00662CF9">
      <w:pPr>
        <w:spacing w:after="0" w:line="240" w:lineRule="auto"/>
        <w:ind w:firstLine="567"/>
        <w:jc w:val="both"/>
        <w:rPr>
          <w:rFonts w:cstheme="minorHAnsi"/>
          <w:sz w:val="24"/>
          <w:szCs w:val="24"/>
        </w:rPr>
      </w:pPr>
      <w:r w:rsidRPr="006E5A58">
        <w:rPr>
          <w:rFonts w:cstheme="minorHAnsi"/>
          <w:sz w:val="24"/>
          <w:szCs w:val="24"/>
        </w:rPr>
        <w:t xml:space="preserve">Struktura bezrobotnych powiatu </w:t>
      </w:r>
      <w:r w:rsidR="00B172D1" w:rsidRPr="006E5A58">
        <w:rPr>
          <w:rFonts w:cstheme="minorHAnsi"/>
          <w:sz w:val="24"/>
          <w:szCs w:val="24"/>
        </w:rPr>
        <w:t>krakowskiego</w:t>
      </w:r>
      <w:r w:rsidRPr="006E5A58">
        <w:rPr>
          <w:rFonts w:cstheme="minorHAnsi"/>
          <w:sz w:val="24"/>
          <w:szCs w:val="24"/>
        </w:rPr>
        <w:t xml:space="preserve">, analizowana pod kątem poziomu ich wykształcenia na przestrzeni lat 2016-2020, wskazuje na </w:t>
      </w:r>
      <w:r w:rsidR="001C763A" w:rsidRPr="006E5A58">
        <w:rPr>
          <w:rFonts w:cstheme="minorHAnsi"/>
          <w:sz w:val="24"/>
          <w:szCs w:val="24"/>
        </w:rPr>
        <w:t xml:space="preserve">nieznacznie </w:t>
      </w:r>
      <w:r w:rsidRPr="006E5A58">
        <w:rPr>
          <w:rFonts w:cstheme="minorHAnsi"/>
          <w:sz w:val="24"/>
          <w:szCs w:val="24"/>
        </w:rPr>
        <w:t xml:space="preserve">rosnący udział grupy osób z wyższym wykształceniem. W badanym okresie statystycznie jedna na sześć osób bezrobotnych legitymowała się właśnie takim wykształceniem. </w:t>
      </w:r>
      <w:r w:rsidR="00B032FE" w:rsidRPr="006E5A58">
        <w:rPr>
          <w:rFonts w:cstheme="minorHAnsi"/>
          <w:sz w:val="24"/>
          <w:szCs w:val="24"/>
        </w:rPr>
        <w:t>Wzrósł</w:t>
      </w:r>
      <w:r w:rsidRPr="006E5A58">
        <w:rPr>
          <w:rFonts w:cstheme="minorHAnsi"/>
          <w:sz w:val="24"/>
          <w:szCs w:val="24"/>
        </w:rPr>
        <w:t xml:space="preserve"> </w:t>
      </w:r>
      <w:r w:rsidR="00D81BE7" w:rsidRPr="006E5A58">
        <w:rPr>
          <w:rFonts w:cstheme="minorHAnsi"/>
          <w:sz w:val="24"/>
          <w:szCs w:val="24"/>
        </w:rPr>
        <w:t>również</w:t>
      </w:r>
      <w:r w:rsidRPr="006E5A58">
        <w:rPr>
          <w:rFonts w:cstheme="minorHAnsi"/>
          <w:sz w:val="24"/>
          <w:szCs w:val="24"/>
        </w:rPr>
        <w:t xml:space="preserve"> </w:t>
      </w:r>
      <w:r w:rsidR="00F268F2" w:rsidRPr="006E5A58">
        <w:rPr>
          <w:rFonts w:cstheme="minorHAnsi"/>
          <w:sz w:val="24"/>
          <w:szCs w:val="24"/>
        </w:rPr>
        <w:t>o ponad 1%</w:t>
      </w:r>
      <w:r w:rsidR="00F268F2">
        <w:rPr>
          <w:rFonts w:cstheme="minorHAnsi"/>
          <w:sz w:val="24"/>
          <w:szCs w:val="24"/>
        </w:rPr>
        <w:t>,</w:t>
      </w:r>
      <w:r w:rsidR="00F268F2" w:rsidRPr="006E5A58">
        <w:rPr>
          <w:rFonts w:cstheme="minorHAnsi"/>
          <w:sz w:val="24"/>
          <w:szCs w:val="24"/>
        </w:rPr>
        <w:t xml:space="preserve"> </w:t>
      </w:r>
      <w:r w:rsidR="00F268F2">
        <w:rPr>
          <w:rFonts w:cstheme="minorHAnsi"/>
          <w:sz w:val="24"/>
          <w:szCs w:val="24"/>
        </w:rPr>
        <w:br/>
      </w:r>
      <w:r w:rsidR="00F268F2" w:rsidRPr="006E5A58">
        <w:rPr>
          <w:rFonts w:cstheme="minorHAnsi"/>
          <w:sz w:val="24"/>
          <w:szCs w:val="24"/>
        </w:rPr>
        <w:t>w porównaniu do końca 2016 roku</w:t>
      </w:r>
      <w:r w:rsidR="00F268F2">
        <w:rPr>
          <w:rFonts w:cstheme="minorHAnsi"/>
          <w:sz w:val="24"/>
          <w:szCs w:val="24"/>
        </w:rPr>
        <w:t>,</w:t>
      </w:r>
      <w:r w:rsidR="00F268F2" w:rsidRPr="006E5A58">
        <w:rPr>
          <w:rFonts w:cstheme="minorHAnsi"/>
          <w:sz w:val="24"/>
          <w:szCs w:val="24"/>
        </w:rPr>
        <w:t xml:space="preserve"> </w:t>
      </w:r>
      <w:r w:rsidRPr="006E5A58">
        <w:rPr>
          <w:rFonts w:cstheme="minorHAnsi"/>
          <w:sz w:val="24"/>
          <w:szCs w:val="24"/>
        </w:rPr>
        <w:t xml:space="preserve">udział bezrobotnych z wykształceniem </w:t>
      </w:r>
      <w:r w:rsidR="00361F9F" w:rsidRPr="006E5A58">
        <w:rPr>
          <w:rFonts w:cstheme="minorHAnsi"/>
          <w:sz w:val="24"/>
          <w:szCs w:val="24"/>
        </w:rPr>
        <w:t xml:space="preserve">policealnym </w:t>
      </w:r>
      <w:r w:rsidR="009A0D70">
        <w:rPr>
          <w:rFonts w:cstheme="minorHAnsi"/>
          <w:sz w:val="24"/>
          <w:szCs w:val="24"/>
        </w:rPr>
        <w:br/>
      </w:r>
      <w:r w:rsidR="00361F9F" w:rsidRPr="006E5A58">
        <w:rPr>
          <w:rFonts w:cstheme="minorHAnsi"/>
          <w:sz w:val="24"/>
          <w:szCs w:val="24"/>
        </w:rPr>
        <w:t>i średnim zawodowym</w:t>
      </w:r>
      <w:r w:rsidR="00885E19" w:rsidRPr="006E5A58">
        <w:rPr>
          <w:rFonts w:cstheme="minorHAnsi"/>
          <w:sz w:val="24"/>
          <w:szCs w:val="24"/>
        </w:rPr>
        <w:t>.</w:t>
      </w:r>
      <w:r w:rsidRPr="006E5A58">
        <w:rPr>
          <w:rFonts w:cstheme="minorHAnsi"/>
          <w:sz w:val="24"/>
          <w:szCs w:val="24"/>
        </w:rPr>
        <w:t xml:space="preserve"> </w:t>
      </w:r>
      <w:r w:rsidR="00885E19" w:rsidRPr="006E5A58">
        <w:rPr>
          <w:rFonts w:cstheme="minorHAnsi"/>
          <w:sz w:val="24"/>
          <w:szCs w:val="24"/>
        </w:rPr>
        <w:t>N</w:t>
      </w:r>
      <w:r w:rsidR="00850650" w:rsidRPr="006E5A58">
        <w:rPr>
          <w:rFonts w:cstheme="minorHAnsi"/>
          <w:sz w:val="24"/>
          <w:szCs w:val="24"/>
        </w:rPr>
        <w:t xml:space="preserve">ależy ponadto zaznaczyć, że </w:t>
      </w:r>
      <w:r w:rsidRPr="006E5A58">
        <w:rPr>
          <w:rFonts w:cstheme="minorHAnsi"/>
          <w:sz w:val="24"/>
          <w:szCs w:val="24"/>
        </w:rPr>
        <w:t xml:space="preserve">udział tej grupy bezrobotnych był </w:t>
      </w:r>
      <w:r w:rsidR="000F04C0" w:rsidRPr="006E5A58">
        <w:rPr>
          <w:rFonts w:cstheme="minorHAnsi"/>
          <w:sz w:val="24"/>
          <w:szCs w:val="24"/>
        </w:rPr>
        <w:t xml:space="preserve">drugim </w:t>
      </w:r>
      <w:r w:rsidR="000F04C0" w:rsidRPr="00137FEC">
        <w:rPr>
          <w:rFonts w:cstheme="minorHAnsi"/>
          <w:sz w:val="24"/>
          <w:szCs w:val="24"/>
        </w:rPr>
        <w:t>w kolejności, jako najczęściej występujący</w:t>
      </w:r>
      <w:r w:rsidRPr="00137FEC">
        <w:rPr>
          <w:rFonts w:cstheme="minorHAnsi"/>
          <w:sz w:val="24"/>
          <w:szCs w:val="24"/>
        </w:rPr>
        <w:t xml:space="preserve"> w ogólnej liczbie osób bezrobotnych.</w:t>
      </w:r>
    </w:p>
    <w:p w14:paraId="59F0FC03" w14:textId="50C8E1CD" w:rsidR="009A0D70" w:rsidRPr="00137FEC" w:rsidRDefault="0089444F" w:rsidP="0083699B">
      <w:pPr>
        <w:spacing w:after="0" w:line="240" w:lineRule="auto"/>
        <w:ind w:firstLine="567"/>
        <w:jc w:val="both"/>
        <w:rPr>
          <w:rFonts w:cstheme="minorHAnsi"/>
          <w:sz w:val="24"/>
          <w:szCs w:val="24"/>
        </w:rPr>
      </w:pPr>
      <w:r w:rsidRPr="00137FEC">
        <w:rPr>
          <w:rFonts w:cstheme="minorHAnsi"/>
          <w:sz w:val="24"/>
          <w:szCs w:val="24"/>
        </w:rPr>
        <w:t>Najliczniejszą grupę stanowiły osoby bezrobotne legitymujące się wykształceniem zasadniczym zawodowym lub branżowym</w:t>
      </w:r>
      <w:r w:rsidR="00786E8C" w:rsidRPr="00137FEC">
        <w:rPr>
          <w:rFonts w:cstheme="minorHAnsi"/>
          <w:sz w:val="24"/>
          <w:szCs w:val="24"/>
        </w:rPr>
        <w:t>, na przestrzeni badanego okresu średni udział tej grupy bezrobotnych stanowił</w:t>
      </w:r>
      <w:r w:rsidR="00384863" w:rsidRPr="00137FEC">
        <w:rPr>
          <w:rFonts w:cstheme="minorHAnsi"/>
          <w:sz w:val="24"/>
          <w:szCs w:val="24"/>
        </w:rPr>
        <w:t xml:space="preserve"> 27%.</w:t>
      </w:r>
      <w:r w:rsidR="00EB46E0" w:rsidRPr="00137FEC">
        <w:rPr>
          <w:rFonts w:cstheme="minorHAnsi"/>
          <w:sz w:val="24"/>
          <w:szCs w:val="24"/>
        </w:rPr>
        <w:t xml:space="preserve"> Należy jednocześnie zauważyć</w:t>
      </w:r>
      <w:r w:rsidR="00DE0DF7" w:rsidRPr="00137FEC">
        <w:rPr>
          <w:rFonts w:cstheme="minorHAnsi"/>
          <w:sz w:val="24"/>
          <w:szCs w:val="24"/>
        </w:rPr>
        <w:t>, że w 2020 roku</w:t>
      </w:r>
      <w:r w:rsidR="006D60F2" w:rsidRPr="00137FEC">
        <w:rPr>
          <w:rFonts w:cstheme="minorHAnsi"/>
          <w:sz w:val="24"/>
          <w:szCs w:val="24"/>
        </w:rPr>
        <w:t xml:space="preserve"> </w:t>
      </w:r>
      <w:r w:rsidR="006A2651" w:rsidRPr="00137FEC">
        <w:rPr>
          <w:rFonts w:cstheme="minorHAnsi"/>
          <w:sz w:val="24"/>
          <w:szCs w:val="24"/>
        </w:rPr>
        <w:t>u</w:t>
      </w:r>
      <w:r w:rsidR="006D60F2" w:rsidRPr="00137FEC">
        <w:rPr>
          <w:rFonts w:cstheme="minorHAnsi"/>
          <w:sz w:val="24"/>
          <w:szCs w:val="24"/>
        </w:rPr>
        <w:t>dział opisywanej grupy zmniejszył się o przeszło 1% w stosunku do końca 20</w:t>
      </w:r>
      <w:r w:rsidR="006A2651" w:rsidRPr="00137FEC">
        <w:rPr>
          <w:rFonts w:cstheme="minorHAnsi"/>
          <w:sz w:val="24"/>
          <w:szCs w:val="24"/>
        </w:rPr>
        <w:t>16 roku.</w:t>
      </w:r>
    </w:p>
    <w:p w14:paraId="597F0BFA" w14:textId="47E4BCEB" w:rsidR="00662CF9" w:rsidRPr="00137FEC" w:rsidRDefault="0083699B" w:rsidP="0073140A">
      <w:pPr>
        <w:spacing w:after="0" w:line="240" w:lineRule="auto"/>
        <w:ind w:firstLine="567"/>
        <w:jc w:val="both"/>
        <w:rPr>
          <w:rFonts w:cstheme="minorHAnsi"/>
          <w:sz w:val="24"/>
          <w:szCs w:val="24"/>
        </w:rPr>
      </w:pPr>
      <w:r w:rsidRPr="00137FEC">
        <w:rPr>
          <w:rFonts w:cstheme="minorHAnsi"/>
          <w:sz w:val="24"/>
          <w:szCs w:val="24"/>
        </w:rPr>
        <w:t>Kolejną</w:t>
      </w:r>
      <w:r w:rsidR="00662CF9" w:rsidRPr="00137FEC">
        <w:rPr>
          <w:rFonts w:cstheme="minorHAnsi"/>
          <w:sz w:val="24"/>
          <w:szCs w:val="24"/>
        </w:rPr>
        <w:t xml:space="preserve"> grupę bezrobotnych,</w:t>
      </w:r>
      <w:r w:rsidR="007C4C63" w:rsidRPr="00137FEC">
        <w:rPr>
          <w:rFonts w:cstheme="minorHAnsi"/>
          <w:sz w:val="24"/>
          <w:szCs w:val="24"/>
        </w:rPr>
        <w:t xml:space="preserve"> </w:t>
      </w:r>
      <w:r w:rsidR="00662CF9" w:rsidRPr="00137FEC">
        <w:rPr>
          <w:rFonts w:cstheme="minorHAnsi"/>
          <w:sz w:val="24"/>
          <w:szCs w:val="24"/>
        </w:rPr>
        <w:t xml:space="preserve">niespełna jedna na </w:t>
      </w:r>
      <w:r w:rsidR="007C4C63" w:rsidRPr="00137FEC">
        <w:rPr>
          <w:rFonts w:cstheme="minorHAnsi"/>
          <w:sz w:val="24"/>
          <w:szCs w:val="24"/>
        </w:rPr>
        <w:t>pięć</w:t>
      </w:r>
      <w:r w:rsidR="00BB017E" w:rsidRPr="00137FEC">
        <w:rPr>
          <w:rFonts w:cstheme="minorHAnsi"/>
          <w:sz w:val="24"/>
          <w:szCs w:val="24"/>
        </w:rPr>
        <w:t xml:space="preserve"> os</w:t>
      </w:r>
      <w:r w:rsidR="007C4C63" w:rsidRPr="00137FEC">
        <w:rPr>
          <w:rFonts w:cstheme="minorHAnsi"/>
          <w:sz w:val="24"/>
          <w:szCs w:val="24"/>
        </w:rPr>
        <w:t>ób</w:t>
      </w:r>
      <w:r w:rsidR="00662CF9" w:rsidRPr="00137FEC">
        <w:rPr>
          <w:rFonts w:cstheme="minorHAnsi"/>
          <w:sz w:val="24"/>
          <w:szCs w:val="24"/>
        </w:rPr>
        <w:t xml:space="preserve">, stanowili bezrobotni </w:t>
      </w:r>
      <w:r w:rsidR="007C4C63" w:rsidRPr="00137FEC">
        <w:rPr>
          <w:rFonts w:cstheme="minorHAnsi"/>
          <w:sz w:val="24"/>
          <w:szCs w:val="24"/>
        </w:rPr>
        <w:br/>
      </w:r>
      <w:r w:rsidR="00662CF9" w:rsidRPr="00137FEC">
        <w:rPr>
          <w:rFonts w:cstheme="minorHAnsi"/>
          <w:sz w:val="24"/>
          <w:szCs w:val="24"/>
        </w:rPr>
        <w:t xml:space="preserve">z wykształceniem gimnazjalnym i podstawowym. </w:t>
      </w:r>
      <w:r w:rsidR="00C9608B">
        <w:rPr>
          <w:rFonts w:cstheme="minorHAnsi"/>
          <w:sz w:val="24"/>
          <w:szCs w:val="24"/>
        </w:rPr>
        <w:t>Udział</w:t>
      </w:r>
      <w:r w:rsidR="00662CF9" w:rsidRPr="00137FEC">
        <w:rPr>
          <w:rFonts w:cstheme="minorHAnsi"/>
          <w:sz w:val="24"/>
          <w:szCs w:val="24"/>
        </w:rPr>
        <w:t xml:space="preserve"> tej grupy bezrobotnych </w:t>
      </w:r>
      <w:r w:rsidR="0073140A" w:rsidRPr="00137FEC">
        <w:rPr>
          <w:rFonts w:cstheme="minorHAnsi"/>
          <w:sz w:val="24"/>
          <w:szCs w:val="24"/>
        </w:rPr>
        <w:br/>
      </w:r>
      <w:r w:rsidR="00662CF9" w:rsidRPr="00137FEC">
        <w:rPr>
          <w:rFonts w:cstheme="minorHAnsi"/>
          <w:sz w:val="24"/>
          <w:szCs w:val="24"/>
        </w:rPr>
        <w:t xml:space="preserve">na przestrzeni lat 2016-2020 </w:t>
      </w:r>
      <w:r w:rsidR="00485D1A" w:rsidRPr="00137FEC">
        <w:rPr>
          <w:rFonts w:cstheme="minorHAnsi"/>
          <w:sz w:val="24"/>
          <w:szCs w:val="24"/>
        </w:rPr>
        <w:t>zmniejszył się o</w:t>
      </w:r>
      <w:r w:rsidR="00662CF9" w:rsidRPr="00137FEC">
        <w:rPr>
          <w:rFonts w:cstheme="minorHAnsi"/>
          <w:sz w:val="24"/>
          <w:szCs w:val="24"/>
        </w:rPr>
        <w:t xml:space="preserve"> </w:t>
      </w:r>
      <w:r w:rsidR="007C4C63" w:rsidRPr="00137FEC">
        <w:rPr>
          <w:rFonts w:cstheme="minorHAnsi"/>
          <w:sz w:val="24"/>
          <w:szCs w:val="24"/>
        </w:rPr>
        <w:t xml:space="preserve">ponad </w:t>
      </w:r>
      <w:r w:rsidR="00017863" w:rsidRPr="00137FEC">
        <w:rPr>
          <w:rFonts w:cstheme="minorHAnsi"/>
          <w:sz w:val="24"/>
          <w:szCs w:val="24"/>
        </w:rPr>
        <w:t>2</w:t>
      </w:r>
      <w:r w:rsidR="00662CF9" w:rsidRPr="00137FEC">
        <w:rPr>
          <w:rFonts w:cstheme="minorHAnsi"/>
          <w:sz w:val="24"/>
          <w:szCs w:val="24"/>
        </w:rPr>
        <w:t xml:space="preserve">%. Szczegółowe dane zawiera poniższa </w:t>
      </w:r>
      <w:r w:rsidR="002A1D8B" w:rsidRPr="00137FEC">
        <w:rPr>
          <w:rFonts w:cstheme="minorHAnsi"/>
          <w:sz w:val="24"/>
          <w:szCs w:val="24"/>
        </w:rPr>
        <w:t>tablica</w:t>
      </w:r>
      <w:r w:rsidR="00662CF9" w:rsidRPr="00137FEC">
        <w:rPr>
          <w:rFonts w:cstheme="minorHAnsi"/>
          <w:sz w:val="24"/>
          <w:szCs w:val="24"/>
        </w:rPr>
        <w:t>.</w:t>
      </w:r>
    </w:p>
    <w:p w14:paraId="79FB66CF" w14:textId="77777777" w:rsidR="00662CF9" w:rsidRDefault="00662CF9" w:rsidP="00662CF9">
      <w:pPr>
        <w:spacing w:after="0" w:line="240" w:lineRule="auto"/>
        <w:ind w:firstLine="567"/>
        <w:jc w:val="both"/>
        <w:rPr>
          <w:rFonts w:cstheme="minorHAnsi"/>
          <w:color w:val="FF0000"/>
          <w:sz w:val="24"/>
          <w:szCs w:val="24"/>
        </w:rPr>
      </w:pPr>
    </w:p>
    <w:p w14:paraId="7D0AADDA" w14:textId="6B3E757F" w:rsidR="00662CF9" w:rsidRPr="00D736D2" w:rsidRDefault="002A1D8B" w:rsidP="00AB1C31">
      <w:pPr>
        <w:pStyle w:val="Nagwek2"/>
        <w:ind w:left="1568" w:hanging="1568"/>
        <w:rPr>
          <w:rFonts w:asciiTheme="minorHAnsi" w:hAnsiTheme="minorHAnsi" w:cstheme="minorHAnsi"/>
        </w:rPr>
      </w:pPr>
      <w:bookmarkStart w:id="846" w:name="_Toc46492974"/>
      <w:bookmarkStart w:id="847" w:name="_Toc46494272"/>
      <w:bookmarkStart w:id="848" w:name="_Toc46495343"/>
      <w:bookmarkStart w:id="849" w:name="_Toc58150542"/>
      <w:bookmarkStart w:id="850" w:name="_Toc58151354"/>
      <w:bookmarkStart w:id="851" w:name="_Toc64049971"/>
      <w:bookmarkStart w:id="852" w:name="_Toc64050098"/>
      <w:bookmarkStart w:id="853" w:name="_Toc64050225"/>
      <w:bookmarkStart w:id="854" w:name="_Toc72066398"/>
      <w:bookmarkStart w:id="855" w:name="_Toc72066644"/>
      <w:bookmarkStart w:id="856" w:name="_Toc89949570"/>
      <w:bookmarkStart w:id="857" w:name="_Toc89949696"/>
      <w:bookmarkStart w:id="858" w:name="_Toc89949828"/>
      <w:bookmarkStart w:id="859" w:name="_Toc89949954"/>
      <w:r>
        <w:rPr>
          <w:rFonts w:asciiTheme="minorHAnsi" w:hAnsiTheme="minorHAnsi" w:cstheme="minorHAnsi"/>
        </w:rPr>
        <w:t>Tablica</w:t>
      </w:r>
      <w:r w:rsidR="00662CF9" w:rsidRPr="00D736D2">
        <w:rPr>
          <w:rFonts w:asciiTheme="minorHAnsi" w:hAnsiTheme="minorHAnsi" w:cstheme="minorHAnsi"/>
        </w:rPr>
        <w:t xml:space="preserve"> nr </w:t>
      </w:r>
      <w:r w:rsidR="00662CF9">
        <w:rPr>
          <w:rFonts w:asciiTheme="minorHAnsi" w:hAnsiTheme="minorHAnsi" w:cstheme="minorHAnsi"/>
        </w:rPr>
        <w:t>1</w:t>
      </w:r>
      <w:r w:rsidR="000A6596">
        <w:rPr>
          <w:rFonts w:asciiTheme="minorHAnsi" w:hAnsiTheme="minorHAnsi" w:cstheme="minorHAnsi"/>
        </w:rPr>
        <w:t>5</w:t>
      </w:r>
      <w:r w:rsidR="00662CF9" w:rsidRPr="00D736D2">
        <w:rPr>
          <w:rFonts w:asciiTheme="minorHAnsi" w:hAnsiTheme="minorHAnsi" w:cstheme="minorHAnsi"/>
        </w:rPr>
        <w:t xml:space="preserve"> - Odsetek bezrobotnych zarejestrowanych wg poziomu wykształcenia </w:t>
      </w:r>
      <w:r w:rsidR="00662CF9" w:rsidRPr="00D736D2">
        <w:rPr>
          <w:rFonts w:asciiTheme="minorHAnsi" w:hAnsiTheme="minorHAnsi" w:cstheme="minorHAnsi"/>
        </w:rPr>
        <w:br/>
        <w:t>w latach 201</w:t>
      </w:r>
      <w:r w:rsidR="00662CF9">
        <w:rPr>
          <w:rFonts w:asciiTheme="minorHAnsi" w:hAnsiTheme="minorHAnsi" w:cstheme="minorHAnsi"/>
        </w:rPr>
        <w:t>6</w:t>
      </w:r>
      <w:r w:rsidR="00662CF9" w:rsidRPr="00D736D2">
        <w:rPr>
          <w:rFonts w:asciiTheme="minorHAnsi" w:hAnsiTheme="minorHAnsi" w:cstheme="minorHAnsi"/>
        </w:rPr>
        <w:t>-20</w:t>
      </w:r>
      <w:bookmarkEnd w:id="846"/>
      <w:bookmarkEnd w:id="847"/>
      <w:bookmarkEnd w:id="848"/>
      <w:r w:rsidR="00662CF9">
        <w:rPr>
          <w:rFonts w:asciiTheme="minorHAnsi" w:hAnsiTheme="minorHAnsi" w:cstheme="minorHAnsi"/>
        </w:rPr>
        <w:t xml:space="preserve">20 </w:t>
      </w:r>
      <w:bookmarkEnd w:id="849"/>
      <w:bookmarkEnd w:id="850"/>
      <w:bookmarkEnd w:id="851"/>
      <w:bookmarkEnd w:id="852"/>
      <w:bookmarkEnd w:id="853"/>
      <w:bookmarkEnd w:id="854"/>
      <w:bookmarkEnd w:id="855"/>
      <w:r w:rsidR="00C5109C">
        <w:rPr>
          <w:rFonts w:asciiTheme="minorHAnsi" w:hAnsiTheme="minorHAnsi" w:cstheme="minorHAnsi"/>
        </w:rPr>
        <w:t>(według stanu na koniec roku)</w:t>
      </w:r>
      <w:bookmarkEnd w:id="856"/>
      <w:bookmarkEnd w:id="857"/>
      <w:bookmarkEnd w:id="858"/>
      <w:bookmarkEnd w:id="859"/>
    </w:p>
    <w:tbl>
      <w:tblPr>
        <w:tblW w:w="7732" w:type="dxa"/>
        <w:jc w:val="center"/>
        <w:tblCellMar>
          <w:left w:w="70" w:type="dxa"/>
          <w:right w:w="70" w:type="dxa"/>
        </w:tblCellMar>
        <w:tblLook w:val="04A0" w:firstRow="1" w:lastRow="0" w:firstColumn="1" w:lastColumn="0" w:noHBand="0" w:noVBand="1"/>
      </w:tblPr>
      <w:tblGrid>
        <w:gridCol w:w="3182"/>
        <w:gridCol w:w="910"/>
        <w:gridCol w:w="910"/>
        <w:gridCol w:w="910"/>
        <w:gridCol w:w="910"/>
        <w:gridCol w:w="910"/>
      </w:tblGrid>
      <w:tr w:rsidR="00E06580" w:rsidRPr="00E06580" w14:paraId="0CA66CDD" w14:textId="77777777" w:rsidTr="00592EEA">
        <w:trPr>
          <w:trHeight w:val="288"/>
          <w:jc w:val="center"/>
        </w:trPr>
        <w:tc>
          <w:tcPr>
            <w:tcW w:w="3182" w:type="dxa"/>
            <w:vMerge w:val="restart"/>
            <w:tcBorders>
              <w:top w:val="single" w:sz="4" w:space="0" w:color="305496"/>
              <w:left w:val="nil"/>
              <w:bottom w:val="single" w:sz="4" w:space="0" w:color="D9E1F2"/>
              <w:right w:val="nil"/>
            </w:tcBorders>
            <w:shd w:val="clear" w:color="305496" w:fill="305496"/>
            <w:noWrap/>
            <w:vAlign w:val="center"/>
          </w:tcPr>
          <w:p w14:paraId="3BB7946A" w14:textId="77777777" w:rsidR="00E06580" w:rsidRPr="00E06580" w:rsidRDefault="00E06580" w:rsidP="00E06580">
            <w:pPr>
              <w:spacing w:after="0" w:line="240" w:lineRule="auto"/>
              <w:jc w:val="center"/>
              <w:rPr>
                <w:rFonts w:eastAsia="Times New Roman"/>
                <w:color w:val="FFFFFF"/>
                <w:lang w:eastAsia="pl-PL"/>
              </w:rPr>
            </w:pPr>
            <w:r w:rsidRPr="00E06580">
              <w:rPr>
                <w:rFonts w:eastAsia="Times New Roman"/>
                <w:color w:val="FFFFFF"/>
                <w:lang w:eastAsia="pl-PL"/>
              </w:rPr>
              <w:t>Wykształcenie</w:t>
            </w:r>
          </w:p>
        </w:tc>
        <w:tc>
          <w:tcPr>
            <w:tcW w:w="4550" w:type="dxa"/>
            <w:gridSpan w:val="5"/>
            <w:tcBorders>
              <w:top w:val="single" w:sz="4" w:space="0" w:color="305496"/>
              <w:left w:val="nil"/>
              <w:bottom w:val="single" w:sz="4" w:space="0" w:color="305496"/>
              <w:right w:val="nil"/>
            </w:tcBorders>
            <w:shd w:val="clear" w:color="305496" w:fill="305496"/>
            <w:noWrap/>
            <w:vAlign w:val="center"/>
          </w:tcPr>
          <w:p w14:paraId="0CC56AFF" w14:textId="77777777" w:rsidR="00E06580" w:rsidRPr="00E06580" w:rsidRDefault="00E06580" w:rsidP="00E06580">
            <w:pPr>
              <w:spacing w:after="0" w:line="240" w:lineRule="auto"/>
              <w:jc w:val="center"/>
              <w:rPr>
                <w:rFonts w:eastAsia="Times New Roman"/>
                <w:color w:val="FFFFFF"/>
                <w:lang w:eastAsia="pl-PL"/>
              </w:rPr>
            </w:pPr>
            <w:r w:rsidRPr="00E06580">
              <w:rPr>
                <w:rFonts w:eastAsia="Times New Roman"/>
                <w:color w:val="FFFFFF"/>
                <w:lang w:eastAsia="pl-PL"/>
              </w:rPr>
              <w:t>Powiat krakowski</w:t>
            </w:r>
          </w:p>
        </w:tc>
      </w:tr>
      <w:tr w:rsidR="00E06580" w:rsidRPr="00E06580" w14:paraId="32C62232" w14:textId="77777777" w:rsidTr="00592EEA">
        <w:trPr>
          <w:trHeight w:val="288"/>
          <w:jc w:val="center"/>
        </w:trPr>
        <w:tc>
          <w:tcPr>
            <w:tcW w:w="3182" w:type="dxa"/>
            <w:vMerge/>
            <w:tcBorders>
              <w:top w:val="single" w:sz="4" w:space="0" w:color="305496"/>
              <w:left w:val="nil"/>
              <w:bottom w:val="single" w:sz="4" w:space="0" w:color="D9E1F2"/>
              <w:right w:val="nil"/>
            </w:tcBorders>
            <w:vAlign w:val="center"/>
          </w:tcPr>
          <w:p w14:paraId="67AB24E9" w14:textId="77777777" w:rsidR="00E06580" w:rsidRPr="00E06580" w:rsidRDefault="00E06580" w:rsidP="00E06580">
            <w:pPr>
              <w:spacing w:after="0" w:line="240" w:lineRule="auto"/>
              <w:rPr>
                <w:rFonts w:eastAsia="Times New Roman"/>
                <w:color w:val="FFFFFF"/>
                <w:lang w:eastAsia="pl-PL"/>
              </w:rPr>
            </w:pPr>
          </w:p>
        </w:tc>
        <w:tc>
          <w:tcPr>
            <w:tcW w:w="4550" w:type="dxa"/>
            <w:gridSpan w:val="5"/>
            <w:tcBorders>
              <w:top w:val="single" w:sz="4" w:space="0" w:color="305496"/>
              <w:left w:val="nil"/>
              <w:bottom w:val="single" w:sz="4" w:space="0" w:color="305496"/>
              <w:right w:val="nil"/>
            </w:tcBorders>
            <w:shd w:val="clear" w:color="305496" w:fill="305496"/>
            <w:noWrap/>
            <w:vAlign w:val="center"/>
          </w:tcPr>
          <w:p w14:paraId="2BB3FB8D" w14:textId="77777777" w:rsidR="00E06580" w:rsidRPr="00E06580" w:rsidRDefault="00E06580" w:rsidP="00E06580">
            <w:pPr>
              <w:spacing w:after="0" w:line="240" w:lineRule="auto"/>
              <w:jc w:val="center"/>
              <w:rPr>
                <w:rFonts w:eastAsia="Times New Roman"/>
                <w:color w:val="FFFFFF"/>
                <w:lang w:eastAsia="pl-PL"/>
              </w:rPr>
            </w:pPr>
            <w:r w:rsidRPr="00E06580">
              <w:rPr>
                <w:rFonts w:eastAsia="Times New Roman"/>
                <w:color w:val="FFFFFF"/>
                <w:lang w:eastAsia="pl-PL"/>
              </w:rPr>
              <w:t>Rok</w:t>
            </w:r>
          </w:p>
        </w:tc>
      </w:tr>
      <w:tr w:rsidR="00592EEA" w:rsidRPr="00E06580" w14:paraId="7D0AF3FE" w14:textId="77777777" w:rsidTr="00592EEA">
        <w:trPr>
          <w:trHeight w:val="288"/>
          <w:jc w:val="center"/>
        </w:trPr>
        <w:tc>
          <w:tcPr>
            <w:tcW w:w="3182" w:type="dxa"/>
            <w:vMerge/>
            <w:tcBorders>
              <w:top w:val="single" w:sz="4" w:space="0" w:color="305496"/>
              <w:left w:val="nil"/>
              <w:bottom w:val="single" w:sz="4" w:space="0" w:color="D9E1F2"/>
              <w:right w:val="nil"/>
            </w:tcBorders>
            <w:vAlign w:val="center"/>
          </w:tcPr>
          <w:p w14:paraId="761AA710" w14:textId="77777777" w:rsidR="00E06580" w:rsidRPr="00E06580" w:rsidRDefault="00E06580" w:rsidP="00E06580">
            <w:pPr>
              <w:spacing w:after="0" w:line="240" w:lineRule="auto"/>
              <w:rPr>
                <w:rFonts w:eastAsia="Times New Roman"/>
                <w:color w:val="FFFFFF"/>
                <w:lang w:eastAsia="pl-PL"/>
              </w:rPr>
            </w:pPr>
          </w:p>
        </w:tc>
        <w:tc>
          <w:tcPr>
            <w:tcW w:w="910" w:type="dxa"/>
            <w:tcBorders>
              <w:top w:val="nil"/>
              <w:left w:val="nil"/>
              <w:bottom w:val="single" w:sz="4" w:space="0" w:color="D9E1F2"/>
              <w:right w:val="nil"/>
            </w:tcBorders>
            <w:shd w:val="clear" w:color="305496" w:fill="305496"/>
            <w:noWrap/>
            <w:vAlign w:val="center"/>
          </w:tcPr>
          <w:p w14:paraId="7787F4EA" w14:textId="77777777" w:rsidR="00E06580" w:rsidRPr="00E06580" w:rsidRDefault="00E06580" w:rsidP="00E06580">
            <w:pPr>
              <w:spacing w:after="0" w:line="240" w:lineRule="auto"/>
              <w:jc w:val="center"/>
              <w:rPr>
                <w:rFonts w:eastAsia="Times New Roman"/>
                <w:color w:val="FFFFFF"/>
                <w:lang w:eastAsia="pl-PL"/>
              </w:rPr>
            </w:pPr>
            <w:r w:rsidRPr="00E06580">
              <w:rPr>
                <w:rFonts w:eastAsia="Times New Roman"/>
                <w:color w:val="FFFFFF"/>
                <w:lang w:eastAsia="pl-PL"/>
              </w:rPr>
              <w:t>2016</w:t>
            </w:r>
          </w:p>
        </w:tc>
        <w:tc>
          <w:tcPr>
            <w:tcW w:w="910" w:type="dxa"/>
            <w:tcBorders>
              <w:top w:val="nil"/>
              <w:left w:val="nil"/>
              <w:bottom w:val="single" w:sz="4" w:space="0" w:color="D9E1F2"/>
              <w:right w:val="nil"/>
            </w:tcBorders>
            <w:shd w:val="clear" w:color="305496" w:fill="305496"/>
            <w:noWrap/>
            <w:vAlign w:val="center"/>
          </w:tcPr>
          <w:p w14:paraId="35CBA8A0" w14:textId="77777777" w:rsidR="00E06580" w:rsidRPr="00E06580" w:rsidRDefault="00E06580" w:rsidP="00E06580">
            <w:pPr>
              <w:spacing w:after="0" w:line="240" w:lineRule="auto"/>
              <w:jc w:val="center"/>
              <w:rPr>
                <w:rFonts w:eastAsia="Times New Roman"/>
                <w:color w:val="FFFFFF"/>
                <w:lang w:eastAsia="pl-PL"/>
              </w:rPr>
            </w:pPr>
            <w:r w:rsidRPr="00E06580">
              <w:rPr>
                <w:rFonts w:eastAsia="Times New Roman"/>
                <w:color w:val="FFFFFF"/>
                <w:lang w:eastAsia="pl-PL"/>
              </w:rPr>
              <w:t>2017</w:t>
            </w:r>
          </w:p>
        </w:tc>
        <w:tc>
          <w:tcPr>
            <w:tcW w:w="910" w:type="dxa"/>
            <w:tcBorders>
              <w:top w:val="nil"/>
              <w:left w:val="nil"/>
              <w:bottom w:val="single" w:sz="4" w:space="0" w:color="D9E1F2"/>
              <w:right w:val="nil"/>
            </w:tcBorders>
            <w:shd w:val="clear" w:color="305496" w:fill="305496"/>
            <w:noWrap/>
            <w:vAlign w:val="center"/>
          </w:tcPr>
          <w:p w14:paraId="6110C017" w14:textId="77777777" w:rsidR="00E06580" w:rsidRPr="00E06580" w:rsidRDefault="00E06580" w:rsidP="00E06580">
            <w:pPr>
              <w:spacing w:after="0" w:line="240" w:lineRule="auto"/>
              <w:jc w:val="center"/>
              <w:rPr>
                <w:rFonts w:eastAsia="Times New Roman"/>
                <w:color w:val="FFFFFF"/>
                <w:lang w:eastAsia="pl-PL"/>
              </w:rPr>
            </w:pPr>
            <w:r w:rsidRPr="00E06580">
              <w:rPr>
                <w:rFonts w:eastAsia="Times New Roman"/>
                <w:color w:val="FFFFFF"/>
                <w:lang w:eastAsia="pl-PL"/>
              </w:rPr>
              <w:t>2018</w:t>
            </w:r>
          </w:p>
        </w:tc>
        <w:tc>
          <w:tcPr>
            <w:tcW w:w="910" w:type="dxa"/>
            <w:tcBorders>
              <w:top w:val="nil"/>
              <w:left w:val="nil"/>
              <w:bottom w:val="single" w:sz="4" w:space="0" w:color="D9E1F2"/>
              <w:right w:val="nil"/>
            </w:tcBorders>
            <w:shd w:val="clear" w:color="305496" w:fill="305496"/>
            <w:noWrap/>
            <w:vAlign w:val="center"/>
          </w:tcPr>
          <w:p w14:paraId="5AA61483" w14:textId="77777777" w:rsidR="00E06580" w:rsidRPr="00E06580" w:rsidRDefault="00E06580" w:rsidP="00E06580">
            <w:pPr>
              <w:spacing w:after="0" w:line="240" w:lineRule="auto"/>
              <w:jc w:val="center"/>
              <w:rPr>
                <w:rFonts w:eastAsia="Times New Roman"/>
                <w:color w:val="FFFFFF"/>
                <w:lang w:eastAsia="pl-PL"/>
              </w:rPr>
            </w:pPr>
            <w:r w:rsidRPr="00E06580">
              <w:rPr>
                <w:rFonts w:eastAsia="Times New Roman"/>
                <w:color w:val="FFFFFF"/>
                <w:lang w:eastAsia="pl-PL"/>
              </w:rPr>
              <w:t>2019</w:t>
            </w:r>
          </w:p>
        </w:tc>
        <w:tc>
          <w:tcPr>
            <w:tcW w:w="910" w:type="dxa"/>
            <w:tcBorders>
              <w:top w:val="nil"/>
              <w:left w:val="nil"/>
              <w:bottom w:val="single" w:sz="4" w:space="0" w:color="D9E1F2"/>
              <w:right w:val="nil"/>
            </w:tcBorders>
            <w:shd w:val="clear" w:color="305496" w:fill="305496"/>
            <w:noWrap/>
            <w:vAlign w:val="center"/>
          </w:tcPr>
          <w:p w14:paraId="306DBD7B" w14:textId="77777777" w:rsidR="00E06580" w:rsidRPr="00E06580" w:rsidRDefault="00E06580" w:rsidP="00E06580">
            <w:pPr>
              <w:spacing w:after="0" w:line="240" w:lineRule="auto"/>
              <w:jc w:val="center"/>
              <w:rPr>
                <w:rFonts w:eastAsia="Times New Roman"/>
                <w:color w:val="FFFFFF"/>
                <w:lang w:eastAsia="pl-PL"/>
              </w:rPr>
            </w:pPr>
            <w:r w:rsidRPr="00E06580">
              <w:rPr>
                <w:rFonts w:eastAsia="Times New Roman"/>
                <w:color w:val="FFFFFF"/>
                <w:lang w:eastAsia="pl-PL"/>
              </w:rPr>
              <w:t>2020</w:t>
            </w:r>
          </w:p>
        </w:tc>
      </w:tr>
      <w:tr w:rsidR="00E06580" w:rsidRPr="00E06580" w14:paraId="2AC9E4C5" w14:textId="77777777" w:rsidTr="00592EEA">
        <w:trPr>
          <w:trHeight w:val="288"/>
          <w:jc w:val="center"/>
        </w:trPr>
        <w:tc>
          <w:tcPr>
            <w:tcW w:w="3182" w:type="dxa"/>
            <w:tcBorders>
              <w:top w:val="nil"/>
              <w:left w:val="nil"/>
              <w:bottom w:val="single" w:sz="4" w:space="0" w:color="D9E1F2"/>
              <w:right w:val="nil"/>
            </w:tcBorders>
            <w:shd w:val="clear" w:color="auto" w:fill="auto"/>
            <w:noWrap/>
            <w:vAlign w:val="center"/>
          </w:tcPr>
          <w:p w14:paraId="283F4F16" w14:textId="77777777" w:rsidR="00E06580" w:rsidRPr="00E06580" w:rsidRDefault="00E06580" w:rsidP="00E06580">
            <w:pPr>
              <w:spacing w:after="0" w:line="240" w:lineRule="auto"/>
              <w:rPr>
                <w:rFonts w:eastAsia="Times New Roman"/>
                <w:color w:val="000000"/>
                <w:lang w:eastAsia="pl-PL"/>
              </w:rPr>
            </w:pPr>
            <w:r w:rsidRPr="00E06580">
              <w:rPr>
                <w:rFonts w:eastAsia="Times New Roman"/>
                <w:color w:val="000000"/>
                <w:lang w:eastAsia="pl-PL"/>
              </w:rPr>
              <w:t>ogółem</w:t>
            </w:r>
          </w:p>
        </w:tc>
        <w:tc>
          <w:tcPr>
            <w:tcW w:w="910" w:type="dxa"/>
            <w:tcBorders>
              <w:top w:val="nil"/>
              <w:left w:val="nil"/>
              <w:bottom w:val="single" w:sz="4" w:space="0" w:color="D9E1F2"/>
              <w:right w:val="nil"/>
            </w:tcBorders>
            <w:shd w:val="clear" w:color="auto" w:fill="auto"/>
            <w:noWrap/>
            <w:vAlign w:val="center"/>
          </w:tcPr>
          <w:p w14:paraId="1FC9C38E" w14:textId="77777777" w:rsidR="00E06580" w:rsidRPr="00E06580" w:rsidRDefault="00E06580" w:rsidP="00E06580">
            <w:pPr>
              <w:spacing w:after="0" w:line="240" w:lineRule="auto"/>
              <w:jc w:val="center"/>
              <w:rPr>
                <w:rFonts w:eastAsia="Times New Roman"/>
                <w:color w:val="000000"/>
                <w:lang w:eastAsia="pl-PL"/>
              </w:rPr>
            </w:pPr>
            <w:r w:rsidRPr="00E06580">
              <w:rPr>
                <w:rFonts w:eastAsia="Times New Roman"/>
                <w:color w:val="000000"/>
                <w:lang w:eastAsia="pl-PL"/>
              </w:rPr>
              <w:t>100,00%</w:t>
            </w:r>
          </w:p>
        </w:tc>
        <w:tc>
          <w:tcPr>
            <w:tcW w:w="910" w:type="dxa"/>
            <w:tcBorders>
              <w:top w:val="nil"/>
              <w:left w:val="nil"/>
              <w:bottom w:val="single" w:sz="4" w:space="0" w:color="D9E1F2"/>
              <w:right w:val="nil"/>
            </w:tcBorders>
            <w:shd w:val="clear" w:color="auto" w:fill="auto"/>
            <w:noWrap/>
            <w:vAlign w:val="center"/>
          </w:tcPr>
          <w:p w14:paraId="1A5FD9C8" w14:textId="77777777" w:rsidR="00E06580" w:rsidRPr="00E06580" w:rsidRDefault="00E06580" w:rsidP="00E06580">
            <w:pPr>
              <w:spacing w:after="0" w:line="240" w:lineRule="auto"/>
              <w:jc w:val="center"/>
              <w:rPr>
                <w:rFonts w:eastAsia="Times New Roman"/>
                <w:color w:val="000000"/>
                <w:lang w:eastAsia="pl-PL"/>
              </w:rPr>
            </w:pPr>
            <w:r w:rsidRPr="00E06580">
              <w:rPr>
                <w:rFonts w:eastAsia="Times New Roman"/>
                <w:color w:val="000000"/>
                <w:lang w:eastAsia="pl-PL"/>
              </w:rPr>
              <w:t>100,00%</w:t>
            </w:r>
          </w:p>
        </w:tc>
        <w:tc>
          <w:tcPr>
            <w:tcW w:w="910" w:type="dxa"/>
            <w:tcBorders>
              <w:top w:val="nil"/>
              <w:left w:val="nil"/>
              <w:bottom w:val="single" w:sz="4" w:space="0" w:color="D9E1F2"/>
              <w:right w:val="nil"/>
            </w:tcBorders>
            <w:shd w:val="clear" w:color="auto" w:fill="auto"/>
            <w:noWrap/>
            <w:vAlign w:val="center"/>
          </w:tcPr>
          <w:p w14:paraId="6A329429" w14:textId="77777777" w:rsidR="00E06580" w:rsidRPr="00E06580" w:rsidRDefault="00E06580" w:rsidP="00E06580">
            <w:pPr>
              <w:spacing w:after="0" w:line="240" w:lineRule="auto"/>
              <w:jc w:val="center"/>
              <w:rPr>
                <w:rFonts w:eastAsia="Times New Roman"/>
                <w:color w:val="000000"/>
                <w:lang w:eastAsia="pl-PL"/>
              </w:rPr>
            </w:pPr>
            <w:r w:rsidRPr="00E06580">
              <w:rPr>
                <w:rFonts w:eastAsia="Times New Roman"/>
                <w:color w:val="000000"/>
                <w:lang w:eastAsia="pl-PL"/>
              </w:rPr>
              <w:t>100,00%</w:t>
            </w:r>
          </w:p>
        </w:tc>
        <w:tc>
          <w:tcPr>
            <w:tcW w:w="910" w:type="dxa"/>
            <w:tcBorders>
              <w:top w:val="nil"/>
              <w:left w:val="nil"/>
              <w:bottom w:val="single" w:sz="4" w:space="0" w:color="D9E1F2"/>
              <w:right w:val="nil"/>
            </w:tcBorders>
            <w:shd w:val="clear" w:color="auto" w:fill="auto"/>
            <w:noWrap/>
            <w:vAlign w:val="center"/>
          </w:tcPr>
          <w:p w14:paraId="316AE62D" w14:textId="77777777" w:rsidR="00E06580" w:rsidRPr="00E06580" w:rsidRDefault="00E06580" w:rsidP="00E06580">
            <w:pPr>
              <w:spacing w:after="0" w:line="240" w:lineRule="auto"/>
              <w:jc w:val="center"/>
              <w:rPr>
                <w:rFonts w:eastAsia="Times New Roman"/>
                <w:color w:val="000000"/>
                <w:lang w:eastAsia="pl-PL"/>
              </w:rPr>
            </w:pPr>
            <w:r w:rsidRPr="00E06580">
              <w:rPr>
                <w:rFonts w:eastAsia="Times New Roman"/>
                <w:color w:val="000000"/>
                <w:lang w:eastAsia="pl-PL"/>
              </w:rPr>
              <w:t>100,00%</w:t>
            </w:r>
          </w:p>
        </w:tc>
        <w:tc>
          <w:tcPr>
            <w:tcW w:w="910" w:type="dxa"/>
            <w:tcBorders>
              <w:top w:val="nil"/>
              <w:left w:val="nil"/>
              <w:bottom w:val="single" w:sz="4" w:space="0" w:color="D9E1F2"/>
              <w:right w:val="nil"/>
            </w:tcBorders>
            <w:shd w:val="clear" w:color="auto" w:fill="auto"/>
            <w:noWrap/>
            <w:vAlign w:val="center"/>
          </w:tcPr>
          <w:p w14:paraId="6D0D1ACC" w14:textId="77777777" w:rsidR="00E06580" w:rsidRPr="00E06580" w:rsidRDefault="00E06580" w:rsidP="00E06580">
            <w:pPr>
              <w:spacing w:after="0" w:line="240" w:lineRule="auto"/>
              <w:jc w:val="center"/>
              <w:rPr>
                <w:rFonts w:eastAsia="Times New Roman"/>
                <w:color w:val="000000"/>
                <w:lang w:eastAsia="pl-PL"/>
              </w:rPr>
            </w:pPr>
            <w:r w:rsidRPr="00E06580">
              <w:rPr>
                <w:rFonts w:eastAsia="Times New Roman"/>
                <w:color w:val="000000"/>
                <w:lang w:eastAsia="pl-PL"/>
              </w:rPr>
              <w:t>100,00%</w:t>
            </w:r>
          </w:p>
        </w:tc>
      </w:tr>
      <w:tr w:rsidR="00E06580" w:rsidRPr="00E06580" w14:paraId="194EA0ED" w14:textId="77777777" w:rsidTr="00592EEA">
        <w:trPr>
          <w:trHeight w:val="288"/>
          <w:jc w:val="center"/>
        </w:trPr>
        <w:tc>
          <w:tcPr>
            <w:tcW w:w="3182" w:type="dxa"/>
            <w:tcBorders>
              <w:top w:val="nil"/>
              <w:left w:val="nil"/>
              <w:bottom w:val="single" w:sz="4" w:space="0" w:color="D9E1F2"/>
              <w:right w:val="nil"/>
            </w:tcBorders>
            <w:shd w:val="clear" w:color="auto" w:fill="auto"/>
            <w:noWrap/>
            <w:vAlign w:val="center"/>
          </w:tcPr>
          <w:p w14:paraId="1E5A1955" w14:textId="77777777" w:rsidR="00E06580" w:rsidRPr="00E06580" w:rsidRDefault="00E06580" w:rsidP="00E06580">
            <w:pPr>
              <w:spacing w:after="0" w:line="240" w:lineRule="auto"/>
              <w:rPr>
                <w:rFonts w:eastAsia="Times New Roman"/>
                <w:color w:val="000000"/>
                <w:lang w:eastAsia="pl-PL"/>
              </w:rPr>
            </w:pPr>
            <w:r w:rsidRPr="00E06580">
              <w:rPr>
                <w:rFonts w:eastAsia="Times New Roman"/>
                <w:color w:val="000000"/>
                <w:lang w:eastAsia="pl-PL"/>
              </w:rPr>
              <w:t>wyższe</w:t>
            </w:r>
          </w:p>
        </w:tc>
        <w:tc>
          <w:tcPr>
            <w:tcW w:w="910" w:type="dxa"/>
            <w:tcBorders>
              <w:top w:val="nil"/>
              <w:left w:val="nil"/>
              <w:bottom w:val="single" w:sz="4" w:space="0" w:color="D9E1F2"/>
              <w:right w:val="nil"/>
            </w:tcBorders>
            <w:shd w:val="clear" w:color="auto" w:fill="auto"/>
            <w:noWrap/>
            <w:vAlign w:val="center"/>
          </w:tcPr>
          <w:p w14:paraId="018A9B76" w14:textId="77777777" w:rsidR="00E06580" w:rsidRPr="00E06580" w:rsidRDefault="00E06580" w:rsidP="00E06580">
            <w:pPr>
              <w:spacing w:after="0" w:line="240" w:lineRule="auto"/>
              <w:jc w:val="center"/>
              <w:rPr>
                <w:rFonts w:eastAsia="Times New Roman"/>
                <w:color w:val="000000"/>
                <w:lang w:eastAsia="pl-PL"/>
              </w:rPr>
            </w:pPr>
            <w:r w:rsidRPr="00E06580">
              <w:rPr>
                <w:rFonts w:eastAsia="Times New Roman"/>
                <w:color w:val="000000"/>
                <w:lang w:eastAsia="pl-PL"/>
              </w:rPr>
              <w:t>15,93%</w:t>
            </w:r>
          </w:p>
        </w:tc>
        <w:tc>
          <w:tcPr>
            <w:tcW w:w="910" w:type="dxa"/>
            <w:tcBorders>
              <w:top w:val="nil"/>
              <w:left w:val="nil"/>
              <w:bottom w:val="single" w:sz="4" w:space="0" w:color="D9E1F2"/>
              <w:right w:val="nil"/>
            </w:tcBorders>
            <w:shd w:val="clear" w:color="auto" w:fill="auto"/>
            <w:noWrap/>
            <w:vAlign w:val="center"/>
          </w:tcPr>
          <w:p w14:paraId="3D7ABF94" w14:textId="77777777" w:rsidR="00E06580" w:rsidRPr="00E06580" w:rsidRDefault="00E06580" w:rsidP="00E06580">
            <w:pPr>
              <w:spacing w:after="0" w:line="240" w:lineRule="auto"/>
              <w:jc w:val="center"/>
              <w:rPr>
                <w:rFonts w:eastAsia="Times New Roman"/>
                <w:color w:val="000000"/>
                <w:lang w:eastAsia="pl-PL"/>
              </w:rPr>
            </w:pPr>
            <w:r w:rsidRPr="00E06580">
              <w:rPr>
                <w:rFonts w:eastAsia="Times New Roman"/>
                <w:color w:val="000000"/>
                <w:lang w:eastAsia="pl-PL"/>
              </w:rPr>
              <w:t>15,60%</w:t>
            </w:r>
          </w:p>
        </w:tc>
        <w:tc>
          <w:tcPr>
            <w:tcW w:w="910" w:type="dxa"/>
            <w:tcBorders>
              <w:top w:val="nil"/>
              <w:left w:val="nil"/>
              <w:bottom w:val="single" w:sz="4" w:space="0" w:color="D9E1F2"/>
              <w:right w:val="nil"/>
            </w:tcBorders>
            <w:shd w:val="clear" w:color="auto" w:fill="auto"/>
            <w:noWrap/>
            <w:vAlign w:val="center"/>
          </w:tcPr>
          <w:p w14:paraId="29147612" w14:textId="77777777" w:rsidR="00E06580" w:rsidRPr="00E06580" w:rsidRDefault="00E06580" w:rsidP="00E06580">
            <w:pPr>
              <w:spacing w:after="0" w:line="240" w:lineRule="auto"/>
              <w:jc w:val="center"/>
              <w:rPr>
                <w:rFonts w:eastAsia="Times New Roman"/>
                <w:color w:val="000000"/>
                <w:lang w:eastAsia="pl-PL"/>
              </w:rPr>
            </w:pPr>
            <w:r w:rsidRPr="00E06580">
              <w:rPr>
                <w:rFonts w:eastAsia="Times New Roman"/>
                <w:color w:val="000000"/>
                <w:lang w:eastAsia="pl-PL"/>
              </w:rPr>
              <w:t>15,73%</w:t>
            </w:r>
          </w:p>
        </w:tc>
        <w:tc>
          <w:tcPr>
            <w:tcW w:w="910" w:type="dxa"/>
            <w:tcBorders>
              <w:top w:val="nil"/>
              <w:left w:val="nil"/>
              <w:bottom w:val="single" w:sz="4" w:space="0" w:color="D9E1F2"/>
              <w:right w:val="nil"/>
            </w:tcBorders>
            <w:shd w:val="clear" w:color="auto" w:fill="auto"/>
            <w:noWrap/>
            <w:vAlign w:val="center"/>
          </w:tcPr>
          <w:p w14:paraId="110265A9" w14:textId="77777777" w:rsidR="00E06580" w:rsidRPr="00E06580" w:rsidRDefault="00E06580" w:rsidP="00E06580">
            <w:pPr>
              <w:spacing w:after="0" w:line="240" w:lineRule="auto"/>
              <w:jc w:val="center"/>
              <w:rPr>
                <w:rFonts w:eastAsia="Times New Roman"/>
                <w:color w:val="000000"/>
                <w:lang w:eastAsia="pl-PL"/>
              </w:rPr>
            </w:pPr>
            <w:r w:rsidRPr="00E06580">
              <w:rPr>
                <w:rFonts w:eastAsia="Times New Roman"/>
                <w:color w:val="000000"/>
                <w:lang w:eastAsia="pl-PL"/>
              </w:rPr>
              <w:t>15,96%</w:t>
            </w:r>
          </w:p>
        </w:tc>
        <w:tc>
          <w:tcPr>
            <w:tcW w:w="910" w:type="dxa"/>
            <w:tcBorders>
              <w:top w:val="nil"/>
              <w:left w:val="nil"/>
              <w:bottom w:val="single" w:sz="4" w:space="0" w:color="D9E1F2"/>
              <w:right w:val="nil"/>
            </w:tcBorders>
            <w:shd w:val="clear" w:color="auto" w:fill="auto"/>
            <w:noWrap/>
            <w:vAlign w:val="center"/>
          </w:tcPr>
          <w:p w14:paraId="2402C50F" w14:textId="77777777" w:rsidR="00E06580" w:rsidRPr="00E06580" w:rsidRDefault="00E06580" w:rsidP="00E06580">
            <w:pPr>
              <w:spacing w:after="0" w:line="240" w:lineRule="auto"/>
              <w:jc w:val="center"/>
              <w:rPr>
                <w:rFonts w:eastAsia="Times New Roman"/>
                <w:color w:val="000000"/>
                <w:lang w:eastAsia="pl-PL"/>
              </w:rPr>
            </w:pPr>
            <w:r w:rsidRPr="00E06580">
              <w:rPr>
                <w:rFonts w:eastAsia="Times New Roman"/>
                <w:color w:val="000000"/>
                <w:lang w:eastAsia="pl-PL"/>
              </w:rPr>
              <w:t>16,63%</w:t>
            </w:r>
          </w:p>
        </w:tc>
      </w:tr>
      <w:tr w:rsidR="00E06580" w:rsidRPr="00E06580" w14:paraId="114F187B" w14:textId="77777777" w:rsidTr="00592EEA">
        <w:trPr>
          <w:trHeight w:val="288"/>
          <w:jc w:val="center"/>
        </w:trPr>
        <w:tc>
          <w:tcPr>
            <w:tcW w:w="3182" w:type="dxa"/>
            <w:tcBorders>
              <w:top w:val="nil"/>
              <w:left w:val="nil"/>
              <w:bottom w:val="single" w:sz="4" w:space="0" w:color="D9E1F2"/>
              <w:right w:val="nil"/>
            </w:tcBorders>
            <w:shd w:val="clear" w:color="auto" w:fill="auto"/>
            <w:noWrap/>
            <w:vAlign w:val="center"/>
          </w:tcPr>
          <w:p w14:paraId="78805AB8" w14:textId="77777777" w:rsidR="00E06580" w:rsidRPr="00E06580" w:rsidRDefault="00E06580" w:rsidP="00E06580">
            <w:pPr>
              <w:spacing w:after="0" w:line="240" w:lineRule="auto"/>
              <w:rPr>
                <w:rFonts w:eastAsia="Times New Roman"/>
                <w:color w:val="000000"/>
                <w:lang w:eastAsia="pl-PL"/>
              </w:rPr>
            </w:pPr>
            <w:r w:rsidRPr="00E06580">
              <w:rPr>
                <w:rFonts w:eastAsia="Times New Roman"/>
                <w:color w:val="000000"/>
                <w:lang w:eastAsia="pl-PL"/>
              </w:rPr>
              <w:t>średnie ogólnokształcące</w:t>
            </w:r>
          </w:p>
        </w:tc>
        <w:tc>
          <w:tcPr>
            <w:tcW w:w="910" w:type="dxa"/>
            <w:tcBorders>
              <w:top w:val="nil"/>
              <w:left w:val="nil"/>
              <w:bottom w:val="single" w:sz="4" w:space="0" w:color="D9E1F2"/>
              <w:right w:val="nil"/>
            </w:tcBorders>
            <w:shd w:val="clear" w:color="auto" w:fill="auto"/>
            <w:noWrap/>
            <w:vAlign w:val="center"/>
          </w:tcPr>
          <w:p w14:paraId="6F252EA4" w14:textId="77777777" w:rsidR="00E06580" w:rsidRPr="00E06580" w:rsidRDefault="00E06580" w:rsidP="00E06580">
            <w:pPr>
              <w:spacing w:after="0" w:line="240" w:lineRule="auto"/>
              <w:jc w:val="center"/>
              <w:rPr>
                <w:rFonts w:eastAsia="Times New Roman"/>
                <w:color w:val="000000"/>
                <w:lang w:eastAsia="pl-PL"/>
              </w:rPr>
            </w:pPr>
            <w:r w:rsidRPr="00E06580">
              <w:rPr>
                <w:rFonts w:eastAsia="Times New Roman"/>
                <w:color w:val="000000"/>
                <w:lang w:eastAsia="pl-PL"/>
              </w:rPr>
              <w:t>10,71%</w:t>
            </w:r>
          </w:p>
        </w:tc>
        <w:tc>
          <w:tcPr>
            <w:tcW w:w="910" w:type="dxa"/>
            <w:tcBorders>
              <w:top w:val="nil"/>
              <w:left w:val="nil"/>
              <w:bottom w:val="single" w:sz="4" w:space="0" w:color="D9E1F2"/>
              <w:right w:val="nil"/>
            </w:tcBorders>
            <w:shd w:val="clear" w:color="auto" w:fill="auto"/>
            <w:noWrap/>
            <w:vAlign w:val="center"/>
          </w:tcPr>
          <w:p w14:paraId="007B35B4" w14:textId="77777777" w:rsidR="00E06580" w:rsidRPr="00E06580" w:rsidRDefault="00E06580" w:rsidP="00E06580">
            <w:pPr>
              <w:spacing w:after="0" w:line="240" w:lineRule="auto"/>
              <w:jc w:val="center"/>
              <w:rPr>
                <w:rFonts w:eastAsia="Times New Roman"/>
                <w:color w:val="000000"/>
                <w:lang w:eastAsia="pl-PL"/>
              </w:rPr>
            </w:pPr>
            <w:r w:rsidRPr="00E06580">
              <w:rPr>
                <w:rFonts w:eastAsia="Times New Roman"/>
                <w:color w:val="000000"/>
                <w:lang w:eastAsia="pl-PL"/>
              </w:rPr>
              <w:t>10,85%</w:t>
            </w:r>
          </w:p>
        </w:tc>
        <w:tc>
          <w:tcPr>
            <w:tcW w:w="910" w:type="dxa"/>
            <w:tcBorders>
              <w:top w:val="nil"/>
              <w:left w:val="nil"/>
              <w:bottom w:val="single" w:sz="4" w:space="0" w:color="D9E1F2"/>
              <w:right w:val="nil"/>
            </w:tcBorders>
            <w:shd w:val="clear" w:color="auto" w:fill="auto"/>
            <w:noWrap/>
            <w:vAlign w:val="center"/>
          </w:tcPr>
          <w:p w14:paraId="11C7F211" w14:textId="77777777" w:rsidR="00E06580" w:rsidRPr="00E06580" w:rsidRDefault="00E06580" w:rsidP="00E06580">
            <w:pPr>
              <w:spacing w:after="0" w:line="240" w:lineRule="auto"/>
              <w:jc w:val="center"/>
              <w:rPr>
                <w:rFonts w:eastAsia="Times New Roman"/>
                <w:color w:val="000000"/>
                <w:lang w:eastAsia="pl-PL"/>
              </w:rPr>
            </w:pPr>
            <w:r w:rsidRPr="00E06580">
              <w:rPr>
                <w:rFonts w:eastAsia="Times New Roman"/>
                <w:color w:val="000000"/>
                <w:lang w:eastAsia="pl-PL"/>
              </w:rPr>
              <w:t>12,13%</w:t>
            </w:r>
          </w:p>
        </w:tc>
        <w:tc>
          <w:tcPr>
            <w:tcW w:w="910" w:type="dxa"/>
            <w:tcBorders>
              <w:top w:val="nil"/>
              <w:left w:val="nil"/>
              <w:bottom w:val="single" w:sz="4" w:space="0" w:color="D9E1F2"/>
              <w:right w:val="nil"/>
            </w:tcBorders>
            <w:shd w:val="clear" w:color="auto" w:fill="auto"/>
            <w:noWrap/>
            <w:vAlign w:val="center"/>
          </w:tcPr>
          <w:p w14:paraId="3E9E2814" w14:textId="77777777" w:rsidR="00E06580" w:rsidRPr="00E06580" w:rsidRDefault="00E06580" w:rsidP="00E06580">
            <w:pPr>
              <w:spacing w:after="0" w:line="240" w:lineRule="auto"/>
              <w:jc w:val="center"/>
              <w:rPr>
                <w:rFonts w:eastAsia="Times New Roman"/>
                <w:color w:val="000000"/>
                <w:lang w:eastAsia="pl-PL"/>
              </w:rPr>
            </w:pPr>
            <w:r w:rsidRPr="00E06580">
              <w:rPr>
                <w:rFonts w:eastAsia="Times New Roman"/>
                <w:color w:val="000000"/>
                <w:lang w:eastAsia="pl-PL"/>
              </w:rPr>
              <w:t>11,26%</w:t>
            </w:r>
          </w:p>
        </w:tc>
        <w:tc>
          <w:tcPr>
            <w:tcW w:w="910" w:type="dxa"/>
            <w:tcBorders>
              <w:top w:val="nil"/>
              <w:left w:val="nil"/>
              <w:bottom w:val="single" w:sz="4" w:space="0" w:color="D9E1F2"/>
              <w:right w:val="nil"/>
            </w:tcBorders>
            <w:shd w:val="clear" w:color="auto" w:fill="auto"/>
            <w:noWrap/>
            <w:vAlign w:val="center"/>
          </w:tcPr>
          <w:p w14:paraId="54746B8E" w14:textId="77777777" w:rsidR="00E06580" w:rsidRPr="00E06580" w:rsidRDefault="00E06580" w:rsidP="00E06580">
            <w:pPr>
              <w:spacing w:after="0" w:line="240" w:lineRule="auto"/>
              <w:jc w:val="center"/>
              <w:rPr>
                <w:rFonts w:eastAsia="Times New Roman"/>
                <w:color w:val="000000"/>
                <w:lang w:eastAsia="pl-PL"/>
              </w:rPr>
            </w:pPr>
            <w:r w:rsidRPr="00E06580">
              <w:rPr>
                <w:rFonts w:eastAsia="Times New Roman"/>
                <w:color w:val="000000"/>
                <w:lang w:eastAsia="pl-PL"/>
              </w:rPr>
              <w:t>12,28%</w:t>
            </w:r>
          </w:p>
        </w:tc>
      </w:tr>
      <w:tr w:rsidR="00E06580" w:rsidRPr="00E06580" w14:paraId="624767C1" w14:textId="77777777" w:rsidTr="00592EEA">
        <w:trPr>
          <w:trHeight w:val="288"/>
          <w:jc w:val="center"/>
        </w:trPr>
        <w:tc>
          <w:tcPr>
            <w:tcW w:w="3182" w:type="dxa"/>
            <w:tcBorders>
              <w:top w:val="nil"/>
              <w:left w:val="nil"/>
              <w:bottom w:val="single" w:sz="4" w:space="0" w:color="D9E1F2"/>
              <w:right w:val="nil"/>
            </w:tcBorders>
            <w:shd w:val="clear" w:color="auto" w:fill="auto"/>
            <w:noWrap/>
            <w:vAlign w:val="center"/>
          </w:tcPr>
          <w:p w14:paraId="226ADDC2" w14:textId="77777777" w:rsidR="00E06580" w:rsidRPr="00E06580" w:rsidRDefault="00E06580" w:rsidP="00E06580">
            <w:pPr>
              <w:spacing w:after="0" w:line="240" w:lineRule="auto"/>
              <w:rPr>
                <w:rFonts w:eastAsia="Times New Roman"/>
                <w:b/>
                <w:bCs/>
                <w:color w:val="000000"/>
                <w:lang w:eastAsia="pl-PL"/>
              </w:rPr>
            </w:pPr>
            <w:r w:rsidRPr="00E06580">
              <w:rPr>
                <w:rFonts w:eastAsia="Times New Roman"/>
                <w:b/>
                <w:bCs/>
                <w:color w:val="000000"/>
                <w:lang w:eastAsia="pl-PL"/>
              </w:rPr>
              <w:t>policealne, średnie zawodowe</w:t>
            </w:r>
          </w:p>
        </w:tc>
        <w:tc>
          <w:tcPr>
            <w:tcW w:w="910" w:type="dxa"/>
            <w:tcBorders>
              <w:top w:val="nil"/>
              <w:left w:val="nil"/>
              <w:bottom w:val="single" w:sz="4" w:space="0" w:color="D9E1F2"/>
              <w:right w:val="nil"/>
            </w:tcBorders>
            <w:shd w:val="clear" w:color="auto" w:fill="auto"/>
            <w:noWrap/>
            <w:vAlign w:val="center"/>
          </w:tcPr>
          <w:p w14:paraId="78CA225B" w14:textId="77777777" w:rsidR="00E06580" w:rsidRPr="00E06580" w:rsidRDefault="00E06580" w:rsidP="00E06580">
            <w:pPr>
              <w:spacing w:after="0" w:line="240" w:lineRule="auto"/>
              <w:jc w:val="center"/>
              <w:rPr>
                <w:rFonts w:eastAsia="Times New Roman"/>
                <w:b/>
                <w:bCs/>
                <w:color w:val="000000"/>
                <w:lang w:eastAsia="pl-PL"/>
              </w:rPr>
            </w:pPr>
            <w:r w:rsidRPr="00E06580">
              <w:rPr>
                <w:rFonts w:eastAsia="Times New Roman"/>
                <w:b/>
                <w:bCs/>
                <w:color w:val="000000"/>
                <w:lang w:eastAsia="pl-PL"/>
              </w:rPr>
              <w:t>23,34%</w:t>
            </w:r>
          </w:p>
        </w:tc>
        <w:tc>
          <w:tcPr>
            <w:tcW w:w="910" w:type="dxa"/>
            <w:tcBorders>
              <w:top w:val="nil"/>
              <w:left w:val="nil"/>
              <w:bottom w:val="single" w:sz="4" w:space="0" w:color="D9E1F2"/>
              <w:right w:val="nil"/>
            </w:tcBorders>
            <w:shd w:val="clear" w:color="auto" w:fill="auto"/>
            <w:noWrap/>
            <w:vAlign w:val="center"/>
          </w:tcPr>
          <w:p w14:paraId="7D94F6D0" w14:textId="77777777" w:rsidR="00E06580" w:rsidRPr="00E06580" w:rsidRDefault="00E06580" w:rsidP="00E06580">
            <w:pPr>
              <w:spacing w:after="0" w:line="240" w:lineRule="auto"/>
              <w:jc w:val="center"/>
              <w:rPr>
                <w:rFonts w:eastAsia="Times New Roman"/>
                <w:b/>
                <w:bCs/>
                <w:color w:val="000000"/>
                <w:lang w:eastAsia="pl-PL"/>
              </w:rPr>
            </w:pPr>
            <w:r w:rsidRPr="00E06580">
              <w:rPr>
                <w:rFonts w:eastAsia="Times New Roman"/>
                <w:b/>
                <w:bCs/>
                <w:color w:val="000000"/>
                <w:lang w:eastAsia="pl-PL"/>
              </w:rPr>
              <w:t>24,36%</w:t>
            </w:r>
          </w:p>
        </w:tc>
        <w:tc>
          <w:tcPr>
            <w:tcW w:w="910" w:type="dxa"/>
            <w:tcBorders>
              <w:top w:val="nil"/>
              <w:left w:val="nil"/>
              <w:bottom w:val="single" w:sz="4" w:space="0" w:color="D9E1F2"/>
              <w:right w:val="nil"/>
            </w:tcBorders>
            <w:shd w:val="clear" w:color="auto" w:fill="auto"/>
            <w:noWrap/>
            <w:vAlign w:val="center"/>
          </w:tcPr>
          <w:p w14:paraId="56CD9035" w14:textId="77777777" w:rsidR="00E06580" w:rsidRPr="00E06580" w:rsidRDefault="00E06580" w:rsidP="00E06580">
            <w:pPr>
              <w:spacing w:after="0" w:line="240" w:lineRule="auto"/>
              <w:jc w:val="center"/>
              <w:rPr>
                <w:rFonts w:eastAsia="Times New Roman"/>
                <w:b/>
                <w:bCs/>
                <w:color w:val="000000"/>
                <w:lang w:eastAsia="pl-PL"/>
              </w:rPr>
            </w:pPr>
            <w:r w:rsidRPr="00E06580">
              <w:rPr>
                <w:rFonts w:eastAsia="Times New Roman"/>
                <w:b/>
                <w:bCs/>
                <w:color w:val="000000"/>
                <w:lang w:eastAsia="pl-PL"/>
              </w:rPr>
              <w:t>24,41%</w:t>
            </w:r>
          </w:p>
        </w:tc>
        <w:tc>
          <w:tcPr>
            <w:tcW w:w="910" w:type="dxa"/>
            <w:tcBorders>
              <w:top w:val="nil"/>
              <w:left w:val="nil"/>
              <w:bottom w:val="single" w:sz="4" w:space="0" w:color="D9E1F2"/>
              <w:right w:val="nil"/>
            </w:tcBorders>
            <w:shd w:val="clear" w:color="auto" w:fill="auto"/>
            <w:noWrap/>
            <w:vAlign w:val="center"/>
          </w:tcPr>
          <w:p w14:paraId="27222AD4" w14:textId="77777777" w:rsidR="00E06580" w:rsidRPr="00E06580" w:rsidRDefault="00E06580" w:rsidP="00E06580">
            <w:pPr>
              <w:spacing w:after="0" w:line="240" w:lineRule="auto"/>
              <w:jc w:val="center"/>
              <w:rPr>
                <w:rFonts w:eastAsia="Times New Roman"/>
                <w:b/>
                <w:bCs/>
                <w:color w:val="000000"/>
                <w:lang w:eastAsia="pl-PL"/>
              </w:rPr>
            </w:pPr>
            <w:r w:rsidRPr="00E06580">
              <w:rPr>
                <w:rFonts w:eastAsia="Times New Roman"/>
                <w:b/>
                <w:bCs/>
                <w:color w:val="000000"/>
                <w:lang w:eastAsia="pl-PL"/>
              </w:rPr>
              <w:t>24,91%</w:t>
            </w:r>
          </w:p>
        </w:tc>
        <w:tc>
          <w:tcPr>
            <w:tcW w:w="910" w:type="dxa"/>
            <w:tcBorders>
              <w:top w:val="nil"/>
              <w:left w:val="nil"/>
              <w:bottom w:val="single" w:sz="4" w:space="0" w:color="D9E1F2"/>
              <w:right w:val="nil"/>
            </w:tcBorders>
            <w:shd w:val="clear" w:color="auto" w:fill="auto"/>
            <w:noWrap/>
            <w:vAlign w:val="center"/>
          </w:tcPr>
          <w:p w14:paraId="64D1DE3B" w14:textId="77777777" w:rsidR="00E06580" w:rsidRPr="00E06580" w:rsidRDefault="00E06580" w:rsidP="00E06580">
            <w:pPr>
              <w:spacing w:after="0" w:line="240" w:lineRule="auto"/>
              <w:jc w:val="center"/>
              <w:rPr>
                <w:rFonts w:eastAsia="Times New Roman"/>
                <w:b/>
                <w:bCs/>
                <w:color w:val="000000"/>
                <w:lang w:eastAsia="pl-PL"/>
              </w:rPr>
            </w:pPr>
            <w:r w:rsidRPr="00E06580">
              <w:rPr>
                <w:rFonts w:eastAsia="Times New Roman"/>
                <w:b/>
                <w:bCs/>
                <w:color w:val="000000"/>
                <w:lang w:eastAsia="pl-PL"/>
              </w:rPr>
              <w:t>24,39%</w:t>
            </w:r>
          </w:p>
        </w:tc>
      </w:tr>
      <w:tr w:rsidR="00E06580" w:rsidRPr="00E06580" w14:paraId="48318B3B" w14:textId="77777777" w:rsidTr="00592EEA">
        <w:trPr>
          <w:trHeight w:val="288"/>
          <w:jc w:val="center"/>
        </w:trPr>
        <w:tc>
          <w:tcPr>
            <w:tcW w:w="3182" w:type="dxa"/>
            <w:tcBorders>
              <w:top w:val="nil"/>
              <w:left w:val="nil"/>
              <w:bottom w:val="single" w:sz="4" w:space="0" w:color="D9E1F2"/>
              <w:right w:val="nil"/>
            </w:tcBorders>
            <w:shd w:val="clear" w:color="auto" w:fill="auto"/>
            <w:noWrap/>
            <w:vAlign w:val="center"/>
          </w:tcPr>
          <w:p w14:paraId="68644DA6" w14:textId="77777777" w:rsidR="00E06580" w:rsidRPr="00E06580" w:rsidRDefault="00E06580" w:rsidP="00E06580">
            <w:pPr>
              <w:spacing w:after="0" w:line="240" w:lineRule="auto"/>
              <w:rPr>
                <w:rFonts w:eastAsia="Times New Roman"/>
                <w:b/>
                <w:bCs/>
                <w:color w:val="000000"/>
                <w:lang w:eastAsia="pl-PL"/>
              </w:rPr>
            </w:pPr>
            <w:r w:rsidRPr="00E06580">
              <w:rPr>
                <w:rFonts w:eastAsia="Times New Roman"/>
                <w:b/>
                <w:bCs/>
                <w:color w:val="000000"/>
                <w:lang w:eastAsia="pl-PL"/>
              </w:rPr>
              <w:t>zasadnicze zawodowe/branżowe</w:t>
            </w:r>
          </w:p>
        </w:tc>
        <w:tc>
          <w:tcPr>
            <w:tcW w:w="910" w:type="dxa"/>
            <w:tcBorders>
              <w:top w:val="nil"/>
              <w:left w:val="nil"/>
              <w:bottom w:val="single" w:sz="4" w:space="0" w:color="D9E1F2"/>
              <w:right w:val="nil"/>
            </w:tcBorders>
            <w:shd w:val="clear" w:color="auto" w:fill="auto"/>
            <w:noWrap/>
            <w:vAlign w:val="center"/>
          </w:tcPr>
          <w:p w14:paraId="6B03C0C7" w14:textId="77777777" w:rsidR="00E06580" w:rsidRPr="00E06580" w:rsidRDefault="00E06580" w:rsidP="00E06580">
            <w:pPr>
              <w:spacing w:after="0" w:line="240" w:lineRule="auto"/>
              <w:jc w:val="center"/>
              <w:rPr>
                <w:rFonts w:eastAsia="Times New Roman"/>
                <w:b/>
                <w:bCs/>
                <w:color w:val="000000"/>
                <w:lang w:eastAsia="pl-PL"/>
              </w:rPr>
            </w:pPr>
            <w:r w:rsidRPr="00E06580">
              <w:rPr>
                <w:rFonts w:eastAsia="Times New Roman"/>
                <w:b/>
                <w:bCs/>
                <w:color w:val="000000"/>
                <w:lang w:eastAsia="pl-PL"/>
              </w:rPr>
              <w:t>27,96%</w:t>
            </w:r>
          </w:p>
        </w:tc>
        <w:tc>
          <w:tcPr>
            <w:tcW w:w="910" w:type="dxa"/>
            <w:tcBorders>
              <w:top w:val="nil"/>
              <w:left w:val="nil"/>
              <w:bottom w:val="single" w:sz="4" w:space="0" w:color="D9E1F2"/>
              <w:right w:val="nil"/>
            </w:tcBorders>
            <w:shd w:val="clear" w:color="auto" w:fill="auto"/>
            <w:noWrap/>
            <w:vAlign w:val="center"/>
          </w:tcPr>
          <w:p w14:paraId="0A078C94" w14:textId="77777777" w:rsidR="00E06580" w:rsidRPr="00E06580" w:rsidRDefault="00E06580" w:rsidP="00E06580">
            <w:pPr>
              <w:spacing w:after="0" w:line="240" w:lineRule="auto"/>
              <w:jc w:val="center"/>
              <w:rPr>
                <w:rFonts w:eastAsia="Times New Roman"/>
                <w:b/>
                <w:bCs/>
                <w:color w:val="000000"/>
                <w:lang w:eastAsia="pl-PL"/>
              </w:rPr>
            </w:pPr>
            <w:r w:rsidRPr="00E06580">
              <w:rPr>
                <w:rFonts w:eastAsia="Times New Roman"/>
                <w:b/>
                <w:bCs/>
                <w:color w:val="000000"/>
                <w:lang w:eastAsia="pl-PL"/>
              </w:rPr>
              <w:t>27,21%</w:t>
            </w:r>
          </w:p>
        </w:tc>
        <w:tc>
          <w:tcPr>
            <w:tcW w:w="910" w:type="dxa"/>
            <w:tcBorders>
              <w:top w:val="nil"/>
              <w:left w:val="nil"/>
              <w:bottom w:val="single" w:sz="4" w:space="0" w:color="D9E1F2"/>
              <w:right w:val="nil"/>
            </w:tcBorders>
            <w:shd w:val="clear" w:color="auto" w:fill="auto"/>
            <w:noWrap/>
            <w:vAlign w:val="center"/>
          </w:tcPr>
          <w:p w14:paraId="5EA8CE06" w14:textId="77777777" w:rsidR="00E06580" w:rsidRPr="00E06580" w:rsidRDefault="00E06580" w:rsidP="00E06580">
            <w:pPr>
              <w:spacing w:after="0" w:line="240" w:lineRule="auto"/>
              <w:jc w:val="center"/>
              <w:rPr>
                <w:rFonts w:eastAsia="Times New Roman"/>
                <w:b/>
                <w:bCs/>
                <w:color w:val="000000"/>
                <w:lang w:eastAsia="pl-PL"/>
              </w:rPr>
            </w:pPr>
            <w:r w:rsidRPr="00E06580">
              <w:rPr>
                <w:rFonts w:eastAsia="Times New Roman"/>
                <w:b/>
                <w:bCs/>
                <w:color w:val="000000"/>
                <w:lang w:eastAsia="pl-PL"/>
              </w:rPr>
              <w:t>26,71%</w:t>
            </w:r>
          </w:p>
        </w:tc>
        <w:tc>
          <w:tcPr>
            <w:tcW w:w="910" w:type="dxa"/>
            <w:tcBorders>
              <w:top w:val="nil"/>
              <w:left w:val="nil"/>
              <w:bottom w:val="single" w:sz="4" w:space="0" w:color="D9E1F2"/>
              <w:right w:val="nil"/>
            </w:tcBorders>
            <w:shd w:val="clear" w:color="auto" w:fill="auto"/>
            <w:noWrap/>
            <w:vAlign w:val="center"/>
          </w:tcPr>
          <w:p w14:paraId="0CF4A83B" w14:textId="77777777" w:rsidR="00E06580" w:rsidRPr="00E06580" w:rsidRDefault="00E06580" w:rsidP="00E06580">
            <w:pPr>
              <w:spacing w:after="0" w:line="240" w:lineRule="auto"/>
              <w:jc w:val="center"/>
              <w:rPr>
                <w:rFonts w:eastAsia="Times New Roman"/>
                <w:b/>
                <w:bCs/>
                <w:color w:val="000000"/>
                <w:lang w:eastAsia="pl-PL"/>
              </w:rPr>
            </w:pPr>
            <w:r w:rsidRPr="00E06580">
              <w:rPr>
                <w:rFonts w:eastAsia="Times New Roman"/>
                <w:b/>
                <w:bCs/>
                <w:color w:val="000000"/>
                <w:lang w:eastAsia="pl-PL"/>
              </w:rPr>
              <w:t>26,10%</w:t>
            </w:r>
          </w:p>
        </w:tc>
        <w:tc>
          <w:tcPr>
            <w:tcW w:w="910" w:type="dxa"/>
            <w:tcBorders>
              <w:top w:val="nil"/>
              <w:left w:val="nil"/>
              <w:bottom w:val="single" w:sz="4" w:space="0" w:color="D9E1F2"/>
              <w:right w:val="nil"/>
            </w:tcBorders>
            <w:shd w:val="clear" w:color="auto" w:fill="auto"/>
            <w:noWrap/>
            <w:vAlign w:val="center"/>
          </w:tcPr>
          <w:p w14:paraId="20E69010" w14:textId="77777777" w:rsidR="00E06580" w:rsidRPr="00E06580" w:rsidRDefault="00E06580" w:rsidP="00E06580">
            <w:pPr>
              <w:spacing w:after="0" w:line="240" w:lineRule="auto"/>
              <w:jc w:val="center"/>
              <w:rPr>
                <w:rFonts w:eastAsia="Times New Roman"/>
                <w:b/>
                <w:bCs/>
                <w:color w:val="000000"/>
                <w:lang w:eastAsia="pl-PL"/>
              </w:rPr>
            </w:pPr>
            <w:r w:rsidRPr="00E06580">
              <w:rPr>
                <w:rFonts w:eastAsia="Times New Roman"/>
                <w:b/>
                <w:bCs/>
                <w:color w:val="000000"/>
                <w:lang w:eastAsia="pl-PL"/>
              </w:rPr>
              <w:t>26,84%</w:t>
            </w:r>
          </w:p>
        </w:tc>
      </w:tr>
      <w:tr w:rsidR="00E06580" w:rsidRPr="00E06580" w14:paraId="573B8496" w14:textId="77777777" w:rsidTr="00592EEA">
        <w:trPr>
          <w:trHeight w:val="288"/>
          <w:jc w:val="center"/>
        </w:trPr>
        <w:tc>
          <w:tcPr>
            <w:tcW w:w="3182" w:type="dxa"/>
            <w:tcBorders>
              <w:top w:val="nil"/>
              <w:left w:val="nil"/>
              <w:bottom w:val="nil"/>
              <w:right w:val="nil"/>
            </w:tcBorders>
            <w:shd w:val="clear" w:color="auto" w:fill="auto"/>
            <w:noWrap/>
            <w:vAlign w:val="center"/>
          </w:tcPr>
          <w:p w14:paraId="2FB732F9" w14:textId="77777777" w:rsidR="00E06580" w:rsidRPr="00E06580" w:rsidRDefault="00E06580" w:rsidP="00E06580">
            <w:pPr>
              <w:spacing w:after="0" w:line="240" w:lineRule="auto"/>
              <w:rPr>
                <w:rFonts w:eastAsia="Times New Roman"/>
                <w:b/>
                <w:bCs/>
                <w:color w:val="000000"/>
                <w:lang w:eastAsia="pl-PL"/>
              </w:rPr>
            </w:pPr>
            <w:r w:rsidRPr="00E06580">
              <w:rPr>
                <w:rFonts w:eastAsia="Times New Roman"/>
                <w:b/>
                <w:bCs/>
                <w:color w:val="000000"/>
                <w:lang w:eastAsia="pl-PL"/>
              </w:rPr>
              <w:t>gimnazjalne i poniżej</w:t>
            </w:r>
          </w:p>
        </w:tc>
        <w:tc>
          <w:tcPr>
            <w:tcW w:w="910" w:type="dxa"/>
            <w:tcBorders>
              <w:top w:val="nil"/>
              <w:left w:val="nil"/>
              <w:bottom w:val="nil"/>
              <w:right w:val="nil"/>
            </w:tcBorders>
            <w:shd w:val="clear" w:color="auto" w:fill="auto"/>
            <w:noWrap/>
            <w:vAlign w:val="center"/>
          </w:tcPr>
          <w:p w14:paraId="222B3A73" w14:textId="77777777" w:rsidR="00E06580" w:rsidRPr="00E06580" w:rsidRDefault="00E06580" w:rsidP="00E06580">
            <w:pPr>
              <w:spacing w:after="0" w:line="240" w:lineRule="auto"/>
              <w:jc w:val="center"/>
              <w:rPr>
                <w:rFonts w:eastAsia="Times New Roman"/>
                <w:b/>
                <w:bCs/>
                <w:color w:val="000000"/>
                <w:lang w:eastAsia="pl-PL"/>
              </w:rPr>
            </w:pPr>
            <w:r w:rsidRPr="00E06580">
              <w:rPr>
                <w:rFonts w:eastAsia="Times New Roman"/>
                <w:b/>
                <w:bCs/>
                <w:color w:val="000000"/>
                <w:lang w:eastAsia="pl-PL"/>
              </w:rPr>
              <w:t>22,06%</w:t>
            </w:r>
          </w:p>
        </w:tc>
        <w:tc>
          <w:tcPr>
            <w:tcW w:w="910" w:type="dxa"/>
            <w:tcBorders>
              <w:top w:val="nil"/>
              <w:left w:val="nil"/>
              <w:bottom w:val="nil"/>
              <w:right w:val="nil"/>
            </w:tcBorders>
            <w:shd w:val="clear" w:color="auto" w:fill="auto"/>
            <w:noWrap/>
            <w:vAlign w:val="center"/>
          </w:tcPr>
          <w:p w14:paraId="6F6E05E5" w14:textId="77777777" w:rsidR="00E06580" w:rsidRPr="00E06580" w:rsidRDefault="00E06580" w:rsidP="00E06580">
            <w:pPr>
              <w:spacing w:after="0" w:line="240" w:lineRule="auto"/>
              <w:jc w:val="center"/>
              <w:rPr>
                <w:rFonts w:eastAsia="Times New Roman"/>
                <w:b/>
                <w:bCs/>
                <w:color w:val="000000"/>
                <w:lang w:eastAsia="pl-PL"/>
              </w:rPr>
            </w:pPr>
            <w:r w:rsidRPr="00E06580">
              <w:rPr>
                <w:rFonts w:eastAsia="Times New Roman"/>
                <w:b/>
                <w:bCs/>
                <w:color w:val="000000"/>
                <w:lang w:eastAsia="pl-PL"/>
              </w:rPr>
              <w:t>21,98%</w:t>
            </w:r>
          </w:p>
        </w:tc>
        <w:tc>
          <w:tcPr>
            <w:tcW w:w="910" w:type="dxa"/>
            <w:tcBorders>
              <w:top w:val="nil"/>
              <w:left w:val="nil"/>
              <w:bottom w:val="nil"/>
              <w:right w:val="nil"/>
            </w:tcBorders>
            <w:shd w:val="clear" w:color="auto" w:fill="auto"/>
            <w:noWrap/>
            <w:vAlign w:val="center"/>
          </w:tcPr>
          <w:p w14:paraId="6AE52444" w14:textId="77777777" w:rsidR="00E06580" w:rsidRPr="00E06580" w:rsidRDefault="00E06580" w:rsidP="00E06580">
            <w:pPr>
              <w:spacing w:after="0" w:line="240" w:lineRule="auto"/>
              <w:jc w:val="center"/>
              <w:rPr>
                <w:rFonts w:eastAsia="Times New Roman"/>
                <w:b/>
                <w:bCs/>
                <w:color w:val="000000"/>
                <w:lang w:eastAsia="pl-PL"/>
              </w:rPr>
            </w:pPr>
            <w:r w:rsidRPr="00E06580">
              <w:rPr>
                <w:rFonts w:eastAsia="Times New Roman"/>
                <w:b/>
                <w:bCs/>
                <w:color w:val="000000"/>
                <w:lang w:eastAsia="pl-PL"/>
              </w:rPr>
              <w:t>21,02%</w:t>
            </w:r>
          </w:p>
        </w:tc>
        <w:tc>
          <w:tcPr>
            <w:tcW w:w="910" w:type="dxa"/>
            <w:tcBorders>
              <w:top w:val="nil"/>
              <w:left w:val="nil"/>
              <w:bottom w:val="nil"/>
              <w:right w:val="nil"/>
            </w:tcBorders>
            <w:shd w:val="clear" w:color="auto" w:fill="auto"/>
            <w:noWrap/>
            <w:vAlign w:val="center"/>
          </w:tcPr>
          <w:p w14:paraId="73AD2B21" w14:textId="77777777" w:rsidR="00E06580" w:rsidRPr="00E06580" w:rsidRDefault="00E06580" w:rsidP="00E06580">
            <w:pPr>
              <w:spacing w:after="0" w:line="240" w:lineRule="auto"/>
              <w:jc w:val="center"/>
              <w:rPr>
                <w:rFonts w:eastAsia="Times New Roman"/>
                <w:b/>
                <w:bCs/>
                <w:color w:val="000000"/>
                <w:lang w:eastAsia="pl-PL"/>
              </w:rPr>
            </w:pPr>
            <w:r w:rsidRPr="00E06580">
              <w:rPr>
                <w:rFonts w:eastAsia="Times New Roman"/>
                <w:b/>
                <w:bCs/>
                <w:color w:val="000000"/>
                <w:lang w:eastAsia="pl-PL"/>
              </w:rPr>
              <w:t>21,77%</w:t>
            </w:r>
          </w:p>
        </w:tc>
        <w:tc>
          <w:tcPr>
            <w:tcW w:w="910" w:type="dxa"/>
            <w:tcBorders>
              <w:top w:val="nil"/>
              <w:left w:val="nil"/>
              <w:bottom w:val="nil"/>
              <w:right w:val="nil"/>
            </w:tcBorders>
            <w:shd w:val="clear" w:color="auto" w:fill="auto"/>
            <w:noWrap/>
            <w:vAlign w:val="center"/>
          </w:tcPr>
          <w:p w14:paraId="555C7684" w14:textId="77777777" w:rsidR="00E06580" w:rsidRPr="00E06580" w:rsidRDefault="00E06580" w:rsidP="00E06580">
            <w:pPr>
              <w:spacing w:after="0" w:line="240" w:lineRule="auto"/>
              <w:jc w:val="center"/>
              <w:rPr>
                <w:rFonts w:eastAsia="Times New Roman"/>
                <w:b/>
                <w:bCs/>
                <w:color w:val="000000"/>
                <w:lang w:eastAsia="pl-PL"/>
              </w:rPr>
            </w:pPr>
            <w:r w:rsidRPr="00E06580">
              <w:rPr>
                <w:rFonts w:eastAsia="Times New Roman"/>
                <w:b/>
                <w:bCs/>
                <w:color w:val="000000"/>
                <w:lang w:eastAsia="pl-PL"/>
              </w:rPr>
              <w:t>19,86%</w:t>
            </w:r>
          </w:p>
        </w:tc>
      </w:tr>
    </w:tbl>
    <w:p w14:paraId="0902CBC4" w14:textId="1768462D" w:rsidR="00662CF9" w:rsidRPr="00D736D2" w:rsidRDefault="00662CF9" w:rsidP="00662CF9">
      <w:pPr>
        <w:ind w:left="708" w:firstLine="708"/>
        <w:jc w:val="both"/>
        <w:rPr>
          <w:rFonts w:cstheme="minorHAnsi"/>
          <w:bCs/>
          <w:color w:val="000000"/>
          <w:sz w:val="20"/>
          <w:szCs w:val="20"/>
        </w:rPr>
      </w:pPr>
      <w:r w:rsidRPr="00D736D2">
        <w:rPr>
          <w:rFonts w:cstheme="minorHAnsi"/>
          <w:bCs/>
          <w:color w:val="000000"/>
          <w:sz w:val="20"/>
          <w:szCs w:val="20"/>
        </w:rPr>
        <w:t>Źródło: opracowanie własne na podstawie danych GUS</w:t>
      </w:r>
    </w:p>
    <w:p w14:paraId="3ED57EB7" w14:textId="2925185B" w:rsidR="00662CF9" w:rsidRDefault="00662CF9" w:rsidP="00D44483">
      <w:pPr>
        <w:spacing w:after="0" w:line="240" w:lineRule="auto"/>
        <w:ind w:firstLine="567"/>
        <w:jc w:val="both"/>
        <w:rPr>
          <w:rFonts w:asciiTheme="minorHAnsi" w:hAnsiTheme="minorHAnsi" w:cstheme="minorHAnsi"/>
          <w:color w:val="FF0000"/>
          <w:sz w:val="24"/>
          <w:szCs w:val="24"/>
        </w:rPr>
      </w:pPr>
    </w:p>
    <w:p w14:paraId="5631E293" w14:textId="716D83AD" w:rsidR="00722A80" w:rsidRPr="00925977" w:rsidRDefault="00722A80" w:rsidP="00722A80">
      <w:pPr>
        <w:spacing w:after="0" w:line="240" w:lineRule="auto"/>
        <w:ind w:firstLine="567"/>
        <w:jc w:val="both"/>
        <w:rPr>
          <w:rFonts w:cstheme="minorHAnsi"/>
          <w:sz w:val="24"/>
          <w:szCs w:val="24"/>
        </w:rPr>
      </w:pPr>
      <w:r w:rsidRPr="00925977">
        <w:rPr>
          <w:rFonts w:cstheme="minorHAnsi"/>
          <w:sz w:val="24"/>
          <w:szCs w:val="24"/>
        </w:rPr>
        <w:t xml:space="preserve">Osoby długotrwale bezrobotne na terenie powiatu </w:t>
      </w:r>
      <w:r w:rsidR="0001178D" w:rsidRPr="00925977">
        <w:rPr>
          <w:rFonts w:cstheme="minorHAnsi"/>
          <w:sz w:val="24"/>
          <w:szCs w:val="24"/>
        </w:rPr>
        <w:t>krakowskiego</w:t>
      </w:r>
      <w:r w:rsidRPr="00925977">
        <w:rPr>
          <w:rFonts w:cstheme="minorHAnsi"/>
          <w:sz w:val="24"/>
          <w:szCs w:val="24"/>
        </w:rPr>
        <w:t xml:space="preserve"> w badanym okresie stanowiły znaczącą grupę, bowiem niemalże co trzecia osoba przebywała na bezrobociu powyżej jednego roku. Proporcje te w rozbiciu na płeć wskazują się zbliżonymi charakterystykami, z kilkuprocentową przewagą udziału kobiet. </w:t>
      </w:r>
    </w:p>
    <w:p w14:paraId="52CDFDCA" w14:textId="1EDEC36C" w:rsidR="00722A80" w:rsidRPr="00925977" w:rsidRDefault="00722A80" w:rsidP="00722A80">
      <w:pPr>
        <w:spacing w:after="0" w:line="240" w:lineRule="auto"/>
        <w:ind w:firstLine="567"/>
        <w:jc w:val="both"/>
        <w:rPr>
          <w:rFonts w:cstheme="minorHAnsi"/>
          <w:b/>
          <w:bCs/>
          <w:sz w:val="24"/>
          <w:szCs w:val="24"/>
        </w:rPr>
      </w:pPr>
      <w:r w:rsidRPr="00925977">
        <w:rPr>
          <w:rFonts w:cstheme="minorHAnsi"/>
          <w:b/>
          <w:bCs/>
          <w:sz w:val="24"/>
          <w:szCs w:val="24"/>
        </w:rPr>
        <w:t>Szczególnie znamiennym jest, że w grupie bezrobotnych w wieku 55-64 lat w okresie 201</w:t>
      </w:r>
      <w:r w:rsidR="00997A36" w:rsidRPr="00925977">
        <w:rPr>
          <w:rFonts w:cstheme="minorHAnsi"/>
          <w:b/>
          <w:bCs/>
          <w:sz w:val="24"/>
          <w:szCs w:val="24"/>
        </w:rPr>
        <w:t>6</w:t>
      </w:r>
      <w:r w:rsidRPr="00925977">
        <w:rPr>
          <w:rFonts w:cstheme="minorHAnsi"/>
          <w:b/>
          <w:bCs/>
          <w:sz w:val="24"/>
          <w:szCs w:val="24"/>
        </w:rPr>
        <w:t>-20</w:t>
      </w:r>
      <w:r w:rsidR="00997A36" w:rsidRPr="00925977">
        <w:rPr>
          <w:rFonts w:cstheme="minorHAnsi"/>
          <w:b/>
          <w:bCs/>
          <w:sz w:val="24"/>
          <w:szCs w:val="24"/>
        </w:rPr>
        <w:t>20</w:t>
      </w:r>
      <w:r w:rsidRPr="00925977">
        <w:rPr>
          <w:rFonts w:cstheme="minorHAnsi"/>
          <w:b/>
          <w:bCs/>
          <w:sz w:val="24"/>
          <w:szCs w:val="24"/>
        </w:rPr>
        <w:t xml:space="preserve">, </w:t>
      </w:r>
      <w:r w:rsidR="00925977" w:rsidRPr="00925977">
        <w:rPr>
          <w:rFonts w:cstheme="minorHAnsi"/>
          <w:b/>
          <w:bCs/>
          <w:sz w:val="24"/>
          <w:szCs w:val="24"/>
        </w:rPr>
        <w:t>połowę</w:t>
      </w:r>
      <w:r w:rsidRPr="00925977">
        <w:rPr>
          <w:rFonts w:cstheme="minorHAnsi"/>
          <w:b/>
          <w:bCs/>
          <w:sz w:val="24"/>
          <w:szCs w:val="24"/>
        </w:rPr>
        <w:t xml:space="preserve"> stanowiły osoby długotrwale bezrobotne. Pomimo spadającego </w:t>
      </w:r>
      <w:r w:rsidR="00C5109C">
        <w:rPr>
          <w:rFonts w:cstheme="minorHAnsi"/>
          <w:b/>
          <w:bCs/>
          <w:sz w:val="24"/>
          <w:szCs w:val="24"/>
        </w:rPr>
        <w:br/>
      </w:r>
      <w:r w:rsidRPr="00925977">
        <w:rPr>
          <w:rFonts w:cstheme="minorHAnsi"/>
          <w:b/>
          <w:bCs/>
          <w:sz w:val="24"/>
          <w:szCs w:val="24"/>
        </w:rPr>
        <w:t xml:space="preserve">ich udziału w ogólnej liczbie osób bezrobotnych, grupa ta wymaga szczególnego zainteresowania ze strony służb rynku pracy, konieczne są działania ukierunkowane </w:t>
      </w:r>
      <w:r w:rsidR="00C5109C">
        <w:rPr>
          <w:rFonts w:cstheme="minorHAnsi"/>
          <w:b/>
          <w:bCs/>
          <w:sz w:val="24"/>
          <w:szCs w:val="24"/>
        </w:rPr>
        <w:br/>
      </w:r>
      <w:r w:rsidRPr="00925977">
        <w:rPr>
          <w:rFonts w:cstheme="minorHAnsi"/>
          <w:b/>
          <w:bCs/>
          <w:sz w:val="24"/>
          <w:szCs w:val="24"/>
        </w:rPr>
        <w:t>na ich aktywizację zawodową.</w:t>
      </w:r>
      <w:r w:rsidRPr="00925977">
        <w:rPr>
          <w:rFonts w:cstheme="minorHAnsi"/>
          <w:sz w:val="24"/>
          <w:szCs w:val="24"/>
        </w:rPr>
        <w:t xml:space="preserve"> Szczegółowe dane zawiera poniższa </w:t>
      </w:r>
      <w:r w:rsidR="002A1D8B" w:rsidRPr="00925977">
        <w:rPr>
          <w:rFonts w:cstheme="minorHAnsi"/>
          <w:sz w:val="24"/>
          <w:szCs w:val="24"/>
        </w:rPr>
        <w:t>tablica</w:t>
      </w:r>
      <w:r w:rsidRPr="00925977">
        <w:rPr>
          <w:rFonts w:cstheme="minorHAnsi"/>
          <w:sz w:val="24"/>
          <w:szCs w:val="24"/>
        </w:rPr>
        <w:t>.</w:t>
      </w:r>
    </w:p>
    <w:p w14:paraId="438E06CC" w14:textId="77777777" w:rsidR="00722A80" w:rsidRPr="00D736D2" w:rsidRDefault="00722A80" w:rsidP="00722A80">
      <w:pPr>
        <w:jc w:val="center"/>
        <w:rPr>
          <w:rFonts w:cstheme="minorHAnsi"/>
          <w:sz w:val="24"/>
          <w:szCs w:val="24"/>
        </w:rPr>
      </w:pPr>
    </w:p>
    <w:p w14:paraId="3AA7A6D6" w14:textId="2ABE0E8D" w:rsidR="00722A80" w:rsidRPr="00D736D2" w:rsidRDefault="002A1D8B" w:rsidP="00AB1C31">
      <w:pPr>
        <w:pStyle w:val="Nagwek2"/>
        <w:ind w:left="1568" w:hanging="1568"/>
        <w:rPr>
          <w:rFonts w:asciiTheme="minorHAnsi" w:hAnsiTheme="minorHAnsi" w:cstheme="minorHAnsi"/>
        </w:rPr>
      </w:pPr>
      <w:bookmarkStart w:id="860" w:name="_Toc510544652"/>
      <w:bookmarkStart w:id="861" w:name="_Toc510547421"/>
      <w:bookmarkStart w:id="862" w:name="_Toc46492975"/>
      <w:bookmarkStart w:id="863" w:name="_Toc46494273"/>
      <w:bookmarkStart w:id="864" w:name="_Toc46495344"/>
      <w:bookmarkStart w:id="865" w:name="_Toc58150543"/>
      <w:bookmarkStart w:id="866" w:name="_Toc58151355"/>
      <w:bookmarkStart w:id="867" w:name="_Toc64049972"/>
      <w:bookmarkStart w:id="868" w:name="_Toc64050099"/>
      <w:bookmarkStart w:id="869" w:name="_Toc64050226"/>
      <w:bookmarkStart w:id="870" w:name="_Toc72066399"/>
      <w:bookmarkStart w:id="871" w:name="_Toc72066645"/>
      <w:bookmarkStart w:id="872" w:name="_Toc89949571"/>
      <w:bookmarkStart w:id="873" w:name="_Toc89949697"/>
      <w:bookmarkStart w:id="874" w:name="_Toc89949829"/>
      <w:bookmarkStart w:id="875" w:name="_Toc89949955"/>
      <w:r>
        <w:rPr>
          <w:rFonts w:asciiTheme="minorHAnsi" w:hAnsiTheme="minorHAnsi" w:cstheme="minorHAnsi"/>
        </w:rPr>
        <w:t>Tablica</w:t>
      </w:r>
      <w:r w:rsidR="00722A80" w:rsidRPr="00D736D2">
        <w:rPr>
          <w:rFonts w:asciiTheme="minorHAnsi" w:hAnsiTheme="minorHAnsi" w:cstheme="minorHAnsi"/>
        </w:rPr>
        <w:t xml:space="preserve"> nr </w:t>
      </w:r>
      <w:r w:rsidR="000A6596">
        <w:rPr>
          <w:rFonts w:asciiTheme="minorHAnsi" w:hAnsiTheme="minorHAnsi" w:cstheme="minorHAnsi"/>
        </w:rPr>
        <w:t>16</w:t>
      </w:r>
      <w:r w:rsidR="00722A80" w:rsidRPr="00D736D2">
        <w:rPr>
          <w:rFonts w:asciiTheme="minorHAnsi" w:hAnsiTheme="minorHAnsi" w:cstheme="minorHAnsi"/>
        </w:rPr>
        <w:t xml:space="preserve"> - Bezrobotni zarejestrowani</w:t>
      </w:r>
      <w:r w:rsidR="0001178D">
        <w:rPr>
          <w:rFonts w:asciiTheme="minorHAnsi" w:hAnsiTheme="minorHAnsi" w:cstheme="minorHAnsi"/>
        </w:rPr>
        <w:t>,</w:t>
      </w:r>
      <w:r w:rsidR="00722A80" w:rsidRPr="00D736D2">
        <w:rPr>
          <w:rFonts w:asciiTheme="minorHAnsi" w:hAnsiTheme="minorHAnsi" w:cstheme="minorHAnsi"/>
        </w:rPr>
        <w:t xml:space="preserve"> pozostający bez pracy dłużej niż 1 rok </w:t>
      </w:r>
      <w:r w:rsidR="00722A80" w:rsidRPr="00D736D2">
        <w:rPr>
          <w:rFonts w:asciiTheme="minorHAnsi" w:hAnsiTheme="minorHAnsi" w:cstheme="minorHAnsi"/>
        </w:rPr>
        <w:br/>
        <w:t>w latach 201</w:t>
      </w:r>
      <w:r w:rsidR="00722A80">
        <w:rPr>
          <w:rFonts w:asciiTheme="minorHAnsi" w:hAnsiTheme="minorHAnsi" w:cstheme="minorHAnsi"/>
        </w:rPr>
        <w:t>6</w:t>
      </w:r>
      <w:r w:rsidR="00722A80" w:rsidRPr="00D736D2">
        <w:rPr>
          <w:rFonts w:asciiTheme="minorHAnsi" w:hAnsiTheme="minorHAnsi" w:cstheme="minorHAnsi"/>
        </w:rPr>
        <w:t>-20</w:t>
      </w:r>
      <w:bookmarkEnd w:id="860"/>
      <w:bookmarkEnd w:id="861"/>
      <w:bookmarkEnd w:id="862"/>
      <w:bookmarkEnd w:id="863"/>
      <w:bookmarkEnd w:id="864"/>
      <w:bookmarkEnd w:id="865"/>
      <w:bookmarkEnd w:id="866"/>
      <w:bookmarkEnd w:id="867"/>
      <w:bookmarkEnd w:id="868"/>
      <w:bookmarkEnd w:id="869"/>
      <w:r w:rsidR="00722A80">
        <w:rPr>
          <w:rFonts w:asciiTheme="minorHAnsi" w:hAnsiTheme="minorHAnsi" w:cstheme="minorHAnsi"/>
        </w:rPr>
        <w:t>20</w:t>
      </w:r>
      <w:bookmarkEnd w:id="870"/>
      <w:bookmarkEnd w:id="871"/>
      <w:r w:rsidR="00C5109C">
        <w:rPr>
          <w:rFonts w:asciiTheme="minorHAnsi" w:hAnsiTheme="minorHAnsi" w:cstheme="minorHAnsi"/>
        </w:rPr>
        <w:t xml:space="preserve"> (według stanu na koniec roku)</w:t>
      </w:r>
      <w:bookmarkEnd w:id="872"/>
      <w:bookmarkEnd w:id="873"/>
      <w:bookmarkEnd w:id="874"/>
      <w:bookmarkEnd w:id="875"/>
    </w:p>
    <w:tbl>
      <w:tblPr>
        <w:tblW w:w="7197" w:type="dxa"/>
        <w:jc w:val="center"/>
        <w:tblCellMar>
          <w:left w:w="70" w:type="dxa"/>
          <w:right w:w="70" w:type="dxa"/>
        </w:tblCellMar>
        <w:tblLook w:val="04A0" w:firstRow="1" w:lastRow="0" w:firstColumn="1" w:lastColumn="0" w:noHBand="0" w:noVBand="1"/>
      </w:tblPr>
      <w:tblGrid>
        <w:gridCol w:w="4262"/>
        <w:gridCol w:w="587"/>
        <w:gridCol w:w="587"/>
        <w:gridCol w:w="587"/>
        <w:gridCol w:w="587"/>
        <w:gridCol w:w="587"/>
      </w:tblGrid>
      <w:tr w:rsidR="000374F0" w:rsidRPr="000374F0" w14:paraId="4132BB7B" w14:textId="77777777" w:rsidTr="00592EEA">
        <w:trPr>
          <w:trHeight w:val="288"/>
          <w:tblHeader/>
          <w:jc w:val="center"/>
        </w:trPr>
        <w:tc>
          <w:tcPr>
            <w:tcW w:w="4262" w:type="dxa"/>
            <w:vMerge w:val="restart"/>
            <w:tcBorders>
              <w:top w:val="single" w:sz="4" w:space="0" w:color="305496"/>
              <w:left w:val="nil"/>
              <w:bottom w:val="single" w:sz="4" w:space="0" w:color="D9E1F2"/>
              <w:right w:val="nil"/>
            </w:tcBorders>
            <w:shd w:val="clear" w:color="305496" w:fill="305496"/>
            <w:noWrap/>
            <w:vAlign w:val="center"/>
          </w:tcPr>
          <w:p w14:paraId="54460889" w14:textId="77777777" w:rsidR="000374F0" w:rsidRPr="000374F0" w:rsidRDefault="000374F0" w:rsidP="000374F0">
            <w:pPr>
              <w:spacing w:after="0" w:line="240" w:lineRule="auto"/>
              <w:jc w:val="center"/>
              <w:rPr>
                <w:rFonts w:eastAsia="Times New Roman"/>
                <w:color w:val="FFFFFF"/>
                <w:lang w:eastAsia="pl-PL"/>
              </w:rPr>
            </w:pPr>
            <w:r w:rsidRPr="000374F0">
              <w:rPr>
                <w:rFonts w:eastAsia="Times New Roman"/>
                <w:color w:val="FFFFFF"/>
                <w:lang w:eastAsia="pl-PL"/>
              </w:rPr>
              <w:t>Udział bezrobotnych, pozostających bez pracy dłużej niż rok, w grupach:</w:t>
            </w:r>
          </w:p>
        </w:tc>
        <w:tc>
          <w:tcPr>
            <w:tcW w:w="2935" w:type="dxa"/>
            <w:gridSpan w:val="5"/>
            <w:tcBorders>
              <w:top w:val="single" w:sz="4" w:space="0" w:color="305496"/>
              <w:left w:val="nil"/>
              <w:bottom w:val="single" w:sz="4" w:space="0" w:color="305496"/>
              <w:right w:val="nil"/>
            </w:tcBorders>
            <w:shd w:val="clear" w:color="305496" w:fill="305496"/>
            <w:noWrap/>
            <w:vAlign w:val="center"/>
          </w:tcPr>
          <w:p w14:paraId="1DC24737" w14:textId="77777777" w:rsidR="000374F0" w:rsidRPr="000374F0" w:rsidRDefault="000374F0" w:rsidP="000374F0">
            <w:pPr>
              <w:spacing w:after="0" w:line="240" w:lineRule="auto"/>
              <w:jc w:val="center"/>
              <w:rPr>
                <w:rFonts w:eastAsia="Times New Roman"/>
                <w:color w:val="FFFFFF"/>
                <w:lang w:eastAsia="pl-PL"/>
              </w:rPr>
            </w:pPr>
            <w:r w:rsidRPr="000374F0">
              <w:rPr>
                <w:rFonts w:eastAsia="Times New Roman"/>
                <w:color w:val="FFFFFF"/>
                <w:lang w:eastAsia="pl-PL"/>
              </w:rPr>
              <w:t>Powiat krakowski</w:t>
            </w:r>
          </w:p>
        </w:tc>
      </w:tr>
      <w:tr w:rsidR="000374F0" w:rsidRPr="000374F0" w14:paraId="64F53F3F" w14:textId="77777777" w:rsidTr="00592EEA">
        <w:trPr>
          <w:trHeight w:val="288"/>
          <w:tblHeader/>
          <w:jc w:val="center"/>
        </w:trPr>
        <w:tc>
          <w:tcPr>
            <w:tcW w:w="4262" w:type="dxa"/>
            <w:vMerge/>
            <w:tcBorders>
              <w:top w:val="single" w:sz="4" w:space="0" w:color="305496"/>
              <w:left w:val="nil"/>
              <w:bottom w:val="single" w:sz="4" w:space="0" w:color="D9E1F2"/>
              <w:right w:val="nil"/>
            </w:tcBorders>
            <w:vAlign w:val="center"/>
          </w:tcPr>
          <w:p w14:paraId="524F47DB" w14:textId="77777777" w:rsidR="000374F0" w:rsidRPr="000374F0" w:rsidRDefault="000374F0" w:rsidP="000374F0">
            <w:pPr>
              <w:spacing w:after="0" w:line="240" w:lineRule="auto"/>
              <w:rPr>
                <w:rFonts w:eastAsia="Times New Roman"/>
                <w:color w:val="FFFFFF"/>
                <w:lang w:eastAsia="pl-PL"/>
              </w:rPr>
            </w:pPr>
          </w:p>
        </w:tc>
        <w:tc>
          <w:tcPr>
            <w:tcW w:w="2935" w:type="dxa"/>
            <w:gridSpan w:val="5"/>
            <w:tcBorders>
              <w:top w:val="single" w:sz="4" w:space="0" w:color="305496"/>
              <w:left w:val="nil"/>
              <w:bottom w:val="single" w:sz="4" w:space="0" w:color="305496"/>
              <w:right w:val="nil"/>
            </w:tcBorders>
            <w:shd w:val="clear" w:color="305496" w:fill="305496"/>
            <w:noWrap/>
            <w:vAlign w:val="center"/>
          </w:tcPr>
          <w:p w14:paraId="46848529" w14:textId="77777777" w:rsidR="000374F0" w:rsidRPr="000374F0" w:rsidRDefault="000374F0" w:rsidP="000374F0">
            <w:pPr>
              <w:spacing w:after="0" w:line="240" w:lineRule="auto"/>
              <w:jc w:val="center"/>
              <w:rPr>
                <w:rFonts w:eastAsia="Times New Roman"/>
                <w:color w:val="FFFFFF"/>
                <w:lang w:eastAsia="pl-PL"/>
              </w:rPr>
            </w:pPr>
            <w:r w:rsidRPr="000374F0">
              <w:rPr>
                <w:rFonts w:eastAsia="Times New Roman"/>
                <w:color w:val="FFFFFF"/>
                <w:lang w:eastAsia="pl-PL"/>
              </w:rPr>
              <w:t>Rok</w:t>
            </w:r>
          </w:p>
        </w:tc>
      </w:tr>
      <w:tr w:rsidR="00592EEA" w:rsidRPr="000374F0" w14:paraId="4E3237BF" w14:textId="77777777" w:rsidTr="00592EEA">
        <w:trPr>
          <w:trHeight w:val="288"/>
          <w:tblHeader/>
          <w:jc w:val="center"/>
        </w:trPr>
        <w:tc>
          <w:tcPr>
            <w:tcW w:w="4262" w:type="dxa"/>
            <w:vMerge/>
            <w:tcBorders>
              <w:top w:val="single" w:sz="4" w:space="0" w:color="305496"/>
              <w:left w:val="nil"/>
              <w:bottom w:val="single" w:sz="4" w:space="0" w:color="D9E1F2"/>
              <w:right w:val="nil"/>
            </w:tcBorders>
            <w:vAlign w:val="center"/>
          </w:tcPr>
          <w:p w14:paraId="2F884D6C" w14:textId="77777777" w:rsidR="000374F0" w:rsidRPr="000374F0" w:rsidRDefault="000374F0" w:rsidP="000374F0">
            <w:pPr>
              <w:spacing w:after="0" w:line="240" w:lineRule="auto"/>
              <w:rPr>
                <w:rFonts w:eastAsia="Times New Roman"/>
                <w:color w:val="FFFFFF"/>
                <w:lang w:eastAsia="pl-PL"/>
              </w:rPr>
            </w:pPr>
          </w:p>
        </w:tc>
        <w:tc>
          <w:tcPr>
            <w:tcW w:w="587" w:type="dxa"/>
            <w:tcBorders>
              <w:top w:val="nil"/>
              <w:left w:val="nil"/>
              <w:bottom w:val="single" w:sz="4" w:space="0" w:color="D9E1F2"/>
              <w:right w:val="nil"/>
            </w:tcBorders>
            <w:shd w:val="clear" w:color="305496" w:fill="305496"/>
            <w:noWrap/>
            <w:vAlign w:val="center"/>
          </w:tcPr>
          <w:p w14:paraId="1B0EF38A" w14:textId="77777777" w:rsidR="000374F0" w:rsidRPr="000374F0" w:rsidRDefault="000374F0" w:rsidP="000374F0">
            <w:pPr>
              <w:spacing w:after="0" w:line="240" w:lineRule="auto"/>
              <w:jc w:val="center"/>
              <w:rPr>
                <w:rFonts w:eastAsia="Times New Roman"/>
                <w:color w:val="FFFFFF"/>
                <w:lang w:eastAsia="pl-PL"/>
              </w:rPr>
            </w:pPr>
            <w:r w:rsidRPr="000374F0">
              <w:rPr>
                <w:rFonts w:eastAsia="Times New Roman"/>
                <w:color w:val="FFFFFF"/>
                <w:lang w:eastAsia="pl-PL"/>
              </w:rPr>
              <w:t>2016</w:t>
            </w:r>
          </w:p>
        </w:tc>
        <w:tc>
          <w:tcPr>
            <w:tcW w:w="587" w:type="dxa"/>
            <w:tcBorders>
              <w:top w:val="nil"/>
              <w:left w:val="nil"/>
              <w:bottom w:val="single" w:sz="4" w:space="0" w:color="D9E1F2"/>
              <w:right w:val="nil"/>
            </w:tcBorders>
            <w:shd w:val="clear" w:color="305496" w:fill="305496"/>
            <w:noWrap/>
            <w:vAlign w:val="center"/>
          </w:tcPr>
          <w:p w14:paraId="27A1BDAA" w14:textId="77777777" w:rsidR="000374F0" w:rsidRPr="000374F0" w:rsidRDefault="000374F0" w:rsidP="000374F0">
            <w:pPr>
              <w:spacing w:after="0" w:line="240" w:lineRule="auto"/>
              <w:jc w:val="center"/>
              <w:rPr>
                <w:rFonts w:eastAsia="Times New Roman"/>
                <w:color w:val="FFFFFF"/>
                <w:lang w:eastAsia="pl-PL"/>
              </w:rPr>
            </w:pPr>
            <w:r w:rsidRPr="000374F0">
              <w:rPr>
                <w:rFonts w:eastAsia="Times New Roman"/>
                <w:color w:val="FFFFFF"/>
                <w:lang w:eastAsia="pl-PL"/>
              </w:rPr>
              <w:t>2017</w:t>
            </w:r>
          </w:p>
        </w:tc>
        <w:tc>
          <w:tcPr>
            <w:tcW w:w="587" w:type="dxa"/>
            <w:tcBorders>
              <w:top w:val="nil"/>
              <w:left w:val="nil"/>
              <w:bottom w:val="single" w:sz="4" w:space="0" w:color="D9E1F2"/>
              <w:right w:val="nil"/>
            </w:tcBorders>
            <w:shd w:val="clear" w:color="305496" w:fill="305496"/>
            <w:noWrap/>
            <w:vAlign w:val="center"/>
          </w:tcPr>
          <w:p w14:paraId="02F5F602" w14:textId="77777777" w:rsidR="000374F0" w:rsidRPr="000374F0" w:rsidRDefault="000374F0" w:rsidP="000374F0">
            <w:pPr>
              <w:spacing w:after="0" w:line="240" w:lineRule="auto"/>
              <w:jc w:val="center"/>
              <w:rPr>
                <w:rFonts w:eastAsia="Times New Roman"/>
                <w:color w:val="FFFFFF"/>
                <w:lang w:eastAsia="pl-PL"/>
              </w:rPr>
            </w:pPr>
            <w:r w:rsidRPr="000374F0">
              <w:rPr>
                <w:rFonts w:eastAsia="Times New Roman"/>
                <w:color w:val="FFFFFF"/>
                <w:lang w:eastAsia="pl-PL"/>
              </w:rPr>
              <w:t>2018</w:t>
            </w:r>
          </w:p>
        </w:tc>
        <w:tc>
          <w:tcPr>
            <w:tcW w:w="587" w:type="dxa"/>
            <w:tcBorders>
              <w:top w:val="nil"/>
              <w:left w:val="nil"/>
              <w:bottom w:val="single" w:sz="4" w:space="0" w:color="D9E1F2"/>
              <w:right w:val="nil"/>
            </w:tcBorders>
            <w:shd w:val="clear" w:color="305496" w:fill="305496"/>
            <w:noWrap/>
            <w:vAlign w:val="center"/>
          </w:tcPr>
          <w:p w14:paraId="30EB56A3" w14:textId="77777777" w:rsidR="000374F0" w:rsidRPr="000374F0" w:rsidRDefault="000374F0" w:rsidP="000374F0">
            <w:pPr>
              <w:spacing w:after="0" w:line="240" w:lineRule="auto"/>
              <w:jc w:val="center"/>
              <w:rPr>
                <w:rFonts w:eastAsia="Times New Roman"/>
                <w:color w:val="FFFFFF"/>
                <w:lang w:eastAsia="pl-PL"/>
              </w:rPr>
            </w:pPr>
            <w:r w:rsidRPr="000374F0">
              <w:rPr>
                <w:rFonts w:eastAsia="Times New Roman"/>
                <w:color w:val="FFFFFF"/>
                <w:lang w:eastAsia="pl-PL"/>
              </w:rPr>
              <w:t>2019</w:t>
            </w:r>
          </w:p>
        </w:tc>
        <w:tc>
          <w:tcPr>
            <w:tcW w:w="587" w:type="dxa"/>
            <w:tcBorders>
              <w:top w:val="nil"/>
              <w:left w:val="nil"/>
              <w:bottom w:val="single" w:sz="4" w:space="0" w:color="D9E1F2"/>
              <w:right w:val="nil"/>
            </w:tcBorders>
            <w:shd w:val="clear" w:color="305496" w:fill="305496"/>
            <w:noWrap/>
            <w:vAlign w:val="center"/>
          </w:tcPr>
          <w:p w14:paraId="4F676FA0" w14:textId="77777777" w:rsidR="000374F0" w:rsidRPr="000374F0" w:rsidRDefault="000374F0" w:rsidP="000374F0">
            <w:pPr>
              <w:spacing w:after="0" w:line="240" w:lineRule="auto"/>
              <w:jc w:val="center"/>
              <w:rPr>
                <w:rFonts w:eastAsia="Times New Roman"/>
                <w:color w:val="FFFFFF"/>
                <w:lang w:eastAsia="pl-PL"/>
              </w:rPr>
            </w:pPr>
            <w:r w:rsidRPr="000374F0">
              <w:rPr>
                <w:rFonts w:eastAsia="Times New Roman"/>
                <w:color w:val="FFFFFF"/>
                <w:lang w:eastAsia="pl-PL"/>
              </w:rPr>
              <w:t>2020</w:t>
            </w:r>
          </w:p>
        </w:tc>
      </w:tr>
      <w:tr w:rsidR="000374F0" w:rsidRPr="000374F0" w14:paraId="1FF423EC" w14:textId="77777777" w:rsidTr="00592EEA">
        <w:trPr>
          <w:trHeight w:val="288"/>
          <w:tblHeader/>
          <w:jc w:val="center"/>
        </w:trPr>
        <w:tc>
          <w:tcPr>
            <w:tcW w:w="4262" w:type="dxa"/>
            <w:vMerge/>
            <w:tcBorders>
              <w:top w:val="single" w:sz="4" w:space="0" w:color="305496"/>
              <w:left w:val="nil"/>
              <w:bottom w:val="single" w:sz="4" w:space="0" w:color="D9E1F2"/>
              <w:right w:val="nil"/>
            </w:tcBorders>
            <w:vAlign w:val="center"/>
          </w:tcPr>
          <w:p w14:paraId="7791866E" w14:textId="77777777" w:rsidR="000374F0" w:rsidRPr="000374F0" w:rsidRDefault="000374F0" w:rsidP="000374F0">
            <w:pPr>
              <w:spacing w:after="0" w:line="240" w:lineRule="auto"/>
              <w:rPr>
                <w:rFonts w:eastAsia="Times New Roman"/>
                <w:color w:val="FFFFFF"/>
                <w:lang w:eastAsia="pl-PL"/>
              </w:rPr>
            </w:pPr>
          </w:p>
        </w:tc>
        <w:tc>
          <w:tcPr>
            <w:tcW w:w="2935" w:type="dxa"/>
            <w:gridSpan w:val="5"/>
            <w:tcBorders>
              <w:top w:val="single" w:sz="4" w:space="0" w:color="D9E1F2"/>
              <w:left w:val="nil"/>
              <w:bottom w:val="single" w:sz="4" w:space="0" w:color="D9E1F2"/>
              <w:right w:val="nil"/>
            </w:tcBorders>
            <w:shd w:val="clear" w:color="305496" w:fill="305496"/>
            <w:noWrap/>
            <w:vAlign w:val="center"/>
          </w:tcPr>
          <w:p w14:paraId="24DF2751" w14:textId="77777777" w:rsidR="000374F0" w:rsidRPr="000374F0" w:rsidRDefault="000374F0" w:rsidP="000374F0">
            <w:pPr>
              <w:spacing w:after="0" w:line="240" w:lineRule="auto"/>
              <w:jc w:val="center"/>
              <w:rPr>
                <w:rFonts w:eastAsia="Times New Roman"/>
                <w:color w:val="FFFFFF"/>
                <w:lang w:eastAsia="pl-PL"/>
              </w:rPr>
            </w:pPr>
            <w:r w:rsidRPr="000374F0">
              <w:rPr>
                <w:rFonts w:eastAsia="Times New Roman"/>
                <w:color w:val="FFFFFF"/>
                <w:lang w:eastAsia="pl-PL"/>
              </w:rPr>
              <w:t>[%]</w:t>
            </w:r>
          </w:p>
        </w:tc>
      </w:tr>
      <w:tr w:rsidR="000374F0" w:rsidRPr="000374F0" w14:paraId="5C7B00AF" w14:textId="77777777" w:rsidTr="00592EEA">
        <w:trPr>
          <w:trHeight w:val="288"/>
          <w:jc w:val="center"/>
        </w:trPr>
        <w:tc>
          <w:tcPr>
            <w:tcW w:w="4262" w:type="dxa"/>
            <w:tcBorders>
              <w:top w:val="nil"/>
              <w:left w:val="nil"/>
              <w:bottom w:val="single" w:sz="4" w:space="0" w:color="D9E1F2"/>
              <w:right w:val="nil"/>
            </w:tcBorders>
            <w:shd w:val="clear" w:color="auto" w:fill="auto"/>
            <w:noWrap/>
            <w:vAlign w:val="center"/>
          </w:tcPr>
          <w:p w14:paraId="7412D1DF" w14:textId="77777777" w:rsidR="000374F0" w:rsidRPr="000374F0" w:rsidRDefault="000374F0" w:rsidP="000374F0">
            <w:pPr>
              <w:spacing w:after="0" w:line="240" w:lineRule="auto"/>
              <w:rPr>
                <w:rFonts w:eastAsia="Times New Roman"/>
                <w:color w:val="000000"/>
                <w:lang w:eastAsia="pl-PL"/>
              </w:rPr>
            </w:pPr>
            <w:r w:rsidRPr="000374F0">
              <w:rPr>
                <w:rFonts w:eastAsia="Times New Roman"/>
                <w:color w:val="000000"/>
                <w:lang w:eastAsia="pl-PL"/>
              </w:rPr>
              <w:t>ogółem w % bezrobotnych ogółem</w:t>
            </w:r>
          </w:p>
        </w:tc>
        <w:tc>
          <w:tcPr>
            <w:tcW w:w="587" w:type="dxa"/>
            <w:tcBorders>
              <w:top w:val="nil"/>
              <w:left w:val="nil"/>
              <w:bottom w:val="single" w:sz="4" w:space="0" w:color="D9E1F2"/>
              <w:right w:val="nil"/>
            </w:tcBorders>
            <w:shd w:val="clear" w:color="auto" w:fill="auto"/>
            <w:noWrap/>
            <w:vAlign w:val="center"/>
          </w:tcPr>
          <w:p w14:paraId="110A609C" w14:textId="77777777" w:rsidR="000374F0" w:rsidRPr="000374F0" w:rsidRDefault="000374F0" w:rsidP="000374F0">
            <w:pPr>
              <w:spacing w:after="0" w:line="240" w:lineRule="auto"/>
              <w:jc w:val="center"/>
              <w:rPr>
                <w:rFonts w:eastAsia="Times New Roman"/>
                <w:color w:val="000000"/>
                <w:lang w:eastAsia="pl-PL"/>
              </w:rPr>
            </w:pPr>
            <w:r w:rsidRPr="000374F0">
              <w:rPr>
                <w:rFonts w:eastAsia="Times New Roman"/>
                <w:color w:val="000000"/>
                <w:lang w:eastAsia="pl-PL"/>
              </w:rPr>
              <w:t>36,1</w:t>
            </w:r>
          </w:p>
        </w:tc>
        <w:tc>
          <w:tcPr>
            <w:tcW w:w="587" w:type="dxa"/>
            <w:tcBorders>
              <w:top w:val="nil"/>
              <w:left w:val="nil"/>
              <w:bottom w:val="single" w:sz="4" w:space="0" w:color="D9E1F2"/>
              <w:right w:val="nil"/>
            </w:tcBorders>
            <w:shd w:val="clear" w:color="auto" w:fill="auto"/>
            <w:noWrap/>
            <w:vAlign w:val="center"/>
          </w:tcPr>
          <w:p w14:paraId="5628F93E" w14:textId="77777777" w:rsidR="000374F0" w:rsidRPr="000374F0" w:rsidRDefault="000374F0" w:rsidP="000374F0">
            <w:pPr>
              <w:spacing w:after="0" w:line="240" w:lineRule="auto"/>
              <w:jc w:val="center"/>
              <w:rPr>
                <w:rFonts w:eastAsia="Times New Roman"/>
                <w:color w:val="000000"/>
                <w:lang w:eastAsia="pl-PL"/>
              </w:rPr>
            </w:pPr>
            <w:r w:rsidRPr="000374F0">
              <w:rPr>
                <w:rFonts w:eastAsia="Times New Roman"/>
                <w:color w:val="000000"/>
                <w:lang w:eastAsia="pl-PL"/>
              </w:rPr>
              <w:t>41,3</w:t>
            </w:r>
          </w:p>
        </w:tc>
        <w:tc>
          <w:tcPr>
            <w:tcW w:w="587" w:type="dxa"/>
            <w:tcBorders>
              <w:top w:val="nil"/>
              <w:left w:val="nil"/>
              <w:bottom w:val="single" w:sz="4" w:space="0" w:color="D9E1F2"/>
              <w:right w:val="nil"/>
            </w:tcBorders>
            <w:shd w:val="clear" w:color="auto" w:fill="auto"/>
            <w:noWrap/>
            <w:vAlign w:val="center"/>
          </w:tcPr>
          <w:p w14:paraId="7CEE9EAE" w14:textId="77777777" w:rsidR="000374F0" w:rsidRPr="000374F0" w:rsidRDefault="000374F0" w:rsidP="000374F0">
            <w:pPr>
              <w:spacing w:after="0" w:line="240" w:lineRule="auto"/>
              <w:jc w:val="center"/>
              <w:rPr>
                <w:rFonts w:eastAsia="Times New Roman"/>
                <w:color w:val="000000"/>
                <w:lang w:eastAsia="pl-PL"/>
              </w:rPr>
            </w:pPr>
            <w:r w:rsidRPr="000374F0">
              <w:rPr>
                <w:rFonts w:eastAsia="Times New Roman"/>
                <w:color w:val="000000"/>
                <w:lang w:eastAsia="pl-PL"/>
              </w:rPr>
              <w:t>40,3</w:t>
            </w:r>
          </w:p>
        </w:tc>
        <w:tc>
          <w:tcPr>
            <w:tcW w:w="587" w:type="dxa"/>
            <w:tcBorders>
              <w:top w:val="nil"/>
              <w:left w:val="nil"/>
              <w:bottom w:val="single" w:sz="4" w:space="0" w:color="D9E1F2"/>
              <w:right w:val="nil"/>
            </w:tcBorders>
            <w:shd w:val="clear" w:color="auto" w:fill="auto"/>
            <w:noWrap/>
            <w:vAlign w:val="center"/>
          </w:tcPr>
          <w:p w14:paraId="694A6D46" w14:textId="77777777" w:rsidR="000374F0" w:rsidRPr="000374F0" w:rsidRDefault="000374F0" w:rsidP="000374F0">
            <w:pPr>
              <w:spacing w:after="0" w:line="240" w:lineRule="auto"/>
              <w:jc w:val="center"/>
              <w:rPr>
                <w:rFonts w:eastAsia="Times New Roman"/>
                <w:color w:val="000000"/>
                <w:lang w:eastAsia="pl-PL"/>
              </w:rPr>
            </w:pPr>
            <w:r w:rsidRPr="000374F0">
              <w:rPr>
                <w:rFonts w:eastAsia="Times New Roman"/>
                <w:color w:val="000000"/>
                <w:lang w:eastAsia="pl-PL"/>
              </w:rPr>
              <w:t>39,0</w:t>
            </w:r>
          </w:p>
        </w:tc>
        <w:tc>
          <w:tcPr>
            <w:tcW w:w="587" w:type="dxa"/>
            <w:tcBorders>
              <w:top w:val="nil"/>
              <w:left w:val="nil"/>
              <w:bottom w:val="single" w:sz="4" w:space="0" w:color="D9E1F2"/>
              <w:right w:val="nil"/>
            </w:tcBorders>
            <w:shd w:val="clear" w:color="auto" w:fill="auto"/>
            <w:noWrap/>
            <w:vAlign w:val="center"/>
          </w:tcPr>
          <w:p w14:paraId="674EFE34" w14:textId="77777777" w:rsidR="000374F0" w:rsidRPr="000374F0" w:rsidRDefault="000374F0" w:rsidP="000374F0">
            <w:pPr>
              <w:spacing w:after="0" w:line="240" w:lineRule="auto"/>
              <w:jc w:val="center"/>
              <w:rPr>
                <w:rFonts w:eastAsia="Times New Roman"/>
                <w:color w:val="000000"/>
                <w:lang w:eastAsia="pl-PL"/>
              </w:rPr>
            </w:pPr>
            <w:r w:rsidRPr="000374F0">
              <w:rPr>
                <w:rFonts w:eastAsia="Times New Roman"/>
                <w:color w:val="000000"/>
                <w:lang w:eastAsia="pl-PL"/>
              </w:rPr>
              <w:t>35,4</w:t>
            </w:r>
          </w:p>
        </w:tc>
      </w:tr>
      <w:tr w:rsidR="000374F0" w:rsidRPr="000374F0" w14:paraId="2527BCF4" w14:textId="77777777" w:rsidTr="00592EEA">
        <w:trPr>
          <w:trHeight w:val="288"/>
          <w:jc w:val="center"/>
        </w:trPr>
        <w:tc>
          <w:tcPr>
            <w:tcW w:w="4262" w:type="dxa"/>
            <w:tcBorders>
              <w:top w:val="nil"/>
              <w:left w:val="nil"/>
              <w:bottom w:val="single" w:sz="4" w:space="0" w:color="D9E1F2"/>
              <w:right w:val="nil"/>
            </w:tcBorders>
            <w:shd w:val="clear" w:color="auto" w:fill="auto"/>
            <w:noWrap/>
            <w:vAlign w:val="center"/>
          </w:tcPr>
          <w:p w14:paraId="75D613B6" w14:textId="77777777" w:rsidR="000374F0" w:rsidRPr="000374F0" w:rsidRDefault="000374F0" w:rsidP="000374F0">
            <w:pPr>
              <w:spacing w:after="0" w:line="240" w:lineRule="auto"/>
              <w:rPr>
                <w:rFonts w:eastAsia="Times New Roman"/>
                <w:color w:val="000000"/>
                <w:lang w:eastAsia="pl-PL"/>
              </w:rPr>
            </w:pPr>
            <w:r w:rsidRPr="000374F0">
              <w:rPr>
                <w:rFonts w:eastAsia="Times New Roman"/>
                <w:color w:val="000000"/>
                <w:lang w:eastAsia="pl-PL"/>
              </w:rPr>
              <w:t>mężczyźni w % bezrobotnych mężczyzn</w:t>
            </w:r>
          </w:p>
        </w:tc>
        <w:tc>
          <w:tcPr>
            <w:tcW w:w="587" w:type="dxa"/>
            <w:tcBorders>
              <w:top w:val="nil"/>
              <w:left w:val="nil"/>
              <w:bottom w:val="single" w:sz="4" w:space="0" w:color="D9E1F2"/>
              <w:right w:val="nil"/>
            </w:tcBorders>
            <w:shd w:val="clear" w:color="auto" w:fill="auto"/>
            <w:noWrap/>
            <w:vAlign w:val="center"/>
          </w:tcPr>
          <w:p w14:paraId="30BF1AAA" w14:textId="77777777" w:rsidR="000374F0" w:rsidRPr="000374F0" w:rsidRDefault="000374F0" w:rsidP="000374F0">
            <w:pPr>
              <w:spacing w:after="0" w:line="240" w:lineRule="auto"/>
              <w:jc w:val="center"/>
              <w:rPr>
                <w:rFonts w:eastAsia="Times New Roman"/>
                <w:color w:val="000000"/>
                <w:lang w:eastAsia="pl-PL"/>
              </w:rPr>
            </w:pPr>
            <w:r w:rsidRPr="000374F0">
              <w:rPr>
                <w:rFonts w:eastAsia="Times New Roman"/>
                <w:color w:val="000000"/>
                <w:lang w:eastAsia="pl-PL"/>
              </w:rPr>
              <w:t>34,2</w:t>
            </w:r>
          </w:p>
        </w:tc>
        <w:tc>
          <w:tcPr>
            <w:tcW w:w="587" w:type="dxa"/>
            <w:tcBorders>
              <w:top w:val="nil"/>
              <w:left w:val="nil"/>
              <w:bottom w:val="single" w:sz="4" w:space="0" w:color="D9E1F2"/>
              <w:right w:val="nil"/>
            </w:tcBorders>
            <w:shd w:val="clear" w:color="auto" w:fill="auto"/>
            <w:noWrap/>
            <w:vAlign w:val="center"/>
          </w:tcPr>
          <w:p w14:paraId="2E6EB4D0" w14:textId="77777777" w:rsidR="000374F0" w:rsidRPr="000374F0" w:rsidRDefault="000374F0" w:rsidP="000374F0">
            <w:pPr>
              <w:spacing w:after="0" w:line="240" w:lineRule="auto"/>
              <w:jc w:val="center"/>
              <w:rPr>
                <w:rFonts w:eastAsia="Times New Roman"/>
                <w:color w:val="000000"/>
                <w:lang w:eastAsia="pl-PL"/>
              </w:rPr>
            </w:pPr>
            <w:r w:rsidRPr="000374F0">
              <w:rPr>
                <w:rFonts w:eastAsia="Times New Roman"/>
                <w:color w:val="000000"/>
                <w:lang w:eastAsia="pl-PL"/>
              </w:rPr>
              <w:t>37,8</w:t>
            </w:r>
          </w:p>
        </w:tc>
        <w:tc>
          <w:tcPr>
            <w:tcW w:w="587" w:type="dxa"/>
            <w:tcBorders>
              <w:top w:val="nil"/>
              <w:left w:val="nil"/>
              <w:bottom w:val="single" w:sz="4" w:space="0" w:color="D9E1F2"/>
              <w:right w:val="nil"/>
            </w:tcBorders>
            <w:shd w:val="clear" w:color="auto" w:fill="auto"/>
            <w:noWrap/>
            <w:vAlign w:val="center"/>
          </w:tcPr>
          <w:p w14:paraId="681B6D39" w14:textId="77777777" w:rsidR="000374F0" w:rsidRPr="000374F0" w:rsidRDefault="000374F0" w:rsidP="000374F0">
            <w:pPr>
              <w:spacing w:after="0" w:line="240" w:lineRule="auto"/>
              <w:jc w:val="center"/>
              <w:rPr>
                <w:rFonts w:eastAsia="Times New Roman"/>
                <w:color w:val="000000"/>
                <w:lang w:eastAsia="pl-PL"/>
              </w:rPr>
            </w:pPr>
            <w:r w:rsidRPr="000374F0">
              <w:rPr>
                <w:rFonts w:eastAsia="Times New Roman"/>
                <w:color w:val="000000"/>
                <w:lang w:eastAsia="pl-PL"/>
              </w:rPr>
              <w:t>35,6</w:t>
            </w:r>
          </w:p>
        </w:tc>
        <w:tc>
          <w:tcPr>
            <w:tcW w:w="587" w:type="dxa"/>
            <w:tcBorders>
              <w:top w:val="nil"/>
              <w:left w:val="nil"/>
              <w:bottom w:val="single" w:sz="4" w:space="0" w:color="D9E1F2"/>
              <w:right w:val="nil"/>
            </w:tcBorders>
            <w:shd w:val="clear" w:color="auto" w:fill="auto"/>
            <w:noWrap/>
            <w:vAlign w:val="center"/>
          </w:tcPr>
          <w:p w14:paraId="7F39FF7E" w14:textId="77777777" w:rsidR="000374F0" w:rsidRPr="000374F0" w:rsidRDefault="000374F0" w:rsidP="000374F0">
            <w:pPr>
              <w:spacing w:after="0" w:line="240" w:lineRule="auto"/>
              <w:jc w:val="center"/>
              <w:rPr>
                <w:rFonts w:eastAsia="Times New Roman"/>
                <w:color w:val="000000"/>
                <w:lang w:eastAsia="pl-PL"/>
              </w:rPr>
            </w:pPr>
            <w:r w:rsidRPr="000374F0">
              <w:rPr>
                <w:rFonts w:eastAsia="Times New Roman"/>
                <w:color w:val="000000"/>
                <w:lang w:eastAsia="pl-PL"/>
              </w:rPr>
              <w:t>34,6</w:t>
            </w:r>
          </w:p>
        </w:tc>
        <w:tc>
          <w:tcPr>
            <w:tcW w:w="587" w:type="dxa"/>
            <w:tcBorders>
              <w:top w:val="nil"/>
              <w:left w:val="nil"/>
              <w:bottom w:val="single" w:sz="4" w:space="0" w:color="D9E1F2"/>
              <w:right w:val="nil"/>
            </w:tcBorders>
            <w:shd w:val="clear" w:color="auto" w:fill="auto"/>
            <w:noWrap/>
            <w:vAlign w:val="center"/>
          </w:tcPr>
          <w:p w14:paraId="6F0B722B" w14:textId="77777777" w:rsidR="000374F0" w:rsidRPr="000374F0" w:rsidRDefault="000374F0" w:rsidP="000374F0">
            <w:pPr>
              <w:spacing w:after="0" w:line="240" w:lineRule="auto"/>
              <w:jc w:val="center"/>
              <w:rPr>
                <w:rFonts w:eastAsia="Times New Roman"/>
                <w:color w:val="000000"/>
                <w:lang w:eastAsia="pl-PL"/>
              </w:rPr>
            </w:pPr>
            <w:r w:rsidRPr="000374F0">
              <w:rPr>
                <w:rFonts w:eastAsia="Times New Roman"/>
                <w:color w:val="000000"/>
                <w:lang w:eastAsia="pl-PL"/>
              </w:rPr>
              <w:t>32,6</w:t>
            </w:r>
          </w:p>
        </w:tc>
      </w:tr>
      <w:tr w:rsidR="000374F0" w:rsidRPr="000374F0" w14:paraId="1884A8BB" w14:textId="77777777" w:rsidTr="00592EEA">
        <w:trPr>
          <w:trHeight w:val="288"/>
          <w:jc w:val="center"/>
        </w:trPr>
        <w:tc>
          <w:tcPr>
            <w:tcW w:w="4262" w:type="dxa"/>
            <w:tcBorders>
              <w:top w:val="nil"/>
              <w:left w:val="nil"/>
              <w:bottom w:val="single" w:sz="4" w:space="0" w:color="D9E1F2"/>
              <w:right w:val="nil"/>
            </w:tcBorders>
            <w:shd w:val="clear" w:color="auto" w:fill="auto"/>
            <w:noWrap/>
            <w:vAlign w:val="center"/>
          </w:tcPr>
          <w:p w14:paraId="0088B4B0" w14:textId="77777777" w:rsidR="000374F0" w:rsidRPr="000374F0" w:rsidRDefault="000374F0" w:rsidP="000374F0">
            <w:pPr>
              <w:spacing w:after="0" w:line="240" w:lineRule="auto"/>
              <w:rPr>
                <w:rFonts w:eastAsia="Times New Roman"/>
                <w:color w:val="000000"/>
                <w:lang w:eastAsia="pl-PL"/>
              </w:rPr>
            </w:pPr>
            <w:r w:rsidRPr="000374F0">
              <w:rPr>
                <w:rFonts w:eastAsia="Times New Roman"/>
                <w:color w:val="000000"/>
                <w:lang w:eastAsia="pl-PL"/>
              </w:rPr>
              <w:t>kobiety w % bezrobotnych kobiet</w:t>
            </w:r>
          </w:p>
        </w:tc>
        <w:tc>
          <w:tcPr>
            <w:tcW w:w="587" w:type="dxa"/>
            <w:tcBorders>
              <w:top w:val="nil"/>
              <w:left w:val="nil"/>
              <w:bottom w:val="single" w:sz="4" w:space="0" w:color="D9E1F2"/>
              <w:right w:val="nil"/>
            </w:tcBorders>
            <w:shd w:val="clear" w:color="auto" w:fill="auto"/>
            <w:noWrap/>
            <w:vAlign w:val="center"/>
          </w:tcPr>
          <w:p w14:paraId="17886176" w14:textId="77777777" w:rsidR="000374F0" w:rsidRPr="000374F0" w:rsidRDefault="000374F0" w:rsidP="000374F0">
            <w:pPr>
              <w:spacing w:after="0" w:line="240" w:lineRule="auto"/>
              <w:jc w:val="center"/>
              <w:rPr>
                <w:rFonts w:eastAsia="Times New Roman"/>
                <w:color w:val="000000"/>
                <w:lang w:eastAsia="pl-PL"/>
              </w:rPr>
            </w:pPr>
            <w:r w:rsidRPr="000374F0">
              <w:rPr>
                <w:rFonts w:eastAsia="Times New Roman"/>
                <w:color w:val="000000"/>
                <w:lang w:eastAsia="pl-PL"/>
              </w:rPr>
              <w:t>38,0</w:t>
            </w:r>
          </w:p>
        </w:tc>
        <w:tc>
          <w:tcPr>
            <w:tcW w:w="587" w:type="dxa"/>
            <w:tcBorders>
              <w:top w:val="nil"/>
              <w:left w:val="nil"/>
              <w:bottom w:val="single" w:sz="4" w:space="0" w:color="D9E1F2"/>
              <w:right w:val="nil"/>
            </w:tcBorders>
            <w:shd w:val="clear" w:color="auto" w:fill="auto"/>
            <w:noWrap/>
            <w:vAlign w:val="center"/>
          </w:tcPr>
          <w:p w14:paraId="660FB512" w14:textId="77777777" w:rsidR="000374F0" w:rsidRPr="000374F0" w:rsidRDefault="000374F0" w:rsidP="000374F0">
            <w:pPr>
              <w:spacing w:after="0" w:line="240" w:lineRule="auto"/>
              <w:jc w:val="center"/>
              <w:rPr>
                <w:rFonts w:eastAsia="Times New Roman"/>
                <w:color w:val="000000"/>
                <w:lang w:eastAsia="pl-PL"/>
              </w:rPr>
            </w:pPr>
            <w:r w:rsidRPr="000374F0">
              <w:rPr>
                <w:rFonts w:eastAsia="Times New Roman"/>
                <w:color w:val="000000"/>
                <w:lang w:eastAsia="pl-PL"/>
              </w:rPr>
              <w:t>44,4</w:t>
            </w:r>
          </w:p>
        </w:tc>
        <w:tc>
          <w:tcPr>
            <w:tcW w:w="587" w:type="dxa"/>
            <w:tcBorders>
              <w:top w:val="nil"/>
              <w:left w:val="nil"/>
              <w:bottom w:val="single" w:sz="4" w:space="0" w:color="D9E1F2"/>
              <w:right w:val="nil"/>
            </w:tcBorders>
            <w:shd w:val="clear" w:color="auto" w:fill="auto"/>
            <w:noWrap/>
            <w:vAlign w:val="center"/>
          </w:tcPr>
          <w:p w14:paraId="03A26AA4" w14:textId="77777777" w:rsidR="000374F0" w:rsidRPr="000374F0" w:rsidRDefault="000374F0" w:rsidP="000374F0">
            <w:pPr>
              <w:spacing w:after="0" w:line="240" w:lineRule="auto"/>
              <w:jc w:val="center"/>
              <w:rPr>
                <w:rFonts w:eastAsia="Times New Roman"/>
                <w:color w:val="000000"/>
                <w:lang w:eastAsia="pl-PL"/>
              </w:rPr>
            </w:pPr>
            <w:r w:rsidRPr="000374F0">
              <w:rPr>
                <w:rFonts w:eastAsia="Times New Roman"/>
                <w:color w:val="000000"/>
                <w:lang w:eastAsia="pl-PL"/>
              </w:rPr>
              <w:t>44,5</w:t>
            </w:r>
          </w:p>
        </w:tc>
        <w:tc>
          <w:tcPr>
            <w:tcW w:w="587" w:type="dxa"/>
            <w:tcBorders>
              <w:top w:val="nil"/>
              <w:left w:val="nil"/>
              <w:bottom w:val="single" w:sz="4" w:space="0" w:color="D9E1F2"/>
              <w:right w:val="nil"/>
            </w:tcBorders>
            <w:shd w:val="clear" w:color="auto" w:fill="auto"/>
            <w:noWrap/>
            <w:vAlign w:val="center"/>
          </w:tcPr>
          <w:p w14:paraId="08E1D160" w14:textId="77777777" w:rsidR="000374F0" w:rsidRPr="000374F0" w:rsidRDefault="000374F0" w:rsidP="000374F0">
            <w:pPr>
              <w:spacing w:after="0" w:line="240" w:lineRule="auto"/>
              <w:jc w:val="center"/>
              <w:rPr>
                <w:rFonts w:eastAsia="Times New Roman"/>
                <w:color w:val="000000"/>
                <w:lang w:eastAsia="pl-PL"/>
              </w:rPr>
            </w:pPr>
            <w:r w:rsidRPr="000374F0">
              <w:rPr>
                <w:rFonts w:eastAsia="Times New Roman"/>
                <w:color w:val="000000"/>
                <w:lang w:eastAsia="pl-PL"/>
              </w:rPr>
              <w:t>43,0</w:t>
            </w:r>
          </w:p>
        </w:tc>
        <w:tc>
          <w:tcPr>
            <w:tcW w:w="587" w:type="dxa"/>
            <w:tcBorders>
              <w:top w:val="nil"/>
              <w:left w:val="nil"/>
              <w:bottom w:val="single" w:sz="4" w:space="0" w:color="D9E1F2"/>
              <w:right w:val="nil"/>
            </w:tcBorders>
            <w:shd w:val="clear" w:color="auto" w:fill="auto"/>
            <w:noWrap/>
            <w:vAlign w:val="center"/>
          </w:tcPr>
          <w:p w14:paraId="5A2A0167" w14:textId="77777777" w:rsidR="000374F0" w:rsidRPr="000374F0" w:rsidRDefault="000374F0" w:rsidP="000374F0">
            <w:pPr>
              <w:spacing w:after="0" w:line="240" w:lineRule="auto"/>
              <w:jc w:val="center"/>
              <w:rPr>
                <w:rFonts w:eastAsia="Times New Roman"/>
                <w:color w:val="000000"/>
                <w:lang w:eastAsia="pl-PL"/>
              </w:rPr>
            </w:pPr>
            <w:r w:rsidRPr="000374F0">
              <w:rPr>
                <w:rFonts w:eastAsia="Times New Roman"/>
                <w:color w:val="000000"/>
                <w:lang w:eastAsia="pl-PL"/>
              </w:rPr>
              <w:t>38,1</w:t>
            </w:r>
          </w:p>
        </w:tc>
      </w:tr>
      <w:tr w:rsidR="000374F0" w:rsidRPr="000374F0" w14:paraId="2C285928" w14:textId="77777777" w:rsidTr="00592EEA">
        <w:trPr>
          <w:trHeight w:val="288"/>
          <w:jc w:val="center"/>
        </w:trPr>
        <w:tc>
          <w:tcPr>
            <w:tcW w:w="4262" w:type="dxa"/>
            <w:tcBorders>
              <w:top w:val="nil"/>
              <w:left w:val="nil"/>
              <w:bottom w:val="single" w:sz="4" w:space="0" w:color="D9E1F2"/>
              <w:right w:val="nil"/>
            </w:tcBorders>
            <w:shd w:val="clear" w:color="auto" w:fill="auto"/>
            <w:noWrap/>
            <w:vAlign w:val="center"/>
          </w:tcPr>
          <w:p w14:paraId="3449DF62" w14:textId="77777777" w:rsidR="000374F0" w:rsidRPr="000374F0" w:rsidRDefault="000374F0" w:rsidP="000374F0">
            <w:pPr>
              <w:spacing w:after="0" w:line="240" w:lineRule="auto"/>
              <w:rPr>
                <w:rFonts w:eastAsia="Times New Roman"/>
                <w:color w:val="000000"/>
                <w:lang w:eastAsia="pl-PL"/>
              </w:rPr>
            </w:pPr>
            <w:r w:rsidRPr="000374F0">
              <w:rPr>
                <w:rFonts w:eastAsia="Times New Roman"/>
                <w:color w:val="000000"/>
                <w:lang w:eastAsia="pl-PL"/>
              </w:rPr>
              <w:t>w % ludności aktywnej zawodowo</w:t>
            </w:r>
          </w:p>
        </w:tc>
        <w:tc>
          <w:tcPr>
            <w:tcW w:w="587" w:type="dxa"/>
            <w:tcBorders>
              <w:top w:val="nil"/>
              <w:left w:val="nil"/>
              <w:bottom w:val="single" w:sz="4" w:space="0" w:color="D9E1F2"/>
              <w:right w:val="nil"/>
            </w:tcBorders>
            <w:shd w:val="clear" w:color="auto" w:fill="auto"/>
            <w:noWrap/>
            <w:vAlign w:val="center"/>
          </w:tcPr>
          <w:p w14:paraId="110B7717" w14:textId="77777777" w:rsidR="000374F0" w:rsidRPr="000374F0" w:rsidRDefault="000374F0" w:rsidP="000374F0">
            <w:pPr>
              <w:spacing w:after="0" w:line="240" w:lineRule="auto"/>
              <w:jc w:val="center"/>
              <w:rPr>
                <w:rFonts w:eastAsia="Times New Roman"/>
                <w:color w:val="000000"/>
                <w:lang w:eastAsia="pl-PL"/>
              </w:rPr>
            </w:pPr>
            <w:r w:rsidRPr="000374F0">
              <w:rPr>
                <w:rFonts w:eastAsia="Times New Roman"/>
                <w:color w:val="000000"/>
                <w:lang w:eastAsia="pl-PL"/>
              </w:rPr>
              <w:t>2,1</w:t>
            </w:r>
          </w:p>
        </w:tc>
        <w:tc>
          <w:tcPr>
            <w:tcW w:w="587" w:type="dxa"/>
            <w:tcBorders>
              <w:top w:val="nil"/>
              <w:left w:val="nil"/>
              <w:bottom w:val="single" w:sz="4" w:space="0" w:color="D9E1F2"/>
              <w:right w:val="nil"/>
            </w:tcBorders>
            <w:shd w:val="clear" w:color="auto" w:fill="auto"/>
            <w:noWrap/>
            <w:vAlign w:val="center"/>
          </w:tcPr>
          <w:p w14:paraId="7FE46194" w14:textId="77777777" w:rsidR="000374F0" w:rsidRPr="000374F0" w:rsidRDefault="000374F0" w:rsidP="000374F0">
            <w:pPr>
              <w:spacing w:after="0" w:line="240" w:lineRule="auto"/>
              <w:jc w:val="center"/>
              <w:rPr>
                <w:rFonts w:eastAsia="Times New Roman"/>
                <w:color w:val="000000"/>
                <w:lang w:eastAsia="pl-PL"/>
              </w:rPr>
            </w:pPr>
            <w:r w:rsidRPr="000374F0">
              <w:rPr>
                <w:rFonts w:eastAsia="Times New Roman"/>
                <w:color w:val="000000"/>
                <w:lang w:eastAsia="pl-PL"/>
              </w:rPr>
              <w:t>1,9</w:t>
            </w:r>
          </w:p>
        </w:tc>
        <w:tc>
          <w:tcPr>
            <w:tcW w:w="587" w:type="dxa"/>
            <w:tcBorders>
              <w:top w:val="nil"/>
              <w:left w:val="nil"/>
              <w:bottom w:val="single" w:sz="4" w:space="0" w:color="D9E1F2"/>
              <w:right w:val="nil"/>
            </w:tcBorders>
            <w:shd w:val="clear" w:color="auto" w:fill="auto"/>
            <w:noWrap/>
            <w:vAlign w:val="center"/>
          </w:tcPr>
          <w:p w14:paraId="77805BC1" w14:textId="77777777" w:rsidR="000374F0" w:rsidRPr="000374F0" w:rsidRDefault="000374F0" w:rsidP="000374F0">
            <w:pPr>
              <w:spacing w:after="0" w:line="240" w:lineRule="auto"/>
              <w:jc w:val="center"/>
              <w:rPr>
                <w:rFonts w:eastAsia="Times New Roman"/>
                <w:color w:val="000000"/>
                <w:lang w:eastAsia="pl-PL"/>
              </w:rPr>
            </w:pPr>
            <w:r w:rsidRPr="000374F0">
              <w:rPr>
                <w:rFonts w:eastAsia="Times New Roman"/>
                <w:color w:val="000000"/>
                <w:lang w:eastAsia="pl-PL"/>
              </w:rPr>
              <w:t>1,7</w:t>
            </w:r>
          </w:p>
        </w:tc>
        <w:tc>
          <w:tcPr>
            <w:tcW w:w="587" w:type="dxa"/>
            <w:tcBorders>
              <w:top w:val="nil"/>
              <w:left w:val="nil"/>
              <w:bottom w:val="single" w:sz="4" w:space="0" w:color="D9E1F2"/>
              <w:right w:val="nil"/>
            </w:tcBorders>
            <w:shd w:val="clear" w:color="auto" w:fill="auto"/>
            <w:noWrap/>
            <w:vAlign w:val="center"/>
          </w:tcPr>
          <w:p w14:paraId="124CF806" w14:textId="77777777" w:rsidR="000374F0" w:rsidRPr="000374F0" w:rsidRDefault="000374F0" w:rsidP="000374F0">
            <w:pPr>
              <w:spacing w:after="0" w:line="240" w:lineRule="auto"/>
              <w:jc w:val="center"/>
              <w:rPr>
                <w:rFonts w:eastAsia="Times New Roman"/>
                <w:color w:val="000000"/>
                <w:lang w:eastAsia="pl-PL"/>
              </w:rPr>
            </w:pPr>
            <w:r w:rsidRPr="000374F0">
              <w:rPr>
                <w:rFonts w:eastAsia="Times New Roman"/>
                <w:color w:val="000000"/>
                <w:lang w:eastAsia="pl-PL"/>
              </w:rPr>
              <w:t>1,4</w:t>
            </w:r>
          </w:p>
        </w:tc>
        <w:tc>
          <w:tcPr>
            <w:tcW w:w="587" w:type="dxa"/>
            <w:tcBorders>
              <w:top w:val="nil"/>
              <w:left w:val="nil"/>
              <w:bottom w:val="single" w:sz="4" w:space="0" w:color="D9E1F2"/>
              <w:right w:val="nil"/>
            </w:tcBorders>
            <w:shd w:val="clear" w:color="auto" w:fill="auto"/>
            <w:noWrap/>
            <w:vAlign w:val="center"/>
          </w:tcPr>
          <w:p w14:paraId="2DD3A9DD" w14:textId="77777777" w:rsidR="000374F0" w:rsidRPr="000374F0" w:rsidRDefault="000374F0" w:rsidP="000374F0">
            <w:pPr>
              <w:spacing w:after="0" w:line="240" w:lineRule="auto"/>
              <w:jc w:val="center"/>
              <w:rPr>
                <w:rFonts w:eastAsia="Times New Roman"/>
                <w:color w:val="000000"/>
                <w:lang w:eastAsia="pl-PL"/>
              </w:rPr>
            </w:pPr>
            <w:r w:rsidRPr="000374F0">
              <w:rPr>
                <w:rFonts w:eastAsia="Times New Roman"/>
                <w:color w:val="000000"/>
                <w:lang w:eastAsia="pl-PL"/>
              </w:rPr>
              <w:t>1,9</w:t>
            </w:r>
          </w:p>
        </w:tc>
      </w:tr>
      <w:tr w:rsidR="000374F0" w:rsidRPr="000374F0" w14:paraId="13BDE41C" w14:textId="77777777" w:rsidTr="00592EEA">
        <w:trPr>
          <w:trHeight w:val="288"/>
          <w:jc w:val="center"/>
        </w:trPr>
        <w:tc>
          <w:tcPr>
            <w:tcW w:w="4262" w:type="dxa"/>
            <w:tcBorders>
              <w:top w:val="single" w:sz="4" w:space="0" w:color="D9E1F2"/>
              <w:left w:val="nil"/>
              <w:bottom w:val="single" w:sz="4" w:space="0" w:color="D9E1F2"/>
              <w:right w:val="nil"/>
            </w:tcBorders>
            <w:shd w:val="clear" w:color="auto" w:fill="auto"/>
            <w:noWrap/>
            <w:vAlign w:val="center"/>
          </w:tcPr>
          <w:p w14:paraId="22F10D27" w14:textId="7A0E1F1E" w:rsidR="000374F0" w:rsidRPr="000374F0" w:rsidRDefault="000374F0" w:rsidP="000374F0">
            <w:pPr>
              <w:spacing w:after="0" w:line="240" w:lineRule="auto"/>
              <w:rPr>
                <w:rFonts w:eastAsia="Times New Roman"/>
                <w:color w:val="000000"/>
                <w:lang w:eastAsia="pl-PL"/>
              </w:rPr>
            </w:pPr>
            <w:r w:rsidRPr="000374F0">
              <w:rPr>
                <w:rFonts w:eastAsia="Times New Roman"/>
                <w:color w:val="000000"/>
                <w:lang w:eastAsia="pl-PL"/>
              </w:rPr>
              <w:t xml:space="preserve">bezrobotni w wieku 55-64 lat pozostający bez pracy przez okres dłuższy niż 1 rok </w:t>
            </w:r>
            <w:r w:rsidR="004621DF">
              <w:rPr>
                <w:rFonts w:eastAsia="Times New Roman"/>
                <w:color w:val="000000"/>
                <w:lang w:eastAsia="pl-PL"/>
              </w:rPr>
              <w:br/>
            </w:r>
            <w:r w:rsidRPr="000374F0">
              <w:rPr>
                <w:rFonts w:eastAsia="Times New Roman"/>
                <w:color w:val="000000"/>
                <w:lang w:eastAsia="pl-PL"/>
              </w:rPr>
              <w:t>w bezrobotnych w wieku 55-64 lat ogółem</w:t>
            </w:r>
          </w:p>
        </w:tc>
        <w:tc>
          <w:tcPr>
            <w:tcW w:w="587" w:type="dxa"/>
            <w:tcBorders>
              <w:top w:val="single" w:sz="4" w:space="0" w:color="D9E1F2"/>
              <w:left w:val="nil"/>
              <w:bottom w:val="single" w:sz="4" w:space="0" w:color="D9E1F2"/>
              <w:right w:val="nil"/>
            </w:tcBorders>
            <w:shd w:val="clear" w:color="auto" w:fill="auto"/>
            <w:noWrap/>
            <w:vAlign w:val="center"/>
          </w:tcPr>
          <w:p w14:paraId="14925ECC" w14:textId="77777777" w:rsidR="000374F0" w:rsidRPr="000374F0" w:rsidRDefault="000374F0" w:rsidP="000374F0">
            <w:pPr>
              <w:spacing w:after="0" w:line="240" w:lineRule="auto"/>
              <w:jc w:val="center"/>
              <w:rPr>
                <w:rFonts w:eastAsia="Times New Roman"/>
                <w:color w:val="000000"/>
                <w:lang w:eastAsia="pl-PL"/>
              </w:rPr>
            </w:pPr>
            <w:r w:rsidRPr="000374F0">
              <w:rPr>
                <w:rFonts w:eastAsia="Times New Roman"/>
                <w:color w:val="000000"/>
                <w:lang w:eastAsia="pl-PL"/>
              </w:rPr>
              <w:t>49,8</w:t>
            </w:r>
          </w:p>
        </w:tc>
        <w:tc>
          <w:tcPr>
            <w:tcW w:w="587" w:type="dxa"/>
            <w:tcBorders>
              <w:top w:val="single" w:sz="4" w:space="0" w:color="D9E1F2"/>
              <w:left w:val="nil"/>
              <w:bottom w:val="single" w:sz="4" w:space="0" w:color="D9E1F2"/>
              <w:right w:val="nil"/>
            </w:tcBorders>
            <w:shd w:val="clear" w:color="auto" w:fill="auto"/>
            <w:noWrap/>
            <w:vAlign w:val="center"/>
          </w:tcPr>
          <w:p w14:paraId="4E4B727A" w14:textId="77777777" w:rsidR="000374F0" w:rsidRPr="000374F0" w:rsidRDefault="000374F0" w:rsidP="000374F0">
            <w:pPr>
              <w:spacing w:after="0" w:line="240" w:lineRule="auto"/>
              <w:jc w:val="center"/>
              <w:rPr>
                <w:rFonts w:eastAsia="Times New Roman"/>
                <w:color w:val="000000"/>
                <w:lang w:eastAsia="pl-PL"/>
              </w:rPr>
            </w:pPr>
            <w:r w:rsidRPr="000374F0">
              <w:rPr>
                <w:rFonts w:eastAsia="Times New Roman"/>
                <w:color w:val="000000"/>
                <w:lang w:eastAsia="pl-PL"/>
              </w:rPr>
              <w:t>51,8</w:t>
            </w:r>
          </w:p>
        </w:tc>
        <w:tc>
          <w:tcPr>
            <w:tcW w:w="587" w:type="dxa"/>
            <w:tcBorders>
              <w:top w:val="single" w:sz="4" w:space="0" w:color="D9E1F2"/>
              <w:left w:val="nil"/>
              <w:bottom w:val="single" w:sz="4" w:space="0" w:color="D9E1F2"/>
              <w:right w:val="nil"/>
            </w:tcBorders>
            <w:shd w:val="clear" w:color="auto" w:fill="auto"/>
            <w:noWrap/>
            <w:vAlign w:val="center"/>
          </w:tcPr>
          <w:p w14:paraId="3F739F44" w14:textId="77777777" w:rsidR="000374F0" w:rsidRPr="000374F0" w:rsidRDefault="000374F0" w:rsidP="000374F0">
            <w:pPr>
              <w:spacing w:after="0" w:line="240" w:lineRule="auto"/>
              <w:jc w:val="center"/>
              <w:rPr>
                <w:rFonts w:eastAsia="Times New Roman"/>
                <w:color w:val="000000"/>
                <w:lang w:eastAsia="pl-PL"/>
              </w:rPr>
            </w:pPr>
            <w:r w:rsidRPr="000374F0">
              <w:rPr>
                <w:rFonts w:eastAsia="Times New Roman"/>
                <w:color w:val="000000"/>
                <w:lang w:eastAsia="pl-PL"/>
              </w:rPr>
              <w:t>52,4</w:t>
            </w:r>
          </w:p>
        </w:tc>
        <w:tc>
          <w:tcPr>
            <w:tcW w:w="587" w:type="dxa"/>
            <w:tcBorders>
              <w:top w:val="single" w:sz="4" w:space="0" w:color="D9E1F2"/>
              <w:left w:val="nil"/>
              <w:bottom w:val="single" w:sz="4" w:space="0" w:color="D9E1F2"/>
              <w:right w:val="nil"/>
            </w:tcBorders>
            <w:shd w:val="clear" w:color="auto" w:fill="auto"/>
            <w:noWrap/>
            <w:vAlign w:val="center"/>
          </w:tcPr>
          <w:p w14:paraId="51B1D196" w14:textId="77777777" w:rsidR="000374F0" w:rsidRPr="000374F0" w:rsidRDefault="000374F0" w:rsidP="000374F0">
            <w:pPr>
              <w:spacing w:after="0" w:line="240" w:lineRule="auto"/>
              <w:jc w:val="center"/>
              <w:rPr>
                <w:rFonts w:eastAsia="Times New Roman"/>
                <w:color w:val="000000"/>
                <w:lang w:eastAsia="pl-PL"/>
              </w:rPr>
            </w:pPr>
            <w:r w:rsidRPr="000374F0">
              <w:rPr>
                <w:rFonts w:eastAsia="Times New Roman"/>
                <w:color w:val="000000"/>
                <w:lang w:eastAsia="pl-PL"/>
              </w:rPr>
              <w:t>49,9</w:t>
            </w:r>
          </w:p>
        </w:tc>
        <w:tc>
          <w:tcPr>
            <w:tcW w:w="587" w:type="dxa"/>
            <w:tcBorders>
              <w:top w:val="single" w:sz="4" w:space="0" w:color="D9E1F2"/>
              <w:left w:val="nil"/>
              <w:bottom w:val="single" w:sz="4" w:space="0" w:color="D9E1F2"/>
              <w:right w:val="nil"/>
            </w:tcBorders>
            <w:shd w:val="clear" w:color="auto" w:fill="auto"/>
            <w:noWrap/>
            <w:vAlign w:val="center"/>
          </w:tcPr>
          <w:p w14:paraId="2DC25830" w14:textId="77777777" w:rsidR="000374F0" w:rsidRPr="000374F0" w:rsidRDefault="000374F0" w:rsidP="000374F0">
            <w:pPr>
              <w:spacing w:after="0" w:line="240" w:lineRule="auto"/>
              <w:jc w:val="center"/>
              <w:rPr>
                <w:rFonts w:eastAsia="Times New Roman"/>
                <w:color w:val="000000"/>
                <w:lang w:eastAsia="pl-PL"/>
              </w:rPr>
            </w:pPr>
            <w:r w:rsidRPr="000374F0">
              <w:rPr>
                <w:rFonts w:eastAsia="Times New Roman"/>
                <w:color w:val="000000"/>
                <w:lang w:eastAsia="pl-PL"/>
              </w:rPr>
              <w:t>50,1</w:t>
            </w:r>
          </w:p>
        </w:tc>
      </w:tr>
    </w:tbl>
    <w:p w14:paraId="25637342" w14:textId="2A93C860" w:rsidR="00722A80" w:rsidRPr="00D736D2" w:rsidRDefault="00722A80" w:rsidP="00722A80">
      <w:pPr>
        <w:ind w:left="708" w:firstLine="708"/>
        <w:jc w:val="both"/>
        <w:rPr>
          <w:rFonts w:cstheme="minorHAnsi"/>
          <w:bCs/>
          <w:color w:val="000000"/>
          <w:sz w:val="20"/>
          <w:szCs w:val="20"/>
        </w:rPr>
      </w:pPr>
      <w:r w:rsidRPr="00D736D2">
        <w:rPr>
          <w:rFonts w:cstheme="minorHAnsi"/>
          <w:bCs/>
          <w:color w:val="000000"/>
          <w:sz w:val="20"/>
          <w:szCs w:val="20"/>
        </w:rPr>
        <w:t>Źródło: opracowanie własne na podstawie danych GUS</w:t>
      </w:r>
    </w:p>
    <w:p w14:paraId="24E31D8B" w14:textId="77777777" w:rsidR="008E467A" w:rsidRDefault="008E467A" w:rsidP="007A6502">
      <w:pPr>
        <w:spacing w:after="0" w:line="240" w:lineRule="auto"/>
        <w:ind w:firstLine="567"/>
        <w:jc w:val="both"/>
        <w:rPr>
          <w:rFonts w:cstheme="minorHAnsi"/>
          <w:sz w:val="24"/>
          <w:szCs w:val="24"/>
        </w:rPr>
      </w:pPr>
    </w:p>
    <w:p w14:paraId="212CBAF3" w14:textId="0FE8086B" w:rsidR="007A6502" w:rsidRPr="00C462D6" w:rsidRDefault="007A6502" w:rsidP="007A6502">
      <w:pPr>
        <w:spacing w:after="0" w:line="240" w:lineRule="auto"/>
        <w:ind w:firstLine="567"/>
        <w:jc w:val="both"/>
        <w:rPr>
          <w:rFonts w:cstheme="minorHAnsi"/>
          <w:sz w:val="24"/>
          <w:szCs w:val="24"/>
        </w:rPr>
      </w:pPr>
      <w:r w:rsidRPr="00C462D6">
        <w:rPr>
          <w:rFonts w:cstheme="minorHAnsi"/>
          <w:sz w:val="24"/>
          <w:szCs w:val="24"/>
        </w:rPr>
        <w:t xml:space="preserve">Struktura osób bezrobotnych na terenie powiatu </w:t>
      </w:r>
      <w:r w:rsidR="008002F1" w:rsidRPr="00C462D6">
        <w:rPr>
          <w:rFonts w:cstheme="minorHAnsi"/>
          <w:sz w:val="24"/>
          <w:szCs w:val="24"/>
        </w:rPr>
        <w:t>krakowskiego</w:t>
      </w:r>
      <w:r w:rsidRPr="00C462D6">
        <w:rPr>
          <w:rFonts w:cstheme="minorHAnsi"/>
          <w:sz w:val="24"/>
          <w:szCs w:val="24"/>
        </w:rPr>
        <w:t xml:space="preserve"> w latach </w:t>
      </w:r>
      <w:r w:rsidRPr="00C462D6">
        <w:rPr>
          <w:rFonts w:cstheme="minorHAnsi"/>
          <w:sz w:val="24"/>
          <w:szCs w:val="24"/>
        </w:rPr>
        <w:br/>
        <w:t>201</w:t>
      </w:r>
      <w:r w:rsidR="00DF5F33" w:rsidRPr="00C462D6">
        <w:rPr>
          <w:rFonts w:cstheme="minorHAnsi"/>
          <w:sz w:val="24"/>
          <w:szCs w:val="24"/>
        </w:rPr>
        <w:t>6</w:t>
      </w:r>
      <w:r w:rsidRPr="00C462D6">
        <w:rPr>
          <w:rFonts w:cstheme="minorHAnsi"/>
          <w:sz w:val="24"/>
          <w:szCs w:val="24"/>
        </w:rPr>
        <w:t>-20</w:t>
      </w:r>
      <w:r w:rsidR="00DF5F33" w:rsidRPr="00C462D6">
        <w:rPr>
          <w:rFonts w:cstheme="minorHAnsi"/>
          <w:sz w:val="24"/>
          <w:szCs w:val="24"/>
        </w:rPr>
        <w:t>20</w:t>
      </w:r>
      <w:r w:rsidRPr="00C462D6">
        <w:rPr>
          <w:rFonts w:cstheme="minorHAnsi"/>
          <w:sz w:val="24"/>
          <w:szCs w:val="24"/>
        </w:rPr>
        <w:t xml:space="preserve"> analizowana z perspektywy niepełnosprawności pokazuje, że udział tej grupy </w:t>
      </w:r>
      <w:r w:rsidRPr="00C462D6">
        <w:rPr>
          <w:rFonts w:cstheme="minorHAnsi"/>
          <w:sz w:val="24"/>
          <w:szCs w:val="24"/>
        </w:rPr>
        <w:br/>
        <w:t xml:space="preserve">w ogóle bezrobotnych </w:t>
      </w:r>
      <w:r w:rsidR="008277A1" w:rsidRPr="00C462D6">
        <w:rPr>
          <w:rFonts w:cstheme="minorHAnsi"/>
          <w:sz w:val="24"/>
          <w:szCs w:val="24"/>
        </w:rPr>
        <w:t xml:space="preserve">do końca 2018 </w:t>
      </w:r>
      <w:r w:rsidR="00086F5F" w:rsidRPr="00C462D6">
        <w:rPr>
          <w:rFonts w:cstheme="minorHAnsi"/>
          <w:sz w:val="24"/>
          <w:szCs w:val="24"/>
        </w:rPr>
        <w:t xml:space="preserve">roku </w:t>
      </w:r>
      <w:r w:rsidRPr="00C462D6">
        <w:rPr>
          <w:rFonts w:cstheme="minorHAnsi"/>
          <w:sz w:val="24"/>
          <w:szCs w:val="24"/>
        </w:rPr>
        <w:t>sukcesywnie spada</w:t>
      </w:r>
      <w:r w:rsidR="008277A1" w:rsidRPr="00C462D6">
        <w:rPr>
          <w:rFonts w:cstheme="minorHAnsi"/>
          <w:sz w:val="24"/>
          <w:szCs w:val="24"/>
        </w:rPr>
        <w:t>ł</w:t>
      </w:r>
      <w:r w:rsidRPr="00C462D6">
        <w:rPr>
          <w:rFonts w:cstheme="minorHAnsi"/>
          <w:sz w:val="24"/>
          <w:szCs w:val="24"/>
        </w:rPr>
        <w:t xml:space="preserve">. </w:t>
      </w:r>
      <w:r w:rsidR="0016311D" w:rsidRPr="00C462D6">
        <w:rPr>
          <w:rFonts w:cstheme="minorHAnsi"/>
          <w:sz w:val="24"/>
          <w:szCs w:val="24"/>
        </w:rPr>
        <w:t>Natomiast od 2019 roku zauważaln</w:t>
      </w:r>
      <w:r w:rsidR="004C5773" w:rsidRPr="00C462D6">
        <w:rPr>
          <w:rFonts w:cstheme="minorHAnsi"/>
          <w:sz w:val="24"/>
          <w:szCs w:val="24"/>
        </w:rPr>
        <w:t>y był lekki wzrost liczby bezrobotnych osób niepe</w:t>
      </w:r>
      <w:r w:rsidR="00E3410C" w:rsidRPr="00C462D6">
        <w:rPr>
          <w:rFonts w:cstheme="minorHAnsi"/>
          <w:sz w:val="24"/>
          <w:szCs w:val="24"/>
        </w:rPr>
        <w:t>łnosprawnych. Najbardziej prawdopodobn</w:t>
      </w:r>
      <w:r w:rsidR="005224A5" w:rsidRPr="00C462D6">
        <w:rPr>
          <w:rFonts w:cstheme="minorHAnsi"/>
          <w:sz w:val="24"/>
          <w:szCs w:val="24"/>
        </w:rPr>
        <w:t>ą</w:t>
      </w:r>
      <w:r w:rsidR="00E3410C" w:rsidRPr="00C462D6">
        <w:rPr>
          <w:rFonts w:cstheme="minorHAnsi"/>
          <w:sz w:val="24"/>
          <w:szCs w:val="24"/>
        </w:rPr>
        <w:t xml:space="preserve"> przyczyną </w:t>
      </w:r>
      <w:r w:rsidR="00086F5F" w:rsidRPr="00C462D6">
        <w:rPr>
          <w:rFonts w:cstheme="minorHAnsi"/>
          <w:sz w:val="24"/>
          <w:szCs w:val="24"/>
        </w:rPr>
        <w:t xml:space="preserve">tego </w:t>
      </w:r>
      <w:r w:rsidR="00E3410C" w:rsidRPr="00C462D6">
        <w:rPr>
          <w:rFonts w:cstheme="minorHAnsi"/>
          <w:sz w:val="24"/>
          <w:szCs w:val="24"/>
        </w:rPr>
        <w:t xml:space="preserve">wzrostu </w:t>
      </w:r>
      <w:r w:rsidR="003222A3" w:rsidRPr="00C462D6">
        <w:rPr>
          <w:rFonts w:cstheme="minorHAnsi"/>
          <w:sz w:val="24"/>
          <w:szCs w:val="24"/>
        </w:rPr>
        <w:t xml:space="preserve">w 2020 roku </w:t>
      </w:r>
      <w:r w:rsidR="00CC7FD1" w:rsidRPr="00C462D6">
        <w:rPr>
          <w:rFonts w:cstheme="minorHAnsi"/>
          <w:sz w:val="24"/>
          <w:szCs w:val="24"/>
        </w:rPr>
        <w:t>mógł</w:t>
      </w:r>
      <w:r w:rsidR="003222A3" w:rsidRPr="00C462D6">
        <w:rPr>
          <w:rFonts w:cstheme="minorHAnsi"/>
          <w:sz w:val="24"/>
          <w:szCs w:val="24"/>
        </w:rPr>
        <w:t xml:space="preserve"> być </w:t>
      </w:r>
      <w:r w:rsidR="00CC7FD1" w:rsidRPr="00C462D6">
        <w:rPr>
          <w:rFonts w:cstheme="minorHAnsi"/>
          <w:sz w:val="24"/>
          <w:szCs w:val="24"/>
        </w:rPr>
        <w:t>wybuch</w:t>
      </w:r>
      <w:r w:rsidR="005D0673" w:rsidRPr="00C462D6">
        <w:rPr>
          <w:rFonts w:cstheme="minorHAnsi"/>
          <w:sz w:val="24"/>
          <w:szCs w:val="24"/>
        </w:rPr>
        <w:t xml:space="preserve"> pandemii COVID-19. </w:t>
      </w:r>
      <w:r w:rsidRPr="00C462D6">
        <w:rPr>
          <w:rFonts w:cstheme="minorHAnsi"/>
          <w:sz w:val="24"/>
          <w:szCs w:val="24"/>
        </w:rPr>
        <w:t>Szczegółowe dane zawiera poniższa tab</w:t>
      </w:r>
      <w:r w:rsidR="002A1D8B" w:rsidRPr="00C462D6">
        <w:rPr>
          <w:rFonts w:cstheme="minorHAnsi"/>
          <w:sz w:val="24"/>
          <w:szCs w:val="24"/>
        </w:rPr>
        <w:t>lica</w:t>
      </w:r>
      <w:r w:rsidRPr="00C462D6">
        <w:rPr>
          <w:rFonts w:cstheme="minorHAnsi"/>
          <w:sz w:val="24"/>
          <w:szCs w:val="24"/>
        </w:rPr>
        <w:t>.</w:t>
      </w:r>
    </w:p>
    <w:p w14:paraId="4C0CB4C6" w14:textId="77777777" w:rsidR="007A6502" w:rsidRDefault="007A6502" w:rsidP="007A6502">
      <w:pPr>
        <w:spacing w:after="0" w:line="240" w:lineRule="auto"/>
        <w:ind w:firstLine="567"/>
        <w:jc w:val="both"/>
        <w:rPr>
          <w:rFonts w:cstheme="minorHAnsi"/>
          <w:sz w:val="24"/>
          <w:szCs w:val="24"/>
        </w:rPr>
      </w:pPr>
    </w:p>
    <w:p w14:paraId="1E7FE81F" w14:textId="3B1AB213" w:rsidR="007A6502" w:rsidRDefault="002A1D8B" w:rsidP="00AB1C31">
      <w:pPr>
        <w:pStyle w:val="Nagwek2"/>
        <w:ind w:left="1568" w:hanging="1568"/>
        <w:rPr>
          <w:rFonts w:cstheme="minorHAnsi"/>
          <w:bCs/>
          <w:color w:val="000000"/>
          <w:sz w:val="20"/>
          <w:szCs w:val="20"/>
        </w:rPr>
      </w:pPr>
      <w:bookmarkStart w:id="876" w:name="_Toc46492976"/>
      <w:bookmarkStart w:id="877" w:name="_Toc46494274"/>
      <w:bookmarkStart w:id="878" w:name="_Toc46495345"/>
      <w:bookmarkStart w:id="879" w:name="_Toc58150544"/>
      <w:bookmarkStart w:id="880" w:name="_Toc58151356"/>
      <w:bookmarkStart w:id="881" w:name="_Toc64049973"/>
      <w:bookmarkStart w:id="882" w:name="_Toc64050100"/>
      <w:bookmarkStart w:id="883" w:name="_Toc64050227"/>
      <w:bookmarkStart w:id="884" w:name="_Toc72066400"/>
      <w:bookmarkStart w:id="885" w:name="_Toc72066646"/>
      <w:bookmarkStart w:id="886" w:name="_Toc89949572"/>
      <w:bookmarkStart w:id="887" w:name="_Toc89949698"/>
      <w:bookmarkStart w:id="888" w:name="_Toc89949830"/>
      <w:bookmarkStart w:id="889" w:name="_Toc89949956"/>
      <w:r>
        <w:rPr>
          <w:rFonts w:asciiTheme="minorHAnsi" w:hAnsiTheme="minorHAnsi" w:cstheme="minorHAnsi"/>
        </w:rPr>
        <w:t>Tablica</w:t>
      </w:r>
      <w:r w:rsidR="007A6502" w:rsidRPr="00D736D2">
        <w:rPr>
          <w:rFonts w:asciiTheme="minorHAnsi" w:hAnsiTheme="minorHAnsi" w:cstheme="minorHAnsi"/>
        </w:rPr>
        <w:t xml:space="preserve"> nr </w:t>
      </w:r>
      <w:r w:rsidR="000A6596">
        <w:rPr>
          <w:rFonts w:asciiTheme="minorHAnsi" w:hAnsiTheme="minorHAnsi" w:cstheme="minorHAnsi"/>
        </w:rPr>
        <w:t>17</w:t>
      </w:r>
      <w:r w:rsidR="007A6502" w:rsidRPr="00D736D2">
        <w:rPr>
          <w:rFonts w:asciiTheme="minorHAnsi" w:hAnsiTheme="minorHAnsi" w:cstheme="minorHAnsi"/>
        </w:rPr>
        <w:t xml:space="preserve"> - Niepełnosprawni zarejestrowani w urzędzie pracy wg płci </w:t>
      </w:r>
      <w:r w:rsidR="007A6502" w:rsidRPr="00D736D2">
        <w:rPr>
          <w:rFonts w:asciiTheme="minorHAnsi" w:hAnsiTheme="minorHAnsi" w:cstheme="minorHAnsi"/>
        </w:rPr>
        <w:br/>
        <w:t>w latach 201</w:t>
      </w:r>
      <w:r w:rsidR="00DF5F33">
        <w:rPr>
          <w:rFonts w:asciiTheme="minorHAnsi" w:hAnsiTheme="minorHAnsi" w:cstheme="minorHAnsi"/>
        </w:rPr>
        <w:t>6</w:t>
      </w:r>
      <w:r w:rsidR="007A6502" w:rsidRPr="00D736D2">
        <w:rPr>
          <w:rFonts w:asciiTheme="minorHAnsi" w:hAnsiTheme="minorHAnsi" w:cstheme="minorHAnsi"/>
        </w:rPr>
        <w:t>-20</w:t>
      </w:r>
      <w:bookmarkEnd w:id="876"/>
      <w:bookmarkEnd w:id="877"/>
      <w:bookmarkEnd w:id="878"/>
      <w:bookmarkEnd w:id="879"/>
      <w:bookmarkEnd w:id="880"/>
      <w:bookmarkEnd w:id="881"/>
      <w:bookmarkEnd w:id="882"/>
      <w:bookmarkEnd w:id="883"/>
      <w:r w:rsidR="00DF5F33">
        <w:rPr>
          <w:rFonts w:asciiTheme="minorHAnsi" w:hAnsiTheme="minorHAnsi" w:cstheme="minorHAnsi"/>
        </w:rPr>
        <w:t>20</w:t>
      </w:r>
      <w:bookmarkEnd w:id="884"/>
      <w:bookmarkEnd w:id="885"/>
      <w:r w:rsidR="00C5109C">
        <w:rPr>
          <w:rFonts w:asciiTheme="minorHAnsi" w:hAnsiTheme="minorHAnsi" w:cstheme="minorHAnsi"/>
        </w:rPr>
        <w:t xml:space="preserve"> (według stanu na koniec roku)</w:t>
      </w:r>
      <w:bookmarkEnd w:id="886"/>
      <w:bookmarkEnd w:id="887"/>
      <w:bookmarkEnd w:id="888"/>
      <w:bookmarkEnd w:id="889"/>
    </w:p>
    <w:tbl>
      <w:tblPr>
        <w:tblW w:w="4938" w:type="dxa"/>
        <w:jc w:val="center"/>
        <w:tblCellMar>
          <w:left w:w="70" w:type="dxa"/>
          <w:right w:w="70" w:type="dxa"/>
        </w:tblCellMar>
        <w:tblLook w:val="04A0" w:firstRow="1" w:lastRow="0" w:firstColumn="1" w:lastColumn="0" w:noHBand="0" w:noVBand="1"/>
      </w:tblPr>
      <w:tblGrid>
        <w:gridCol w:w="2003"/>
        <w:gridCol w:w="587"/>
        <w:gridCol w:w="587"/>
        <w:gridCol w:w="587"/>
        <w:gridCol w:w="587"/>
        <w:gridCol w:w="587"/>
      </w:tblGrid>
      <w:tr w:rsidR="00855761" w:rsidRPr="00855761" w14:paraId="385209B8" w14:textId="77777777" w:rsidTr="00592EEA">
        <w:trPr>
          <w:trHeight w:val="288"/>
          <w:tblHeader/>
          <w:jc w:val="center"/>
        </w:trPr>
        <w:tc>
          <w:tcPr>
            <w:tcW w:w="2003" w:type="dxa"/>
            <w:vMerge w:val="restart"/>
            <w:tcBorders>
              <w:top w:val="single" w:sz="4" w:space="0" w:color="305496"/>
              <w:left w:val="nil"/>
              <w:bottom w:val="single" w:sz="4" w:space="0" w:color="D9E1F2"/>
              <w:right w:val="nil"/>
            </w:tcBorders>
            <w:shd w:val="clear" w:color="305496" w:fill="305496"/>
            <w:noWrap/>
            <w:vAlign w:val="center"/>
          </w:tcPr>
          <w:p w14:paraId="01F40221" w14:textId="77777777" w:rsidR="00855761" w:rsidRPr="00855761" w:rsidRDefault="00855761" w:rsidP="00855761">
            <w:pPr>
              <w:spacing w:after="0" w:line="240" w:lineRule="auto"/>
              <w:jc w:val="center"/>
              <w:rPr>
                <w:rFonts w:eastAsia="Times New Roman"/>
                <w:color w:val="FFFFFF"/>
                <w:lang w:eastAsia="pl-PL"/>
              </w:rPr>
            </w:pPr>
            <w:r w:rsidRPr="00855761">
              <w:rPr>
                <w:rFonts w:eastAsia="Times New Roman"/>
                <w:color w:val="FFFFFF"/>
                <w:lang w:eastAsia="pl-PL"/>
              </w:rPr>
              <w:t>Wyszczególnienie</w:t>
            </w:r>
          </w:p>
        </w:tc>
        <w:tc>
          <w:tcPr>
            <w:tcW w:w="2935" w:type="dxa"/>
            <w:gridSpan w:val="5"/>
            <w:tcBorders>
              <w:top w:val="single" w:sz="4" w:space="0" w:color="305496"/>
              <w:left w:val="nil"/>
              <w:bottom w:val="single" w:sz="4" w:space="0" w:color="305496"/>
              <w:right w:val="nil"/>
            </w:tcBorders>
            <w:shd w:val="clear" w:color="305496" w:fill="305496"/>
            <w:noWrap/>
            <w:vAlign w:val="center"/>
          </w:tcPr>
          <w:p w14:paraId="09024D09" w14:textId="77777777" w:rsidR="00855761" w:rsidRPr="00855761" w:rsidRDefault="00855761" w:rsidP="00855761">
            <w:pPr>
              <w:spacing w:after="0" w:line="240" w:lineRule="auto"/>
              <w:jc w:val="center"/>
              <w:rPr>
                <w:rFonts w:eastAsia="Times New Roman"/>
                <w:color w:val="FFFFFF"/>
                <w:lang w:eastAsia="pl-PL"/>
              </w:rPr>
            </w:pPr>
            <w:r w:rsidRPr="00855761">
              <w:rPr>
                <w:rFonts w:eastAsia="Times New Roman"/>
                <w:color w:val="FFFFFF"/>
                <w:lang w:eastAsia="pl-PL"/>
              </w:rPr>
              <w:t>Powiat krakowski</w:t>
            </w:r>
          </w:p>
        </w:tc>
      </w:tr>
      <w:tr w:rsidR="00855761" w:rsidRPr="00855761" w14:paraId="14254653" w14:textId="77777777" w:rsidTr="00592EEA">
        <w:trPr>
          <w:trHeight w:val="288"/>
          <w:tblHeader/>
          <w:jc w:val="center"/>
        </w:trPr>
        <w:tc>
          <w:tcPr>
            <w:tcW w:w="2003" w:type="dxa"/>
            <w:vMerge/>
            <w:tcBorders>
              <w:top w:val="single" w:sz="4" w:space="0" w:color="305496"/>
              <w:left w:val="nil"/>
              <w:bottom w:val="single" w:sz="4" w:space="0" w:color="D9E1F2"/>
              <w:right w:val="nil"/>
            </w:tcBorders>
            <w:vAlign w:val="center"/>
          </w:tcPr>
          <w:p w14:paraId="3E4BB233" w14:textId="77777777" w:rsidR="00855761" w:rsidRPr="00855761" w:rsidRDefault="00855761" w:rsidP="00855761">
            <w:pPr>
              <w:spacing w:after="0" w:line="240" w:lineRule="auto"/>
              <w:rPr>
                <w:rFonts w:eastAsia="Times New Roman"/>
                <w:color w:val="FFFFFF"/>
                <w:lang w:eastAsia="pl-PL"/>
              </w:rPr>
            </w:pPr>
          </w:p>
        </w:tc>
        <w:tc>
          <w:tcPr>
            <w:tcW w:w="2935" w:type="dxa"/>
            <w:gridSpan w:val="5"/>
            <w:tcBorders>
              <w:top w:val="single" w:sz="4" w:space="0" w:color="305496"/>
              <w:left w:val="nil"/>
              <w:bottom w:val="single" w:sz="4" w:space="0" w:color="305496"/>
              <w:right w:val="nil"/>
            </w:tcBorders>
            <w:shd w:val="clear" w:color="305496" w:fill="305496"/>
            <w:noWrap/>
            <w:vAlign w:val="center"/>
          </w:tcPr>
          <w:p w14:paraId="79001B53" w14:textId="77777777" w:rsidR="00855761" w:rsidRPr="00855761" w:rsidRDefault="00855761" w:rsidP="00855761">
            <w:pPr>
              <w:spacing w:after="0" w:line="240" w:lineRule="auto"/>
              <w:jc w:val="center"/>
              <w:rPr>
                <w:rFonts w:eastAsia="Times New Roman"/>
                <w:color w:val="FFFFFF"/>
                <w:lang w:eastAsia="pl-PL"/>
              </w:rPr>
            </w:pPr>
            <w:r w:rsidRPr="00855761">
              <w:rPr>
                <w:rFonts w:eastAsia="Times New Roman"/>
                <w:color w:val="FFFFFF"/>
                <w:lang w:eastAsia="pl-PL"/>
              </w:rPr>
              <w:t>Rok</w:t>
            </w:r>
          </w:p>
        </w:tc>
      </w:tr>
      <w:tr w:rsidR="00592EEA" w:rsidRPr="00855761" w14:paraId="15716DC2" w14:textId="77777777" w:rsidTr="00592EEA">
        <w:trPr>
          <w:trHeight w:val="288"/>
          <w:tblHeader/>
          <w:jc w:val="center"/>
        </w:trPr>
        <w:tc>
          <w:tcPr>
            <w:tcW w:w="2003" w:type="dxa"/>
            <w:vMerge/>
            <w:tcBorders>
              <w:top w:val="single" w:sz="4" w:space="0" w:color="305496"/>
              <w:left w:val="nil"/>
              <w:bottom w:val="single" w:sz="4" w:space="0" w:color="D9E1F2"/>
              <w:right w:val="nil"/>
            </w:tcBorders>
            <w:vAlign w:val="center"/>
          </w:tcPr>
          <w:p w14:paraId="7507ABB3" w14:textId="77777777" w:rsidR="00855761" w:rsidRPr="00855761" w:rsidRDefault="00855761" w:rsidP="00855761">
            <w:pPr>
              <w:spacing w:after="0" w:line="240" w:lineRule="auto"/>
              <w:rPr>
                <w:rFonts w:eastAsia="Times New Roman"/>
                <w:color w:val="FFFFFF"/>
                <w:lang w:eastAsia="pl-PL"/>
              </w:rPr>
            </w:pPr>
          </w:p>
        </w:tc>
        <w:tc>
          <w:tcPr>
            <w:tcW w:w="587" w:type="dxa"/>
            <w:tcBorders>
              <w:top w:val="nil"/>
              <w:left w:val="nil"/>
              <w:bottom w:val="single" w:sz="4" w:space="0" w:color="D9E1F2"/>
              <w:right w:val="nil"/>
            </w:tcBorders>
            <w:shd w:val="clear" w:color="305496" w:fill="305496"/>
            <w:noWrap/>
            <w:vAlign w:val="center"/>
          </w:tcPr>
          <w:p w14:paraId="4252F228" w14:textId="77777777" w:rsidR="00855761" w:rsidRPr="00855761" w:rsidRDefault="00855761" w:rsidP="00855761">
            <w:pPr>
              <w:spacing w:after="0" w:line="240" w:lineRule="auto"/>
              <w:jc w:val="center"/>
              <w:rPr>
                <w:rFonts w:eastAsia="Times New Roman"/>
                <w:color w:val="FFFFFF"/>
                <w:lang w:eastAsia="pl-PL"/>
              </w:rPr>
            </w:pPr>
            <w:r w:rsidRPr="00855761">
              <w:rPr>
                <w:rFonts w:eastAsia="Times New Roman"/>
                <w:color w:val="FFFFFF"/>
                <w:lang w:eastAsia="pl-PL"/>
              </w:rPr>
              <w:t>2016</w:t>
            </w:r>
          </w:p>
        </w:tc>
        <w:tc>
          <w:tcPr>
            <w:tcW w:w="587" w:type="dxa"/>
            <w:tcBorders>
              <w:top w:val="nil"/>
              <w:left w:val="nil"/>
              <w:bottom w:val="single" w:sz="4" w:space="0" w:color="D9E1F2"/>
              <w:right w:val="nil"/>
            </w:tcBorders>
            <w:shd w:val="clear" w:color="305496" w:fill="305496"/>
            <w:noWrap/>
            <w:vAlign w:val="center"/>
          </w:tcPr>
          <w:p w14:paraId="0320B363" w14:textId="77777777" w:rsidR="00855761" w:rsidRPr="00855761" w:rsidRDefault="00855761" w:rsidP="00855761">
            <w:pPr>
              <w:spacing w:after="0" w:line="240" w:lineRule="auto"/>
              <w:jc w:val="center"/>
              <w:rPr>
                <w:rFonts w:eastAsia="Times New Roman"/>
                <w:color w:val="FFFFFF"/>
                <w:lang w:eastAsia="pl-PL"/>
              </w:rPr>
            </w:pPr>
            <w:r w:rsidRPr="00855761">
              <w:rPr>
                <w:rFonts w:eastAsia="Times New Roman"/>
                <w:color w:val="FFFFFF"/>
                <w:lang w:eastAsia="pl-PL"/>
              </w:rPr>
              <w:t>2017</w:t>
            </w:r>
          </w:p>
        </w:tc>
        <w:tc>
          <w:tcPr>
            <w:tcW w:w="587" w:type="dxa"/>
            <w:tcBorders>
              <w:top w:val="nil"/>
              <w:left w:val="nil"/>
              <w:bottom w:val="single" w:sz="4" w:space="0" w:color="D9E1F2"/>
              <w:right w:val="nil"/>
            </w:tcBorders>
            <w:shd w:val="clear" w:color="305496" w:fill="305496"/>
            <w:noWrap/>
            <w:vAlign w:val="center"/>
          </w:tcPr>
          <w:p w14:paraId="188EA20D" w14:textId="77777777" w:rsidR="00855761" w:rsidRPr="00855761" w:rsidRDefault="00855761" w:rsidP="00855761">
            <w:pPr>
              <w:spacing w:after="0" w:line="240" w:lineRule="auto"/>
              <w:jc w:val="center"/>
              <w:rPr>
                <w:rFonts w:eastAsia="Times New Roman"/>
                <w:color w:val="FFFFFF"/>
                <w:lang w:eastAsia="pl-PL"/>
              </w:rPr>
            </w:pPr>
            <w:r w:rsidRPr="00855761">
              <w:rPr>
                <w:rFonts w:eastAsia="Times New Roman"/>
                <w:color w:val="FFFFFF"/>
                <w:lang w:eastAsia="pl-PL"/>
              </w:rPr>
              <w:t>2018</w:t>
            </w:r>
          </w:p>
        </w:tc>
        <w:tc>
          <w:tcPr>
            <w:tcW w:w="587" w:type="dxa"/>
            <w:tcBorders>
              <w:top w:val="nil"/>
              <w:left w:val="nil"/>
              <w:bottom w:val="single" w:sz="4" w:space="0" w:color="D9E1F2"/>
              <w:right w:val="nil"/>
            </w:tcBorders>
            <w:shd w:val="clear" w:color="305496" w:fill="305496"/>
            <w:noWrap/>
            <w:vAlign w:val="center"/>
          </w:tcPr>
          <w:p w14:paraId="32EB9256" w14:textId="77777777" w:rsidR="00855761" w:rsidRPr="00855761" w:rsidRDefault="00855761" w:rsidP="00855761">
            <w:pPr>
              <w:spacing w:after="0" w:line="240" w:lineRule="auto"/>
              <w:jc w:val="center"/>
              <w:rPr>
                <w:rFonts w:eastAsia="Times New Roman"/>
                <w:color w:val="FFFFFF"/>
                <w:lang w:eastAsia="pl-PL"/>
              </w:rPr>
            </w:pPr>
            <w:r w:rsidRPr="00855761">
              <w:rPr>
                <w:rFonts w:eastAsia="Times New Roman"/>
                <w:color w:val="FFFFFF"/>
                <w:lang w:eastAsia="pl-PL"/>
              </w:rPr>
              <w:t>2019</w:t>
            </w:r>
          </w:p>
        </w:tc>
        <w:tc>
          <w:tcPr>
            <w:tcW w:w="587" w:type="dxa"/>
            <w:tcBorders>
              <w:top w:val="nil"/>
              <w:left w:val="nil"/>
              <w:bottom w:val="single" w:sz="4" w:space="0" w:color="D9E1F2"/>
              <w:right w:val="nil"/>
            </w:tcBorders>
            <w:shd w:val="clear" w:color="305496" w:fill="305496"/>
            <w:noWrap/>
            <w:vAlign w:val="center"/>
          </w:tcPr>
          <w:p w14:paraId="1259ADE9" w14:textId="77777777" w:rsidR="00855761" w:rsidRPr="00855761" w:rsidRDefault="00855761" w:rsidP="00855761">
            <w:pPr>
              <w:spacing w:after="0" w:line="240" w:lineRule="auto"/>
              <w:jc w:val="center"/>
              <w:rPr>
                <w:rFonts w:eastAsia="Times New Roman"/>
                <w:color w:val="FFFFFF"/>
                <w:lang w:eastAsia="pl-PL"/>
              </w:rPr>
            </w:pPr>
            <w:r w:rsidRPr="00855761">
              <w:rPr>
                <w:rFonts w:eastAsia="Times New Roman"/>
                <w:color w:val="FFFFFF"/>
                <w:lang w:eastAsia="pl-PL"/>
              </w:rPr>
              <w:t>2020</w:t>
            </w:r>
          </w:p>
        </w:tc>
      </w:tr>
      <w:tr w:rsidR="00855761" w:rsidRPr="00855761" w14:paraId="139C42E2" w14:textId="77777777" w:rsidTr="00592EEA">
        <w:trPr>
          <w:trHeight w:val="288"/>
          <w:jc w:val="center"/>
        </w:trPr>
        <w:tc>
          <w:tcPr>
            <w:tcW w:w="4938" w:type="dxa"/>
            <w:gridSpan w:val="6"/>
            <w:tcBorders>
              <w:top w:val="single" w:sz="4" w:space="0" w:color="D9E1F2"/>
              <w:left w:val="nil"/>
              <w:bottom w:val="single" w:sz="4" w:space="0" w:color="D9E1F2"/>
              <w:right w:val="nil"/>
            </w:tcBorders>
            <w:shd w:val="clear" w:color="8EA9DB" w:fill="8EA9DB"/>
            <w:noWrap/>
            <w:vAlign w:val="center"/>
          </w:tcPr>
          <w:p w14:paraId="3B8C621A" w14:textId="77777777" w:rsidR="00855761" w:rsidRPr="00855761" w:rsidRDefault="00855761" w:rsidP="00855761">
            <w:pPr>
              <w:spacing w:after="0" w:line="240" w:lineRule="auto"/>
              <w:jc w:val="center"/>
              <w:rPr>
                <w:rFonts w:eastAsia="Times New Roman"/>
                <w:color w:val="FFFFFF"/>
                <w:lang w:eastAsia="pl-PL"/>
              </w:rPr>
            </w:pPr>
            <w:r w:rsidRPr="00855761">
              <w:rPr>
                <w:rFonts w:eastAsia="Times New Roman"/>
                <w:color w:val="FFFFFF"/>
                <w:lang w:eastAsia="pl-PL"/>
              </w:rPr>
              <w:t>osoby niepełnosprawne bezrobotne</w:t>
            </w:r>
          </w:p>
        </w:tc>
      </w:tr>
      <w:tr w:rsidR="00855761" w:rsidRPr="00855761" w14:paraId="6CC69DFE" w14:textId="77777777" w:rsidTr="00592EEA">
        <w:trPr>
          <w:trHeight w:val="288"/>
          <w:jc w:val="center"/>
        </w:trPr>
        <w:tc>
          <w:tcPr>
            <w:tcW w:w="2003" w:type="dxa"/>
            <w:tcBorders>
              <w:top w:val="nil"/>
              <w:left w:val="nil"/>
              <w:bottom w:val="single" w:sz="4" w:space="0" w:color="D9E1F2"/>
              <w:right w:val="nil"/>
            </w:tcBorders>
            <w:shd w:val="clear" w:color="auto" w:fill="auto"/>
            <w:noWrap/>
            <w:vAlign w:val="center"/>
          </w:tcPr>
          <w:p w14:paraId="6CBE9DDB" w14:textId="77777777" w:rsidR="00855761" w:rsidRPr="00855761" w:rsidRDefault="00855761" w:rsidP="00855761">
            <w:pPr>
              <w:spacing w:after="0" w:line="240" w:lineRule="auto"/>
              <w:rPr>
                <w:rFonts w:eastAsia="Times New Roman"/>
                <w:color w:val="000000"/>
                <w:lang w:eastAsia="pl-PL"/>
              </w:rPr>
            </w:pPr>
            <w:r w:rsidRPr="00855761">
              <w:rPr>
                <w:rFonts w:eastAsia="Times New Roman"/>
                <w:color w:val="000000"/>
                <w:lang w:eastAsia="pl-PL"/>
              </w:rPr>
              <w:t>ogółem</w:t>
            </w:r>
          </w:p>
        </w:tc>
        <w:tc>
          <w:tcPr>
            <w:tcW w:w="587" w:type="dxa"/>
            <w:tcBorders>
              <w:top w:val="nil"/>
              <w:left w:val="nil"/>
              <w:bottom w:val="single" w:sz="4" w:space="0" w:color="D9E1F2"/>
              <w:right w:val="nil"/>
            </w:tcBorders>
            <w:shd w:val="clear" w:color="auto" w:fill="auto"/>
            <w:noWrap/>
            <w:vAlign w:val="center"/>
          </w:tcPr>
          <w:p w14:paraId="67BADEE1" w14:textId="77777777" w:rsidR="00855761" w:rsidRPr="00855761" w:rsidRDefault="00855761" w:rsidP="00855761">
            <w:pPr>
              <w:spacing w:after="0" w:line="240" w:lineRule="auto"/>
              <w:jc w:val="center"/>
              <w:rPr>
                <w:rFonts w:eastAsia="Times New Roman"/>
                <w:color w:val="000000"/>
                <w:lang w:eastAsia="pl-PL"/>
              </w:rPr>
            </w:pPr>
            <w:r w:rsidRPr="00855761">
              <w:rPr>
                <w:rFonts w:eastAsia="Times New Roman"/>
                <w:color w:val="000000"/>
                <w:lang w:eastAsia="pl-PL"/>
              </w:rPr>
              <w:t>337</w:t>
            </w:r>
          </w:p>
        </w:tc>
        <w:tc>
          <w:tcPr>
            <w:tcW w:w="587" w:type="dxa"/>
            <w:tcBorders>
              <w:top w:val="nil"/>
              <w:left w:val="nil"/>
              <w:bottom w:val="single" w:sz="4" w:space="0" w:color="D9E1F2"/>
              <w:right w:val="nil"/>
            </w:tcBorders>
            <w:shd w:val="clear" w:color="auto" w:fill="auto"/>
            <w:noWrap/>
            <w:vAlign w:val="center"/>
          </w:tcPr>
          <w:p w14:paraId="0705558D" w14:textId="77777777" w:rsidR="00855761" w:rsidRPr="00855761" w:rsidRDefault="00855761" w:rsidP="00855761">
            <w:pPr>
              <w:spacing w:after="0" w:line="240" w:lineRule="auto"/>
              <w:jc w:val="center"/>
              <w:rPr>
                <w:rFonts w:eastAsia="Times New Roman"/>
                <w:color w:val="000000"/>
                <w:lang w:eastAsia="pl-PL"/>
              </w:rPr>
            </w:pPr>
            <w:r w:rsidRPr="00855761">
              <w:rPr>
                <w:rFonts w:eastAsia="Times New Roman"/>
                <w:color w:val="000000"/>
                <w:lang w:eastAsia="pl-PL"/>
              </w:rPr>
              <w:t>274</w:t>
            </w:r>
          </w:p>
        </w:tc>
        <w:tc>
          <w:tcPr>
            <w:tcW w:w="587" w:type="dxa"/>
            <w:tcBorders>
              <w:top w:val="nil"/>
              <w:left w:val="nil"/>
              <w:bottom w:val="single" w:sz="4" w:space="0" w:color="D9E1F2"/>
              <w:right w:val="nil"/>
            </w:tcBorders>
            <w:shd w:val="clear" w:color="auto" w:fill="auto"/>
            <w:noWrap/>
            <w:vAlign w:val="center"/>
          </w:tcPr>
          <w:p w14:paraId="72AFC6B4" w14:textId="77777777" w:rsidR="00855761" w:rsidRPr="00855761" w:rsidRDefault="00855761" w:rsidP="00855761">
            <w:pPr>
              <w:spacing w:after="0" w:line="240" w:lineRule="auto"/>
              <w:jc w:val="center"/>
              <w:rPr>
                <w:rFonts w:eastAsia="Times New Roman"/>
                <w:color w:val="000000"/>
                <w:lang w:eastAsia="pl-PL"/>
              </w:rPr>
            </w:pPr>
            <w:r w:rsidRPr="00855761">
              <w:rPr>
                <w:rFonts w:eastAsia="Times New Roman"/>
                <w:color w:val="000000"/>
                <w:lang w:eastAsia="pl-PL"/>
              </w:rPr>
              <w:t>230</w:t>
            </w:r>
          </w:p>
        </w:tc>
        <w:tc>
          <w:tcPr>
            <w:tcW w:w="587" w:type="dxa"/>
            <w:tcBorders>
              <w:top w:val="nil"/>
              <w:left w:val="nil"/>
              <w:bottom w:val="single" w:sz="4" w:space="0" w:color="D9E1F2"/>
              <w:right w:val="nil"/>
            </w:tcBorders>
            <w:shd w:val="clear" w:color="auto" w:fill="auto"/>
            <w:noWrap/>
            <w:vAlign w:val="center"/>
          </w:tcPr>
          <w:p w14:paraId="5C66E857" w14:textId="77777777" w:rsidR="00855761" w:rsidRPr="00855761" w:rsidRDefault="00855761" w:rsidP="00855761">
            <w:pPr>
              <w:spacing w:after="0" w:line="240" w:lineRule="auto"/>
              <w:jc w:val="center"/>
              <w:rPr>
                <w:rFonts w:eastAsia="Times New Roman"/>
                <w:color w:val="000000"/>
                <w:lang w:eastAsia="pl-PL"/>
              </w:rPr>
            </w:pPr>
            <w:r w:rsidRPr="00855761">
              <w:rPr>
                <w:rFonts w:eastAsia="Times New Roman"/>
                <w:color w:val="000000"/>
                <w:lang w:eastAsia="pl-PL"/>
              </w:rPr>
              <w:t>234</w:t>
            </w:r>
          </w:p>
        </w:tc>
        <w:tc>
          <w:tcPr>
            <w:tcW w:w="587" w:type="dxa"/>
            <w:tcBorders>
              <w:top w:val="nil"/>
              <w:left w:val="nil"/>
              <w:bottom w:val="single" w:sz="4" w:space="0" w:color="D9E1F2"/>
              <w:right w:val="nil"/>
            </w:tcBorders>
            <w:shd w:val="clear" w:color="auto" w:fill="auto"/>
            <w:noWrap/>
            <w:vAlign w:val="center"/>
          </w:tcPr>
          <w:p w14:paraId="72EC42AB" w14:textId="77777777" w:rsidR="00855761" w:rsidRPr="00855761" w:rsidRDefault="00855761" w:rsidP="00855761">
            <w:pPr>
              <w:spacing w:after="0" w:line="240" w:lineRule="auto"/>
              <w:jc w:val="center"/>
              <w:rPr>
                <w:rFonts w:eastAsia="Times New Roman"/>
                <w:color w:val="000000"/>
                <w:lang w:eastAsia="pl-PL"/>
              </w:rPr>
            </w:pPr>
            <w:r w:rsidRPr="00855761">
              <w:rPr>
                <w:rFonts w:eastAsia="Times New Roman"/>
                <w:color w:val="000000"/>
                <w:lang w:eastAsia="pl-PL"/>
              </w:rPr>
              <w:t>262</w:t>
            </w:r>
          </w:p>
        </w:tc>
      </w:tr>
      <w:tr w:rsidR="00855761" w:rsidRPr="00855761" w14:paraId="2AC0CF5B" w14:textId="77777777" w:rsidTr="00592EEA">
        <w:trPr>
          <w:trHeight w:val="288"/>
          <w:jc w:val="center"/>
        </w:trPr>
        <w:tc>
          <w:tcPr>
            <w:tcW w:w="2003" w:type="dxa"/>
            <w:tcBorders>
              <w:top w:val="nil"/>
              <w:left w:val="nil"/>
              <w:bottom w:val="single" w:sz="4" w:space="0" w:color="D9E1F2"/>
              <w:right w:val="nil"/>
            </w:tcBorders>
            <w:shd w:val="clear" w:color="auto" w:fill="auto"/>
            <w:noWrap/>
            <w:vAlign w:val="center"/>
          </w:tcPr>
          <w:p w14:paraId="1AA80D7D" w14:textId="77777777" w:rsidR="00855761" w:rsidRPr="00855761" w:rsidRDefault="00855761" w:rsidP="00855761">
            <w:pPr>
              <w:spacing w:after="0" w:line="240" w:lineRule="auto"/>
              <w:rPr>
                <w:rFonts w:eastAsia="Times New Roman"/>
                <w:color w:val="000000"/>
                <w:lang w:eastAsia="pl-PL"/>
              </w:rPr>
            </w:pPr>
            <w:r w:rsidRPr="00855761">
              <w:rPr>
                <w:rFonts w:eastAsia="Times New Roman"/>
                <w:color w:val="000000"/>
                <w:lang w:eastAsia="pl-PL"/>
              </w:rPr>
              <w:t>mężczyźni</w:t>
            </w:r>
          </w:p>
        </w:tc>
        <w:tc>
          <w:tcPr>
            <w:tcW w:w="587" w:type="dxa"/>
            <w:tcBorders>
              <w:top w:val="nil"/>
              <w:left w:val="nil"/>
              <w:bottom w:val="single" w:sz="4" w:space="0" w:color="D9E1F2"/>
              <w:right w:val="nil"/>
            </w:tcBorders>
            <w:shd w:val="clear" w:color="auto" w:fill="auto"/>
            <w:noWrap/>
            <w:vAlign w:val="center"/>
          </w:tcPr>
          <w:p w14:paraId="3C1A43C3" w14:textId="77777777" w:rsidR="00855761" w:rsidRPr="00855761" w:rsidRDefault="00855761" w:rsidP="00855761">
            <w:pPr>
              <w:spacing w:after="0" w:line="240" w:lineRule="auto"/>
              <w:jc w:val="center"/>
              <w:rPr>
                <w:rFonts w:eastAsia="Times New Roman"/>
                <w:color w:val="000000"/>
                <w:lang w:eastAsia="pl-PL"/>
              </w:rPr>
            </w:pPr>
            <w:r w:rsidRPr="00855761">
              <w:rPr>
                <w:rFonts w:eastAsia="Times New Roman"/>
                <w:color w:val="000000"/>
                <w:lang w:eastAsia="pl-PL"/>
              </w:rPr>
              <w:t>179</w:t>
            </w:r>
          </w:p>
        </w:tc>
        <w:tc>
          <w:tcPr>
            <w:tcW w:w="587" w:type="dxa"/>
            <w:tcBorders>
              <w:top w:val="nil"/>
              <w:left w:val="nil"/>
              <w:bottom w:val="single" w:sz="4" w:space="0" w:color="D9E1F2"/>
              <w:right w:val="nil"/>
            </w:tcBorders>
            <w:shd w:val="clear" w:color="auto" w:fill="auto"/>
            <w:noWrap/>
            <w:vAlign w:val="center"/>
          </w:tcPr>
          <w:p w14:paraId="56A65107" w14:textId="77777777" w:rsidR="00855761" w:rsidRPr="00855761" w:rsidRDefault="00855761" w:rsidP="00855761">
            <w:pPr>
              <w:spacing w:after="0" w:line="240" w:lineRule="auto"/>
              <w:jc w:val="center"/>
              <w:rPr>
                <w:rFonts w:eastAsia="Times New Roman"/>
                <w:color w:val="000000"/>
                <w:lang w:eastAsia="pl-PL"/>
              </w:rPr>
            </w:pPr>
            <w:r w:rsidRPr="00855761">
              <w:rPr>
                <w:rFonts w:eastAsia="Times New Roman"/>
                <w:color w:val="000000"/>
                <w:lang w:eastAsia="pl-PL"/>
              </w:rPr>
              <w:t>159</w:t>
            </w:r>
          </w:p>
        </w:tc>
        <w:tc>
          <w:tcPr>
            <w:tcW w:w="587" w:type="dxa"/>
            <w:tcBorders>
              <w:top w:val="nil"/>
              <w:left w:val="nil"/>
              <w:bottom w:val="single" w:sz="4" w:space="0" w:color="D9E1F2"/>
              <w:right w:val="nil"/>
            </w:tcBorders>
            <w:shd w:val="clear" w:color="auto" w:fill="auto"/>
            <w:noWrap/>
            <w:vAlign w:val="center"/>
          </w:tcPr>
          <w:p w14:paraId="457F546E" w14:textId="77777777" w:rsidR="00855761" w:rsidRPr="00855761" w:rsidRDefault="00855761" w:rsidP="00855761">
            <w:pPr>
              <w:spacing w:after="0" w:line="240" w:lineRule="auto"/>
              <w:jc w:val="center"/>
              <w:rPr>
                <w:rFonts w:eastAsia="Times New Roman"/>
                <w:color w:val="000000"/>
                <w:lang w:eastAsia="pl-PL"/>
              </w:rPr>
            </w:pPr>
            <w:r w:rsidRPr="00855761">
              <w:rPr>
                <w:rFonts w:eastAsia="Times New Roman"/>
                <w:color w:val="000000"/>
                <w:lang w:eastAsia="pl-PL"/>
              </w:rPr>
              <w:t>142</w:t>
            </w:r>
          </w:p>
        </w:tc>
        <w:tc>
          <w:tcPr>
            <w:tcW w:w="587" w:type="dxa"/>
            <w:tcBorders>
              <w:top w:val="nil"/>
              <w:left w:val="nil"/>
              <w:bottom w:val="single" w:sz="4" w:space="0" w:color="D9E1F2"/>
              <w:right w:val="nil"/>
            </w:tcBorders>
            <w:shd w:val="clear" w:color="auto" w:fill="auto"/>
            <w:noWrap/>
            <w:vAlign w:val="center"/>
          </w:tcPr>
          <w:p w14:paraId="40D6E677" w14:textId="77777777" w:rsidR="00855761" w:rsidRPr="00855761" w:rsidRDefault="00855761" w:rsidP="00855761">
            <w:pPr>
              <w:spacing w:after="0" w:line="240" w:lineRule="auto"/>
              <w:jc w:val="center"/>
              <w:rPr>
                <w:rFonts w:eastAsia="Times New Roman"/>
                <w:color w:val="000000"/>
                <w:lang w:eastAsia="pl-PL"/>
              </w:rPr>
            </w:pPr>
            <w:r w:rsidRPr="00855761">
              <w:rPr>
                <w:rFonts w:eastAsia="Times New Roman"/>
                <w:color w:val="000000"/>
                <w:lang w:eastAsia="pl-PL"/>
              </w:rPr>
              <w:t>144</w:t>
            </w:r>
          </w:p>
        </w:tc>
        <w:tc>
          <w:tcPr>
            <w:tcW w:w="587" w:type="dxa"/>
            <w:tcBorders>
              <w:top w:val="nil"/>
              <w:left w:val="nil"/>
              <w:bottom w:val="single" w:sz="4" w:space="0" w:color="D9E1F2"/>
              <w:right w:val="nil"/>
            </w:tcBorders>
            <w:shd w:val="clear" w:color="auto" w:fill="auto"/>
            <w:noWrap/>
            <w:vAlign w:val="center"/>
          </w:tcPr>
          <w:p w14:paraId="0F54294B" w14:textId="77777777" w:rsidR="00855761" w:rsidRPr="00855761" w:rsidRDefault="00855761" w:rsidP="00855761">
            <w:pPr>
              <w:spacing w:after="0" w:line="240" w:lineRule="auto"/>
              <w:jc w:val="center"/>
              <w:rPr>
                <w:rFonts w:eastAsia="Times New Roman"/>
                <w:color w:val="000000"/>
                <w:lang w:eastAsia="pl-PL"/>
              </w:rPr>
            </w:pPr>
            <w:r w:rsidRPr="00855761">
              <w:rPr>
                <w:rFonts w:eastAsia="Times New Roman"/>
                <w:color w:val="000000"/>
                <w:lang w:eastAsia="pl-PL"/>
              </w:rPr>
              <w:t>154</w:t>
            </w:r>
          </w:p>
        </w:tc>
      </w:tr>
      <w:tr w:rsidR="00855761" w:rsidRPr="00855761" w14:paraId="6F01621E" w14:textId="77777777" w:rsidTr="00592EEA">
        <w:trPr>
          <w:trHeight w:val="288"/>
          <w:jc w:val="center"/>
        </w:trPr>
        <w:tc>
          <w:tcPr>
            <w:tcW w:w="2003" w:type="dxa"/>
            <w:tcBorders>
              <w:top w:val="nil"/>
              <w:left w:val="nil"/>
              <w:bottom w:val="single" w:sz="4" w:space="0" w:color="D9E1F2"/>
              <w:right w:val="nil"/>
            </w:tcBorders>
            <w:shd w:val="clear" w:color="auto" w:fill="auto"/>
            <w:noWrap/>
            <w:vAlign w:val="center"/>
          </w:tcPr>
          <w:p w14:paraId="41DF96DF" w14:textId="77777777" w:rsidR="00855761" w:rsidRPr="00855761" w:rsidRDefault="00855761" w:rsidP="00855761">
            <w:pPr>
              <w:spacing w:after="0" w:line="240" w:lineRule="auto"/>
              <w:rPr>
                <w:rFonts w:eastAsia="Times New Roman"/>
                <w:color w:val="000000"/>
                <w:lang w:eastAsia="pl-PL"/>
              </w:rPr>
            </w:pPr>
            <w:r w:rsidRPr="00855761">
              <w:rPr>
                <w:rFonts w:eastAsia="Times New Roman"/>
                <w:color w:val="000000"/>
                <w:lang w:eastAsia="pl-PL"/>
              </w:rPr>
              <w:t>kobiety</w:t>
            </w:r>
          </w:p>
        </w:tc>
        <w:tc>
          <w:tcPr>
            <w:tcW w:w="587" w:type="dxa"/>
            <w:tcBorders>
              <w:top w:val="nil"/>
              <w:left w:val="nil"/>
              <w:bottom w:val="single" w:sz="4" w:space="0" w:color="D9E1F2"/>
              <w:right w:val="nil"/>
            </w:tcBorders>
            <w:shd w:val="clear" w:color="auto" w:fill="auto"/>
            <w:noWrap/>
            <w:vAlign w:val="center"/>
          </w:tcPr>
          <w:p w14:paraId="39ABC76C" w14:textId="77777777" w:rsidR="00855761" w:rsidRPr="00855761" w:rsidRDefault="00855761" w:rsidP="00855761">
            <w:pPr>
              <w:spacing w:after="0" w:line="240" w:lineRule="auto"/>
              <w:jc w:val="center"/>
              <w:rPr>
                <w:rFonts w:eastAsia="Times New Roman"/>
                <w:color w:val="000000"/>
                <w:lang w:eastAsia="pl-PL"/>
              </w:rPr>
            </w:pPr>
            <w:r w:rsidRPr="00855761">
              <w:rPr>
                <w:rFonts w:eastAsia="Times New Roman"/>
                <w:color w:val="000000"/>
                <w:lang w:eastAsia="pl-PL"/>
              </w:rPr>
              <w:t>158</w:t>
            </w:r>
          </w:p>
        </w:tc>
        <w:tc>
          <w:tcPr>
            <w:tcW w:w="587" w:type="dxa"/>
            <w:tcBorders>
              <w:top w:val="nil"/>
              <w:left w:val="nil"/>
              <w:bottom w:val="single" w:sz="4" w:space="0" w:color="D9E1F2"/>
              <w:right w:val="nil"/>
            </w:tcBorders>
            <w:shd w:val="clear" w:color="auto" w:fill="auto"/>
            <w:noWrap/>
            <w:vAlign w:val="center"/>
          </w:tcPr>
          <w:p w14:paraId="0E0E4EFB" w14:textId="77777777" w:rsidR="00855761" w:rsidRPr="00855761" w:rsidRDefault="00855761" w:rsidP="00855761">
            <w:pPr>
              <w:spacing w:after="0" w:line="240" w:lineRule="auto"/>
              <w:jc w:val="center"/>
              <w:rPr>
                <w:rFonts w:eastAsia="Times New Roman"/>
                <w:color w:val="000000"/>
                <w:lang w:eastAsia="pl-PL"/>
              </w:rPr>
            </w:pPr>
            <w:r w:rsidRPr="00855761">
              <w:rPr>
                <w:rFonts w:eastAsia="Times New Roman"/>
                <w:color w:val="000000"/>
                <w:lang w:eastAsia="pl-PL"/>
              </w:rPr>
              <w:t>115</w:t>
            </w:r>
          </w:p>
        </w:tc>
        <w:tc>
          <w:tcPr>
            <w:tcW w:w="587" w:type="dxa"/>
            <w:tcBorders>
              <w:top w:val="nil"/>
              <w:left w:val="nil"/>
              <w:bottom w:val="single" w:sz="4" w:space="0" w:color="D9E1F2"/>
              <w:right w:val="nil"/>
            </w:tcBorders>
            <w:shd w:val="clear" w:color="auto" w:fill="auto"/>
            <w:noWrap/>
            <w:vAlign w:val="center"/>
          </w:tcPr>
          <w:p w14:paraId="55F8B75E" w14:textId="77777777" w:rsidR="00855761" w:rsidRPr="00855761" w:rsidRDefault="00855761" w:rsidP="00855761">
            <w:pPr>
              <w:spacing w:after="0" w:line="240" w:lineRule="auto"/>
              <w:jc w:val="center"/>
              <w:rPr>
                <w:rFonts w:eastAsia="Times New Roman"/>
                <w:color w:val="000000"/>
                <w:lang w:eastAsia="pl-PL"/>
              </w:rPr>
            </w:pPr>
            <w:r w:rsidRPr="00855761">
              <w:rPr>
                <w:rFonts w:eastAsia="Times New Roman"/>
                <w:color w:val="000000"/>
                <w:lang w:eastAsia="pl-PL"/>
              </w:rPr>
              <w:t>88</w:t>
            </w:r>
          </w:p>
        </w:tc>
        <w:tc>
          <w:tcPr>
            <w:tcW w:w="587" w:type="dxa"/>
            <w:tcBorders>
              <w:top w:val="nil"/>
              <w:left w:val="nil"/>
              <w:bottom w:val="single" w:sz="4" w:space="0" w:color="D9E1F2"/>
              <w:right w:val="nil"/>
            </w:tcBorders>
            <w:shd w:val="clear" w:color="auto" w:fill="auto"/>
            <w:noWrap/>
            <w:vAlign w:val="center"/>
          </w:tcPr>
          <w:p w14:paraId="419F763A" w14:textId="77777777" w:rsidR="00855761" w:rsidRPr="00855761" w:rsidRDefault="00855761" w:rsidP="00855761">
            <w:pPr>
              <w:spacing w:after="0" w:line="240" w:lineRule="auto"/>
              <w:jc w:val="center"/>
              <w:rPr>
                <w:rFonts w:eastAsia="Times New Roman"/>
                <w:color w:val="000000"/>
                <w:lang w:eastAsia="pl-PL"/>
              </w:rPr>
            </w:pPr>
            <w:r w:rsidRPr="00855761">
              <w:rPr>
                <w:rFonts w:eastAsia="Times New Roman"/>
                <w:color w:val="000000"/>
                <w:lang w:eastAsia="pl-PL"/>
              </w:rPr>
              <w:t>90</w:t>
            </w:r>
          </w:p>
        </w:tc>
        <w:tc>
          <w:tcPr>
            <w:tcW w:w="587" w:type="dxa"/>
            <w:tcBorders>
              <w:top w:val="nil"/>
              <w:left w:val="nil"/>
              <w:bottom w:val="single" w:sz="4" w:space="0" w:color="D9E1F2"/>
              <w:right w:val="nil"/>
            </w:tcBorders>
            <w:shd w:val="clear" w:color="auto" w:fill="auto"/>
            <w:noWrap/>
            <w:vAlign w:val="center"/>
          </w:tcPr>
          <w:p w14:paraId="1D876A2F" w14:textId="77777777" w:rsidR="00855761" w:rsidRPr="00855761" w:rsidRDefault="00855761" w:rsidP="00855761">
            <w:pPr>
              <w:spacing w:after="0" w:line="240" w:lineRule="auto"/>
              <w:jc w:val="center"/>
              <w:rPr>
                <w:rFonts w:eastAsia="Times New Roman"/>
                <w:color w:val="000000"/>
                <w:lang w:eastAsia="pl-PL"/>
              </w:rPr>
            </w:pPr>
            <w:r w:rsidRPr="00855761">
              <w:rPr>
                <w:rFonts w:eastAsia="Times New Roman"/>
                <w:color w:val="000000"/>
                <w:lang w:eastAsia="pl-PL"/>
              </w:rPr>
              <w:t>108</w:t>
            </w:r>
          </w:p>
        </w:tc>
      </w:tr>
      <w:tr w:rsidR="00855761" w:rsidRPr="00855761" w14:paraId="4FE4A3BF" w14:textId="77777777" w:rsidTr="00592EEA">
        <w:trPr>
          <w:trHeight w:val="288"/>
          <w:jc w:val="center"/>
        </w:trPr>
        <w:tc>
          <w:tcPr>
            <w:tcW w:w="4938" w:type="dxa"/>
            <w:gridSpan w:val="6"/>
            <w:tcBorders>
              <w:top w:val="single" w:sz="4" w:space="0" w:color="D9E1F2"/>
              <w:left w:val="nil"/>
              <w:bottom w:val="single" w:sz="4" w:space="0" w:color="D9E1F2"/>
              <w:right w:val="nil"/>
            </w:tcBorders>
            <w:shd w:val="clear" w:color="8EA9DB" w:fill="8EA9DB"/>
            <w:noWrap/>
            <w:vAlign w:val="center"/>
          </w:tcPr>
          <w:p w14:paraId="231DF8F5" w14:textId="77777777" w:rsidR="00855761" w:rsidRPr="00855761" w:rsidRDefault="00855761" w:rsidP="00855761">
            <w:pPr>
              <w:spacing w:after="0" w:line="240" w:lineRule="auto"/>
              <w:jc w:val="center"/>
              <w:rPr>
                <w:rFonts w:eastAsia="Times New Roman"/>
                <w:color w:val="FFFFFF"/>
                <w:lang w:eastAsia="pl-PL"/>
              </w:rPr>
            </w:pPr>
            <w:r w:rsidRPr="00855761">
              <w:rPr>
                <w:rFonts w:eastAsia="Times New Roman"/>
                <w:color w:val="FFFFFF"/>
                <w:lang w:eastAsia="pl-PL"/>
              </w:rPr>
              <w:t>z prawem do zasiłku</w:t>
            </w:r>
          </w:p>
        </w:tc>
      </w:tr>
      <w:tr w:rsidR="00855761" w:rsidRPr="00855761" w14:paraId="79E92A3E" w14:textId="77777777" w:rsidTr="00592EEA">
        <w:trPr>
          <w:trHeight w:val="288"/>
          <w:jc w:val="center"/>
        </w:trPr>
        <w:tc>
          <w:tcPr>
            <w:tcW w:w="2003" w:type="dxa"/>
            <w:tcBorders>
              <w:top w:val="nil"/>
              <w:left w:val="nil"/>
              <w:bottom w:val="single" w:sz="4" w:space="0" w:color="D9E1F2"/>
              <w:right w:val="nil"/>
            </w:tcBorders>
            <w:shd w:val="clear" w:color="auto" w:fill="auto"/>
            <w:noWrap/>
            <w:vAlign w:val="center"/>
          </w:tcPr>
          <w:p w14:paraId="116AC0F0" w14:textId="77777777" w:rsidR="00855761" w:rsidRPr="00855761" w:rsidRDefault="00855761" w:rsidP="00855761">
            <w:pPr>
              <w:spacing w:after="0" w:line="240" w:lineRule="auto"/>
              <w:rPr>
                <w:rFonts w:eastAsia="Times New Roman"/>
                <w:color w:val="000000"/>
                <w:lang w:eastAsia="pl-PL"/>
              </w:rPr>
            </w:pPr>
            <w:r w:rsidRPr="00855761">
              <w:rPr>
                <w:rFonts w:eastAsia="Times New Roman"/>
                <w:color w:val="000000"/>
                <w:lang w:eastAsia="pl-PL"/>
              </w:rPr>
              <w:t>ogółem</w:t>
            </w:r>
          </w:p>
        </w:tc>
        <w:tc>
          <w:tcPr>
            <w:tcW w:w="587" w:type="dxa"/>
            <w:tcBorders>
              <w:top w:val="nil"/>
              <w:left w:val="nil"/>
              <w:bottom w:val="single" w:sz="4" w:space="0" w:color="D9E1F2"/>
              <w:right w:val="nil"/>
            </w:tcBorders>
            <w:shd w:val="clear" w:color="auto" w:fill="auto"/>
            <w:noWrap/>
            <w:vAlign w:val="center"/>
          </w:tcPr>
          <w:p w14:paraId="477875E7" w14:textId="77777777" w:rsidR="00855761" w:rsidRPr="00855761" w:rsidRDefault="00855761" w:rsidP="00855761">
            <w:pPr>
              <w:spacing w:after="0" w:line="240" w:lineRule="auto"/>
              <w:jc w:val="center"/>
              <w:rPr>
                <w:rFonts w:eastAsia="Times New Roman"/>
                <w:color w:val="000000"/>
                <w:lang w:eastAsia="pl-PL"/>
              </w:rPr>
            </w:pPr>
            <w:r w:rsidRPr="00855761">
              <w:rPr>
                <w:rFonts w:eastAsia="Times New Roman"/>
                <w:color w:val="000000"/>
                <w:lang w:eastAsia="pl-PL"/>
              </w:rPr>
              <w:t>66</w:t>
            </w:r>
          </w:p>
        </w:tc>
        <w:tc>
          <w:tcPr>
            <w:tcW w:w="587" w:type="dxa"/>
            <w:tcBorders>
              <w:top w:val="nil"/>
              <w:left w:val="nil"/>
              <w:bottom w:val="single" w:sz="4" w:space="0" w:color="D9E1F2"/>
              <w:right w:val="nil"/>
            </w:tcBorders>
            <w:shd w:val="clear" w:color="auto" w:fill="auto"/>
            <w:noWrap/>
            <w:vAlign w:val="center"/>
          </w:tcPr>
          <w:p w14:paraId="734FFA07" w14:textId="77777777" w:rsidR="00855761" w:rsidRPr="00855761" w:rsidRDefault="00855761" w:rsidP="00855761">
            <w:pPr>
              <w:spacing w:after="0" w:line="240" w:lineRule="auto"/>
              <w:jc w:val="center"/>
              <w:rPr>
                <w:rFonts w:eastAsia="Times New Roman"/>
                <w:color w:val="000000"/>
                <w:lang w:eastAsia="pl-PL"/>
              </w:rPr>
            </w:pPr>
            <w:r w:rsidRPr="00855761">
              <w:rPr>
                <w:rFonts w:eastAsia="Times New Roman"/>
                <w:color w:val="000000"/>
                <w:lang w:eastAsia="pl-PL"/>
              </w:rPr>
              <w:t>54</w:t>
            </w:r>
          </w:p>
        </w:tc>
        <w:tc>
          <w:tcPr>
            <w:tcW w:w="587" w:type="dxa"/>
            <w:tcBorders>
              <w:top w:val="nil"/>
              <w:left w:val="nil"/>
              <w:bottom w:val="single" w:sz="4" w:space="0" w:color="D9E1F2"/>
              <w:right w:val="nil"/>
            </w:tcBorders>
            <w:shd w:val="clear" w:color="auto" w:fill="auto"/>
            <w:noWrap/>
            <w:vAlign w:val="center"/>
          </w:tcPr>
          <w:p w14:paraId="5E37D9F3" w14:textId="77777777" w:rsidR="00855761" w:rsidRPr="00855761" w:rsidRDefault="00855761" w:rsidP="00855761">
            <w:pPr>
              <w:spacing w:after="0" w:line="240" w:lineRule="auto"/>
              <w:jc w:val="center"/>
              <w:rPr>
                <w:rFonts w:eastAsia="Times New Roman"/>
                <w:color w:val="000000"/>
                <w:lang w:eastAsia="pl-PL"/>
              </w:rPr>
            </w:pPr>
            <w:r w:rsidRPr="00855761">
              <w:rPr>
                <w:rFonts w:eastAsia="Times New Roman"/>
                <w:color w:val="000000"/>
                <w:lang w:eastAsia="pl-PL"/>
              </w:rPr>
              <w:t>28</w:t>
            </w:r>
          </w:p>
        </w:tc>
        <w:tc>
          <w:tcPr>
            <w:tcW w:w="587" w:type="dxa"/>
            <w:tcBorders>
              <w:top w:val="nil"/>
              <w:left w:val="nil"/>
              <w:bottom w:val="single" w:sz="4" w:space="0" w:color="D9E1F2"/>
              <w:right w:val="nil"/>
            </w:tcBorders>
            <w:shd w:val="clear" w:color="auto" w:fill="auto"/>
            <w:noWrap/>
            <w:vAlign w:val="center"/>
          </w:tcPr>
          <w:p w14:paraId="1FB11F6A" w14:textId="77777777" w:rsidR="00855761" w:rsidRPr="00855761" w:rsidRDefault="00855761" w:rsidP="00855761">
            <w:pPr>
              <w:spacing w:after="0" w:line="240" w:lineRule="auto"/>
              <w:jc w:val="center"/>
              <w:rPr>
                <w:rFonts w:eastAsia="Times New Roman"/>
                <w:color w:val="000000"/>
                <w:lang w:eastAsia="pl-PL"/>
              </w:rPr>
            </w:pPr>
            <w:r w:rsidRPr="00855761">
              <w:rPr>
                <w:rFonts w:eastAsia="Times New Roman"/>
                <w:color w:val="000000"/>
                <w:lang w:eastAsia="pl-PL"/>
              </w:rPr>
              <w:t>43</w:t>
            </w:r>
          </w:p>
        </w:tc>
        <w:tc>
          <w:tcPr>
            <w:tcW w:w="587" w:type="dxa"/>
            <w:tcBorders>
              <w:top w:val="nil"/>
              <w:left w:val="nil"/>
              <w:bottom w:val="single" w:sz="4" w:space="0" w:color="D9E1F2"/>
              <w:right w:val="nil"/>
            </w:tcBorders>
            <w:shd w:val="clear" w:color="auto" w:fill="auto"/>
            <w:noWrap/>
            <w:vAlign w:val="center"/>
          </w:tcPr>
          <w:p w14:paraId="690EDAB4" w14:textId="77777777" w:rsidR="00855761" w:rsidRPr="00855761" w:rsidRDefault="00855761" w:rsidP="00855761">
            <w:pPr>
              <w:spacing w:after="0" w:line="240" w:lineRule="auto"/>
              <w:jc w:val="center"/>
              <w:rPr>
                <w:rFonts w:eastAsia="Times New Roman"/>
                <w:color w:val="000000"/>
                <w:lang w:eastAsia="pl-PL"/>
              </w:rPr>
            </w:pPr>
            <w:r w:rsidRPr="00855761">
              <w:rPr>
                <w:rFonts w:eastAsia="Times New Roman"/>
                <w:color w:val="000000"/>
                <w:lang w:eastAsia="pl-PL"/>
              </w:rPr>
              <w:t>45</w:t>
            </w:r>
          </w:p>
        </w:tc>
      </w:tr>
      <w:tr w:rsidR="00855761" w:rsidRPr="00855761" w14:paraId="27587F3A" w14:textId="77777777" w:rsidTr="00592EEA">
        <w:trPr>
          <w:trHeight w:val="288"/>
          <w:jc w:val="center"/>
        </w:trPr>
        <w:tc>
          <w:tcPr>
            <w:tcW w:w="2003" w:type="dxa"/>
            <w:tcBorders>
              <w:top w:val="nil"/>
              <w:left w:val="nil"/>
              <w:bottom w:val="single" w:sz="4" w:space="0" w:color="D9E1F2"/>
              <w:right w:val="nil"/>
            </w:tcBorders>
            <w:shd w:val="clear" w:color="auto" w:fill="auto"/>
            <w:noWrap/>
            <w:vAlign w:val="center"/>
          </w:tcPr>
          <w:p w14:paraId="01067A39" w14:textId="77777777" w:rsidR="00855761" w:rsidRPr="00855761" w:rsidRDefault="00855761" w:rsidP="00855761">
            <w:pPr>
              <w:spacing w:after="0" w:line="240" w:lineRule="auto"/>
              <w:rPr>
                <w:rFonts w:eastAsia="Times New Roman"/>
                <w:color w:val="000000"/>
                <w:lang w:eastAsia="pl-PL"/>
              </w:rPr>
            </w:pPr>
            <w:r w:rsidRPr="00855761">
              <w:rPr>
                <w:rFonts w:eastAsia="Times New Roman"/>
                <w:color w:val="000000"/>
                <w:lang w:eastAsia="pl-PL"/>
              </w:rPr>
              <w:t>mężczyźni</w:t>
            </w:r>
          </w:p>
        </w:tc>
        <w:tc>
          <w:tcPr>
            <w:tcW w:w="587" w:type="dxa"/>
            <w:tcBorders>
              <w:top w:val="nil"/>
              <w:left w:val="nil"/>
              <w:bottom w:val="single" w:sz="4" w:space="0" w:color="D9E1F2"/>
              <w:right w:val="nil"/>
            </w:tcBorders>
            <w:shd w:val="clear" w:color="auto" w:fill="auto"/>
            <w:noWrap/>
            <w:vAlign w:val="center"/>
          </w:tcPr>
          <w:p w14:paraId="708B8D2F" w14:textId="77777777" w:rsidR="00855761" w:rsidRPr="00855761" w:rsidRDefault="00855761" w:rsidP="00855761">
            <w:pPr>
              <w:spacing w:after="0" w:line="240" w:lineRule="auto"/>
              <w:jc w:val="center"/>
              <w:rPr>
                <w:rFonts w:eastAsia="Times New Roman"/>
                <w:color w:val="000000"/>
                <w:lang w:eastAsia="pl-PL"/>
              </w:rPr>
            </w:pPr>
            <w:r w:rsidRPr="00855761">
              <w:rPr>
                <w:rFonts w:eastAsia="Times New Roman"/>
                <w:color w:val="000000"/>
                <w:lang w:eastAsia="pl-PL"/>
              </w:rPr>
              <w:t>26</w:t>
            </w:r>
          </w:p>
        </w:tc>
        <w:tc>
          <w:tcPr>
            <w:tcW w:w="587" w:type="dxa"/>
            <w:tcBorders>
              <w:top w:val="nil"/>
              <w:left w:val="nil"/>
              <w:bottom w:val="single" w:sz="4" w:space="0" w:color="D9E1F2"/>
              <w:right w:val="nil"/>
            </w:tcBorders>
            <w:shd w:val="clear" w:color="auto" w:fill="auto"/>
            <w:noWrap/>
            <w:vAlign w:val="center"/>
          </w:tcPr>
          <w:p w14:paraId="34B431EC" w14:textId="77777777" w:rsidR="00855761" w:rsidRPr="00855761" w:rsidRDefault="00855761" w:rsidP="00855761">
            <w:pPr>
              <w:spacing w:after="0" w:line="240" w:lineRule="auto"/>
              <w:jc w:val="center"/>
              <w:rPr>
                <w:rFonts w:eastAsia="Times New Roman"/>
                <w:color w:val="000000"/>
                <w:lang w:eastAsia="pl-PL"/>
              </w:rPr>
            </w:pPr>
            <w:r w:rsidRPr="00855761">
              <w:rPr>
                <w:rFonts w:eastAsia="Times New Roman"/>
                <w:color w:val="000000"/>
                <w:lang w:eastAsia="pl-PL"/>
              </w:rPr>
              <w:t>20</w:t>
            </w:r>
          </w:p>
        </w:tc>
        <w:tc>
          <w:tcPr>
            <w:tcW w:w="587" w:type="dxa"/>
            <w:tcBorders>
              <w:top w:val="nil"/>
              <w:left w:val="nil"/>
              <w:bottom w:val="single" w:sz="4" w:space="0" w:color="D9E1F2"/>
              <w:right w:val="nil"/>
            </w:tcBorders>
            <w:shd w:val="clear" w:color="auto" w:fill="auto"/>
            <w:noWrap/>
            <w:vAlign w:val="center"/>
          </w:tcPr>
          <w:p w14:paraId="7FEBF4AF" w14:textId="77777777" w:rsidR="00855761" w:rsidRPr="00855761" w:rsidRDefault="00855761" w:rsidP="00855761">
            <w:pPr>
              <w:spacing w:after="0" w:line="240" w:lineRule="auto"/>
              <w:jc w:val="center"/>
              <w:rPr>
                <w:rFonts w:eastAsia="Times New Roman"/>
                <w:color w:val="000000"/>
                <w:lang w:eastAsia="pl-PL"/>
              </w:rPr>
            </w:pPr>
            <w:r w:rsidRPr="00855761">
              <w:rPr>
                <w:rFonts w:eastAsia="Times New Roman"/>
                <w:color w:val="000000"/>
                <w:lang w:eastAsia="pl-PL"/>
              </w:rPr>
              <w:t>11</w:t>
            </w:r>
          </w:p>
        </w:tc>
        <w:tc>
          <w:tcPr>
            <w:tcW w:w="587" w:type="dxa"/>
            <w:tcBorders>
              <w:top w:val="nil"/>
              <w:left w:val="nil"/>
              <w:bottom w:val="single" w:sz="4" w:space="0" w:color="D9E1F2"/>
              <w:right w:val="nil"/>
            </w:tcBorders>
            <w:shd w:val="clear" w:color="auto" w:fill="auto"/>
            <w:noWrap/>
            <w:vAlign w:val="center"/>
          </w:tcPr>
          <w:p w14:paraId="1A16E87E" w14:textId="77777777" w:rsidR="00855761" w:rsidRPr="00855761" w:rsidRDefault="00855761" w:rsidP="00855761">
            <w:pPr>
              <w:spacing w:after="0" w:line="240" w:lineRule="auto"/>
              <w:jc w:val="center"/>
              <w:rPr>
                <w:rFonts w:eastAsia="Times New Roman"/>
                <w:color w:val="000000"/>
                <w:lang w:eastAsia="pl-PL"/>
              </w:rPr>
            </w:pPr>
            <w:r w:rsidRPr="00855761">
              <w:rPr>
                <w:rFonts w:eastAsia="Times New Roman"/>
                <w:color w:val="000000"/>
                <w:lang w:eastAsia="pl-PL"/>
              </w:rPr>
              <w:t>21</w:t>
            </w:r>
          </w:p>
        </w:tc>
        <w:tc>
          <w:tcPr>
            <w:tcW w:w="587" w:type="dxa"/>
            <w:tcBorders>
              <w:top w:val="nil"/>
              <w:left w:val="nil"/>
              <w:bottom w:val="single" w:sz="4" w:space="0" w:color="D9E1F2"/>
              <w:right w:val="nil"/>
            </w:tcBorders>
            <w:shd w:val="clear" w:color="auto" w:fill="auto"/>
            <w:noWrap/>
            <w:vAlign w:val="center"/>
          </w:tcPr>
          <w:p w14:paraId="7BE1FA9E" w14:textId="77777777" w:rsidR="00855761" w:rsidRPr="00855761" w:rsidRDefault="00855761" w:rsidP="00855761">
            <w:pPr>
              <w:spacing w:after="0" w:line="240" w:lineRule="auto"/>
              <w:jc w:val="center"/>
              <w:rPr>
                <w:rFonts w:eastAsia="Times New Roman"/>
                <w:color w:val="000000"/>
                <w:lang w:eastAsia="pl-PL"/>
              </w:rPr>
            </w:pPr>
            <w:r w:rsidRPr="00855761">
              <w:rPr>
                <w:rFonts w:eastAsia="Times New Roman"/>
                <w:color w:val="000000"/>
                <w:lang w:eastAsia="pl-PL"/>
              </w:rPr>
              <w:t>25</w:t>
            </w:r>
          </w:p>
        </w:tc>
      </w:tr>
      <w:tr w:rsidR="00855761" w:rsidRPr="00855761" w14:paraId="59712A9A" w14:textId="77777777" w:rsidTr="00592EEA">
        <w:trPr>
          <w:trHeight w:val="288"/>
          <w:jc w:val="center"/>
        </w:trPr>
        <w:tc>
          <w:tcPr>
            <w:tcW w:w="2003" w:type="dxa"/>
            <w:tcBorders>
              <w:top w:val="nil"/>
              <w:left w:val="nil"/>
              <w:bottom w:val="nil"/>
              <w:right w:val="nil"/>
            </w:tcBorders>
            <w:shd w:val="clear" w:color="auto" w:fill="auto"/>
            <w:noWrap/>
            <w:vAlign w:val="center"/>
          </w:tcPr>
          <w:p w14:paraId="0915A96B" w14:textId="77777777" w:rsidR="00855761" w:rsidRPr="00855761" w:rsidRDefault="00855761" w:rsidP="00855761">
            <w:pPr>
              <w:spacing w:after="0" w:line="240" w:lineRule="auto"/>
              <w:rPr>
                <w:rFonts w:eastAsia="Times New Roman"/>
                <w:color w:val="000000"/>
                <w:lang w:eastAsia="pl-PL"/>
              </w:rPr>
            </w:pPr>
            <w:r w:rsidRPr="00855761">
              <w:rPr>
                <w:rFonts w:eastAsia="Times New Roman"/>
                <w:color w:val="000000"/>
                <w:lang w:eastAsia="pl-PL"/>
              </w:rPr>
              <w:lastRenderedPageBreak/>
              <w:t>kobiety</w:t>
            </w:r>
          </w:p>
        </w:tc>
        <w:tc>
          <w:tcPr>
            <w:tcW w:w="587" w:type="dxa"/>
            <w:tcBorders>
              <w:top w:val="nil"/>
              <w:left w:val="nil"/>
              <w:bottom w:val="nil"/>
              <w:right w:val="nil"/>
            </w:tcBorders>
            <w:shd w:val="clear" w:color="auto" w:fill="auto"/>
            <w:noWrap/>
            <w:vAlign w:val="center"/>
          </w:tcPr>
          <w:p w14:paraId="1F111D14" w14:textId="77777777" w:rsidR="00855761" w:rsidRPr="00855761" w:rsidRDefault="00855761" w:rsidP="00855761">
            <w:pPr>
              <w:spacing w:after="0" w:line="240" w:lineRule="auto"/>
              <w:jc w:val="center"/>
              <w:rPr>
                <w:rFonts w:eastAsia="Times New Roman"/>
                <w:color w:val="000000"/>
                <w:lang w:eastAsia="pl-PL"/>
              </w:rPr>
            </w:pPr>
            <w:r w:rsidRPr="00855761">
              <w:rPr>
                <w:rFonts w:eastAsia="Times New Roman"/>
                <w:color w:val="000000"/>
                <w:lang w:eastAsia="pl-PL"/>
              </w:rPr>
              <w:t>40</w:t>
            </w:r>
          </w:p>
        </w:tc>
        <w:tc>
          <w:tcPr>
            <w:tcW w:w="587" w:type="dxa"/>
            <w:tcBorders>
              <w:top w:val="nil"/>
              <w:left w:val="nil"/>
              <w:bottom w:val="nil"/>
              <w:right w:val="nil"/>
            </w:tcBorders>
            <w:shd w:val="clear" w:color="auto" w:fill="auto"/>
            <w:noWrap/>
            <w:vAlign w:val="center"/>
          </w:tcPr>
          <w:p w14:paraId="6E954C5F" w14:textId="77777777" w:rsidR="00855761" w:rsidRPr="00855761" w:rsidRDefault="00855761" w:rsidP="00855761">
            <w:pPr>
              <w:spacing w:after="0" w:line="240" w:lineRule="auto"/>
              <w:jc w:val="center"/>
              <w:rPr>
                <w:rFonts w:eastAsia="Times New Roman"/>
                <w:color w:val="000000"/>
                <w:lang w:eastAsia="pl-PL"/>
              </w:rPr>
            </w:pPr>
            <w:r w:rsidRPr="00855761">
              <w:rPr>
                <w:rFonts w:eastAsia="Times New Roman"/>
                <w:color w:val="000000"/>
                <w:lang w:eastAsia="pl-PL"/>
              </w:rPr>
              <w:t>34</w:t>
            </w:r>
          </w:p>
        </w:tc>
        <w:tc>
          <w:tcPr>
            <w:tcW w:w="587" w:type="dxa"/>
            <w:tcBorders>
              <w:top w:val="nil"/>
              <w:left w:val="nil"/>
              <w:bottom w:val="nil"/>
              <w:right w:val="nil"/>
            </w:tcBorders>
            <w:shd w:val="clear" w:color="auto" w:fill="auto"/>
            <w:noWrap/>
            <w:vAlign w:val="center"/>
          </w:tcPr>
          <w:p w14:paraId="709FDCFB" w14:textId="77777777" w:rsidR="00855761" w:rsidRPr="00855761" w:rsidRDefault="00855761" w:rsidP="00855761">
            <w:pPr>
              <w:spacing w:after="0" w:line="240" w:lineRule="auto"/>
              <w:jc w:val="center"/>
              <w:rPr>
                <w:rFonts w:eastAsia="Times New Roman"/>
                <w:color w:val="000000"/>
                <w:lang w:eastAsia="pl-PL"/>
              </w:rPr>
            </w:pPr>
            <w:r w:rsidRPr="00855761">
              <w:rPr>
                <w:rFonts w:eastAsia="Times New Roman"/>
                <w:color w:val="000000"/>
                <w:lang w:eastAsia="pl-PL"/>
              </w:rPr>
              <w:t>17</w:t>
            </w:r>
          </w:p>
        </w:tc>
        <w:tc>
          <w:tcPr>
            <w:tcW w:w="587" w:type="dxa"/>
            <w:tcBorders>
              <w:top w:val="nil"/>
              <w:left w:val="nil"/>
              <w:bottom w:val="nil"/>
              <w:right w:val="nil"/>
            </w:tcBorders>
            <w:shd w:val="clear" w:color="auto" w:fill="auto"/>
            <w:noWrap/>
            <w:vAlign w:val="center"/>
          </w:tcPr>
          <w:p w14:paraId="3FED8EC8" w14:textId="77777777" w:rsidR="00855761" w:rsidRPr="00855761" w:rsidRDefault="00855761" w:rsidP="00855761">
            <w:pPr>
              <w:spacing w:after="0" w:line="240" w:lineRule="auto"/>
              <w:jc w:val="center"/>
              <w:rPr>
                <w:rFonts w:eastAsia="Times New Roman"/>
                <w:color w:val="000000"/>
                <w:lang w:eastAsia="pl-PL"/>
              </w:rPr>
            </w:pPr>
            <w:r w:rsidRPr="00855761">
              <w:rPr>
                <w:rFonts w:eastAsia="Times New Roman"/>
                <w:color w:val="000000"/>
                <w:lang w:eastAsia="pl-PL"/>
              </w:rPr>
              <w:t>22</w:t>
            </w:r>
          </w:p>
        </w:tc>
        <w:tc>
          <w:tcPr>
            <w:tcW w:w="587" w:type="dxa"/>
            <w:tcBorders>
              <w:top w:val="nil"/>
              <w:left w:val="nil"/>
              <w:bottom w:val="nil"/>
              <w:right w:val="nil"/>
            </w:tcBorders>
            <w:shd w:val="clear" w:color="auto" w:fill="auto"/>
            <w:noWrap/>
            <w:vAlign w:val="center"/>
          </w:tcPr>
          <w:p w14:paraId="178B6367" w14:textId="77777777" w:rsidR="00855761" w:rsidRPr="00855761" w:rsidRDefault="00855761" w:rsidP="00855761">
            <w:pPr>
              <w:spacing w:after="0" w:line="240" w:lineRule="auto"/>
              <w:jc w:val="center"/>
              <w:rPr>
                <w:rFonts w:eastAsia="Times New Roman"/>
                <w:color w:val="000000"/>
                <w:lang w:eastAsia="pl-PL"/>
              </w:rPr>
            </w:pPr>
            <w:r w:rsidRPr="00855761">
              <w:rPr>
                <w:rFonts w:eastAsia="Times New Roman"/>
                <w:color w:val="000000"/>
                <w:lang w:eastAsia="pl-PL"/>
              </w:rPr>
              <w:t>20</w:t>
            </w:r>
          </w:p>
        </w:tc>
      </w:tr>
    </w:tbl>
    <w:p w14:paraId="2904A542" w14:textId="449345E0" w:rsidR="007A6502" w:rsidRPr="00D736D2" w:rsidRDefault="007A6502" w:rsidP="007A6502">
      <w:pPr>
        <w:ind w:left="1416" w:firstLine="708"/>
        <w:jc w:val="both"/>
        <w:rPr>
          <w:rFonts w:cstheme="minorHAnsi"/>
          <w:bCs/>
          <w:color w:val="000000"/>
          <w:sz w:val="20"/>
          <w:szCs w:val="20"/>
        </w:rPr>
      </w:pPr>
      <w:r w:rsidRPr="00D736D2">
        <w:rPr>
          <w:rFonts w:cstheme="minorHAnsi"/>
          <w:bCs/>
          <w:color w:val="000000"/>
          <w:sz w:val="20"/>
          <w:szCs w:val="20"/>
        </w:rPr>
        <w:t>Źródło: opracowanie własne na podstawie danych GUS</w:t>
      </w:r>
    </w:p>
    <w:p w14:paraId="0F24264A" w14:textId="78DDA671" w:rsidR="00722A80" w:rsidRDefault="00722A80" w:rsidP="00D44483">
      <w:pPr>
        <w:spacing w:after="0" w:line="240" w:lineRule="auto"/>
        <w:ind w:firstLine="567"/>
        <w:jc w:val="both"/>
        <w:rPr>
          <w:rFonts w:asciiTheme="minorHAnsi" w:hAnsiTheme="minorHAnsi" w:cstheme="minorHAnsi"/>
          <w:color w:val="FF0000"/>
          <w:sz w:val="24"/>
          <w:szCs w:val="24"/>
        </w:rPr>
      </w:pPr>
    </w:p>
    <w:p w14:paraId="43C2587E" w14:textId="2474992F" w:rsidR="009B7090" w:rsidRPr="007109A2" w:rsidRDefault="009B7090" w:rsidP="009B7090">
      <w:pPr>
        <w:spacing w:after="0" w:line="240" w:lineRule="auto"/>
        <w:ind w:firstLine="567"/>
        <w:jc w:val="both"/>
        <w:rPr>
          <w:rFonts w:cstheme="minorHAnsi"/>
          <w:sz w:val="24"/>
          <w:szCs w:val="24"/>
        </w:rPr>
      </w:pPr>
      <w:r w:rsidRPr="007109A2">
        <w:rPr>
          <w:rFonts w:cstheme="minorHAnsi"/>
          <w:sz w:val="24"/>
          <w:szCs w:val="24"/>
        </w:rPr>
        <w:t xml:space="preserve">Analizując strukturę </w:t>
      </w:r>
      <w:r w:rsidR="009A6BD9" w:rsidRPr="007109A2">
        <w:rPr>
          <w:rFonts w:cstheme="minorHAnsi"/>
          <w:sz w:val="24"/>
          <w:szCs w:val="24"/>
        </w:rPr>
        <w:t>osób bezrobotnych</w:t>
      </w:r>
      <w:r w:rsidRPr="007109A2">
        <w:rPr>
          <w:rFonts w:cstheme="minorHAnsi"/>
          <w:sz w:val="24"/>
          <w:szCs w:val="24"/>
        </w:rPr>
        <w:t xml:space="preserve"> w powiecie </w:t>
      </w:r>
      <w:r w:rsidR="009A6BD9" w:rsidRPr="007109A2">
        <w:rPr>
          <w:rFonts w:cstheme="minorHAnsi"/>
          <w:sz w:val="24"/>
          <w:szCs w:val="24"/>
        </w:rPr>
        <w:t>krakowskim</w:t>
      </w:r>
      <w:r w:rsidRPr="007109A2">
        <w:rPr>
          <w:rFonts w:cstheme="minorHAnsi"/>
          <w:sz w:val="24"/>
          <w:szCs w:val="24"/>
        </w:rPr>
        <w:t xml:space="preserve"> pod względem stażu</w:t>
      </w:r>
      <w:r w:rsidR="009A6BD9" w:rsidRPr="007109A2">
        <w:rPr>
          <w:rFonts w:cstheme="minorHAnsi"/>
          <w:sz w:val="24"/>
          <w:szCs w:val="24"/>
        </w:rPr>
        <w:t xml:space="preserve"> </w:t>
      </w:r>
      <w:r w:rsidR="001D085F" w:rsidRPr="007109A2">
        <w:rPr>
          <w:rFonts w:cstheme="minorHAnsi"/>
          <w:sz w:val="24"/>
          <w:szCs w:val="24"/>
        </w:rPr>
        <w:br/>
        <w:t>ich</w:t>
      </w:r>
      <w:r w:rsidRPr="007109A2">
        <w:rPr>
          <w:rFonts w:cstheme="minorHAnsi"/>
          <w:sz w:val="24"/>
          <w:szCs w:val="24"/>
        </w:rPr>
        <w:t xml:space="preserve"> pracy, wnioskować należy, że najliczniejszą grupę stanowili bezrobotni ze stażem pracy </w:t>
      </w:r>
      <w:r w:rsidR="001D085F" w:rsidRPr="007109A2">
        <w:rPr>
          <w:rFonts w:cstheme="minorHAnsi"/>
          <w:sz w:val="24"/>
          <w:szCs w:val="24"/>
        </w:rPr>
        <w:br/>
      </w:r>
      <w:r w:rsidRPr="007109A2">
        <w:rPr>
          <w:rFonts w:cstheme="minorHAnsi"/>
          <w:sz w:val="24"/>
          <w:szCs w:val="24"/>
        </w:rPr>
        <w:t xml:space="preserve">1-5 lat. W badanym okresie </w:t>
      </w:r>
      <w:r w:rsidR="009709F7" w:rsidRPr="007109A2">
        <w:rPr>
          <w:rFonts w:cstheme="minorHAnsi"/>
          <w:sz w:val="24"/>
          <w:szCs w:val="24"/>
        </w:rPr>
        <w:t>przeszło</w:t>
      </w:r>
      <w:r w:rsidRPr="007109A2">
        <w:rPr>
          <w:rFonts w:cstheme="minorHAnsi"/>
          <w:sz w:val="24"/>
          <w:szCs w:val="24"/>
        </w:rPr>
        <w:t xml:space="preserve"> co czwarta osoba bezrobotna legitymowała się takim właśnie stażem pracy. Należy jednak zwrócić uwagę, że udział tej grupy osób systematycznie </w:t>
      </w:r>
      <w:r w:rsidR="009709F7" w:rsidRPr="007109A2">
        <w:rPr>
          <w:rFonts w:cstheme="minorHAnsi"/>
          <w:sz w:val="24"/>
          <w:szCs w:val="24"/>
        </w:rPr>
        <w:t>rósł</w:t>
      </w:r>
      <w:r w:rsidRPr="007109A2">
        <w:rPr>
          <w:rFonts w:cstheme="minorHAnsi"/>
          <w:sz w:val="24"/>
          <w:szCs w:val="24"/>
        </w:rPr>
        <w:t>.</w:t>
      </w:r>
    </w:p>
    <w:p w14:paraId="11C9A8C0" w14:textId="57053CBB" w:rsidR="009B7090" w:rsidRPr="007109A2" w:rsidRDefault="009B7090" w:rsidP="009B7090">
      <w:pPr>
        <w:spacing w:after="0" w:line="240" w:lineRule="auto"/>
        <w:ind w:firstLine="567"/>
        <w:jc w:val="both"/>
        <w:rPr>
          <w:rFonts w:cstheme="minorHAnsi"/>
          <w:sz w:val="24"/>
          <w:szCs w:val="24"/>
        </w:rPr>
      </w:pPr>
      <w:r w:rsidRPr="007109A2">
        <w:rPr>
          <w:rFonts w:cstheme="minorHAnsi"/>
          <w:sz w:val="24"/>
          <w:szCs w:val="24"/>
        </w:rPr>
        <w:t>Drugą grupę</w:t>
      </w:r>
      <w:r w:rsidR="00C56C09" w:rsidRPr="007109A2">
        <w:rPr>
          <w:rFonts w:cstheme="minorHAnsi"/>
          <w:sz w:val="24"/>
          <w:szCs w:val="24"/>
        </w:rPr>
        <w:t>,</w:t>
      </w:r>
      <w:r w:rsidRPr="007109A2">
        <w:rPr>
          <w:rFonts w:cstheme="minorHAnsi"/>
          <w:sz w:val="24"/>
          <w:szCs w:val="24"/>
        </w:rPr>
        <w:t xml:space="preserve"> pod względem wielkości udziału w ogóle bezrobotnych</w:t>
      </w:r>
      <w:r w:rsidR="00C56C09" w:rsidRPr="007109A2">
        <w:rPr>
          <w:rFonts w:cstheme="minorHAnsi"/>
          <w:sz w:val="24"/>
          <w:szCs w:val="24"/>
        </w:rPr>
        <w:t>,</w:t>
      </w:r>
      <w:r w:rsidRPr="007109A2">
        <w:rPr>
          <w:rFonts w:cstheme="minorHAnsi"/>
          <w:sz w:val="24"/>
          <w:szCs w:val="24"/>
        </w:rPr>
        <w:t xml:space="preserve"> tworzyły osoby posiadające staż pracy do 1 roku oraz osoby ze stażem 5-20 lat, statystycznie jedna na sześć osób zarejestrowanych jako bezrobotne mieściła się w tym przedziale posiadanego stażu pracy.</w:t>
      </w:r>
    </w:p>
    <w:p w14:paraId="005B9277" w14:textId="02EDA8DB" w:rsidR="009B7090" w:rsidRPr="00C5109C" w:rsidRDefault="009B7090" w:rsidP="009B7090">
      <w:pPr>
        <w:spacing w:after="0" w:line="240" w:lineRule="auto"/>
        <w:ind w:firstLine="567"/>
        <w:jc w:val="both"/>
        <w:rPr>
          <w:rFonts w:cstheme="minorHAnsi"/>
          <w:sz w:val="24"/>
          <w:szCs w:val="24"/>
        </w:rPr>
      </w:pPr>
      <w:r w:rsidRPr="00C5109C">
        <w:rPr>
          <w:rFonts w:cstheme="minorHAnsi"/>
          <w:sz w:val="24"/>
          <w:szCs w:val="24"/>
        </w:rPr>
        <w:t xml:space="preserve">Natomiast na trzecim miejscu wskazać należy trzy grupy osób tj. bezrobotni bez stażu pracy; 20-30 lat oraz powyżej 30 lat. Średni ich udział mieścił się w przedziale </w:t>
      </w:r>
      <w:r w:rsidR="002F3DA7" w:rsidRPr="00C5109C">
        <w:rPr>
          <w:rFonts w:cstheme="minorHAnsi"/>
          <w:sz w:val="24"/>
          <w:szCs w:val="24"/>
        </w:rPr>
        <w:t>od 5</w:t>
      </w:r>
      <w:r w:rsidR="00C63E26" w:rsidRPr="00C5109C">
        <w:rPr>
          <w:rFonts w:cstheme="minorHAnsi"/>
          <w:sz w:val="24"/>
          <w:szCs w:val="24"/>
        </w:rPr>
        <w:t>% do ponad 1</w:t>
      </w:r>
      <w:r w:rsidR="00DF3960" w:rsidRPr="00C5109C">
        <w:rPr>
          <w:rFonts w:cstheme="minorHAnsi"/>
          <w:sz w:val="24"/>
          <w:szCs w:val="24"/>
        </w:rPr>
        <w:t>1</w:t>
      </w:r>
      <w:r w:rsidRPr="00C5109C">
        <w:rPr>
          <w:rFonts w:cstheme="minorHAnsi"/>
          <w:sz w:val="24"/>
          <w:szCs w:val="24"/>
        </w:rPr>
        <w:t>% na przestrzeni badanego okresu. Szczegółowe dane zwiera poniższa tab</w:t>
      </w:r>
      <w:r w:rsidR="002A1D8B" w:rsidRPr="00C5109C">
        <w:rPr>
          <w:rFonts w:cstheme="minorHAnsi"/>
          <w:sz w:val="24"/>
          <w:szCs w:val="24"/>
        </w:rPr>
        <w:t>lica</w:t>
      </w:r>
      <w:r w:rsidRPr="00C5109C">
        <w:rPr>
          <w:rFonts w:cstheme="minorHAnsi"/>
          <w:sz w:val="24"/>
          <w:szCs w:val="24"/>
        </w:rPr>
        <w:t>.</w:t>
      </w:r>
    </w:p>
    <w:p w14:paraId="540E81FF" w14:textId="1C4CD7E1" w:rsidR="009B7090" w:rsidRDefault="009B7090" w:rsidP="009B7090">
      <w:pPr>
        <w:jc w:val="center"/>
        <w:rPr>
          <w:rFonts w:cstheme="minorHAnsi"/>
          <w:sz w:val="24"/>
          <w:szCs w:val="24"/>
        </w:rPr>
      </w:pPr>
    </w:p>
    <w:p w14:paraId="4B028AEF" w14:textId="77777777" w:rsidR="00984682" w:rsidRPr="00D736D2" w:rsidRDefault="00984682" w:rsidP="009B7090">
      <w:pPr>
        <w:jc w:val="center"/>
        <w:rPr>
          <w:rFonts w:cstheme="minorHAnsi"/>
          <w:sz w:val="24"/>
          <w:szCs w:val="24"/>
        </w:rPr>
      </w:pPr>
    </w:p>
    <w:p w14:paraId="4B9DF844" w14:textId="08657A7C" w:rsidR="009B7090" w:rsidRPr="00D002CB" w:rsidRDefault="002A1D8B" w:rsidP="00AB1C31">
      <w:pPr>
        <w:pStyle w:val="Nagwek2"/>
        <w:ind w:left="1596" w:hanging="1582"/>
        <w:rPr>
          <w:rFonts w:asciiTheme="minorHAnsi" w:hAnsiTheme="minorHAnsi" w:cstheme="minorHAnsi"/>
        </w:rPr>
      </w:pPr>
      <w:bookmarkStart w:id="890" w:name="_Toc46492977"/>
      <w:bookmarkStart w:id="891" w:name="_Toc46494275"/>
      <w:bookmarkStart w:id="892" w:name="_Toc46495346"/>
      <w:bookmarkStart w:id="893" w:name="_Toc58150545"/>
      <w:bookmarkStart w:id="894" w:name="_Toc58151357"/>
      <w:bookmarkStart w:id="895" w:name="_Toc64049974"/>
      <w:bookmarkStart w:id="896" w:name="_Toc64050101"/>
      <w:bookmarkStart w:id="897" w:name="_Toc64050228"/>
      <w:bookmarkStart w:id="898" w:name="_Toc72066401"/>
      <w:bookmarkStart w:id="899" w:name="_Toc72066647"/>
      <w:bookmarkStart w:id="900" w:name="_Toc89949573"/>
      <w:bookmarkStart w:id="901" w:name="_Toc89949699"/>
      <w:bookmarkStart w:id="902" w:name="_Toc89949831"/>
      <w:bookmarkStart w:id="903" w:name="_Toc89949957"/>
      <w:r>
        <w:rPr>
          <w:rFonts w:asciiTheme="minorHAnsi" w:hAnsiTheme="minorHAnsi" w:cstheme="minorHAnsi"/>
        </w:rPr>
        <w:t>Tablica</w:t>
      </w:r>
      <w:r w:rsidR="009B7090" w:rsidRPr="00D736D2">
        <w:rPr>
          <w:rFonts w:asciiTheme="minorHAnsi" w:hAnsiTheme="minorHAnsi" w:cstheme="minorHAnsi"/>
        </w:rPr>
        <w:t xml:space="preserve"> nr </w:t>
      </w:r>
      <w:r w:rsidR="000A6596">
        <w:rPr>
          <w:rFonts w:asciiTheme="minorHAnsi" w:hAnsiTheme="minorHAnsi" w:cstheme="minorHAnsi"/>
        </w:rPr>
        <w:t>18</w:t>
      </w:r>
      <w:r w:rsidR="009B7090" w:rsidRPr="00D736D2">
        <w:rPr>
          <w:rFonts w:asciiTheme="minorHAnsi" w:hAnsiTheme="minorHAnsi" w:cstheme="minorHAnsi"/>
        </w:rPr>
        <w:t xml:space="preserve"> - Bezrobotni zarejestrowani wg stażu pracy w okresie 201</w:t>
      </w:r>
      <w:r w:rsidR="009B7090">
        <w:rPr>
          <w:rFonts w:asciiTheme="minorHAnsi" w:hAnsiTheme="minorHAnsi" w:cstheme="minorHAnsi"/>
        </w:rPr>
        <w:t>6</w:t>
      </w:r>
      <w:r w:rsidR="009B7090" w:rsidRPr="00D736D2">
        <w:rPr>
          <w:rFonts w:asciiTheme="minorHAnsi" w:hAnsiTheme="minorHAnsi" w:cstheme="minorHAnsi"/>
        </w:rPr>
        <w:t>-20</w:t>
      </w:r>
      <w:bookmarkEnd w:id="890"/>
      <w:bookmarkEnd w:id="891"/>
      <w:bookmarkEnd w:id="892"/>
      <w:r w:rsidR="009B7090">
        <w:rPr>
          <w:rFonts w:asciiTheme="minorHAnsi" w:hAnsiTheme="minorHAnsi" w:cstheme="minorHAnsi"/>
        </w:rPr>
        <w:t xml:space="preserve">20 (według stanu na koniec </w:t>
      </w:r>
      <w:r w:rsidR="00C172DA">
        <w:rPr>
          <w:rFonts w:asciiTheme="minorHAnsi" w:hAnsiTheme="minorHAnsi" w:cstheme="minorHAnsi"/>
        </w:rPr>
        <w:t>roku</w:t>
      </w:r>
      <w:r w:rsidR="009B7090">
        <w:rPr>
          <w:rFonts w:asciiTheme="minorHAnsi" w:hAnsiTheme="minorHAnsi" w:cstheme="minorHAnsi"/>
        </w:rPr>
        <w:t>)</w:t>
      </w:r>
      <w:bookmarkEnd w:id="893"/>
      <w:bookmarkEnd w:id="894"/>
      <w:bookmarkEnd w:id="895"/>
      <w:bookmarkEnd w:id="896"/>
      <w:bookmarkEnd w:id="897"/>
      <w:bookmarkEnd w:id="898"/>
      <w:bookmarkEnd w:id="899"/>
      <w:bookmarkEnd w:id="900"/>
      <w:bookmarkEnd w:id="901"/>
      <w:bookmarkEnd w:id="902"/>
      <w:bookmarkEnd w:id="903"/>
    </w:p>
    <w:tbl>
      <w:tblPr>
        <w:tblW w:w="6394" w:type="dxa"/>
        <w:jc w:val="center"/>
        <w:tblCellMar>
          <w:left w:w="70" w:type="dxa"/>
          <w:right w:w="70" w:type="dxa"/>
        </w:tblCellMar>
        <w:tblLook w:val="04A0" w:firstRow="1" w:lastRow="0" w:firstColumn="1" w:lastColumn="0" w:noHBand="0" w:noVBand="1"/>
      </w:tblPr>
      <w:tblGrid>
        <w:gridCol w:w="1844"/>
        <w:gridCol w:w="910"/>
        <w:gridCol w:w="1074"/>
        <w:gridCol w:w="910"/>
        <w:gridCol w:w="910"/>
        <w:gridCol w:w="910"/>
      </w:tblGrid>
      <w:tr w:rsidR="008B44C6" w:rsidRPr="008B44C6" w14:paraId="7385AE00" w14:textId="77777777" w:rsidTr="00592EEA">
        <w:trPr>
          <w:trHeight w:val="288"/>
          <w:tblHeader/>
          <w:jc w:val="center"/>
        </w:trPr>
        <w:tc>
          <w:tcPr>
            <w:tcW w:w="1844" w:type="dxa"/>
            <w:vMerge w:val="restart"/>
            <w:tcBorders>
              <w:top w:val="single" w:sz="4" w:space="0" w:color="305496"/>
              <w:left w:val="nil"/>
              <w:bottom w:val="single" w:sz="4" w:space="0" w:color="D9E1F2"/>
              <w:right w:val="nil"/>
            </w:tcBorders>
            <w:shd w:val="clear" w:color="305496" w:fill="305496"/>
            <w:noWrap/>
            <w:vAlign w:val="center"/>
          </w:tcPr>
          <w:p w14:paraId="4472BE55" w14:textId="77777777" w:rsidR="008B44C6" w:rsidRPr="008B44C6" w:rsidRDefault="008B44C6" w:rsidP="008B44C6">
            <w:pPr>
              <w:spacing w:after="0" w:line="240" w:lineRule="auto"/>
              <w:jc w:val="center"/>
              <w:rPr>
                <w:rFonts w:eastAsia="Times New Roman"/>
                <w:color w:val="FFFFFF"/>
                <w:lang w:eastAsia="pl-PL"/>
              </w:rPr>
            </w:pPr>
            <w:r w:rsidRPr="008B44C6">
              <w:rPr>
                <w:rFonts w:eastAsia="Times New Roman"/>
                <w:color w:val="FFFFFF"/>
                <w:lang w:eastAsia="pl-PL"/>
              </w:rPr>
              <w:t>Staż pracy</w:t>
            </w:r>
          </w:p>
        </w:tc>
        <w:tc>
          <w:tcPr>
            <w:tcW w:w="4550" w:type="dxa"/>
            <w:gridSpan w:val="5"/>
            <w:tcBorders>
              <w:top w:val="single" w:sz="4" w:space="0" w:color="305496"/>
              <w:left w:val="nil"/>
              <w:bottom w:val="single" w:sz="4" w:space="0" w:color="305496"/>
              <w:right w:val="nil"/>
            </w:tcBorders>
            <w:shd w:val="clear" w:color="305496" w:fill="305496"/>
            <w:noWrap/>
            <w:vAlign w:val="center"/>
          </w:tcPr>
          <w:p w14:paraId="00FC8BA3" w14:textId="77777777" w:rsidR="008B44C6" w:rsidRPr="008B44C6" w:rsidRDefault="008B44C6" w:rsidP="008B44C6">
            <w:pPr>
              <w:spacing w:after="0" w:line="240" w:lineRule="auto"/>
              <w:jc w:val="center"/>
              <w:rPr>
                <w:rFonts w:eastAsia="Times New Roman"/>
                <w:color w:val="FFFFFF"/>
                <w:lang w:eastAsia="pl-PL"/>
              </w:rPr>
            </w:pPr>
            <w:r w:rsidRPr="008B44C6">
              <w:rPr>
                <w:rFonts w:eastAsia="Times New Roman"/>
                <w:color w:val="FFFFFF"/>
                <w:lang w:eastAsia="pl-PL"/>
              </w:rPr>
              <w:t>Powiat krakowski</w:t>
            </w:r>
          </w:p>
        </w:tc>
      </w:tr>
      <w:tr w:rsidR="008B44C6" w:rsidRPr="008B44C6" w14:paraId="5F1C04BD" w14:textId="77777777" w:rsidTr="00592EEA">
        <w:trPr>
          <w:trHeight w:val="288"/>
          <w:tblHeader/>
          <w:jc w:val="center"/>
        </w:trPr>
        <w:tc>
          <w:tcPr>
            <w:tcW w:w="1844" w:type="dxa"/>
            <w:vMerge/>
            <w:tcBorders>
              <w:top w:val="single" w:sz="4" w:space="0" w:color="305496"/>
              <w:left w:val="nil"/>
              <w:bottom w:val="single" w:sz="4" w:space="0" w:color="D9E1F2"/>
              <w:right w:val="nil"/>
            </w:tcBorders>
            <w:vAlign w:val="center"/>
          </w:tcPr>
          <w:p w14:paraId="6A712245" w14:textId="77777777" w:rsidR="008B44C6" w:rsidRPr="008B44C6" w:rsidRDefault="008B44C6" w:rsidP="008B44C6">
            <w:pPr>
              <w:spacing w:after="0" w:line="240" w:lineRule="auto"/>
              <w:rPr>
                <w:rFonts w:eastAsia="Times New Roman"/>
                <w:color w:val="FFFFFF"/>
                <w:lang w:eastAsia="pl-PL"/>
              </w:rPr>
            </w:pPr>
          </w:p>
        </w:tc>
        <w:tc>
          <w:tcPr>
            <w:tcW w:w="4550" w:type="dxa"/>
            <w:gridSpan w:val="5"/>
            <w:tcBorders>
              <w:top w:val="single" w:sz="4" w:space="0" w:color="305496"/>
              <w:left w:val="nil"/>
              <w:bottom w:val="single" w:sz="4" w:space="0" w:color="305496"/>
              <w:right w:val="nil"/>
            </w:tcBorders>
            <w:shd w:val="clear" w:color="305496" w:fill="305496"/>
            <w:noWrap/>
            <w:vAlign w:val="center"/>
          </w:tcPr>
          <w:p w14:paraId="113CA895" w14:textId="77777777" w:rsidR="008B44C6" w:rsidRPr="008B44C6" w:rsidRDefault="008B44C6" w:rsidP="008B44C6">
            <w:pPr>
              <w:spacing w:after="0" w:line="240" w:lineRule="auto"/>
              <w:jc w:val="center"/>
              <w:rPr>
                <w:rFonts w:eastAsia="Times New Roman"/>
                <w:color w:val="FFFFFF"/>
                <w:lang w:eastAsia="pl-PL"/>
              </w:rPr>
            </w:pPr>
            <w:r w:rsidRPr="008B44C6">
              <w:rPr>
                <w:rFonts w:eastAsia="Times New Roman"/>
                <w:color w:val="FFFFFF"/>
                <w:lang w:eastAsia="pl-PL"/>
              </w:rPr>
              <w:t>Rok</w:t>
            </w:r>
          </w:p>
        </w:tc>
      </w:tr>
      <w:tr w:rsidR="00592EEA" w:rsidRPr="008B44C6" w14:paraId="6FF9A88C" w14:textId="77777777" w:rsidTr="00592EEA">
        <w:trPr>
          <w:trHeight w:val="288"/>
          <w:tblHeader/>
          <w:jc w:val="center"/>
        </w:trPr>
        <w:tc>
          <w:tcPr>
            <w:tcW w:w="1844" w:type="dxa"/>
            <w:vMerge/>
            <w:tcBorders>
              <w:top w:val="single" w:sz="4" w:space="0" w:color="305496"/>
              <w:left w:val="nil"/>
              <w:bottom w:val="single" w:sz="4" w:space="0" w:color="D9E1F2"/>
              <w:right w:val="nil"/>
            </w:tcBorders>
            <w:vAlign w:val="center"/>
          </w:tcPr>
          <w:p w14:paraId="50EEB1BB" w14:textId="77777777" w:rsidR="008B44C6" w:rsidRPr="008B44C6" w:rsidRDefault="008B44C6" w:rsidP="008B44C6">
            <w:pPr>
              <w:spacing w:after="0" w:line="240" w:lineRule="auto"/>
              <w:rPr>
                <w:rFonts w:eastAsia="Times New Roman"/>
                <w:color w:val="FFFFFF"/>
                <w:lang w:eastAsia="pl-PL"/>
              </w:rPr>
            </w:pPr>
          </w:p>
        </w:tc>
        <w:tc>
          <w:tcPr>
            <w:tcW w:w="910" w:type="dxa"/>
            <w:tcBorders>
              <w:top w:val="nil"/>
              <w:left w:val="nil"/>
              <w:bottom w:val="single" w:sz="4" w:space="0" w:color="D9E1F2"/>
              <w:right w:val="nil"/>
            </w:tcBorders>
            <w:shd w:val="clear" w:color="305496" w:fill="305496"/>
            <w:noWrap/>
            <w:vAlign w:val="center"/>
          </w:tcPr>
          <w:p w14:paraId="7025426D" w14:textId="77777777" w:rsidR="008B44C6" w:rsidRPr="008B44C6" w:rsidRDefault="008B44C6" w:rsidP="008B44C6">
            <w:pPr>
              <w:spacing w:after="0" w:line="240" w:lineRule="auto"/>
              <w:jc w:val="center"/>
              <w:rPr>
                <w:rFonts w:eastAsia="Times New Roman"/>
                <w:color w:val="FFFFFF"/>
                <w:lang w:eastAsia="pl-PL"/>
              </w:rPr>
            </w:pPr>
            <w:r w:rsidRPr="008B44C6">
              <w:rPr>
                <w:rFonts w:eastAsia="Times New Roman"/>
                <w:color w:val="FFFFFF"/>
                <w:lang w:eastAsia="pl-PL"/>
              </w:rPr>
              <w:t>2016</w:t>
            </w:r>
          </w:p>
        </w:tc>
        <w:tc>
          <w:tcPr>
            <w:tcW w:w="1074" w:type="dxa"/>
            <w:tcBorders>
              <w:top w:val="nil"/>
              <w:left w:val="nil"/>
              <w:bottom w:val="single" w:sz="4" w:space="0" w:color="D9E1F2"/>
              <w:right w:val="nil"/>
            </w:tcBorders>
            <w:shd w:val="clear" w:color="305496" w:fill="305496"/>
            <w:noWrap/>
            <w:vAlign w:val="center"/>
          </w:tcPr>
          <w:p w14:paraId="6072343A" w14:textId="77777777" w:rsidR="008B44C6" w:rsidRPr="008B44C6" w:rsidRDefault="008B44C6" w:rsidP="008B44C6">
            <w:pPr>
              <w:spacing w:after="0" w:line="240" w:lineRule="auto"/>
              <w:jc w:val="center"/>
              <w:rPr>
                <w:rFonts w:eastAsia="Times New Roman"/>
                <w:color w:val="FFFFFF"/>
                <w:lang w:eastAsia="pl-PL"/>
              </w:rPr>
            </w:pPr>
            <w:r w:rsidRPr="008B44C6">
              <w:rPr>
                <w:rFonts w:eastAsia="Times New Roman"/>
                <w:color w:val="FFFFFF"/>
                <w:lang w:eastAsia="pl-PL"/>
              </w:rPr>
              <w:t>2017</w:t>
            </w:r>
          </w:p>
        </w:tc>
        <w:tc>
          <w:tcPr>
            <w:tcW w:w="746" w:type="dxa"/>
            <w:tcBorders>
              <w:top w:val="nil"/>
              <w:left w:val="nil"/>
              <w:bottom w:val="single" w:sz="4" w:space="0" w:color="D9E1F2"/>
              <w:right w:val="nil"/>
            </w:tcBorders>
            <w:shd w:val="clear" w:color="305496" w:fill="305496"/>
            <w:noWrap/>
            <w:vAlign w:val="center"/>
          </w:tcPr>
          <w:p w14:paraId="184A6CD0" w14:textId="77777777" w:rsidR="008B44C6" w:rsidRPr="008B44C6" w:rsidRDefault="008B44C6" w:rsidP="008B44C6">
            <w:pPr>
              <w:spacing w:after="0" w:line="240" w:lineRule="auto"/>
              <w:jc w:val="center"/>
              <w:rPr>
                <w:rFonts w:eastAsia="Times New Roman"/>
                <w:color w:val="FFFFFF"/>
                <w:lang w:eastAsia="pl-PL"/>
              </w:rPr>
            </w:pPr>
            <w:r w:rsidRPr="008B44C6">
              <w:rPr>
                <w:rFonts w:eastAsia="Times New Roman"/>
                <w:color w:val="FFFFFF"/>
                <w:lang w:eastAsia="pl-PL"/>
              </w:rPr>
              <w:t>2018</w:t>
            </w:r>
          </w:p>
        </w:tc>
        <w:tc>
          <w:tcPr>
            <w:tcW w:w="910" w:type="dxa"/>
            <w:tcBorders>
              <w:top w:val="nil"/>
              <w:left w:val="nil"/>
              <w:bottom w:val="single" w:sz="4" w:space="0" w:color="D9E1F2"/>
              <w:right w:val="nil"/>
            </w:tcBorders>
            <w:shd w:val="clear" w:color="305496" w:fill="305496"/>
            <w:noWrap/>
            <w:vAlign w:val="center"/>
          </w:tcPr>
          <w:p w14:paraId="7A3D35EF" w14:textId="77777777" w:rsidR="008B44C6" w:rsidRPr="008B44C6" w:rsidRDefault="008B44C6" w:rsidP="008B44C6">
            <w:pPr>
              <w:spacing w:after="0" w:line="240" w:lineRule="auto"/>
              <w:jc w:val="center"/>
              <w:rPr>
                <w:rFonts w:eastAsia="Times New Roman"/>
                <w:color w:val="FFFFFF"/>
                <w:lang w:eastAsia="pl-PL"/>
              </w:rPr>
            </w:pPr>
            <w:r w:rsidRPr="008B44C6">
              <w:rPr>
                <w:rFonts w:eastAsia="Times New Roman"/>
                <w:color w:val="FFFFFF"/>
                <w:lang w:eastAsia="pl-PL"/>
              </w:rPr>
              <w:t>2019</w:t>
            </w:r>
          </w:p>
        </w:tc>
        <w:tc>
          <w:tcPr>
            <w:tcW w:w="910" w:type="dxa"/>
            <w:tcBorders>
              <w:top w:val="nil"/>
              <w:left w:val="nil"/>
              <w:bottom w:val="single" w:sz="4" w:space="0" w:color="D9E1F2"/>
              <w:right w:val="nil"/>
            </w:tcBorders>
            <w:shd w:val="clear" w:color="305496" w:fill="305496"/>
            <w:noWrap/>
            <w:vAlign w:val="center"/>
          </w:tcPr>
          <w:p w14:paraId="194B11E1" w14:textId="77777777" w:rsidR="008B44C6" w:rsidRPr="008B44C6" w:rsidRDefault="008B44C6" w:rsidP="008B44C6">
            <w:pPr>
              <w:spacing w:after="0" w:line="240" w:lineRule="auto"/>
              <w:jc w:val="center"/>
              <w:rPr>
                <w:rFonts w:eastAsia="Times New Roman"/>
                <w:color w:val="FFFFFF"/>
                <w:lang w:eastAsia="pl-PL"/>
              </w:rPr>
            </w:pPr>
            <w:r w:rsidRPr="008B44C6">
              <w:rPr>
                <w:rFonts w:eastAsia="Times New Roman"/>
                <w:color w:val="FFFFFF"/>
                <w:lang w:eastAsia="pl-PL"/>
              </w:rPr>
              <w:t>2020</w:t>
            </w:r>
          </w:p>
        </w:tc>
      </w:tr>
      <w:tr w:rsidR="008B44C6" w:rsidRPr="008B44C6" w14:paraId="653BE427" w14:textId="77777777" w:rsidTr="00592EEA">
        <w:trPr>
          <w:trHeight w:val="288"/>
          <w:jc w:val="center"/>
        </w:trPr>
        <w:tc>
          <w:tcPr>
            <w:tcW w:w="1844" w:type="dxa"/>
            <w:tcBorders>
              <w:top w:val="nil"/>
              <w:left w:val="nil"/>
              <w:bottom w:val="single" w:sz="4" w:space="0" w:color="D9E1F2"/>
              <w:right w:val="nil"/>
            </w:tcBorders>
            <w:shd w:val="clear" w:color="auto" w:fill="auto"/>
            <w:noWrap/>
            <w:vAlign w:val="center"/>
          </w:tcPr>
          <w:p w14:paraId="57C3EB75" w14:textId="77777777" w:rsidR="008B44C6" w:rsidRPr="008B44C6" w:rsidRDefault="008B44C6" w:rsidP="008B44C6">
            <w:pPr>
              <w:spacing w:after="0" w:line="240" w:lineRule="auto"/>
              <w:rPr>
                <w:rFonts w:eastAsia="Times New Roman"/>
                <w:color w:val="000000"/>
                <w:lang w:eastAsia="pl-PL"/>
              </w:rPr>
            </w:pPr>
            <w:r w:rsidRPr="008B44C6">
              <w:rPr>
                <w:rFonts w:eastAsia="Times New Roman"/>
                <w:color w:val="000000"/>
                <w:lang w:eastAsia="pl-PL"/>
              </w:rPr>
              <w:t>ogółem</w:t>
            </w:r>
          </w:p>
        </w:tc>
        <w:tc>
          <w:tcPr>
            <w:tcW w:w="910" w:type="dxa"/>
            <w:tcBorders>
              <w:top w:val="nil"/>
              <w:left w:val="nil"/>
              <w:bottom w:val="single" w:sz="4" w:space="0" w:color="D9E1F2"/>
              <w:right w:val="nil"/>
            </w:tcBorders>
            <w:shd w:val="clear" w:color="auto" w:fill="auto"/>
            <w:noWrap/>
            <w:vAlign w:val="center"/>
          </w:tcPr>
          <w:p w14:paraId="122CD73A" w14:textId="77777777" w:rsidR="008B44C6" w:rsidRPr="008B44C6" w:rsidRDefault="008B44C6" w:rsidP="008B44C6">
            <w:pPr>
              <w:spacing w:after="0" w:line="240" w:lineRule="auto"/>
              <w:jc w:val="right"/>
              <w:rPr>
                <w:rFonts w:eastAsia="Times New Roman"/>
                <w:color w:val="000000"/>
                <w:lang w:eastAsia="pl-PL"/>
              </w:rPr>
            </w:pPr>
            <w:r w:rsidRPr="008B44C6">
              <w:rPr>
                <w:rFonts w:eastAsia="Times New Roman"/>
                <w:color w:val="000000"/>
                <w:lang w:eastAsia="pl-PL"/>
              </w:rPr>
              <w:t>100,00%</w:t>
            </w:r>
          </w:p>
        </w:tc>
        <w:tc>
          <w:tcPr>
            <w:tcW w:w="1074" w:type="dxa"/>
            <w:tcBorders>
              <w:top w:val="nil"/>
              <w:left w:val="nil"/>
              <w:bottom w:val="single" w:sz="4" w:space="0" w:color="D9E1F2"/>
              <w:right w:val="nil"/>
            </w:tcBorders>
            <w:shd w:val="clear" w:color="auto" w:fill="auto"/>
            <w:noWrap/>
            <w:vAlign w:val="center"/>
          </w:tcPr>
          <w:p w14:paraId="5D4978E0" w14:textId="77777777" w:rsidR="008B44C6" w:rsidRPr="008B44C6" w:rsidRDefault="008B44C6" w:rsidP="008B44C6">
            <w:pPr>
              <w:spacing w:after="0" w:line="240" w:lineRule="auto"/>
              <w:jc w:val="right"/>
              <w:rPr>
                <w:rFonts w:eastAsia="Times New Roman"/>
                <w:color w:val="000000"/>
                <w:lang w:eastAsia="pl-PL"/>
              </w:rPr>
            </w:pPr>
            <w:r w:rsidRPr="008B44C6">
              <w:rPr>
                <w:rFonts w:eastAsia="Times New Roman"/>
                <w:color w:val="000000"/>
                <w:lang w:eastAsia="pl-PL"/>
              </w:rPr>
              <w:t>100,00%</w:t>
            </w:r>
          </w:p>
        </w:tc>
        <w:tc>
          <w:tcPr>
            <w:tcW w:w="746" w:type="dxa"/>
            <w:tcBorders>
              <w:top w:val="nil"/>
              <w:left w:val="nil"/>
              <w:bottom w:val="single" w:sz="4" w:space="0" w:color="D9E1F2"/>
              <w:right w:val="nil"/>
            </w:tcBorders>
            <w:shd w:val="clear" w:color="auto" w:fill="auto"/>
            <w:noWrap/>
            <w:vAlign w:val="center"/>
          </w:tcPr>
          <w:p w14:paraId="66AF1B0A" w14:textId="77777777" w:rsidR="008B44C6" w:rsidRPr="008B44C6" w:rsidRDefault="008B44C6" w:rsidP="008B44C6">
            <w:pPr>
              <w:spacing w:after="0" w:line="240" w:lineRule="auto"/>
              <w:jc w:val="right"/>
              <w:rPr>
                <w:rFonts w:eastAsia="Times New Roman"/>
                <w:color w:val="000000"/>
                <w:lang w:eastAsia="pl-PL"/>
              </w:rPr>
            </w:pPr>
            <w:r w:rsidRPr="008B44C6">
              <w:rPr>
                <w:rFonts w:eastAsia="Times New Roman"/>
                <w:color w:val="000000"/>
                <w:lang w:eastAsia="pl-PL"/>
              </w:rPr>
              <w:t>100,00%</w:t>
            </w:r>
          </w:p>
        </w:tc>
        <w:tc>
          <w:tcPr>
            <w:tcW w:w="910" w:type="dxa"/>
            <w:tcBorders>
              <w:top w:val="nil"/>
              <w:left w:val="nil"/>
              <w:bottom w:val="single" w:sz="4" w:space="0" w:color="D9E1F2"/>
              <w:right w:val="nil"/>
            </w:tcBorders>
            <w:shd w:val="clear" w:color="auto" w:fill="auto"/>
            <w:noWrap/>
            <w:vAlign w:val="center"/>
          </w:tcPr>
          <w:p w14:paraId="66AD3D86" w14:textId="77777777" w:rsidR="008B44C6" w:rsidRPr="008B44C6" w:rsidRDefault="008B44C6" w:rsidP="008B44C6">
            <w:pPr>
              <w:spacing w:after="0" w:line="240" w:lineRule="auto"/>
              <w:jc w:val="right"/>
              <w:rPr>
                <w:rFonts w:eastAsia="Times New Roman"/>
                <w:color w:val="000000"/>
                <w:lang w:eastAsia="pl-PL"/>
              </w:rPr>
            </w:pPr>
            <w:r w:rsidRPr="008B44C6">
              <w:rPr>
                <w:rFonts w:eastAsia="Times New Roman"/>
                <w:color w:val="000000"/>
                <w:lang w:eastAsia="pl-PL"/>
              </w:rPr>
              <w:t>100,00%</w:t>
            </w:r>
          </w:p>
        </w:tc>
        <w:tc>
          <w:tcPr>
            <w:tcW w:w="910" w:type="dxa"/>
            <w:tcBorders>
              <w:top w:val="nil"/>
              <w:left w:val="nil"/>
              <w:bottom w:val="single" w:sz="4" w:space="0" w:color="D9E1F2"/>
              <w:right w:val="nil"/>
            </w:tcBorders>
            <w:shd w:val="clear" w:color="auto" w:fill="auto"/>
            <w:noWrap/>
            <w:vAlign w:val="center"/>
          </w:tcPr>
          <w:p w14:paraId="1F1E374A" w14:textId="77777777" w:rsidR="008B44C6" w:rsidRPr="008B44C6" w:rsidRDefault="008B44C6" w:rsidP="008B44C6">
            <w:pPr>
              <w:spacing w:after="0" w:line="240" w:lineRule="auto"/>
              <w:jc w:val="right"/>
              <w:rPr>
                <w:rFonts w:eastAsia="Times New Roman"/>
                <w:color w:val="000000"/>
                <w:lang w:eastAsia="pl-PL"/>
              </w:rPr>
            </w:pPr>
            <w:r w:rsidRPr="008B44C6">
              <w:rPr>
                <w:rFonts w:eastAsia="Times New Roman"/>
                <w:color w:val="000000"/>
                <w:lang w:eastAsia="pl-PL"/>
              </w:rPr>
              <w:t>100,00%</w:t>
            </w:r>
          </w:p>
        </w:tc>
      </w:tr>
      <w:tr w:rsidR="008B44C6" w:rsidRPr="008B44C6" w14:paraId="05EC4139" w14:textId="77777777" w:rsidTr="00592EEA">
        <w:trPr>
          <w:trHeight w:val="288"/>
          <w:jc w:val="center"/>
        </w:trPr>
        <w:tc>
          <w:tcPr>
            <w:tcW w:w="1844" w:type="dxa"/>
            <w:tcBorders>
              <w:top w:val="nil"/>
              <w:left w:val="nil"/>
              <w:bottom w:val="single" w:sz="4" w:space="0" w:color="D9E1F2"/>
              <w:right w:val="nil"/>
            </w:tcBorders>
            <w:shd w:val="clear" w:color="auto" w:fill="auto"/>
            <w:noWrap/>
            <w:vAlign w:val="center"/>
          </w:tcPr>
          <w:p w14:paraId="45AC96F1" w14:textId="77777777" w:rsidR="008B44C6" w:rsidRPr="008B44C6" w:rsidRDefault="008B44C6" w:rsidP="008B44C6">
            <w:pPr>
              <w:spacing w:after="0" w:line="240" w:lineRule="auto"/>
              <w:rPr>
                <w:rFonts w:eastAsia="Times New Roman"/>
                <w:color w:val="000000"/>
                <w:lang w:eastAsia="pl-PL"/>
              </w:rPr>
            </w:pPr>
            <w:r w:rsidRPr="008B44C6">
              <w:rPr>
                <w:rFonts w:eastAsia="Times New Roman"/>
                <w:color w:val="000000"/>
                <w:lang w:eastAsia="pl-PL"/>
              </w:rPr>
              <w:t>bez stażu pracy</w:t>
            </w:r>
          </w:p>
        </w:tc>
        <w:tc>
          <w:tcPr>
            <w:tcW w:w="910" w:type="dxa"/>
            <w:tcBorders>
              <w:top w:val="nil"/>
              <w:left w:val="nil"/>
              <w:bottom w:val="single" w:sz="4" w:space="0" w:color="D9E1F2"/>
              <w:right w:val="nil"/>
            </w:tcBorders>
            <w:shd w:val="clear" w:color="auto" w:fill="auto"/>
            <w:noWrap/>
            <w:vAlign w:val="center"/>
          </w:tcPr>
          <w:p w14:paraId="09276F2D" w14:textId="77777777" w:rsidR="008B44C6" w:rsidRPr="008B44C6" w:rsidRDefault="008B44C6" w:rsidP="008B44C6">
            <w:pPr>
              <w:spacing w:after="0" w:line="240" w:lineRule="auto"/>
              <w:jc w:val="right"/>
              <w:rPr>
                <w:rFonts w:eastAsia="Times New Roman"/>
                <w:color w:val="000000"/>
                <w:lang w:eastAsia="pl-PL"/>
              </w:rPr>
            </w:pPr>
            <w:r w:rsidRPr="008B44C6">
              <w:rPr>
                <w:rFonts w:eastAsia="Times New Roman"/>
                <w:color w:val="000000"/>
                <w:lang w:eastAsia="pl-PL"/>
              </w:rPr>
              <w:t>11,89%</w:t>
            </w:r>
          </w:p>
        </w:tc>
        <w:tc>
          <w:tcPr>
            <w:tcW w:w="1074" w:type="dxa"/>
            <w:tcBorders>
              <w:top w:val="nil"/>
              <w:left w:val="nil"/>
              <w:bottom w:val="single" w:sz="4" w:space="0" w:color="D9E1F2"/>
              <w:right w:val="nil"/>
            </w:tcBorders>
            <w:shd w:val="clear" w:color="auto" w:fill="auto"/>
            <w:noWrap/>
            <w:vAlign w:val="center"/>
          </w:tcPr>
          <w:p w14:paraId="48E0B9BC" w14:textId="77777777" w:rsidR="008B44C6" w:rsidRPr="008B44C6" w:rsidRDefault="008B44C6" w:rsidP="008B44C6">
            <w:pPr>
              <w:spacing w:after="0" w:line="240" w:lineRule="auto"/>
              <w:jc w:val="right"/>
              <w:rPr>
                <w:rFonts w:eastAsia="Times New Roman"/>
                <w:color w:val="000000"/>
                <w:lang w:eastAsia="pl-PL"/>
              </w:rPr>
            </w:pPr>
            <w:r w:rsidRPr="008B44C6">
              <w:rPr>
                <w:rFonts w:eastAsia="Times New Roman"/>
                <w:color w:val="000000"/>
                <w:lang w:eastAsia="pl-PL"/>
              </w:rPr>
              <w:t>11,49%</w:t>
            </w:r>
          </w:p>
        </w:tc>
        <w:tc>
          <w:tcPr>
            <w:tcW w:w="746" w:type="dxa"/>
            <w:tcBorders>
              <w:top w:val="nil"/>
              <w:left w:val="nil"/>
              <w:bottom w:val="single" w:sz="4" w:space="0" w:color="D9E1F2"/>
              <w:right w:val="nil"/>
            </w:tcBorders>
            <w:shd w:val="clear" w:color="auto" w:fill="auto"/>
            <w:noWrap/>
            <w:vAlign w:val="center"/>
          </w:tcPr>
          <w:p w14:paraId="70423776" w14:textId="77777777" w:rsidR="008B44C6" w:rsidRPr="008B44C6" w:rsidRDefault="008B44C6" w:rsidP="008B44C6">
            <w:pPr>
              <w:spacing w:after="0" w:line="240" w:lineRule="auto"/>
              <w:jc w:val="right"/>
              <w:rPr>
                <w:rFonts w:eastAsia="Times New Roman"/>
                <w:color w:val="000000"/>
                <w:lang w:eastAsia="pl-PL"/>
              </w:rPr>
            </w:pPr>
            <w:r w:rsidRPr="008B44C6">
              <w:rPr>
                <w:rFonts w:eastAsia="Times New Roman"/>
                <w:color w:val="000000"/>
                <w:lang w:eastAsia="pl-PL"/>
              </w:rPr>
              <w:t>10,91%</w:t>
            </w:r>
          </w:p>
        </w:tc>
        <w:tc>
          <w:tcPr>
            <w:tcW w:w="910" w:type="dxa"/>
            <w:tcBorders>
              <w:top w:val="nil"/>
              <w:left w:val="nil"/>
              <w:bottom w:val="single" w:sz="4" w:space="0" w:color="D9E1F2"/>
              <w:right w:val="nil"/>
            </w:tcBorders>
            <w:shd w:val="clear" w:color="auto" w:fill="auto"/>
            <w:noWrap/>
            <w:vAlign w:val="center"/>
          </w:tcPr>
          <w:p w14:paraId="3756A5B9" w14:textId="77777777" w:rsidR="008B44C6" w:rsidRPr="008B44C6" w:rsidRDefault="008B44C6" w:rsidP="008B44C6">
            <w:pPr>
              <w:spacing w:after="0" w:line="240" w:lineRule="auto"/>
              <w:jc w:val="right"/>
              <w:rPr>
                <w:rFonts w:eastAsia="Times New Roman"/>
                <w:color w:val="000000"/>
                <w:lang w:eastAsia="pl-PL"/>
              </w:rPr>
            </w:pPr>
            <w:r w:rsidRPr="008B44C6">
              <w:rPr>
                <w:rFonts w:eastAsia="Times New Roman"/>
                <w:color w:val="000000"/>
                <w:lang w:eastAsia="pl-PL"/>
              </w:rPr>
              <w:t>10,48%</w:t>
            </w:r>
          </w:p>
        </w:tc>
        <w:tc>
          <w:tcPr>
            <w:tcW w:w="910" w:type="dxa"/>
            <w:tcBorders>
              <w:top w:val="nil"/>
              <w:left w:val="nil"/>
              <w:bottom w:val="single" w:sz="4" w:space="0" w:color="D9E1F2"/>
              <w:right w:val="nil"/>
            </w:tcBorders>
            <w:shd w:val="clear" w:color="auto" w:fill="auto"/>
            <w:noWrap/>
            <w:vAlign w:val="center"/>
          </w:tcPr>
          <w:p w14:paraId="12208DCA" w14:textId="77777777" w:rsidR="008B44C6" w:rsidRPr="008B44C6" w:rsidRDefault="008B44C6" w:rsidP="008B44C6">
            <w:pPr>
              <w:spacing w:after="0" w:line="240" w:lineRule="auto"/>
              <w:jc w:val="right"/>
              <w:rPr>
                <w:rFonts w:eastAsia="Times New Roman"/>
                <w:color w:val="000000"/>
                <w:lang w:eastAsia="pl-PL"/>
              </w:rPr>
            </w:pPr>
            <w:r w:rsidRPr="008B44C6">
              <w:rPr>
                <w:rFonts w:eastAsia="Times New Roman"/>
                <w:color w:val="000000"/>
                <w:lang w:eastAsia="pl-PL"/>
              </w:rPr>
              <w:t>11,17%</w:t>
            </w:r>
          </w:p>
        </w:tc>
      </w:tr>
      <w:tr w:rsidR="008B44C6" w:rsidRPr="008B44C6" w14:paraId="7F40A1AF" w14:textId="77777777" w:rsidTr="00592EEA">
        <w:trPr>
          <w:trHeight w:val="288"/>
          <w:jc w:val="center"/>
        </w:trPr>
        <w:tc>
          <w:tcPr>
            <w:tcW w:w="1844" w:type="dxa"/>
            <w:tcBorders>
              <w:top w:val="nil"/>
              <w:left w:val="nil"/>
              <w:bottom w:val="single" w:sz="4" w:space="0" w:color="D9E1F2"/>
              <w:right w:val="nil"/>
            </w:tcBorders>
            <w:shd w:val="clear" w:color="auto" w:fill="auto"/>
            <w:noWrap/>
            <w:vAlign w:val="center"/>
          </w:tcPr>
          <w:p w14:paraId="538EDC15" w14:textId="77777777" w:rsidR="008B44C6" w:rsidRPr="008B44C6" w:rsidRDefault="008B44C6" w:rsidP="008B44C6">
            <w:pPr>
              <w:spacing w:after="0" w:line="240" w:lineRule="auto"/>
              <w:rPr>
                <w:rFonts w:eastAsia="Times New Roman"/>
                <w:b/>
                <w:bCs/>
                <w:color w:val="000000"/>
                <w:lang w:eastAsia="pl-PL"/>
              </w:rPr>
            </w:pPr>
            <w:r w:rsidRPr="008B44C6">
              <w:rPr>
                <w:rFonts w:eastAsia="Times New Roman"/>
                <w:b/>
                <w:bCs/>
                <w:color w:val="000000"/>
                <w:lang w:eastAsia="pl-PL"/>
              </w:rPr>
              <w:t>1 rok i mniej</w:t>
            </w:r>
          </w:p>
        </w:tc>
        <w:tc>
          <w:tcPr>
            <w:tcW w:w="910" w:type="dxa"/>
            <w:tcBorders>
              <w:top w:val="nil"/>
              <w:left w:val="nil"/>
              <w:bottom w:val="single" w:sz="4" w:space="0" w:color="D9E1F2"/>
              <w:right w:val="nil"/>
            </w:tcBorders>
            <w:shd w:val="clear" w:color="auto" w:fill="auto"/>
            <w:noWrap/>
            <w:vAlign w:val="center"/>
          </w:tcPr>
          <w:p w14:paraId="2A9DEA32" w14:textId="77777777" w:rsidR="008B44C6" w:rsidRPr="008B44C6" w:rsidRDefault="008B44C6" w:rsidP="008B44C6">
            <w:pPr>
              <w:spacing w:after="0" w:line="240" w:lineRule="auto"/>
              <w:jc w:val="right"/>
              <w:rPr>
                <w:rFonts w:eastAsia="Times New Roman"/>
                <w:b/>
                <w:bCs/>
                <w:color w:val="000000"/>
                <w:lang w:eastAsia="pl-PL"/>
              </w:rPr>
            </w:pPr>
            <w:r w:rsidRPr="008B44C6">
              <w:rPr>
                <w:rFonts w:eastAsia="Times New Roman"/>
                <w:b/>
                <w:bCs/>
                <w:color w:val="000000"/>
                <w:lang w:eastAsia="pl-PL"/>
              </w:rPr>
              <w:t>17,07%</w:t>
            </w:r>
          </w:p>
        </w:tc>
        <w:tc>
          <w:tcPr>
            <w:tcW w:w="1074" w:type="dxa"/>
            <w:tcBorders>
              <w:top w:val="nil"/>
              <w:left w:val="nil"/>
              <w:bottom w:val="single" w:sz="4" w:space="0" w:color="D9E1F2"/>
              <w:right w:val="nil"/>
            </w:tcBorders>
            <w:shd w:val="clear" w:color="auto" w:fill="auto"/>
            <w:noWrap/>
            <w:vAlign w:val="center"/>
          </w:tcPr>
          <w:p w14:paraId="072E4E78" w14:textId="77777777" w:rsidR="008B44C6" w:rsidRPr="008B44C6" w:rsidRDefault="008B44C6" w:rsidP="008B44C6">
            <w:pPr>
              <w:spacing w:after="0" w:line="240" w:lineRule="auto"/>
              <w:jc w:val="right"/>
              <w:rPr>
                <w:rFonts w:eastAsia="Times New Roman"/>
                <w:b/>
                <w:bCs/>
                <w:color w:val="000000"/>
                <w:lang w:eastAsia="pl-PL"/>
              </w:rPr>
            </w:pPr>
            <w:r w:rsidRPr="008B44C6">
              <w:rPr>
                <w:rFonts w:eastAsia="Times New Roman"/>
                <w:b/>
                <w:bCs/>
                <w:color w:val="000000"/>
                <w:lang w:eastAsia="pl-PL"/>
              </w:rPr>
              <w:t>16,94%</w:t>
            </w:r>
          </w:p>
        </w:tc>
        <w:tc>
          <w:tcPr>
            <w:tcW w:w="746" w:type="dxa"/>
            <w:tcBorders>
              <w:top w:val="nil"/>
              <w:left w:val="nil"/>
              <w:bottom w:val="single" w:sz="4" w:space="0" w:color="D9E1F2"/>
              <w:right w:val="nil"/>
            </w:tcBorders>
            <w:shd w:val="clear" w:color="auto" w:fill="auto"/>
            <w:noWrap/>
            <w:vAlign w:val="center"/>
          </w:tcPr>
          <w:p w14:paraId="1684FDF4" w14:textId="77777777" w:rsidR="008B44C6" w:rsidRPr="008B44C6" w:rsidRDefault="008B44C6" w:rsidP="008B44C6">
            <w:pPr>
              <w:spacing w:after="0" w:line="240" w:lineRule="auto"/>
              <w:jc w:val="right"/>
              <w:rPr>
                <w:rFonts w:eastAsia="Times New Roman"/>
                <w:b/>
                <w:bCs/>
                <w:color w:val="000000"/>
                <w:lang w:eastAsia="pl-PL"/>
              </w:rPr>
            </w:pPr>
            <w:r w:rsidRPr="008B44C6">
              <w:rPr>
                <w:rFonts w:eastAsia="Times New Roman"/>
                <w:b/>
                <w:bCs/>
                <w:color w:val="000000"/>
                <w:lang w:eastAsia="pl-PL"/>
              </w:rPr>
              <w:t>17,64%</w:t>
            </w:r>
          </w:p>
        </w:tc>
        <w:tc>
          <w:tcPr>
            <w:tcW w:w="910" w:type="dxa"/>
            <w:tcBorders>
              <w:top w:val="nil"/>
              <w:left w:val="nil"/>
              <w:bottom w:val="single" w:sz="4" w:space="0" w:color="D9E1F2"/>
              <w:right w:val="nil"/>
            </w:tcBorders>
            <w:shd w:val="clear" w:color="auto" w:fill="auto"/>
            <w:noWrap/>
            <w:vAlign w:val="center"/>
          </w:tcPr>
          <w:p w14:paraId="070F4180" w14:textId="77777777" w:rsidR="008B44C6" w:rsidRPr="008B44C6" w:rsidRDefault="008B44C6" w:rsidP="008B44C6">
            <w:pPr>
              <w:spacing w:after="0" w:line="240" w:lineRule="auto"/>
              <w:jc w:val="right"/>
              <w:rPr>
                <w:rFonts w:eastAsia="Times New Roman"/>
                <w:b/>
                <w:bCs/>
                <w:color w:val="000000"/>
                <w:lang w:eastAsia="pl-PL"/>
              </w:rPr>
            </w:pPr>
            <w:r w:rsidRPr="008B44C6">
              <w:rPr>
                <w:rFonts w:eastAsia="Times New Roman"/>
                <w:b/>
                <w:bCs/>
                <w:color w:val="000000"/>
                <w:lang w:eastAsia="pl-PL"/>
              </w:rPr>
              <w:t>17,05%</w:t>
            </w:r>
          </w:p>
        </w:tc>
        <w:tc>
          <w:tcPr>
            <w:tcW w:w="910" w:type="dxa"/>
            <w:tcBorders>
              <w:top w:val="nil"/>
              <w:left w:val="nil"/>
              <w:bottom w:val="single" w:sz="4" w:space="0" w:color="D9E1F2"/>
              <w:right w:val="nil"/>
            </w:tcBorders>
            <w:shd w:val="clear" w:color="auto" w:fill="auto"/>
            <w:noWrap/>
            <w:vAlign w:val="center"/>
          </w:tcPr>
          <w:p w14:paraId="6F508664" w14:textId="77777777" w:rsidR="008B44C6" w:rsidRPr="008B44C6" w:rsidRDefault="008B44C6" w:rsidP="008B44C6">
            <w:pPr>
              <w:spacing w:after="0" w:line="240" w:lineRule="auto"/>
              <w:jc w:val="right"/>
              <w:rPr>
                <w:rFonts w:eastAsia="Times New Roman"/>
                <w:b/>
                <w:bCs/>
                <w:color w:val="000000"/>
                <w:lang w:eastAsia="pl-PL"/>
              </w:rPr>
            </w:pPr>
            <w:r w:rsidRPr="008B44C6">
              <w:rPr>
                <w:rFonts w:eastAsia="Times New Roman"/>
                <w:b/>
                <w:bCs/>
                <w:color w:val="000000"/>
                <w:lang w:eastAsia="pl-PL"/>
              </w:rPr>
              <w:t>17,65%</w:t>
            </w:r>
          </w:p>
        </w:tc>
      </w:tr>
      <w:tr w:rsidR="008B44C6" w:rsidRPr="008B44C6" w14:paraId="7BC04810" w14:textId="77777777" w:rsidTr="00592EEA">
        <w:trPr>
          <w:trHeight w:val="288"/>
          <w:jc w:val="center"/>
        </w:trPr>
        <w:tc>
          <w:tcPr>
            <w:tcW w:w="1844" w:type="dxa"/>
            <w:tcBorders>
              <w:top w:val="nil"/>
              <w:left w:val="nil"/>
              <w:bottom w:val="single" w:sz="4" w:space="0" w:color="D9E1F2"/>
              <w:right w:val="nil"/>
            </w:tcBorders>
            <w:shd w:val="clear" w:color="auto" w:fill="auto"/>
            <w:noWrap/>
            <w:vAlign w:val="center"/>
          </w:tcPr>
          <w:p w14:paraId="6D87C469" w14:textId="77777777" w:rsidR="008B44C6" w:rsidRPr="008B44C6" w:rsidRDefault="008B44C6" w:rsidP="008B44C6">
            <w:pPr>
              <w:spacing w:after="0" w:line="240" w:lineRule="auto"/>
              <w:rPr>
                <w:rFonts w:eastAsia="Times New Roman"/>
                <w:b/>
                <w:bCs/>
                <w:color w:val="000000"/>
                <w:lang w:eastAsia="pl-PL"/>
              </w:rPr>
            </w:pPr>
            <w:r w:rsidRPr="008B44C6">
              <w:rPr>
                <w:rFonts w:eastAsia="Times New Roman"/>
                <w:b/>
                <w:bCs/>
                <w:color w:val="000000"/>
                <w:lang w:eastAsia="pl-PL"/>
              </w:rPr>
              <w:t>1 - 5 lat</w:t>
            </w:r>
          </w:p>
        </w:tc>
        <w:tc>
          <w:tcPr>
            <w:tcW w:w="910" w:type="dxa"/>
            <w:tcBorders>
              <w:top w:val="nil"/>
              <w:left w:val="nil"/>
              <w:bottom w:val="single" w:sz="4" w:space="0" w:color="D9E1F2"/>
              <w:right w:val="nil"/>
            </w:tcBorders>
            <w:shd w:val="clear" w:color="auto" w:fill="auto"/>
            <w:noWrap/>
            <w:vAlign w:val="center"/>
          </w:tcPr>
          <w:p w14:paraId="0C86EA82" w14:textId="77777777" w:rsidR="008B44C6" w:rsidRPr="008B44C6" w:rsidRDefault="008B44C6" w:rsidP="008B44C6">
            <w:pPr>
              <w:spacing w:after="0" w:line="240" w:lineRule="auto"/>
              <w:jc w:val="right"/>
              <w:rPr>
                <w:rFonts w:eastAsia="Times New Roman"/>
                <w:b/>
                <w:bCs/>
                <w:color w:val="000000"/>
                <w:lang w:eastAsia="pl-PL"/>
              </w:rPr>
            </w:pPr>
            <w:r w:rsidRPr="008B44C6">
              <w:rPr>
                <w:rFonts w:eastAsia="Times New Roman"/>
                <w:b/>
                <w:bCs/>
                <w:color w:val="000000"/>
                <w:lang w:eastAsia="pl-PL"/>
              </w:rPr>
              <w:t>20,43%</w:t>
            </w:r>
          </w:p>
        </w:tc>
        <w:tc>
          <w:tcPr>
            <w:tcW w:w="1074" w:type="dxa"/>
            <w:tcBorders>
              <w:top w:val="nil"/>
              <w:left w:val="nil"/>
              <w:bottom w:val="single" w:sz="4" w:space="0" w:color="D9E1F2"/>
              <w:right w:val="nil"/>
            </w:tcBorders>
            <w:shd w:val="clear" w:color="auto" w:fill="auto"/>
            <w:noWrap/>
            <w:vAlign w:val="center"/>
          </w:tcPr>
          <w:p w14:paraId="2EDF222B" w14:textId="77777777" w:rsidR="008B44C6" w:rsidRPr="008B44C6" w:rsidRDefault="008B44C6" w:rsidP="008B44C6">
            <w:pPr>
              <w:spacing w:after="0" w:line="240" w:lineRule="auto"/>
              <w:jc w:val="right"/>
              <w:rPr>
                <w:rFonts w:eastAsia="Times New Roman"/>
                <w:b/>
                <w:bCs/>
                <w:color w:val="000000"/>
                <w:lang w:eastAsia="pl-PL"/>
              </w:rPr>
            </w:pPr>
            <w:r w:rsidRPr="008B44C6">
              <w:rPr>
                <w:rFonts w:eastAsia="Times New Roman"/>
                <w:b/>
                <w:bCs/>
                <w:color w:val="000000"/>
                <w:lang w:eastAsia="pl-PL"/>
              </w:rPr>
              <w:t>21,03%</w:t>
            </w:r>
          </w:p>
        </w:tc>
        <w:tc>
          <w:tcPr>
            <w:tcW w:w="746" w:type="dxa"/>
            <w:tcBorders>
              <w:top w:val="nil"/>
              <w:left w:val="nil"/>
              <w:bottom w:val="single" w:sz="4" w:space="0" w:color="D9E1F2"/>
              <w:right w:val="nil"/>
            </w:tcBorders>
            <w:shd w:val="clear" w:color="auto" w:fill="auto"/>
            <w:noWrap/>
            <w:vAlign w:val="center"/>
          </w:tcPr>
          <w:p w14:paraId="412E9427" w14:textId="77777777" w:rsidR="008B44C6" w:rsidRPr="008B44C6" w:rsidRDefault="008B44C6" w:rsidP="008B44C6">
            <w:pPr>
              <w:spacing w:after="0" w:line="240" w:lineRule="auto"/>
              <w:jc w:val="right"/>
              <w:rPr>
                <w:rFonts w:eastAsia="Times New Roman"/>
                <w:b/>
                <w:bCs/>
                <w:color w:val="000000"/>
                <w:lang w:eastAsia="pl-PL"/>
              </w:rPr>
            </w:pPr>
            <w:r w:rsidRPr="008B44C6">
              <w:rPr>
                <w:rFonts w:eastAsia="Times New Roman"/>
                <w:b/>
                <w:bCs/>
                <w:color w:val="000000"/>
                <w:lang w:eastAsia="pl-PL"/>
              </w:rPr>
              <w:t>21,36%</w:t>
            </w:r>
          </w:p>
        </w:tc>
        <w:tc>
          <w:tcPr>
            <w:tcW w:w="910" w:type="dxa"/>
            <w:tcBorders>
              <w:top w:val="nil"/>
              <w:left w:val="nil"/>
              <w:bottom w:val="single" w:sz="4" w:space="0" w:color="D9E1F2"/>
              <w:right w:val="nil"/>
            </w:tcBorders>
            <w:shd w:val="clear" w:color="auto" w:fill="auto"/>
            <w:noWrap/>
            <w:vAlign w:val="center"/>
          </w:tcPr>
          <w:p w14:paraId="32F66F6A" w14:textId="77777777" w:rsidR="008B44C6" w:rsidRPr="008B44C6" w:rsidRDefault="008B44C6" w:rsidP="008B44C6">
            <w:pPr>
              <w:spacing w:after="0" w:line="240" w:lineRule="auto"/>
              <w:jc w:val="right"/>
              <w:rPr>
                <w:rFonts w:eastAsia="Times New Roman"/>
                <w:b/>
                <w:bCs/>
                <w:color w:val="000000"/>
                <w:lang w:eastAsia="pl-PL"/>
              </w:rPr>
            </w:pPr>
            <w:r w:rsidRPr="008B44C6">
              <w:rPr>
                <w:rFonts w:eastAsia="Times New Roman"/>
                <w:b/>
                <w:bCs/>
                <w:color w:val="000000"/>
                <w:lang w:eastAsia="pl-PL"/>
              </w:rPr>
              <w:t>21,66%</w:t>
            </w:r>
          </w:p>
        </w:tc>
        <w:tc>
          <w:tcPr>
            <w:tcW w:w="910" w:type="dxa"/>
            <w:tcBorders>
              <w:top w:val="nil"/>
              <w:left w:val="nil"/>
              <w:bottom w:val="single" w:sz="4" w:space="0" w:color="D9E1F2"/>
              <w:right w:val="nil"/>
            </w:tcBorders>
            <w:shd w:val="clear" w:color="auto" w:fill="auto"/>
            <w:noWrap/>
            <w:vAlign w:val="center"/>
          </w:tcPr>
          <w:p w14:paraId="331D07C8" w14:textId="77777777" w:rsidR="008B44C6" w:rsidRPr="008B44C6" w:rsidRDefault="008B44C6" w:rsidP="008B44C6">
            <w:pPr>
              <w:spacing w:after="0" w:line="240" w:lineRule="auto"/>
              <w:jc w:val="right"/>
              <w:rPr>
                <w:rFonts w:eastAsia="Times New Roman"/>
                <w:b/>
                <w:bCs/>
                <w:color w:val="000000"/>
                <w:lang w:eastAsia="pl-PL"/>
              </w:rPr>
            </w:pPr>
            <w:r w:rsidRPr="008B44C6">
              <w:rPr>
                <w:rFonts w:eastAsia="Times New Roman"/>
                <w:b/>
                <w:bCs/>
                <w:color w:val="000000"/>
                <w:lang w:eastAsia="pl-PL"/>
              </w:rPr>
              <w:t>23,66%</w:t>
            </w:r>
          </w:p>
        </w:tc>
      </w:tr>
      <w:tr w:rsidR="008B44C6" w:rsidRPr="008B44C6" w14:paraId="188ED9D2" w14:textId="77777777" w:rsidTr="00592EEA">
        <w:trPr>
          <w:trHeight w:val="288"/>
          <w:jc w:val="center"/>
        </w:trPr>
        <w:tc>
          <w:tcPr>
            <w:tcW w:w="1844" w:type="dxa"/>
            <w:tcBorders>
              <w:top w:val="nil"/>
              <w:left w:val="nil"/>
              <w:bottom w:val="single" w:sz="4" w:space="0" w:color="D9E1F2"/>
              <w:right w:val="nil"/>
            </w:tcBorders>
            <w:shd w:val="clear" w:color="auto" w:fill="auto"/>
            <w:noWrap/>
            <w:vAlign w:val="center"/>
          </w:tcPr>
          <w:p w14:paraId="1A9987CC" w14:textId="77777777" w:rsidR="008B44C6" w:rsidRPr="008B44C6" w:rsidRDefault="008B44C6" w:rsidP="008B44C6">
            <w:pPr>
              <w:spacing w:after="0" w:line="240" w:lineRule="auto"/>
              <w:rPr>
                <w:rFonts w:eastAsia="Times New Roman"/>
                <w:b/>
                <w:bCs/>
                <w:color w:val="000000"/>
                <w:lang w:eastAsia="pl-PL"/>
              </w:rPr>
            </w:pPr>
            <w:r w:rsidRPr="008B44C6">
              <w:rPr>
                <w:rFonts w:eastAsia="Times New Roman"/>
                <w:b/>
                <w:bCs/>
                <w:color w:val="000000"/>
                <w:lang w:eastAsia="pl-PL"/>
              </w:rPr>
              <w:t>5 - 10 lat</w:t>
            </w:r>
          </w:p>
        </w:tc>
        <w:tc>
          <w:tcPr>
            <w:tcW w:w="910" w:type="dxa"/>
            <w:tcBorders>
              <w:top w:val="nil"/>
              <w:left w:val="nil"/>
              <w:bottom w:val="single" w:sz="4" w:space="0" w:color="D9E1F2"/>
              <w:right w:val="nil"/>
            </w:tcBorders>
            <w:shd w:val="clear" w:color="auto" w:fill="auto"/>
            <w:noWrap/>
            <w:vAlign w:val="center"/>
          </w:tcPr>
          <w:p w14:paraId="0EFB6BDD" w14:textId="77777777" w:rsidR="008B44C6" w:rsidRPr="008B44C6" w:rsidRDefault="008B44C6" w:rsidP="008B44C6">
            <w:pPr>
              <w:spacing w:after="0" w:line="240" w:lineRule="auto"/>
              <w:jc w:val="right"/>
              <w:rPr>
                <w:rFonts w:eastAsia="Times New Roman"/>
                <w:b/>
                <w:bCs/>
                <w:color w:val="000000"/>
                <w:lang w:eastAsia="pl-PL"/>
              </w:rPr>
            </w:pPr>
            <w:r w:rsidRPr="008B44C6">
              <w:rPr>
                <w:rFonts w:eastAsia="Times New Roman"/>
                <w:b/>
                <w:bCs/>
                <w:color w:val="000000"/>
                <w:lang w:eastAsia="pl-PL"/>
              </w:rPr>
              <w:t>16,24%</w:t>
            </w:r>
          </w:p>
        </w:tc>
        <w:tc>
          <w:tcPr>
            <w:tcW w:w="1074" w:type="dxa"/>
            <w:tcBorders>
              <w:top w:val="nil"/>
              <w:left w:val="nil"/>
              <w:bottom w:val="single" w:sz="4" w:space="0" w:color="D9E1F2"/>
              <w:right w:val="nil"/>
            </w:tcBorders>
            <w:shd w:val="clear" w:color="auto" w:fill="auto"/>
            <w:noWrap/>
            <w:vAlign w:val="center"/>
          </w:tcPr>
          <w:p w14:paraId="5E65AD16" w14:textId="77777777" w:rsidR="008B44C6" w:rsidRPr="008B44C6" w:rsidRDefault="008B44C6" w:rsidP="008B44C6">
            <w:pPr>
              <w:spacing w:after="0" w:line="240" w:lineRule="auto"/>
              <w:jc w:val="right"/>
              <w:rPr>
                <w:rFonts w:eastAsia="Times New Roman"/>
                <w:b/>
                <w:bCs/>
                <w:color w:val="000000"/>
                <w:lang w:eastAsia="pl-PL"/>
              </w:rPr>
            </w:pPr>
            <w:r w:rsidRPr="008B44C6">
              <w:rPr>
                <w:rFonts w:eastAsia="Times New Roman"/>
                <w:b/>
                <w:bCs/>
                <w:color w:val="000000"/>
                <w:lang w:eastAsia="pl-PL"/>
              </w:rPr>
              <w:t>16,25%</w:t>
            </w:r>
          </w:p>
        </w:tc>
        <w:tc>
          <w:tcPr>
            <w:tcW w:w="746" w:type="dxa"/>
            <w:tcBorders>
              <w:top w:val="nil"/>
              <w:left w:val="nil"/>
              <w:bottom w:val="single" w:sz="4" w:space="0" w:color="D9E1F2"/>
              <w:right w:val="nil"/>
            </w:tcBorders>
            <w:shd w:val="clear" w:color="auto" w:fill="auto"/>
            <w:noWrap/>
            <w:vAlign w:val="center"/>
          </w:tcPr>
          <w:p w14:paraId="7DAE20D8" w14:textId="77777777" w:rsidR="008B44C6" w:rsidRPr="008B44C6" w:rsidRDefault="008B44C6" w:rsidP="008B44C6">
            <w:pPr>
              <w:spacing w:after="0" w:line="240" w:lineRule="auto"/>
              <w:jc w:val="right"/>
              <w:rPr>
                <w:rFonts w:eastAsia="Times New Roman"/>
                <w:b/>
                <w:bCs/>
                <w:color w:val="000000"/>
                <w:lang w:eastAsia="pl-PL"/>
              </w:rPr>
            </w:pPr>
            <w:r w:rsidRPr="008B44C6">
              <w:rPr>
                <w:rFonts w:eastAsia="Times New Roman"/>
                <w:b/>
                <w:bCs/>
                <w:color w:val="000000"/>
                <w:lang w:eastAsia="pl-PL"/>
              </w:rPr>
              <w:t>17,64%</w:t>
            </w:r>
          </w:p>
        </w:tc>
        <w:tc>
          <w:tcPr>
            <w:tcW w:w="910" w:type="dxa"/>
            <w:tcBorders>
              <w:top w:val="nil"/>
              <w:left w:val="nil"/>
              <w:bottom w:val="single" w:sz="4" w:space="0" w:color="D9E1F2"/>
              <w:right w:val="nil"/>
            </w:tcBorders>
            <w:shd w:val="clear" w:color="auto" w:fill="auto"/>
            <w:noWrap/>
            <w:vAlign w:val="center"/>
          </w:tcPr>
          <w:p w14:paraId="1C2F0857" w14:textId="77777777" w:rsidR="008B44C6" w:rsidRPr="008B44C6" w:rsidRDefault="008B44C6" w:rsidP="008B44C6">
            <w:pPr>
              <w:spacing w:after="0" w:line="240" w:lineRule="auto"/>
              <w:jc w:val="right"/>
              <w:rPr>
                <w:rFonts w:eastAsia="Times New Roman"/>
                <w:b/>
                <w:bCs/>
                <w:color w:val="000000"/>
                <w:lang w:eastAsia="pl-PL"/>
              </w:rPr>
            </w:pPr>
            <w:r w:rsidRPr="008B44C6">
              <w:rPr>
                <w:rFonts w:eastAsia="Times New Roman"/>
                <w:b/>
                <w:bCs/>
                <w:color w:val="000000"/>
                <w:lang w:eastAsia="pl-PL"/>
              </w:rPr>
              <w:t>17,53%</w:t>
            </w:r>
          </w:p>
        </w:tc>
        <w:tc>
          <w:tcPr>
            <w:tcW w:w="910" w:type="dxa"/>
            <w:tcBorders>
              <w:top w:val="nil"/>
              <w:left w:val="nil"/>
              <w:bottom w:val="single" w:sz="4" w:space="0" w:color="D9E1F2"/>
              <w:right w:val="nil"/>
            </w:tcBorders>
            <w:shd w:val="clear" w:color="auto" w:fill="auto"/>
            <w:noWrap/>
            <w:vAlign w:val="center"/>
          </w:tcPr>
          <w:p w14:paraId="535FAD79" w14:textId="77777777" w:rsidR="008B44C6" w:rsidRPr="008B44C6" w:rsidRDefault="008B44C6" w:rsidP="008B44C6">
            <w:pPr>
              <w:spacing w:after="0" w:line="240" w:lineRule="auto"/>
              <w:jc w:val="right"/>
              <w:rPr>
                <w:rFonts w:eastAsia="Times New Roman"/>
                <w:b/>
                <w:bCs/>
                <w:color w:val="000000"/>
                <w:lang w:eastAsia="pl-PL"/>
              </w:rPr>
            </w:pPr>
            <w:r w:rsidRPr="008B44C6">
              <w:rPr>
                <w:rFonts w:eastAsia="Times New Roman"/>
                <w:b/>
                <w:bCs/>
                <w:color w:val="000000"/>
                <w:lang w:eastAsia="pl-PL"/>
              </w:rPr>
              <w:t>16,63%</w:t>
            </w:r>
          </w:p>
        </w:tc>
      </w:tr>
      <w:tr w:rsidR="008B44C6" w:rsidRPr="008B44C6" w14:paraId="286CE660" w14:textId="77777777" w:rsidTr="00592EEA">
        <w:trPr>
          <w:trHeight w:val="288"/>
          <w:jc w:val="center"/>
        </w:trPr>
        <w:tc>
          <w:tcPr>
            <w:tcW w:w="1844" w:type="dxa"/>
            <w:tcBorders>
              <w:top w:val="nil"/>
              <w:left w:val="nil"/>
              <w:bottom w:val="single" w:sz="4" w:space="0" w:color="D9E1F2"/>
              <w:right w:val="nil"/>
            </w:tcBorders>
            <w:shd w:val="clear" w:color="auto" w:fill="auto"/>
            <w:noWrap/>
            <w:vAlign w:val="center"/>
          </w:tcPr>
          <w:p w14:paraId="3B46FF1E" w14:textId="77777777" w:rsidR="008B44C6" w:rsidRPr="008B44C6" w:rsidRDefault="008B44C6" w:rsidP="008B44C6">
            <w:pPr>
              <w:spacing w:after="0" w:line="240" w:lineRule="auto"/>
              <w:rPr>
                <w:rFonts w:eastAsia="Times New Roman"/>
                <w:b/>
                <w:bCs/>
                <w:color w:val="000000"/>
                <w:lang w:eastAsia="pl-PL"/>
              </w:rPr>
            </w:pPr>
            <w:r w:rsidRPr="008B44C6">
              <w:rPr>
                <w:rFonts w:eastAsia="Times New Roman"/>
                <w:b/>
                <w:bCs/>
                <w:color w:val="000000"/>
                <w:lang w:eastAsia="pl-PL"/>
              </w:rPr>
              <w:t>10 - 20 lat</w:t>
            </w:r>
          </w:p>
        </w:tc>
        <w:tc>
          <w:tcPr>
            <w:tcW w:w="910" w:type="dxa"/>
            <w:tcBorders>
              <w:top w:val="nil"/>
              <w:left w:val="nil"/>
              <w:bottom w:val="single" w:sz="4" w:space="0" w:color="D9E1F2"/>
              <w:right w:val="nil"/>
            </w:tcBorders>
            <w:shd w:val="clear" w:color="auto" w:fill="auto"/>
            <w:noWrap/>
            <w:vAlign w:val="center"/>
          </w:tcPr>
          <w:p w14:paraId="2DB5F3B9" w14:textId="77777777" w:rsidR="008B44C6" w:rsidRPr="008B44C6" w:rsidRDefault="008B44C6" w:rsidP="008B44C6">
            <w:pPr>
              <w:spacing w:after="0" w:line="240" w:lineRule="auto"/>
              <w:jc w:val="right"/>
              <w:rPr>
                <w:rFonts w:eastAsia="Times New Roman"/>
                <w:b/>
                <w:bCs/>
                <w:color w:val="000000"/>
                <w:lang w:eastAsia="pl-PL"/>
              </w:rPr>
            </w:pPr>
            <w:r w:rsidRPr="008B44C6">
              <w:rPr>
                <w:rFonts w:eastAsia="Times New Roman"/>
                <w:b/>
                <w:bCs/>
                <w:color w:val="000000"/>
                <w:lang w:eastAsia="pl-PL"/>
              </w:rPr>
              <w:t>17,34%</w:t>
            </w:r>
          </w:p>
        </w:tc>
        <w:tc>
          <w:tcPr>
            <w:tcW w:w="1074" w:type="dxa"/>
            <w:tcBorders>
              <w:top w:val="nil"/>
              <w:left w:val="nil"/>
              <w:bottom w:val="single" w:sz="4" w:space="0" w:color="D9E1F2"/>
              <w:right w:val="nil"/>
            </w:tcBorders>
            <w:shd w:val="clear" w:color="auto" w:fill="auto"/>
            <w:noWrap/>
            <w:vAlign w:val="center"/>
          </w:tcPr>
          <w:p w14:paraId="3853C12C" w14:textId="77777777" w:rsidR="008B44C6" w:rsidRPr="008B44C6" w:rsidRDefault="008B44C6" w:rsidP="008B44C6">
            <w:pPr>
              <w:spacing w:after="0" w:line="240" w:lineRule="auto"/>
              <w:jc w:val="right"/>
              <w:rPr>
                <w:rFonts w:eastAsia="Times New Roman"/>
                <w:b/>
                <w:bCs/>
                <w:color w:val="000000"/>
                <w:lang w:eastAsia="pl-PL"/>
              </w:rPr>
            </w:pPr>
            <w:r w:rsidRPr="008B44C6">
              <w:rPr>
                <w:rFonts w:eastAsia="Times New Roman"/>
                <w:b/>
                <w:bCs/>
                <w:color w:val="000000"/>
                <w:lang w:eastAsia="pl-PL"/>
              </w:rPr>
              <w:t>18,15%</w:t>
            </w:r>
          </w:p>
        </w:tc>
        <w:tc>
          <w:tcPr>
            <w:tcW w:w="746" w:type="dxa"/>
            <w:tcBorders>
              <w:top w:val="nil"/>
              <w:left w:val="nil"/>
              <w:bottom w:val="single" w:sz="4" w:space="0" w:color="D9E1F2"/>
              <w:right w:val="nil"/>
            </w:tcBorders>
            <w:shd w:val="clear" w:color="auto" w:fill="auto"/>
            <w:noWrap/>
            <w:vAlign w:val="center"/>
          </w:tcPr>
          <w:p w14:paraId="00267AF9" w14:textId="77777777" w:rsidR="008B44C6" w:rsidRPr="008B44C6" w:rsidRDefault="008B44C6" w:rsidP="008B44C6">
            <w:pPr>
              <w:spacing w:after="0" w:line="240" w:lineRule="auto"/>
              <w:jc w:val="right"/>
              <w:rPr>
                <w:rFonts w:eastAsia="Times New Roman"/>
                <w:b/>
                <w:bCs/>
                <w:color w:val="000000"/>
                <w:lang w:eastAsia="pl-PL"/>
              </w:rPr>
            </w:pPr>
            <w:r w:rsidRPr="008B44C6">
              <w:rPr>
                <w:rFonts w:eastAsia="Times New Roman"/>
                <w:b/>
                <w:bCs/>
                <w:color w:val="000000"/>
                <w:lang w:eastAsia="pl-PL"/>
              </w:rPr>
              <w:t>17,46%</w:t>
            </w:r>
          </w:p>
        </w:tc>
        <w:tc>
          <w:tcPr>
            <w:tcW w:w="910" w:type="dxa"/>
            <w:tcBorders>
              <w:top w:val="nil"/>
              <w:left w:val="nil"/>
              <w:bottom w:val="single" w:sz="4" w:space="0" w:color="D9E1F2"/>
              <w:right w:val="nil"/>
            </w:tcBorders>
            <w:shd w:val="clear" w:color="auto" w:fill="auto"/>
            <w:noWrap/>
            <w:vAlign w:val="center"/>
          </w:tcPr>
          <w:p w14:paraId="5F484898" w14:textId="77777777" w:rsidR="008B44C6" w:rsidRPr="008B44C6" w:rsidRDefault="008B44C6" w:rsidP="008B44C6">
            <w:pPr>
              <w:spacing w:after="0" w:line="240" w:lineRule="auto"/>
              <w:jc w:val="right"/>
              <w:rPr>
                <w:rFonts w:eastAsia="Times New Roman"/>
                <w:b/>
                <w:bCs/>
                <w:color w:val="000000"/>
                <w:lang w:eastAsia="pl-PL"/>
              </w:rPr>
            </w:pPr>
            <w:r w:rsidRPr="008B44C6">
              <w:rPr>
                <w:rFonts w:eastAsia="Times New Roman"/>
                <w:b/>
                <w:bCs/>
                <w:color w:val="000000"/>
                <w:lang w:eastAsia="pl-PL"/>
              </w:rPr>
              <w:t>18,04%</w:t>
            </w:r>
          </w:p>
        </w:tc>
        <w:tc>
          <w:tcPr>
            <w:tcW w:w="910" w:type="dxa"/>
            <w:tcBorders>
              <w:top w:val="nil"/>
              <w:left w:val="nil"/>
              <w:bottom w:val="single" w:sz="4" w:space="0" w:color="D9E1F2"/>
              <w:right w:val="nil"/>
            </w:tcBorders>
            <w:shd w:val="clear" w:color="auto" w:fill="auto"/>
            <w:noWrap/>
            <w:vAlign w:val="center"/>
          </w:tcPr>
          <w:p w14:paraId="7315DA84" w14:textId="77777777" w:rsidR="008B44C6" w:rsidRPr="008B44C6" w:rsidRDefault="008B44C6" w:rsidP="008B44C6">
            <w:pPr>
              <w:spacing w:after="0" w:line="240" w:lineRule="auto"/>
              <w:jc w:val="right"/>
              <w:rPr>
                <w:rFonts w:eastAsia="Times New Roman"/>
                <w:b/>
                <w:bCs/>
                <w:color w:val="000000"/>
                <w:lang w:eastAsia="pl-PL"/>
              </w:rPr>
            </w:pPr>
            <w:r w:rsidRPr="008B44C6">
              <w:rPr>
                <w:rFonts w:eastAsia="Times New Roman"/>
                <w:b/>
                <w:bCs/>
                <w:color w:val="000000"/>
                <w:lang w:eastAsia="pl-PL"/>
              </w:rPr>
              <w:t>17,19%</w:t>
            </w:r>
          </w:p>
        </w:tc>
      </w:tr>
      <w:tr w:rsidR="008B44C6" w:rsidRPr="008B44C6" w14:paraId="683F25E1" w14:textId="77777777" w:rsidTr="00592EEA">
        <w:trPr>
          <w:trHeight w:val="288"/>
          <w:jc w:val="center"/>
        </w:trPr>
        <w:tc>
          <w:tcPr>
            <w:tcW w:w="1844" w:type="dxa"/>
            <w:tcBorders>
              <w:top w:val="nil"/>
              <w:left w:val="nil"/>
              <w:bottom w:val="single" w:sz="4" w:space="0" w:color="D9E1F2"/>
              <w:right w:val="nil"/>
            </w:tcBorders>
            <w:shd w:val="clear" w:color="auto" w:fill="auto"/>
            <w:noWrap/>
            <w:vAlign w:val="center"/>
          </w:tcPr>
          <w:p w14:paraId="74CEC46B" w14:textId="77777777" w:rsidR="008B44C6" w:rsidRPr="008B44C6" w:rsidRDefault="008B44C6" w:rsidP="008B44C6">
            <w:pPr>
              <w:spacing w:after="0" w:line="240" w:lineRule="auto"/>
              <w:rPr>
                <w:rFonts w:eastAsia="Times New Roman"/>
                <w:color w:val="000000"/>
                <w:lang w:eastAsia="pl-PL"/>
              </w:rPr>
            </w:pPr>
            <w:r w:rsidRPr="008B44C6">
              <w:rPr>
                <w:rFonts w:eastAsia="Times New Roman"/>
                <w:color w:val="000000"/>
                <w:lang w:eastAsia="pl-PL"/>
              </w:rPr>
              <w:t>20 - 30 lat</w:t>
            </w:r>
          </w:p>
        </w:tc>
        <w:tc>
          <w:tcPr>
            <w:tcW w:w="910" w:type="dxa"/>
            <w:tcBorders>
              <w:top w:val="nil"/>
              <w:left w:val="nil"/>
              <w:bottom w:val="single" w:sz="4" w:space="0" w:color="D9E1F2"/>
              <w:right w:val="nil"/>
            </w:tcBorders>
            <w:shd w:val="clear" w:color="auto" w:fill="auto"/>
            <w:noWrap/>
            <w:vAlign w:val="center"/>
          </w:tcPr>
          <w:p w14:paraId="3B522B04" w14:textId="77777777" w:rsidR="008B44C6" w:rsidRPr="008B44C6" w:rsidRDefault="008B44C6" w:rsidP="008B44C6">
            <w:pPr>
              <w:spacing w:after="0" w:line="240" w:lineRule="auto"/>
              <w:jc w:val="right"/>
              <w:rPr>
                <w:rFonts w:eastAsia="Times New Roman"/>
                <w:color w:val="000000"/>
                <w:lang w:eastAsia="pl-PL"/>
              </w:rPr>
            </w:pPr>
            <w:r w:rsidRPr="008B44C6">
              <w:rPr>
                <w:rFonts w:eastAsia="Times New Roman"/>
                <w:color w:val="000000"/>
                <w:lang w:eastAsia="pl-PL"/>
              </w:rPr>
              <w:t>12,18%</w:t>
            </w:r>
          </w:p>
        </w:tc>
        <w:tc>
          <w:tcPr>
            <w:tcW w:w="1074" w:type="dxa"/>
            <w:tcBorders>
              <w:top w:val="nil"/>
              <w:left w:val="nil"/>
              <w:bottom w:val="single" w:sz="4" w:space="0" w:color="D9E1F2"/>
              <w:right w:val="nil"/>
            </w:tcBorders>
            <w:shd w:val="clear" w:color="auto" w:fill="auto"/>
            <w:noWrap/>
            <w:vAlign w:val="center"/>
          </w:tcPr>
          <w:p w14:paraId="5A4912E4" w14:textId="77777777" w:rsidR="008B44C6" w:rsidRPr="008B44C6" w:rsidRDefault="008B44C6" w:rsidP="008B44C6">
            <w:pPr>
              <w:spacing w:after="0" w:line="240" w:lineRule="auto"/>
              <w:jc w:val="right"/>
              <w:rPr>
                <w:rFonts w:eastAsia="Times New Roman"/>
                <w:color w:val="000000"/>
                <w:lang w:eastAsia="pl-PL"/>
              </w:rPr>
            </w:pPr>
            <w:r w:rsidRPr="008B44C6">
              <w:rPr>
                <w:rFonts w:eastAsia="Times New Roman"/>
                <w:color w:val="000000"/>
                <w:lang w:eastAsia="pl-PL"/>
              </w:rPr>
              <w:t>11,36%</w:t>
            </w:r>
          </w:p>
        </w:tc>
        <w:tc>
          <w:tcPr>
            <w:tcW w:w="746" w:type="dxa"/>
            <w:tcBorders>
              <w:top w:val="nil"/>
              <w:left w:val="nil"/>
              <w:bottom w:val="single" w:sz="4" w:space="0" w:color="D9E1F2"/>
              <w:right w:val="nil"/>
            </w:tcBorders>
            <w:shd w:val="clear" w:color="auto" w:fill="auto"/>
            <w:noWrap/>
            <w:vAlign w:val="center"/>
          </w:tcPr>
          <w:p w14:paraId="406697E2" w14:textId="77777777" w:rsidR="008B44C6" w:rsidRPr="008B44C6" w:rsidRDefault="008B44C6" w:rsidP="008B44C6">
            <w:pPr>
              <w:spacing w:after="0" w:line="240" w:lineRule="auto"/>
              <w:jc w:val="right"/>
              <w:rPr>
                <w:rFonts w:eastAsia="Times New Roman"/>
                <w:color w:val="000000"/>
                <w:lang w:eastAsia="pl-PL"/>
              </w:rPr>
            </w:pPr>
            <w:r w:rsidRPr="008B44C6">
              <w:rPr>
                <w:rFonts w:eastAsia="Times New Roman"/>
                <w:color w:val="000000"/>
                <w:lang w:eastAsia="pl-PL"/>
              </w:rPr>
              <w:t>10,67%</w:t>
            </w:r>
          </w:p>
        </w:tc>
        <w:tc>
          <w:tcPr>
            <w:tcW w:w="910" w:type="dxa"/>
            <w:tcBorders>
              <w:top w:val="nil"/>
              <w:left w:val="nil"/>
              <w:bottom w:val="single" w:sz="4" w:space="0" w:color="D9E1F2"/>
              <w:right w:val="nil"/>
            </w:tcBorders>
            <w:shd w:val="clear" w:color="auto" w:fill="auto"/>
            <w:noWrap/>
            <w:vAlign w:val="center"/>
          </w:tcPr>
          <w:p w14:paraId="3ADD97E3" w14:textId="77777777" w:rsidR="008B44C6" w:rsidRPr="008B44C6" w:rsidRDefault="008B44C6" w:rsidP="008B44C6">
            <w:pPr>
              <w:spacing w:after="0" w:line="240" w:lineRule="auto"/>
              <w:jc w:val="right"/>
              <w:rPr>
                <w:rFonts w:eastAsia="Times New Roman"/>
                <w:color w:val="000000"/>
                <w:lang w:eastAsia="pl-PL"/>
              </w:rPr>
            </w:pPr>
            <w:r w:rsidRPr="008B44C6">
              <w:rPr>
                <w:rFonts w:eastAsia="Times New Roman"/>
                <w:color w:val="000000"/>
                <w:lang w:eastAsia="pl-PL"/>
              </w:rPr>
              <w:t>10,38%</w:t>
            </w:r>
          </w:p>
        </w:tc>
        <w:tc>
          <w:tcPr>
            <w:tcW w:w="910" w:type="dxa"/>
            <w:tcBorders>
              <w:top w:val="nil"/>
              <w:left w:val="nil"/>
              <w:bottom w:val="single" w:sz="4" w:space="0" w:color="D9E1F2"/>
              <w:right w:val="nil"/>
            </w:tcBorders>
            <w:shd w:val="clear" w:color="auto" w:fill="auto"/>
            <w:noWrap/>
            <w:vAlign w:val="center"/>
          </w:tcPr>
          <w:p w14:paraId="6218B0AF" w14:textId="77777777" w:rsidR="008B44C6" w:rsidRPr="008B44C6" w:rsidRDefault="008B44C6" w:rsidP="008B44C6">
            <w:pPr>
              <w:spacing w:after="0" w:line="240" w:lineRule="auto"/>
              <w:jc w:val="right"/>
              <w:rPr>
                <w:rFonts w:eastAsia="Times New Roman"/>
                <w:color w:val="000000"/>
                <w:lang w:eastAsia="pl-PL"/>
              </w:rPr>
            </w:pPr>
            <w:r w:rsidRPr="008B44C6">
              <w:rPr>
                <w:rFonts w:eastAsia="Times New Roman"/>
                <w:color w:val="000000"/>
                <w:lang w:eastAsia="pl-PL"/>
              </w:rPr>
              <w:t>9,23%</w:t>
            </w:r>
          </w:p>
        </w:tc>
      </w:tr>
      <w:tr w:rsidR="008B44C6" w:rsidRPr="008B44C6" w14:paraId="6853E3CD" w14:textId="77777777" w:rsidTr="00592EEA">
        <w:trPr>
          <w:trHeight w:val="288"/>
          <w:jc w:val="center"/>
        </w:trPr>
        <w:tc>
          <w:tcPr>
            <w:tcW w:w="1844" w:type="dxa"/>
            <w:tcBorders>
              <w:top w:val="nil"/>
              <w:left w:val="nil"/>
              <w:bottom w:val="nil"/>
              <w:right w:val="nil"/>
            </w:tcBorders>
            <w:shd w:val="clear" w:color="auto" w:fill="auto"/>
            <w:noWrap/>
            <w:vAlign w:val="center"/>
          </w:tcPr>
          <w:p w14:paraId="599D0FB0" w14:textId="77777777" w:rsidR="008B44C6" w:rsidRPr="008B44C6" w:rsidRDefault="008B44C6" w:rsidP="008B44C6">
            <w:pPr>
              <w:spacing w:after="0" w:line="240" w:lineRule="auto"/>
              <w:rPr>
                <w:rFonts w:eastAsia="Times New Roman"/>
                <w:color w:val="000000"/>
                <w:lang w:eastAsia="pl-PL"/>
              </w:rPr>
            </w:pPr>
            <w:r w:rsidRPr="008B44C6">
              <w:rPr>
                <w:rFonts w:eastAsia="Times New Roman"/>
                <w:color w:val="000000"/>
                <w:lang w:eastAsia="pl-PL"/>
              </w:rPr>
              <w:t>powyżej 30 lat</w:t>
            </w:r>
          </w:p>
        </w:tc>
        <w:tc>
          <w:tcPr>
            <w:tcW w:w="910" w:type="dxa"/>
            <w:tcBorders>
              <w:top w:val="nil"/>
              <w:left w:val="nil"/>
              <w:bottom w:val="nil"/>
              <w:right w:val="nil"/>
            </w:tcBorders>
            <w:shd w:val="clear" w:color="auto" w:fill="auto"/>
            <w:noWrap/>
            <w:vAlign w:val="center"/>
          </w:tcPr>
          <w:p w14:paraId="796FC2CD" w14:textId="77777777" w:rsidR="008B44C6" w:rsidRPr="008B44C6" w:rsidRDefault="008B44C6" w:rsidP="008B44C6">
            <w:pPr>
              <w:spacing w:after="0" w:line="240" w:lineRule="auto"/>
              <w:jc w:val="right"/>
              <w:rPr>
                <w:rFonts w:eastAsia="Times New Roman"/>
                <w:color w:val="000000"/>
                <w:lang w:eastAsia="pl-PL"/>
              </w:rPr>
            </w:pPr>
            <w:r w:rsidRPr="008B44C6">
              <w:rPr>
                <w:rFonts w:eastAsia="Times New Roman"/>
                <w:color w:val="000000"/>
                <w:lang w:eastAsia="pl-PL"/>
              </w:rPr>
              <w:t>4,85%</w:t>
            </w:r>
          </w:p>
        </w:tc>
        <w:tc>
          <w:tcPr>
            <w:tcW w:w="1074" w:type="dxa"/>
            <w:tcBorders>
              <w:top w:val="nil"/>
              <w:left w:val="nil"/>
              <w:bottom w:val="nil"/>
              <w:right w:val="nil"/>
            </w:tcBorders>
            <w:shd w:val="clear" w:color="auto" w:fill="auto"/>
            <w:noWrap/>
            <w:vAlign w:val="center"/>
          </w:tcPr>
          <w:p w14:paraId="4F9139F1" w14:textId="77777777" w:rsidR="008B44C6" w:rsidRPr="008B44C6" w:rsidRDefault="008B44C6" w:rsidP="008B44C6">
            <w:pPr>
              <w:spacing w:after="0" w:line="240" w:lineRule="auto"/>
              <w:jc w:val="right"/>
              <w:rPr>
                <w:rFonts w:eastAsia="Times New Roman"/>
                <w:color w:val="000000"/>
                <w:lang w:eastAsia="pl-PL"/>
              </w:rPr>
            </w:pPr>
            <w:r w:rsidRPr="008B44C6">
              <w:rPr>
                <w:rFonts w:eastAsia="Times New Roman"/>
                <w:color w:val="000000"/>
                <w:lang w:eastAsia="pl-PL"/>
              </w:rPr>
              <w:t>4,78%</w:t>
            </w:r>
          </w:p>
        </w:tc>
        <w:tc>
          <w:tcPr>
            <w:tcW w:w="746" w:type="dxa"/>
            <w:tcBorders>
              <w:top w:val="nil"/>
              <w:left w:val="nil"/>
              <w:bottom w:val="nil"/>
              <w:right w:val="nil"/>
            </w:tcBorders>
            <w:shd w:val="clear" w:color="auto" w:fill="auto"/>
            <w:noWrap/>
            <w:vAlign w:val="center"/>
          </w:tcPr>
          <w:p w14:paraId="1168BBFA" w14:textId="77777777" w:rsidR="008B44C6" w:rsidRPr="008B44C6" w:rsidRDefault="008B44C6" w:rsidP="008B44C6">
            <w:pPr>
              <w:spacing w:after="0" w:line="240" w:lineRule="auto"/>
              <w:jc w:val="right"/>
              <w:rPr>
                <w:rFonts w:eastAsia="Times New Roman"/>
                <w:color w:val="000000"/>
                <w:lang w:eastAsia="pl-PL"/>
              </w:rPr>
            </w:pPr>
            <w:r w:rsidRPr="008B44C6">
              <w:rPr>
                <w:rFonts w:eastAsia="Times New Roman"/>
                <w:color w:val="000000"/>
                <w:lang w:eastAsia="pl-PL"/>
              </w:rPr>
              <w:t>4,32%</w:t>
            </w:r>
          </w:p>
        </w:tc>
        <w:tc>
          <w:tcPr>
            <w:tcW w:w="910" w:type="dxa"/>
            <w:tcBorders>
              <w:top w:val="nil"/>
              <w:left w:val="nil"/>
              <w:bottom w:val="nil"/>
              <w:right w:val="nil"/>
            </w:tcBorders>
            <w:shd w:val="clear" w:color="auto" w:fill="auto"/>
            <w:noWrap/>
            <w:vAlign w:val="center"/>
          </w:tcPr>
          <w:p w14:paraId="7A002F19" w14:textId="77777777" w:rsidR="008B44C6" w:rsidRPr="008B44C6" w:rsidRDefault="008B44C6" w:rsidP="008B44C6">
            <w:pPr>
              <w:spacing w:after="0" w:line="240" w:lineRule="auto"/>
              <w:jc w:val="right"/>
              <w:rPr>
                <w:rFonts w:eastAsia="Times New Roman"/>
                <w:color w:val="000000"/>
                <w:lang w:eastAsia="pl-PL"/>
              </w:rPr>
            </w:pPr>
            <w:r w:rsidRPr="008B44C6">
              <w:rPr>
                <w:rFonts w:eastAsia="Times New Roman"/>
                <w:color w:val="000000"/>
                <w:lang w:eastAsia="pl-PL"/>
              </w:rPr>
              <w:t>4,86%</w:t>
            </w:r>
          </w:p>
        </w:tc>
        <w:tc>
          <w:tcPr>
            <w:tcW w:w="910" w:type="dxa"/>
            <w:tcBorders>
              <w:top w:val="nil"/>
              <w:left w:val="nil"/>
              <w:bottom w:val="nil"/>
              <w:right w:val="nil"/>
            </w:tcBorders>
            <w:shd w:val="clear" w:color="auto" w:fill="auto"/>
            <w:noWrap/>
            <w:vAlign w:val="center"/>
          </w:tcPr>
          <w:p w14:paraId="741BC4A5" w14:textId="77777777" w:rsidR="008B44C6" w:rsidRPr="008B44C6" w:rsidRDefault="008B44C6" w:rsidP="008B44C6">
            <w:pPr>
              <w:spacing w:after="0" w:line="240" w:lineRule="auto"/>
              <w:jc w:val="right"/>
              <w:rPr>
                <w:rFonts w:eastAsia="Times New Roman"/>
                <w:color w:val="000000"/>
                <w:lang w:eastAsia="pl-PL"/>
              </w:rPr>
            </w:pPr>
            <w:r w:rsidRPr="008B44C6">
              <w:rPr>
                <w:rFonts w:eastAsia="Times New Roman"/>
                <w:color w:val="000000"/>
                <w:lang w:eastAsia="pl-PL"/>
              </w:rPr>
              <w:t>4,47%</w:t>
            </w:r>
          </w:p>
        </w:tc>
      </w:tr>
    </w:tbl>
    <w:p w14:paraId="7530420A" w14:textId="2CC28F57" w:rsidR="009B7090" w:rsidRDefault="009B7090" w:rsidP="00707386">
      <w:pPr>
        <w:ind w:left="1416" w:firstLine="708"/>
        <w:rPr>
          <w:rFonts w:cstheme="minorHAnsi"/>
          <w:bCs/>
          <w:color w:val="000000"/>
          <w:sz w:val="20"/>
          <w:szCs w:val="20"/>
        </w:rPr>
      </w:pPr>
      <w:r w:rsidRPr="00D736D2">
        <w:rPr>
          <w:rFonts w:cstheme="minorHAnsi"/>
          <w:bCs/>
          <w:color w:val="000000"/>
          <w:sz w:val="20"/>
          <w:szCs w:val="20"/>
        </w:rPr>
        <w:t>Źródło: opracowanie własne na podstawie danych GUS</w:t>
      </w:r>
    </w:p>
    <w:p w14:paraId="6A473AC7" w14:textId="49A6DCB4" w:rsidR="00722A80" w:rsidRDefault="00722A80" w:rsidP="00D44483">
      <w:pPr>
        <w:spacing w:after="0" w:line="240" w:lineRule="auto"/>
        <w:ind w:firstLine="567"/>
        <w:jc w:val="both"/>
        <w:rPr>
          <w:rFonts w:asciiTheme="minorHAnsi" w:hAnsiTheme="minorHAnsi" w:cstheme="minorHAnsi"/>
          <w:color w:val="FF0000"/>
          <w:sz w:val="24"/>
          <w:szCs w:val="24"/>
        </w:rPr>
      </w:pPr>
    </w:p>
    <w:p w14:paraId="1DE86AF6" w14:textId="77777777" w:rsidR="00820827" w:rsidRPr="008249C3" w:rsidRDefault="00820827" w:rsidP="00911269">
      <w:pPr>
        <w:rPr>
          <w:rFonts w:ascii="Verdana,Bold" w:hAnsi="Verdana,Bold" w:cs="Verdana,Bold"/>
          <w:sz w:val="20"/>
          <w:szCs w:val="20"/>
        </w:rPr>
      </w:pPr>
    </w:p>
    <w:p w14:paraId="0AF858ED" w14:textId="5B73531E" w:rsidR="00BC6DA7" w:rsidRPr="00F4387A" w:rsidRDefault="00BC6DA7" w:rsidP="007C556C">
      <w:pPr>
        <w:pStyle w:val="Nagwek2"/>
        <w:ind w:left="392" w:hanging="392"/>
        <w:rPr>
          <w:rFonts w:ascii="Verdana" w:hAnsi="Verdana" w:cs="Verdana"/>
          <w:sz w:val="24"/>
          <w:szCs w:val="24"/>
        </w:rPr>
      </w:pPr>
      <w:bookmarkStart w:id="904" w:name="_Toc510546797"/>
      <w:bookmarkStart w:id="905" w:name="_Toc510547424"/>
      <w:bookmarkStart w:id="906" w:name="_Toc510717598"/>
      <w:bookmarkStart w:id="907" w:name="_Toc516078766"/>
      <w:bookmarkStart w:id="908" w:name="_Toc516079780"/>
      <w:bookmarkStart w:id="909" w:name="_Toc516080930"/>
      <w:bookmarkStart w:id="910" w:name="_Toc516174242"/>
      <w:bookmarkStart w:id="911" w:name="_Toc8491907"/>
      <w:bookmarkStart w:id="912" w:name="_Toc8492659"/>
      <w:bookmarkStart w:id="913" w:name="_Toc8492986"/>
      <w:bookmarkStart w:id="914" w:name="_Toc8493602"/>
      <w:bookmarkStart w:id="915" w:name="_Toc8493974"/>
      <w:bookmarkStart w:id="916" w:name="_Toc8494971"/>
      <w:bookmarkStart w:id="917" w:name="_Toc10624467"/>
      <w:bookmarkStart w:id="918" w:name="_Toc10626462"/>
      <w:bookmarkStart w:id="919" w:name="_Toc53480590"/>
      <w:bookmarkStart w:id="920" w:name="_Toc53480726"/>
      <w:bookmarkStart w:id="921" w:name="_Toc72066402"/>
      <w:bookmarkStart w:id="922" w:name="_Toc72066524"/>
      <w:bookmarkStart w:id="923" w:name="_Toc89949574"/>
      <w:bookmarkStart w:id="924" w:name="_Toc89949700"/>
      <w:bookmarkStart w:id="925" w:name="_Toc89949832"/>
      <w:bookmarkStart w:id="926" w:name="_Toc89949958"/>
      <w:r w:rsidRPr="00F4387A">
        <w:t>3.3</w:t>
      </w:r>
      <w:r w:rsidR="006322C8">
        <w:t>.</w:t>
      </w:r>
      <w:r w:rsidRPr="00F4387A">
        <w:t xml:space="preserve"> </w:t>
      </w:r>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r w:rsidR="00FC1018" w:rsidRPr="00FC1018">
        <w:t>Charakterystyka zjawisk i problemów społecznych</w:t>
      </w:r>
      <w:bookmarkEnd w:id="923"/>
      <w:bookmarkEnd w:id="924"/>
      <w:bookmarkEnd w:id="925"/>
      <w:bookmarkEnd w:id="926"/>
    </w:p>
    <w:p w14:paraId="747838B6" w14:textId="77777777" w:rsidR="00BC6DA7" w:rsidRPr="00BB4B33" w:rsidRDefault="00BC6DA7" w:rsidP="00911269">
      <w:pPr>
        <w:rPr>
          <w:rFonts w:ascii="Verdana" w:hAnsi="Verdana" w:cs="Verdana"/>
          <w:sz w:val="24"/>
          <w:szCs w:val="24"/>
        </w:rPr>
      </w:pPr>
    </w:p>
    <w:p w14:paraId="43249C4C" w14:textId="32D2BD2A" w:rsidR="00BC6DA7" w:rsidRPr="00BB4B33" w:rsidRDefault="00BC6DA7" w:rsidP="1A94D5E0">
      <w:pPr>
        <w:spacing w:after="0" w:line="240" w:lineRule="auto"/>
        <w:ind w:firstLine="567"/>
        <w:jc w:val="both"/>
        <w:rPr>
          <w:rFonts w:asciiTheme="minorHAnsi" w:hAnsiTheme="minorHAnsi" w:cstheme="minorBidi"/>
          <w:sz w:val="24"/>
          <w:szCs w:val="24"/>
        </w:rPr>
      </w:pPr>
      <w:r w:rsidRPr="008228E1">
        <w:rPr>
          <w:rFonts w:asciiTheme="minorHAnsi" w:hAnsiTheme="minorHAnsi" w:cstheme="minorBidi"/>
          <w:sz w:val="24"/>
          <w:szCs w:val="24"/>
        </w:rPr>
        <w:t xml:space="preserve">Diagnoza sytuacji osób korzystających z </w:t>
      </w:r>
      <w:r w:rsidR="00035ED0" w:rsidRPr="008228E1">
        <w:rPr>
          <w:rFonts w:asciiTheme="minorHAnsi" w:hAnsiTheme="minorHAnsi" w:cstheme="minorBidi"/>
          <w:sz w:val="24"/>
          <w:szCs w:val="24"/>
        </w:rPr>
        <w:t xml:space="preserve">systemu </w:t>
      </w:r>
      <w:r w:rsidRPr="008228E1">
        <w:rPr>
          <w:rFonts w:asciiTheme="minorHAnsi" w:hAnsiTheme="minorHAnsi" w:cstheme="minorBidi"/>
          <w:sz w:val="24"/>
          <w:szCs w:val="24"/>
        </w:rPr>
        <w:t xml:space="preserve">pomocy społecznej w gminie </w:t>
      </w:r>
      <w:r w:rsidR="00BB4B33" w:rsidRPr="008228E1">
        <w:rPr>
          <w:rFonts w:asciiTheme="minorHAnsi" w:hAnsiTheme="minorHAnsi" w:cstheme="minorBidi"/>
          <w:sz w:val="24"/>
          <w:szCs w:val="24"/>
        </w:rPr>
        <w:t>Słomniki</w:t>
      </w:r>
      <w:r w:rsidR="00D81D31" w:rsidRPr="008228E1">
        <w:rPr>
          <w:rFonts w:asciiTheme="minorHAnsi" w:hAnsiTheme="minorHAnsi" w:cstheme="minorBidi"/>
          <w:sz w:val="24"/>
          <w:szCs w:val="24"/>
        </w:rPr>
        <w:t xml:space="preserve"> </w:t>
      </w:r>
      <w:r w:rsidRPr="008228E1">
        <w:rPr>
          <w:rFonts w:asciiTheme="minorHAnsi" w:hAnsiTheme="minorHAnsi" w:cstheme="minorBidi"/>
          <w:sz w:val="24"/>
          <w:szCs w:val="24"/>
        </w:rPr>
        <w:t xml:space="preserve">została przeprowadzona w </w:t>
      </w:r>
      <w:r w:rsidR="00F43AD8" w:rsidRPr="008228E1">
        <w:rPr>
          <w:rFonts w:asciiTheme="minorHAnsi" w:hAnsiTheme="minorHAnsi" w:cstheme="minorBidi"/>
          <w:sz w:val="24"/>
          <w:szCs w:val="24"/>
        </w:rPr>
        <w:t>oparciu o kryterium</w:t>
      </w:r>
      <w:r w:rsidRPr="008228E1">
        <w:rPr>
          <w:rFonts w:asciiTheme="minorHAnsi" w:hAnsiTheme="minorHAnsi" w:cstheme="minorBidi"/>
          <w:sz w:val="24"/>
          <w:szCs w:val="24"/>
        </w:rPr>
        <w:t xml:space="preserve"> </w:t>
      </w:r>
      <w:r w:rsidR="00193F17" w:rsidRPr="008228E1">
        <w:rPr>
          <w:rFonts w:asciiTheme="minorHAnsi" w:hAnsiTheme="minorHAnsi" w:cstheme="minorBidi"/>
          <w:sz w:val="24"/>
          <w:szCs w:val="24"/>
        </w:rPr>
        <w:t>powodu, ich</w:t>
      </w:r>
      <w:r w:rsidR="00ED06B2" w:rsidRPr="008228E1">
        <w:rPr>
          <w:rFonts w:asciiTheme="minorHAnsi" w:hAnsiTheme="minorHAnsi" w:cstheme="minorBidi"/>
          <w:sz w:val="24"/>
          <w:szCs w:val="24"/>
        </w:rPr>
        <w:t xml:space="preserve"> </w:t>
      </w:r>
      <w:r w:rsidR="009E20DD" w:rsidRPr="008228E1">
        <w:rPr>
          <w:rFonts w:asciiTheme="minorHAnsi" w:hAnsiTheme="minorHAnsi" w:cstheme="minorBidi"/>
          <w:sz w:val="24"/>
          <w:szCs w:val="24"/>
        </w:rPr>
        <w:t>trudnej sytuacji</w:t>
      </w:r>
      <w:r w:rsidR="009912AE" w:rsidRPr="008228E1">
        <w:rPr>
          <w:rFonts w:asciiTheme="minorHAnsi" w:hAnsiTheme="minorHAnsi" w:cstheme="minorBidi"/>
          <w:sz w:val="24"/>
          <w:szCs w:val="24"/>
        </w:rPr>
        <w:t xml:space="preserve"> życiowej</w:t>
      </w:r>
      <w:r w:rsidRPr="008228E1">
        <w:rPr>
          <w:rFonts w:asciiTheme="minorHAnsi" w:hAnsiTheme="minorHAnsi" w:cstheme="minorBidi"/>
          <w:sz w:val="24"/>
          <w:szCs w:val="24"/>
        </w:rPr>
        <w:t>. Szczegółowe zestawienie wszystkich zidentyfikowanych powodów</w:t>
      </w:r>
      <w:r w:rsidR="0046503A" w:rsidRPr="008228E1">
        <w:rPr>
          <w:rFonts w:asciiTheme="minorHAnsi" w:hAnsiTheme="minorHAnsi" w:cstheme="minorBidi"/>
          <w:sz w:val="24"/>
          <w:szCs w:val="24"/>
        </w:rPr>
        <w:t xml:space="preserve"> przyzna</w:t>
      </w:r>
      <w:r w:rsidR="00106604" w:rsidRPr="008228E1">
        <w:rPr>
          <w:rFonts w:asciiTheme="minorHAnsi" w:hAnsiTheme="minorHAnsi" w:cstheme="minorBidi"/>
          <w:sz w:val="24"/>
          <w:szCs w:val="24"/>
        </w:rPr>
        <w:t>wa</w:t>
      </w:r>
      <w:r w:rsidR="0046503A" w:rsidRPr="008228E1">
        <w:rPr>
          <w:rFonts w:asciiTheme="minorHAnsi" w:hAnsiTheme="minorHAnsi" w:cstheme="minorBidi"/>
          <w:sz w:val="24"/>
          <w:szCs w:val="24"/>
        </w:rPr>
        <w:t>nia pomocy</w:t>
      </w:r>
      <w:r w:rsidRPr="008228E1">
        <w:rPr>
          <w:rFonts w:asciiTheme="minorHAnsi" w:hAnsiTheme="minorHAnsi" w:cstheme="minorBidi"/>
          <w:sz w:val="24"/>
          <w:szCs w:val="24"/>
        </w:rPr>
        <w:t xml:space="preserve"> </w:t>
      </w:r>
      <w:r w:rsidR="009E20DD" w:rsidRPr="008228E1">
        <w:rPr>
          <w:rFonts w:asciiTheme="minorHAnsi" w:hAnsiTheme="minorHAnsi" w:cstheme="minorBidi"/>
          <w:sz w:val="24"/>
          <w:szCs w:val="24"/>
        </w:rPr>
        <w:br/>
      </w:r>
      <w:r w:rsidRPr="008228E1">
        <w:rPr>
          <w:rFonts w:asciiTheme="minorHAnsi" w:hAnsiTheme="minorHAnsi" w:cstheme="minorBidi"/>
          <w:sz w:val="24"/>
          <w:szCs w:val="24"/>
        </w:rPr>
        <w:t xml:space="preserve">na terenie gminy za okres </w:t>
      </w:r>
      <w:r w:rsidR="006D5ACA" w:rsidRPr="008228E1">
        <w:rPr>
          <w:rFonts w:asciiTheme="minorHAnsi" w:hAnsiTheme="minorHAnsi" w:cstheme="minorBidi"/>
          <w:sz w:val="24"/>
          <w:szCs w:val="24"/>
        </w:rPr>
        <w:t>lat</w:t>
      </w:r>
      <w:r w:rsidRPr="008228E1">
        <w:rPr>
          <w:rFonts w:asciiTheme="minorHAnsi" w:hAnsiTheme="minorHAnsi" w:cstheme="minorBidi"/>
          <w:sz w:val="24"/>
          <w:szCs w:val="24"/>
        </w:rPr>
        <w:t xml:space="preserve"> 201</w:t>
      </w:r>
      <w:r w:rsidR="00BB4B33" w:rsidRPr="008228E1">
        <w:rPr>
          <w:rFonts w:asciiTheme="minorHAnsi" w:hAnsiTheme="minorHAnsi" w:cstheme="minorBidi"/>
          <w:sz w:val="24"/>
          <w:szCs w:val="24"/>
        </w:rPr>
        <w:t>6-</w:t>
      </w:r>
      <w:r w:rsidRPr="008228E1">
        <w:rPr>
          <w:rFonts w:asciiTheme="minorHAnsi" w:hAnsiTheme="minorHAnsi" w:cstheme="minorBidi"/>
          <w:sz w:val="24"/>
          <w:szCs w:val="24"/>
        </w:rPr>
        <w:t>20</w:t>
      </w:r>
      <w:r w:rsidR="006D5ACA" w:rsidRPr="008228E1">
        <w:rPr>
          <w:rFonts w:asciiTheme="minorHAnsi" w:hAnsiTheme="minorHAnsi" w:cstheme="minorBidi"/>
          <w:sz w:val="24"/>
          <w:szCs w:val="24"/>
        </w:rPr>
        <w:t>20</w:t>
      </w:r>
      <w:r w:rsidRPr="008228E1">
        <w:rPr>
          <w:rFonts w:asciiTheme="minorHAnsi" w:hAnsiTheme="minorHAnsi" w:cstheme="minorBidi"/>
          <w:sz w:val="24"/>
          <w:szCs w:val="24"/>
        </w:rPr>
        <w:t>, zawiera poniższa tab</w:t>
      </w:r>
      <w:r w:rsidR="002A1D8B" w:rsidRPr="008228E1">
        <w:rPr>
          <w:rFonts w:asciiTheme="minorHAnsi" w:hAnsiTheme="minorHAnsi" w:cstheme="minorBidi"/>
          <w:sz w:val="24"/>
          <w:szCs w:val="24"/>
        </w:rPr>
        <w:t>lica</w:t>
      </w:r>
      <w:r w:rsidRPr="008228E1">
        <w:rPr>
          <w:rFonts w:asciiTheme="minorHAnsi" w:hAnsiTheme="minorHAnsi" w:cstheme="minorBidi"/>
          <w:sz w:val="24"/>
          <w:szCs w:val="24"/>
        </w:rPr>
        <w:t xml:space="preserve">. </w:t>
      </w:r>
    </w:p>
    <w:p w14:paraId="6E8CE4F3" w14:textId="4DA5A6AF" w:rsidR="00BC6DA7" w:rsidRPr="00777779" w:rsidRDefault="00BC6DA7" w:rsidP="00A4462B">
      <w:pPr>
        <w:spacing w:after="0" w:line="240" w:lineRule="auto"/>
        <w:ind w:firstLine="567"/>
        <w:jc w:val="both"/>
        <w:rPr>
          <w:rFonts w:asciiTheme="minorHAnsi" w:hAnsiTheme="minorHAnsi" w:cstheme="minorHAnsi"/>
          <w:sz w:val="24"/>
          <w:szCs w:val="24"/>
        </w:rPr>
      </w:pPr>
      <w:r w:rsidRPr="008228E1">
        <w:rPr>
          <w:rFonts w:asciiTheme="minorHAnsi" w:hAnsiTheme="minorHAnsi" w:cstheme="minorHAnsi"/>
          <w:sz w:val="24"/>
          <w:szCs w:val="24"/>
        </w:rPr>
        <w:lastRenderedPageBreak/>
        <w:t xml:space="preserve">Dokonując pogłębionej analizy problemów społecznych, zostało wyszczególnionych łącznie siedem zagadnień, które wymagają szerszego omówienia. Wśród nich należy wymienić: </w:t>
      </w:r>
      <w:r w:rsidR="00A4462B" w:rsidRPr="008228E1">
        <w:rPr>
          <w:rFonts w:asciiTheme="minorHAnsi" w:hAnsiTheme="minorHAnsi" w:cstheme="minorHAnsi"/>
          <w:sz w:val="24"/>
          <w:szCs w:val="24"/>
        </w:rPr>
        <w:t>ubóstwo</w:t>
      </w:r>
      <w:r w:rsidR="00C9608B">
        <w:rPr>
          <w:rFonts w:cstheme="minorHAnsi"/>
          <w:sz w:val="24"/>
          <w:szCs w:val="24"/>
        </w:rPr>
        <w:t>,</w:t>
      </w:r>
      <w:r w:rsidR="00A4462B" w:rsidRPr="008228E1">
        <w:rPr>
          <w:rFonts w:asciiTheme="minorHAnsi" w:hAnsiTheme="minorHAnsi" w:cstheme="minorHAnsi"/>
          <w:sz w:val="24"/>
          <w:szCs w:val="24"/>
        </w:rPr>
        <w:t xml:space="preserve"> długotrwałą lub ciężką chorobę</w:t>
      </w:r>
      <w:r w:rsidR="00C9608B">
        <w:rPr>
          <w:rFonts w:cstheme="minorHAnsi"/>
          <w:sz w:val="24"/>
          <w:szCs w:val="24"/>
        </w:rPr>
        <w:t>,</w:t>
      </w:r>
      <w:r w:rsidR="00A4462B" w:rsidRPr="008C1468">
        <w:rPr>
          <w:rFonts w:asciiTheme="minorHAnsi" w:hAnsiTheme="minorHAnsi" w:cstheme="minorHAnsi"/>
          <w:sz w:val="24"/>
          <w:szCs w:val="24"/>
        </w:rPr>
        <w:t xml:space="preserve"> potrzebę ochrony macierzyństwa</w:t>
      </w:r>
      <w:r w:rsidR="00C9608B">
        <w:rPr>
          <w:rFonts w:cstheme="minorHAnsi"/>
          <w:sz w:val="24"/>
          <w:szCs w:val="24"/>
        </w:rPr>
        <w:t>,</w:t>
      </w:r>
      <w:r w:rsidR="00D1653C" w:rsidRPr="008C1468">
        <w:rPr>
          <w:rFonts w:asciiTheme="minorHAnsi" w:hAnsiTheme="minorHAnsi" w:cstheme="minorHAnsi"/>
          <w:sz w:val="24"/>
          <w:szCs w:val="24"/>
        </w:rPr>
        <w:t xml:space="preserve"> </w:t>
      </w:r>
      <w:r w:rsidR="00A4462B" w:rsidRPr="008C1468">
        <w:rPr>
          <w:rFonts w:asciiTheme="minorHAnsi" w:hAnsiTheme="minorHAnsi" w:cstheme="minorHAnsi"/>
          <w:sz w:val="24"/>
          <w:szCs w:val="24"/>
        </w:rPr>
        <w:t>niepełnosprawność</w:t>
      </w:r>
      <w:r w:rsidR="00C9608B">
        <w:rPr>
          <w:rFonts w:cstheme="minorHAnsi"/>
          <w:sz w:val="24"/>
          <w:szCs w:val="24"/>
        </w:rPr>
        <w:t>,</w:t>
      </w:r>
      <w:r w:rsidR="00A4462B" w:rsidRPr="008C1468">
        <w:rPr>
          <w:rFonts w:asciiTheme="minorHAnsi" w:hAnsiTheme="minorHAnsi" w:cstheme="minorHAnsi"/>
          <w:sz w:val="24"/>
          <w:szCs w:val="24"/>
        </w:rPr>
        <w:t xml:space="preserve"> bezrobocie</w:t>
      </w:r>
      <w:r w:rsidR="00C9608B">
        <w:rPr>
          <w:rFonts w:cstheme="minorHAnsi"/>
          <w:sz w:val="24"/>
          <w:szCs w:val="24"/>
        </w:rPr>
        <w:t>,</w:t>
      </w:r>
      <w:r w:rsidR="00A4462B" w:rsidRPr="008C1468">
        <w:rPr>
          <w:rFonts w:asciiTheme="minorHAnsi" w:hAnsiTheme="minorHAnsi" w:cstheme="minorHAnsi"/>
          <w:sz w:val="24"/>
          <w:szCs w:val="24"/>
        </w:rPr>
        <w:t xml:space="preserve"> bezradność w sprawach opiekuńczo-wychowawczych </w:t>
      </w:r>
      <w:r w:rsidR="00A4462B" w:rsidRPr="008C1468">
        <w:rPr>
          <w:rFonts w:asciiTheme="minorHAnsi" w:hAnsiTheme="minorHAnsi" w:cstheme="minorHAnsi"/>
          <w:sz w:val="24"/>
          <w:szCs w:val="24"/>
        </w:rPr>
        <w:br/>
        <w:t xml:space="preserve">i prowadzenia gospodarstwa domowego oraz uzależnienia. </w:t>
      </w:r>
      <w:r w:rsidRPr="008C1468">
        <w:rPr>
          <w:rFonts w:asciiTheme="minorHAnsi" w:hAnsiTheme="minorHAnsi" w:cstheme="minorHAnsi"/>
          <w:sz w:val="24"/>
          <w:szCs w:val="24"/>
        </w:rPr>
        <w:t xml:space="preserve">Jako kryterium wyboru przyjęto liczbę osób </w:t>
      </w:r>
      <w:r w:rsidR="00A4462B" w:rsidRPr="008C1468">
        <w:rPr>
          <w:rFonts w:asciiTheme="minorHAnsi" w:hAnsiTheme="minorHAnsi" w:cstheme="minorHAnsi"/>
          <w:sz w:val="24"/>
          <w:szCs w:val="24"/>
        </w:rPr>
        <w:t>w rodzinach</w:t>
      </w:r>
      <w:r w:rsidRPr="008C1468">
        <w:rPr>
          <w:rFonts w:asciiTheme="minorHAnsi" w:hAnsiTheme="minorHAnsi" w:cstheme="minorHAnsi"/>
          <w:sz w:val="24"/>
          <w:szCs w:val="24"/>
        </w:rPr>
        <w:t xml:space="preserve"> </w:t>
      </w:r>
      <w:r w:rsidR="005C5F6F" w:rsidRPr="008C1468">
        <w:rPr>
          <w:rFonts w:asciiTheme="minorHAnsi" w:hAnsiTheme="minorHAnsi" w:cstheme="minorHAnsi"/>
          <w:sz w:val="24"/>
          <w:szCs w:val="24"/>
        </w:rPr>
        <w:t>doświadczających powyżej wskazanych zjawisk, które powodują powstawanie trudnych sytuacji życiowych</w:t>
      </w:r>
      <w:r w:rsidRPr="008C1468">
        <w:rPr>
          <w:rFonts w:asciiTheme="minorHAnsi" w:hAnsiTheme="minorHAnsi" w:cstheme="minorHAnsi"/>
          <w:sz w:val="24"/>
          <w:szCs w:val="24"/>
        </w:rPr>
        <w:t>. W dalszej części niniejszej diagnozy zostaną omówione wszystkie te problemy z uwzględnieniem skali ich występowania.</w:t>
      </w:r>
    </w:p>
    <w:p w14:paraId="3E1DEDE1" w14:textId="77777777" w:rsidR="00BC6DA7" w:rsidRPr="006106A6" w:rsidRDefault="00BC6DA7" w:rsidP="00B714FD">
      <w:pPr>
        <w:spacing w:after="0"/>
        <w:ind w:firstLine="567"/>
        <w:jc w:val="both"/>
        <w:rPr>
          <w:color w:val="FF0000"/>
        </w:rPr>
      </w:pPr>
    </w:p>
    <w:p w14:paraId="1D3B966D" w14:textId="75475A5F" w:rsidR="00BC6DA7" w:rsidRPr="003F6C9D" w:rsidRDefault="00BC6DA7" w:rsidP="00A11B6E">
      <w:pPr>
        <w:pStyle w:val="Nagwek2"/>
        <w:ind w:left="1540" w:hanging="1540"/>
        <w:rPr>
          <w:rFonts w:ascii="Verdana,Bold" w:hAnsi="Verdana,Bold" w:cs="Verdana,Bold"/>
          <w:color w:val="4472C4"/>
          <w:sz w:val="20"/>
          <w:szCs w:val="20"/>
        </w:rPr>
      </w:pPr>
      <w:bookmarkStart w:id="927" w:name="_Toc8492987"/>
      <w:bookmarkStart w:id="928" w:name="_Toc8493603"/>
      <w:bookmarkStart w:id="929" w:name="_Toc8493975"/>
      <w:bookmarkStart w:id="930" w:name="_Toc8494972"/>
      <w:bookmarkStart w:id="931" w:name="_Toc10624468"/>
      <w:bookmarkStart w:id="932" w:name="_Toc10624962"/>
      <w:bookmarkStart w:id="933" w:name="_Toc53479373"/>
      <w:bookmarkStart w:id="934" w:name="_Toc53480727"/>
      <w:bookmarkStart w:id="935" w:name="_Toc72066403"/>
      <w:bookmarkStart w:id="936" w:name="_Toc72066649"/>
      <w:bookmarkStart w:id="937" w:name="_Toc89949575"/>
      <w:bookmarkStart w:id="938" w:name="_Toc89949701"/>
      <w:bookmarkStart w:id="939" w:name="_Toc89949833"/>
      <w:bookmarkStart w:id="940" w:name="_Toc89949959"/>
      <w:r w:rsidRPr="003F6C9D">
        <w:rPr>
          <w:color w:val="4472C4"/>
        </w:rPr>
        <w:t xml:space="preserve">Tablica nr </w:t>
      </w:r>
      <w:r w:rsidR="000A6596">
        <w:rPr>
          <w:color w:val="4472C4"/>
        </w:rPr>
        <w:t>19</w:t>
      </w:r>
      <w:r w:rsidRPr="003F6C9D">
        <w:rPr>
          <w:color w:val="4472C4"/>
        </w:rPr>
        <w:t xml:space="preserve"> - Powody </w:t>
      </w:r>
      <w:r w:rsidR="00425440" w:rsidRPr="00425440">
        <w:rPr>
          <w:color w:val="4472C4"/>
        </w:rPr>
        <w:t>trudnych sytuacji życiowych,</w:t>
      </w:r>
      <w:r w:rsidR="00853A81" w:rsidRPr="00853A81">
        <w:rPr>
          <w:color w:val="4472C4"/>
        </w:rPr>
        <w:t xml:space="preserve"> będących przyczyną </w:t>
      </w:r>
      <w:r w:rsidRPr="003F6C9D">
        <w:rPr>
          <w:color w:val="4472C4"/>
        </w:rPr>
        <w:t xml:space="preserve">przyznania pomocy </w:t>
      </w:r>
      <w:r w:rsidR="00853A81" w:rsidRPr="00853A81">
        <w:rPr>
          <w:color w:val="4472C4"/>
        </w:rPr>
        <w:t>społecznej</w:t>
      </w:r>
      <w:r w:rsidR="00853A81">
        <w:rPr>
          <w:color w:val="4472C4"/>
        </w:rPr>
        <w:t xml:space="preserve"> </w:t>
      </w:r>
      <w:r w:rsidRPr="003F6C9D">
        <w:rPr>
          <w:color w:val="4472C4"/>
        </w:rPr>
        <w:t>w latach 201</w:t>
      </w:r>
      <w:r w:rsidR="00853A81">
        <w:rPr>
          <w:color w:val="4472C4"/>
        </w:rPr>
        <w:t>6</w:t>
      </w:r>
      <w:r w:rsidRPr="003F6C9D">
        <w:rPr>
          <w:color w:val="4472C4"/>
        </w:rPr>
        <w:t>-20</w:t>
      </w:r>
      <w:r w:rsidR="00C708D5">
        <w:rPr>
          <w:color w:val="4472C4"/>
        </w:rPr>
        <w:t>20</w:t>
      </w:r>
      <w:r w:rsidRPr="003F6C9D">
        <w:rPr>
          <w:color w:val="4472C4"/>
        </w:rPr>
        <w:t xml:space="preserve"> na terenie gminy </w:t>
      </w:r>
      <w:bookmarkEnd w:id="927"/>
      <w:bookmarkEnd w:id="928"/>
      <w:bookmarkEnd w:id="929"/>
      <w:bookmarkEnd w:id="930"/>
      <w:bookmarkEnd w:id="931"/>
      <w:bookmarkEnd w:id="932"/>
      <w:bookmarkEnd w:id="933"/>
      <w:bookmarkEnd w:id="934"/>
      <w:bookmarkEnd w:id="935"/>
      <w:bookmarkEnd w:id="936"/>
      <w:r w:rsidR="00357283" w:rsidRPr="00357283">
        <w:rPr>
          <w:color w:val="4472C4"/>
        </w:rPr>
        <w:t>Słomniki</w:t>
      </w:r>
      <w:bookmarkEnd w:id="937"/>
      <w:bookmarkEnd w:id="938"/>
      <w:bookmarkEnd w:id="939"/>
      <w:bookmarkEnd w:id="940"/>
    </w:p>
    <w:tbl>
      <w:tblPr>
        <w:tblW w:w="8460" w:type="dxa"/>
        <w:jc w:val="center"/>
        <w:tblCellMar>
          <w:left w:w="70" w:type="dxa"/>
          <w:right w:w="70" w:type="dxa"/>
        </w:tblCellMar>
        <w:tblLook w:val="04A0" w:firstRow="1" w:lastRow="0" w:firstColumn="1" w:lastColumn="0" w:noHBand="0" w:noVBand="1"/>
      </w:tblPr>
      <w:tblGrid>
        <w:gridCol w:w="2590"/>
        <w:gridCol w:w="587"/>
        <w:gridCol w:w="587"/>
        <w:gridCol w:w="587"/>
        <w:gridCol w:w="587"/>
        <w:gridCol w:w="587"/>
        <w:gridCol w:w="587"/>
        <w:gridCol w:w="587"/>
        <w:gridCol w:w="587"/>
        <w:gridCol w:w="587"/>
        <w:gridCol w:w="587"/>
      </w:tblGrid>
      <w:tr w:rsidR="00A57CEF" w:rsidRPr="00A57CEF" w14:paraId="1706136D" w14:textId="77777777" w:rsidTr="008C1468">
        <w:trPr>
          <w:trHeight w:val="288"/>
          <w:tblHeader/>
          <w:jc w:val="center"/>
        </w:trPr>
        <w:tc>
          <w:tcPr>
            <w:tcW w:w="2590" w:type="dxa"/>
            <w:vMerge w:val="restart"/>
            <w:tcBorders>
              <w:top w:val="single" w:sz="4" w:space="0" w:color="305496"/>
              <w:left w:val="nil"/>
              <w:bottom w:val="single" w:sz="4" w:space="0" w:color="D9E1F2"/>
              <w:right w:val="nil"/>
            </w:tcBorders>
            <w:shd w:val="clear" w:color="305496" w:fill="305496"/>
            <w:noWrap/>
            <w:vAlign w:val="center"/>
          </w:tcPr>
          <w:p w14:paraId="2034A3D4" w14:textId="77777777" w:rsidR="00A57CEF" w:rsidRPr="00A57CEF" w:rsidRDefault="00A57CEF" w:rsidP="00A57CEF">
            <w:pPr>
              <w:spacing w:after="0" w:line="240" w:lineRule="auto"/>
              <w:jc w:val="center"/>
              <w:rPr>
                <w:rFonts w:eastAsia="Times New Roman"/>
                <w:color w:val="FFFFFF"/>
                <w:lang w:eastAsia="pl-PL"/>
              </w:rPr>
            </w:pPr>
            <w:r w:rsidRPr="00A57CEF">
              <w:rPr>
                <w:rFonts w:eastAsia="Times New Roman"/>
                <w:color w:val="FFFFFF"/>
                <w:lang w:eastAsia="pl-PL"/>
              </w:rPr>
              <w:t>POWÓD TRUDNEJ SYTUACJI ŻYCIOWEJ</w:t>
            </w:r>
          </w:p>
        </w:tc>
        <w:tc>
          <w:tcPr>
            <w:tcW w:w="2935" w:type="dxa"/>
            <w:gridSpan w:val="5"/>
            <w:tcBorders>
              <w:top w:val="single" w:sz="4" w:space="0" w:color="305496"/>
              <w:left w:val="nil"/>
              <w:bottom w:val="single" w:sz="4" w:space="0" w:color="305496"/>
              <w:right w:val="nil"/>
            </w:tcBorders>
            <w:shd w:val="clear" w:color="305496" w:fill="305496"/>
            <w:noWrap/>
            <w:vAlign w:val="center"/>
          </w:tcPr>
          <w:p w14:paraId="1E7DC500" w14:textId="77777777" w:rsidR="00A57CEF" w:rsidRPr="00A57CEF" w:rsidRDefault="00A57CEF" w:rsidP="00A57CEF">
            <w:pPr>
              <w:spacing w:after="0" w:line="240" w:lineRule="auto"/>
              <w:jc w:val="center"/>
              <w:rPr>
                <w:rFonts w:eastAsia="Times New Roman"/>
                <w:color w:val="FFFFFF"/>
                <w:lang w:eastAsia="pl-PL"/>
              </w:rPr>
            </w:pPr>
            <w:r w:rsidRPr="00A57CEF">
              <w:rPr>
                <w:rFonts w:eastAsia="Times New Roman"/>
                <w:color w:val="FFFFFF"/>
                <w:lang w:eastAsia="pl-PL"/>
              </w:rPr>
              <w:t>Liczba rodzin - ogółem</w:t>
            </w:r>
          </w:p>
        </w:tc>
        <w:tc>
          <w:tcPr>
            <w:tcW w:w="2935" w:type="dxa"/>
            <w:gridSpan w:val="5"/>
            <w:tcBorders>
              <w:top w:val="single" w:sz="4" w:space="0" w:color="305496"/>
              <w:left w:val="nil"/>
              <w:bottom w:val="single" w:sz="4" w:space="0" w:color="305496"/>
              <w:right w:val="nil"/>
            </w:tcBorders>
            <w:shd w:val="clear" w:color="305496" w:fill="305496"/>
            <w:noWrap/>
            <w:vAlign w:val="center"/>
          </w:tcPr>
          <w:p w14:paraId="59FB4154" w14:textId="77777777" w:rsidR="00A57CEF" w:rsidRPr="00A57CEF" w:rsidRDefault="00A57CEF" w:rsidP="00A57CEF">
            <w:pPr>
              <w:spacing w:after="0" w:line="240" w:lineRule="auto"/>
              <w:jc w:val="center"/>
              <w:rPr>
                <w:rFonts w:eastAsia="Times New Roman"/>
                <w:color w:val="FFFFFF"/>
                <w:lang w:eastAsia="pl-PL"/>
              </w:rPr>
            </w:pPr>
            <w:r w:rsidRPr="00A57CEF">
              <w:rPr>
                <w:rFonts w:eastAsia="Times New Roman"/>
                <w:color w:val="FFFFFF"/>
                <w:lang w:eastAsia="pl-PL"/>
              </w:rPr>
              <w:t>Liczba osób w rodzinach</w:t>
            </w:r>
          </w:p>
        </w:tc>
      </w:tr>
      <w:tr w:rsidR="00A57CEF" w:rsidRPr="00A57CEF" w14:paraId="54E0F6CD" w14:textId="77777777" w:rsidTr="008C1468">
        <w:trPr>
          <w:trHeight w:val="288"/>
          <w:tblHeader/>
          <w:jc w:val="center"/>
        </w:trPr>
        <w:tc>
          <w:tcPr>
            <w:tcW w:w="2590" w:type="dxa"/>
            <w:vMerge/>
            <w:tcBorders>
              <w:top w:val="single" w:sz="4" w:space="0" w:color="305496"/>
              <w:left w:val="nil"/>
              <w:bottom w:val="single" w:sz="4" w:space="0" w:color="D9E1F2"/>
              <w:right w:val="nil"/>
            </w:tcBorders>
            <w:vAlign w:val="center"/>
          </w:tcPr>
          <w:p w14:paraId="5F240341" w14:textId="77777777" w:rsidR="00A57CEF" w:rsidRPr="00A57CEF" w:rsidRDefault="00A57CEF" w:rsidP="00A57CEF">
            <w:pPr>
              <w:spacing w:after="0" w:line="240" w:lineRule="auto"/>
              <w:rPr>
                <w:rFonts w:eastAsia="Times New Roman"/>
                <w:color w:val="FFFFFF"/>
                <w:lang w:eastAsia="pl-PL"/>
              </w:rPr>
            </w:pPr>
          </w:p>
        </w:tc>
        <w:tc>
          <w:tcPr>
            <w:tcW w:w="5870" w:type="dxa"/>
            <w:gridSpan w:val="10"/>
            <w:tcBorders>
              <w:top w:val="single" w:sz="4" w:space="0" w:color="305496"/>
              <w:left w:val="nil"/>
              <w:bottom w:val="single" w:sz="4" w:space="0" w:color="305496"/>
              <w:right w:val="nil"/>
            </w:tcBorders>
            <w:shd w:val="clear" w:color="305496" w:fill="305496"/>
            <w:noWrap/>
            <w:vAlign w:val="center"/>
          </w:tcPr>
          <w:p w14:paraId="039DB979" w14:textId="77777777" w:rsidR="00A57CEF" w:rsidRPr="00A57CEF" w:rsidRDefault="00A57CEF" w:rsidP="00A57CEF">
            <w:pPr>
              <w:spacing w:after="0" w:line="240" w:lineRule="auto"/>
              <w:jc w:val="center"/>
              <w:rPr>
                <w:rFonts w:eastAsia="Times New Roman"/>
                <w:color w:val="FFFFFF"/>
                <w:lang w:eastAsia="pl-PL"/>
              </w:rPr>
            </w:pPr>
            <w:r w:rsidRPr="00A57CEF">
              <w:rPr>
                <w:rFonts w:eastAsia="Times New Roman"/>
                <w:color w:val="FFFFFF"/>
                <w:lang w:eastAsia="pl-PL"/>
              </w:rPr>
              <w:t>Rok</w:t>
            </w:r>
          </w:p>
        </w:tc>
      </w:tr>
      <w:tr w:rsidR="00074E20" w:rsidRPr="00A57CEF" w14:paraId="30CD2429" w14:textId="77777777">
        <w:trPr>
          <w:trHeight w:val="288"/>
          <w:tblHeader/>
          <w:jc w:val="center"/>
        </w:trPr>
        <w:tc>
          <w:tcPr>
            <w:tcW w:w="2590" w:type="dxa"/>
            <w:vMerge/>
            <w:tcBorders>
              <w:top w:val="single" w:sz="4" w:space="0" w:color="305496"/>
              <w:bottom w:val="single" w:sz="4" w:space="0" w:color="D9E1F2"/>
            </w:tcBorders>
            <w:vAlign w:val="center"/>
          </w:tcPr>
          <w:p w14:paraId="5568F7E1" w14:textId="77777777" w:rsidR="00A57CEF" w:rsidRPr="00A57CEF" w:rsidRDefault="00A57CEF" w:rsidP="00A57CEF">
            <w:pPr>
              <w:spacing w:after="0" w:line="240" w:lineRule="auto"/>
              <w:rPr>
                <w:rFonts w:eastAsia="Times New Roman"/>
                <w:color w:val="FFFFFF"/>
                <w:lang w:eastAsia="pl-PL"/>
              </w:rPr>
            </w:pPr>
          </w:p>
        </w:tc>
        <w:tc>
          <w:tcPr>
            <w:tcW w:w="587" w:type="dxa"/>
            <w:tcBorders>
              <w:bottom w:val="single" w:sz="4" w:space="0" w:color="D9E1F2"/>
            </w:tcBorders>
            <w:shd w:val="clear" w:color="305496" w:fill="305496"/>
            <w:vAlign w:val="center"/>
          </w:tcPr>
          <w:p w14:paraId="36FA51AC" w14:textId="77777777" w:rsidR="00A57CEF" w:rsidRPr="00A57CEF" w:rsidRDefault="00A57CEF" w:rsidP="00A57CEF">
            <w:pPr>
              <w:spacing w:after="0" w:line="240" w:lineRule="auto"/>
              <w:jc w:val="right"/>
              <w:rPr>
                <w:rFonts w:eastAsia="Times New Roman"/>
                <w:color w:val="FFFFFF"/>
                <w:lang w:eastAsia="pl-PL"/>
              </w:rPr>
            </w:pPr>
            <w:r w:rsidRPr="00A57CEF">
              <w:rPr>
                <w:rFonts w:eastAsia="Times New Roman"/>
                <w:color w:val="FFFFFF"/>
                <w:lang w:eastAsia="pl-PL"/>
              </w:rPr>
              <w:t>2016</w:t>
            </w:r>
          </w:p>
        </w:tc>
        <w:tc>
          <w:tcPr>
            <w:tcW w:w="587" w:type="dxa"/>
            <w:tcBorders>
              <w:bottom w:val="single" w:sz="4" w:space="0" w:color="D9E1F2"/>
            </w:tcBorders>
            <w:shd w:val="clear" w:color="305496" w:fill="305496"/>
            <w:vAlign w:val="center"/>
          </w:tcPr>
          <w:p w14:paraId="3C1C12A5" w14:textId="77777777" w:rsidR="00A57CEF" w:rsidRPr="00A57CEF" w:rsidRDefault="00A57CEF" w:rsidP="00A57CEF">
            <w:pPr>
              <w:spacing w:after="0" w:line="240" w:lineRule="auto"/>
              <w:jc w:val="right"/>
              <w:rPr>
                <w:rFonts w:eastAsia="Times New Roman"/>
                <w:color w:val="FFFFFF"/>
                <w:lang w:eastAsia="pl-PL"/>
              </w:rPr>
            </w:pPr>
            <w:r w:rsidRPr="00A57CEF">
              <w:rPr>
                <w:rFonts w:eastAsia="Times New Roman"/>
                <w:color w:val="FFFFFF"/>
                <w:lang w:eastAsia="pl-PL"/>
              </w:rPr>
              <w:t>2017</w:t>
            </w:r>
          </w:p>
        </w:tc>
        <w:tc>
          <w:tcPr>
            <w:tcW w:w="586" w:type="dxa"/>
            <w:tcBorders>
              <w:bottom w:val="single" w:sz="4" w:space="0" w:color="D9E1F2"/>
            </w:tcBorders>
            <w:shd w:val="clear" w:color="305496" w:fill="305496"/>
            <w:vAlign w:val="center"/>
          </w:tcPr>
          <w:p w14:paraId="1C0411A5" w14:textId="77777777" w:rsidR="00A57CEF" w:rsidRPr="00A57CEF" w:rsidRDefault="00A57CEF" w:rsidP="00A57CEF">
            <w:pPr>
              <w:spacing w:after="0" w:line="240" w:lineRule="auto"/>
              <w:jc w:val="right"/>
              <w:rPr>
                <w:rFonts w:eastAsia="Times New Roman"/>
                <w:color w:val="FFFFFF"/>
                <w:lang w:eastAsia="pl-PL"/>
              </w:rPr>
            </w:pPr>
            <w:r w:rsidRPr="00A57CEF">
              <w:rPr>
                <w:rFonts w:eastAsia="Times New Roman"/>
                <w:color w:val="FFFFFF"/>
                <w:lang w:eastAsia="pl-PL"/>
              </w:rPr>
              <w:t>2018</w:t>
            </w:r>
          </w:p>
        </w:tc>
        <w:tc>
          <w:tcPr>
            <w:tcW w:w="588" w:type="dxa"/>
            <w:tcBorders>
              <w:bottom w:val="single" w:sz="4" w:space="0" w:color="D9E1F2"/>
            </w:tcBorders>
            <w:shd w:val="clear" w:color="305496" w:fill="305496"/>
            <w:vAlign w:val="center"/>
          </w:tcPr>
          <w:p w14:paraId="6325A847" w14:textId="77777777" w:rsidR="00A57CEF" w:rsidRPr="00A57CEF" w:rsidRDefault="00A57CEF" w:rsidP="00A57CEF">
            <w:pPr>
              <w:spacing w:after="0" w:line="240" w:lineRule="auto"/>
              <w:jc w:val="right"/>
              <w:rPr>
                <w:rFonts w:eastAsia="Times New Roman"/>
                <w:color w:val="FFFFFF"/>
                <w:lang w:eastAsia="pl-PL"/>
              </w:rPr>
            </w:pPr>
            <w:r w:rsidRPr="00A57CEF">
              <w:rPr>
                <w:rFonts w:eastAsia="Times New Roman"/>
                <w:color w:val="FFFFFF"/>
                <w:lang w:eastAsia="pl-PL"/>
              </w:rPr>
              <w:t>2019</w:t>
            </w:r>
          </w:p>
        </w:tc>
        <w:tc>
          <w:tcPr>
            <w:tcW w:w="587" w:type="dxa"/>
            <w:tcBorders>
              <w:bottom w:val="single" w:sz="4" w:space="0" w:color="D9E1F2"/>
            </w:tcBorders>
            <w:shd w:val="clear" w:color="305496" w:fill="305496"/>
            <w:vAlign w:val="center"/>
          </w:tcPr>
          <w:p w14:paraId="36B5949E" w14:textId="77777777" w:rsidR="00A57CEF" w:rsidRPr="00A57CEF" w:rsidRDefault="00A57CEF" w:rsidP="00A57CEF">
            <w:pPr>
              <w:spacing w:after="0" w:line="240" w:lineRule="auto"/>
              <w:jc w:val="right"/>
              <w:rPr>
                <w:rFonts w:eastAsia="Times New Roman"/>
                <w:color w:val="FFFFFF"/>
                <w:lang w:eastAsia="pl-PL"/>
              </w:rPr>
            </w:pPr>
            <w:r w:rsidRPr="00A57CEF">
              <w:rPr>
                <w:rFonts w:eastAsia="Times New Roman"/>
                <w:color w:val="FFFFFF"/>
                <w:lang w:eastAsia="pl-PL"/>
              </w:rPr>
              <w:t>2020</w:t>
            </w:r>
          </w:p>
        </w:tc>
        <w:tc>
          <w:tcPr>
            <w:tcW w:w="587" w:type="dxa"/>
            <w:tcBorders>
              <w:bottom w:val="single" w:sz="4" w:space="0" w:color="D9E1F2"/>
            </w:tcBorders>
            <w:shd w:val="clear" w:color="305496" w:fill="305496"/>
            <w:vAlign w:val="center"/>
          </w:tcPr>
          <w:p w14:paraId="6F134FA8" w14:textId="77777777" w:rsidR="00A57CEF" w:rsidRPr="00A57CEF" w:rsidRDefault="00A57CEF" w:rsidP="00A57CEF">
            <w:pPr>
              <w:spacing w:after="0" w:line="240" w:lineRule="auto"/>
              <w:jc w:val="right"/>
              <w:rPr>
                <w:rFonts w:eastAsia="Times New Roman"/>
                <w:color w:val="FFFFFF"/>
                <w:lang w:eastAsia="pl-PL"/>
              </w:rPr>
            </w:pPr>
            <w:r w:rsidRPr="00A57CEF">
              <w:rPr>
                <w:rFonts w:eastAsia="Times New Roman"/>
                <w:color w:val="FFFFFF"/>
                <w:lang w:eastAsia="pl-PL"/>
              </w:rPr>
              <w:t>2016</w:t>
            </w:r>
          </w:p>
        </w:tc>
        <w:tc>
          <w:tcPr>
            <w:tcW w:w="587" w:type="dxa"/>
            <w:tcBorders>
              <w:bottom w:val="single" w:sz="4" w:space="0" w:color="D9E1F2"/>
            </w:tcBorders>
            <w:shd w:val="clear" w:color="305496" w:fill="305496"/>
            <w:vAlign w:val="center"/>
          </w:tcPr>
          <w:p w14:paraId="52E3CD33" w14:textId="77777777" w:rsidR="00A57CEF" w:rsidRPr="00A57CEF" w:rsidRDefault="00A57CEF" w:rsidP="00A57CEF">
            <w:pPr>
              <w:spacing w:after="0" w:line="240" w:lineRule="auto"/>
              <w:jc w:val="right"/>
              <w:rPr>
                <w:rFonts w:eastAsia="Times New Roman"/>
                <w:color w:val="FFFFFF"/>
                <w:lang w:eastAsia="pl-PL"/>
              </w:rPr>
            </w:pPr>
            <w:r w:rsidRPr="00A57CEF">
              <w:rPr>
                <w:rFonts w:eastAsia="Times New Roman"/>
                <w:color w:val="FFFFFF"/>
                <w:lang w:eastAsia="pl-PL"/>
              </w:rPr>
              <w:t>2017</w:t>
            </w:r>
          </w:p>
        </w:tc>
        <w:tc>
          <w:tcPr>
            <w:tcW w:w="586" w:type="dxa"/>
            <w:tcBorders>
              <w:bottom w:val="single" w:sz="4" w:space="0" w:color="D9E1F2"/>
            </w:tcBorders>
            <w:shd w:val="clear" w:color="305496" w:fill="305496"/>
            <w:vAlign w:val="center"/>
          </w:tcPr>
          <w:p w14:paraId="08441065" w14:textId="77777777" w:rsidR="00A57CEF" w:rsidRPr="00A57CEF" w:rsidRDefault="00A57CEF" w:rsidP="00A57CEF">
            <w:pPr>
              <w:spacing w:after="0" w:line="240" w:lineRule="auto"/>
              <w:jc w:val="right"/>
              <w:rPr>
                <w:rFonts w:eastAsia="Times New Roman"/>
                <w:color w:val="FFFFFF"/>
                <w:lang w:eastAsia="pl-PL"/>
              </w:rPr>
            </w:pPr>
            <w:r w:rsidRPr="00A57CEF">
              <w:rPr>
                <w:rFonts w:eastAsia="Times New Roman"/>
                <w:color w:val="FFFFFF"/>
                <w:lang w:eastAsia="pl-PL"/>
              </w:rPr>
              <w:t>2018</w:t>
            </w:r>
          </w:p>
        </w:tc>
        <w:tc>
          <w:tcPr>
            <w:tcW w:w="587" w:type="dxa"/>
            <w:tcBorders>
              <w:bottom w:val="single" w:sz="4" w:space="0" w:color="D9E1F2"/>
            </w:tcBorders>
            <w:shd w:val="clear" w:color="305496" w:fill="305496"/>
            <w:vAlign w:val="center"/>
          </w:tcPr>
          <w:p w14:paraId="3635B7A0" w14:textId="77777777" w:rsidR="00A57CEF" w:rsidRPr="00A57CEF" w:rsidRDefault="00A57CEF" w:rsidP="00A57CEF">
            <w:pPr>
              <w:spacing w:after="0" w:line="240" w:lineRule="auto"/>
              <w:jc w:val="right"/>
              <w:rPr>
                <w:rFonts w:eastAsia="Times New Roman"/>
                <w:color w:val="FFFFFF"/>
                <w:lang w:eastAsia="pl-PL"/>
              </w:rPr>
            </w:pPr>
            <w:r w:rsidRPr="00A57CEF">
              <w:rPr>
                <w:rFonts w:eastAsia="Times New Roman"/>
                <w:color w:val="FFFFFF"/>
                <w:lang w:eastAsia="pl-PL"/>
              </w:rPr>
              <w:t>2019</w:t>
            </w:r>
          </w:p>
        </w:tc>
        <w:tc>
          <w:tcPr>
            <w:tcW w:w="586" w:type="dxa"/>
            <w:tcBorders>
              <w:bottom w:val="single" w:sz="4" w:space="0" w:color="D9E1F2"/>
            </w:tcBorders>
            <w:shd w:val="clear" w:color="305496" w:fill="305496"/>
            <w:vAlign w:val="center"/>
          </w:tcPr>
          <w:p w14:paraId="45D25329" w14:textId="77777777" w:rsidR="00A57CEF" w:rsidRPr="00A57CEF" w:rsidRDefault="00A57CEF" w:rsidP="00A57CEF">
            <w:pPr>
              <w:spacing w:after="0" w:line="240" w:lineRule="auto"/>
              <w:jc w:val="right"/>
              <w:rPr>
                <w:rFonts w:eastAsia="Times New Roman"/>
                <w:color w:val="FFFFFF"/>
                <w:lang w:eastAsia="pl-PL"/>
              </w:rPr>
            </w:pPr>
            <w:r w:rsidRPr="00A57CEF">
              <w:rPr>
                <w:rFonts w:eastAsia="Times New Roman"/>
                <w:color w:val="FFFFFF"/>
                <w:lang w:eastAsia="pl-PL"/>
              </w:rPr>
              <w:t>2020</w:t>
            </w:r>
          </w:p>
        </w:tc>
      </w:tr>
      <w:tr w:rsidR="008C1468" w:rsidRPr="00A57CEF" w14:paraId="4211F1A7" w14:textId="77777777" w:rsidTr="008C1468">
        <w:trPr>
          <w:trHeight w:val="288"/>
          <w:jc w:val="center"/>
        </w:trPr>
        <w:tc>
          <w:tcPr>
            <w:tcW w:w="2590" w:type="dxa"/>
            <w:tcBorders>
              <w:top w:val="nil"/>
              <w:left w:val="nil"/>
              <w:bottom w:val="single" w:sz="4" w:space="0" w:color="D9E1F2"/>
              <w:right w:val="nil"/>
            </w:tcBorders>
            <w:shd w:val="clear" w:color="auto" w:fill="auto"/>
            <w:noWrap/>
            <w:vAlign w:val="center"/>
          </w:tcPr>
          <w:p w14:paraId="48F111AF" w14:textId="77777777" w:rsidR="00A57CEF" w:rsidRPr="00A57CEF" w:rsidRDefault="00A57CEF" w:rsidP="00A57CEF">
            <w:pPr>
              <w:spacing w:after="0" w:line="240" w:lineRule="auto"/>
              <w:rPr>
                <w:rFonts w:eastAsia="Times New Roman"/>
                <w:color w:val="000000"/>
                <w:lang w:eastAsia="pl-PL"/>
              </w:rPr>
            </w:pPr>
            <w:r w:rsidRPr="00A57CEF">
              <w:rPr>
                <w:rFonts w:eastAsia="Times New Roman"/>
                <w:color w:val="000000"/>
                <w:lang w:eastAsia="pl-PL"/>
              </w:rPr>
              <w:t>UBÓSTWO</w:t>
            </w:r>
          </w:p>
        </w:tc>
        <w:tc>
          <w:tcPr>
            <w:tcW w:w="587" w:type="dxa"/>
            <w:tcBorders>
              <w:top w:val="nil"/>
              <w:left w:val="single" w:sz="4" w:space="0" w:color="D9E1F2"/>
              <w:bottom w:val="single" w:sz="4" w:space="0" w:color="D9E1F2"/>
              <w:right w:val="nil"/>
            </w:tcBorders>
            <w:shd w:val="clear" w:color="auto" w:fill="auto"/>
            <w:noWrap/>
            <w:vAlign w:val="center"/>
          </w:tcPr>
          <w:p w14:paraId="634049C7" w14:textId="0FD6D31A"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241</w:t>
            </w:r>
          </w:p>
        </w:tc>
        <w:tc>
          <w:tcPr>
            <w:tcW w:w="587" w:type="dxa"/>
            <w:tcBorders>
              <w:top w:val="nil"/>
              <w:left w:val="nil"/>
              <w:bottom w:val="single" w:sz="4" w:space="0" w:color="D9E1F2"/>
              <w:right w:val="nil"/>
            </w:tcBorders>
            <w:shd w:val="clear" w:color="auto" w:fill="auto"/>
            <w:noWrap/>
            <w:vAlign w:val="center"/>
          </w:tcPr>
          <w:p w14:paraId="345B4404" w14:textId="6078CD08"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205</w:t>
            </w:r>
          </w:p>
        </w:tc>
        <w:tc>
          <w:tcPr>
            <w:tcW w:w="587" w:type="dxa"/>
            <w:tcBorders>
              <w:top w:val="nil"/>
              <w:left w:val="nil"/>
              <w:bottom w:val="single" w:sz="4" w:space="0" w:color="D9E1F2"/>
              <w:right w:val="nil"/>
            </w:tcBorders>
            <w:shd w:val="clear" w:color="auto" w:fill="auto"/>
            <w:noWrap/>
            <w:vAlign w:val="center"/>
          </w:tcPr>
          <w:p w14:paraId="2C4D166F" w14:textId="65EA65CF"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185</w:t>
            </w:r>
          </w:p>
        </w:tc>
        <w:tc>
          <w:tcPr>
            <w:tcW w:w="587" w:type="dxa"/>
            <w:tcBorders>
              <w:top w:val="nil"/>
              <w:left w:val="nil"/>
              <w:bottom w:val="single" w:sz="4" w:space="0" w:color="D9E1F2"/>
              <w:right w:val="nil"/>
            </w:tcBorders>
            <w:shd w:val="clear" w:color="auto" w:fill="auto"/>
            <w:noWrap/>
            <w:vAlign w:val="center"/>
          </w:tcPr>
          <w:p w14:paraId="24627705" w14:textId="6A4AFA73"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179</w:t>
            </w:r>
          </w:p>
        </w:tc>
        <w:tc>
          <w:tcPr>
            <w:tcW w:w="587" w:type="dxa"/>
            <w:tcBorders>
              <w:top w:val="nil"/>
              <w:left w:val="nil"/>
              <w:bottom w:val="single" w:sz="4" w:space="0" w:color="D9E1F2"/>
              <w:right w:val="nil"/>
            </w:tcBorders>
            <w:shd w:val="clear" w:color="auto" w:fill="auto"/>
            <w:noWrap/>
            <w:vAlign w:val="center"/>
          </w:tcPr>
          <w:p w14:paraId="707CB45C" w14:textId="4355566A"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169</w:t>
            </w:r>
          </w:p>
        </w:tc>
        <w:tc>
          <w:tcPr>
            <w:tcW w:w="587" w:type="dxa"/>
            <w:tcBorders>
              <w:top w:val="nil"/>
              <w:left w:val="single" w:sz="4" w:space="0" w:color="D9E1F2"/>
              <w:bottom w:val="single" w:sz="4" w:space="0" w:color="D9E1F2"/>
              <w:right w:val="nil"/>
            </w:tcBorders>
            <w:shd w:val="clear" w:color="auto" w:fill="auto"/>
            <w:noWrap/>
            <w:vAlign w:val="center"/>
          </w:tcPr>
          <w:p w14:paraId="7B201A70" w14:textId="3EFCD082"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563</w:t>
            </w:r>
          </w:p>
        </w:tc>
        <w:tc>
          <w:tcPr>
            <w:tcW w:w="587" w:type="dxa"/>
            <w:tcBorders>
              <w:top w:val="nil"/>
              <w:left w:val="nil"/>
              <w:bottom w:val="single" w:sz="4" w:space="0" w:color="D9E1F2"/>
              <w:right w:val="nil"/>
            </w:tcBorders>
            <w:shd w:val="clear" w:color="auto" w:fill="auto"/>
            <w:noWrap/>
            <w:vAlign w:val="center"/>
          </w:tcPr>
          <w:p w14:paraId="19A345FB" w14:textId="0AA42410"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476</w:t>
            </w:r>
          </w:p>
        </w:tc>
        <w:tc>
          <w:tcPr>
            <w:tcW w:w="587" w:type="dxa"/>
            <w:tcBorders>
              <w:top w:val="nil"/>
              <w:left w:val="nil"/>
              <w:bottom w:val="single" w:sz="4" w:space="0" w:color="D9E1F2"/>
              <w:right w:val="nil"/>
            </w:tcBorders>
            <w:shd w:val="clear" w:color="auto" w:fill="auto"/>
            <w:noWrap/>
            <w:vAlign w:val="center"/>
          </w:tcPr>
          <w:p w14:paraId="27C07B70" w14:textId="10799BAF"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387</w:t>
            </w:r>
          </w:p>
        </w:tc>
        <w:tc>
          <w:tcPr>
            <w:tcW w:w="587" w:type="dxa"/>
            <w:tcBorders>
              <w:top w:val="nil"/>
              <w:left w:val="nil"/>
              <w:bottom w:val="single" w:sz="4" w:space="0" w:color="D9E1F2"/>
              <w:right w:val="nil"/>
            </w:tcBorders>
            <w:shd w:val="clear" w:color="auto" w:fill="auto"/>
            <w:noWrap/>
            <w:vAlign w:val="center"/>
          </w:tcPr>
          <w:p w14:paraId="1E4C3595" w14:textId="197EA517"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360</w:t>
            </w:r>
          </w:p>
        </w:tc>
        <w:tc>
          <w:tcPr>
            <w:tcW w:w="587" w:type="dxa"/>
            <w:tcBorders>
              <w:top w:val="nil"/>
              <w:left w:val="nil"/>
              <w:bottom w:val="single" w:sz="4" w:space="0" w:color="D9E1F2"/>
              <w:right w:val="nil"/>
            </w:tcBorders>
            <w:shd w:val="clear" w:color="auto" w:fill="auto"/>
            <w:noWrap/>
            <w:vAlign w:val="center"/>
          </w:tcPr>
          <w:p w14:paraId="6CB049F3" w14:textId="75CB6F69"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308</w:t>
            </w:r>
          </w:p>
        </w:tc>
      </w:tr>
      <w:tr w:rsidR="008C1468" w:rsidRPr="00A57CEF" w14:paraId="72A8D1C3" w14:textId="77777777" w:rsidTr="008C1468">
        <w:trPr>
          <w:trHeight w:val="288"/>
          <w:jc w:val="center"/>
        </w:trPr>
        <w:tc>
          <w:tcPr>
            <w:tcW w:w="2590" w:type="dxa"/>
            <w:tcBorders>
              <w:top w:val="nil"/>
              <w:left w:val="nil"/>
              <w:bottom w:val="single" w:sz="4" w:space="0" w:color="D9E1F2"/>
              <w:right w:val="nil"/>
            </w:tcBorders>
            <w:shd w:val="clear" w:color="auto" w:fill="auto"/>
            <w:noWrap/>
            <w:vAlign w:val="center"/>
          </w:tcPr>
          <w:p w14:paraId="45706F9B" w14:textId="77777777" w:rsidR="00A57CEF" w:rsidRPr="00A57CEF" w:rsidRDefault="00A57CEF" w:rsidP="00A57CEF">
            <w:pPr>
              <w:spacing w:after="0" w:line="240" w:lineRule="auto"/>
              <w:rPr>
                <w:rFonts w:eastAsia="Times New Roman"/>
                <w:color w:val="000000"/>
                <w:lang w:eastAsia="pl-PL"/>
              </w:rPr>
            </w:pPr>
            <w:r w:rsidRPr="00A57CEF">
              <w:rPr>
                <w:rFonts w:eastAsia="Times New Roman"/>
                <w:color w:val="000000"/>
                <w:lang w:eastAsia="pl-PL"/>
              </w:rPr>
              <w:t>SIEROCTWO</w:t>
            </w:r>
          </w:p>
        </w:tc>
        <w:tc>
          <w:tcPr>
            <w:tcW w:w="587" w:type="dxa"/>
            <w:tcBorders>
              <w:top w:val="nil"/>
              <w:left w:val="single" w:sz="4" w:space="0" w:color="D9E1F2"/>
              <w:bottom w:val="single" w:sz="4" w:space="0" w:color="D9E1F2"/>
              <w:right w:val="nil"/>
            </w:tcBorders>
            <w:shd w:val="clear" w:color="auto" w:fill="auto"/>
            <w:noWrap/>
            <w:vAlign w:val="center"/>
          </w:tcPr>
          <w:p w14:paraId="05766248" w14:textId="33374816"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3</w:t>
            </w:r>
          </w:p>
        </w:tc>
        <w:tc>
          <w:tcPr>
            <w:tcW w:w="587" w:type="dxa"/>
            <w:tcBorders>
              <w:top w:val="nil"/>
              <w:left w:val="nil"/>
              <w:bottom w:val="single" w:sz="4" w:space="0" w:color="D9E1F2"/>
              <w:right w:val="nil"/>
            </w:tcBorders>
            <w:shd w:val="clear" w:color="auto" w:fill="auto"/>
            <w:noWrap/>
            <w:vAlign w:val="center"/>
          </w:tcPr>
          <w:p w14:paraId="29A516E2" w14:textId="118573AB"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3</w:t>
            </w:r>
          </w:p>
        </w:tc>
        <w:tc>
          <w:tcPr>
            <w:tcW w:w="587" w:type="dxa"/>
            <w:tcBorders>
              <w:top w:val="nil"/>
              <w:left w:val="nil"/>
              <w:bottom w:val="single" w:sz="4" w:space="0" w:color="D9E1F2"/>
              <w:right w:val="nil"/>
            </w:tcBorders>
            <w:shd w:val="clear" w:color="auto" w:fill="auto"/>
            <w:noWrap/>
            <w:vAlign w:val="center"/>
          </w:tcPr>
          <w:p w14:paraId="3D6BB4D1" w14:textId="40744A33"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w:t>
            </w:r>
          </w:p>
        </w:tc>
        <w:tc>
          <w:tcPr>
            <w:tcW w:w="587" w:type="dxa"/>
            <w:tcBorders>
              <w:top w:val="nil"/>
              <w:left w:val="nil"/>
              <w:bottom w:val="single" w:sz="4" w:space="0" w:color="D9E1F2"/>
              <w:right w:val="nil"/>
            </w:tcBorders>
            <w:shd w:val="clear" w:color="auto" w:fill="auto"/>
            <w:noWrap/>
            <w:vAlign w:val="center"/>
          </w:tcPr>
          <w:p w14:paraId="68049229" w14:textId="2595E5D3"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w:t>
            </w:r>
          </w:p>
        </w:tc>
        <w:tc>
          <w:tcPr>
            <w:tcW w:w="587" w:type="dxa"/>
            <w:tcBorders>
              <w:top w:val="nil"/>
              <w:left w:val="nil"/>
              <w:bottom w:val="single" w:sz="4" w:space="0" w:color="D9E1F2"/>
              <w:right w:val="nil"/>
            </w:tcBorders>
            <w:shd w:val="clear" w:color="auto" w:fill="auto"/>
            <w:noWrap/>
            <w:vAlign w:val="center"/>
          </w:tcPr>
          <w:p w14:paraId="12681FBD" w14:textId="1B54DE66"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w:t>
            </w:r>
          </w:p>
        </w:tc>
        <w:tc>
          <w:tcPr>
            <w:tcW w:w="587" w:type="dxa"/>
            <w:tcBorders>
              <w:top w:val="nil"/>
              <w:left w:val="single" w:sz="4" w:space="0" w:color="D9E1F2"/>
              <w:bottom w:val="single" w:sz="4" w:space="0" w:color="D9E1F2"/>
              <w:right w:val="nil"/>
            </w:tcBorders>
            <w:shd w:val="clear" w:color="auto" w:fill="auto"/>
            <w:noWrap/>
            <w:vAlign w:val="center"/>
          </w:tcPr>
          <w:p w14:paraId="3F965E44" w14:textId="5AD4A8BC"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5</w:t>
            </w:r>
          </w:p>
        </w:tc>
        <w:tc>
          <w:tcPr>
            <w:tcW w:w="587" w:type="dxa"/>
            <w:tcBorders>
              <w:top w:val="nil"/>
              <w:left w:val="nil"/>
              <w:bottom w:val="single" w:sz="4" w:space="0" w:color="D9E1F2"/>
              <w:right w:val="nil"/>
            </w:tcBorders>
            <w:shd w:val="clear" w:color="auto" w:fill="auto"/>
            <w:noWrap/>
            <w:vAlign w:val="center"/>
          </w:tcPr>
          <w:p w14:paraId="06AB30EC" w14:textId="3C6C5D64"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4</w:t>
            </w:r>
          </w:p>
        </w:tc>
        <w:tc>
          <w:tcPr>
            <w:tcW w:w="587" w:type="dxa"/>
            <w:tcBorders>
              <w:top w:val="nil"/>
              <w:left w:val="nil"/>
              <w:bottom w:val="single" w:sz="4" w:space="0" w:color="D9E1F2"/>
              <w:right w:val="nil"/>
            </w:tcBorders>
            <w:shd w:val="clear" w:color="auto" w:fill="auto"/>
            <w:noWrap/>
            <w:vAlign w:val="center"/>
          </w:tcPr>
          <w:p w14:paraId="70807585" w14:textId="6A532A8F"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w:t>
            </w:r>
          </w:p>
        </w:tc>
        <w:tc>
          <w:tcPr>
            <w:tcW w:w="587" w:type="dxa"/>
            <w:tcBorders>
              <w:top w:val="nil"/>
              <w:left w:val="nil"/>
              <w:bottom w:val="single" w:sz="4" w:space="0" w:color="D9E1F2"/>
              <w:right w:val="nil"/>
            </w:tcBorders>
            <w:shd w:val="clear" w:color="auto" w:fill="auto"/>
            <w:noWrap/>
            <w:vAlign w:val="center"/>
          </w:tcPr>
          <w:p w14:paraId="0B295A78" w14:textId="478798C0"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w:t>
            </w:r>
          </w:p>
        </w:tc>
        <w:tc>
          <w:tcPr>
            <w:tcW w:w="587" w:type="dxa"/>
            <w:tcBorders>
              <w:top w:val="nil"/>
              <w:left w:val="nil"/>
              <w:bottom w:val="single" w:sz="4" w:space="0" w:color="D9E1F2"/>
              <w:right w:val="nil"/>
            </w:tcBorders>
            <w:shd w:val="clear" w:color="auto" w:fill="auto"/>
            <w:noWrap/>
            <w:vAlign w:val="center"/>
          </w:tcPr>
          <w:p w14:paraId="4C80577A" w14:textId="519943E6"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w:t>
            </w:r>
          </w:p>
        </w:tc>
      </w:tr>
      <w:tr w:rsidR="008C1468" w:rsidRPr="00A57CEF" w14:paraId="34E5BC6F" w14:textId="77777777" w:rsidTr="008C1468">
        <w:trPr>
          <w:trHeight w:val="288"/>
          <w:jc w:val="center"/>
        </w:trPr>
        <w:tc>
          <w:tcPr>
            <w:tcW w:w="2590" w:type="dxa"/>
            <w:tcBorders>
              <w:top w:val="nil"/>
              <w:left w:val="nil"/>
              <w:bottom w:val="single" w:sz="4" w:space="0" w:color="D9E1F2"/>
              <w:right w:val="nil"/>
            </w:tcBorders>
            <w:shd w:val="clear" w:color="auto" w:fill="auto"/>
            <w:noWrap/>
            <w:vAlign w:val="center"/>
          </w:tcPr>
          <w:p w14:paraId="51841C00" w14:textId="77777777" w:rsidR="00A57CEF" w:rsidRPr="00A57CEF" w:rsidRDefault="00A57CEF" w:rsidP="00A57CEF">
            <w:pPr>
              <w:spacing w:after="0" w:line="240" w:lineRule="auto"/>
              <w:rPr>
                <w:rFonts w:eastAsia="Times New Roman"/>
                <w:color w:val="000000"/>
                <w:lang w:eastAsia="pl-PL"/>
              </w:rPr>
            </w:pPr>
            <w:r w:rsidRPr="00A57CEF">
              <w:rPr>
                <w:rFonts w:eastAsia="Times New Roman"/>
                <w:color w:val="000000"/>
                <w:lang w:eastAsia="pl-PL"/>
              </w:rPr>
              <w:t>BEZDOMNOŚĆ</w:t>
            </w:r>
          </w:p>
        </w:tc>
        <w:tc>
          <w:tcPr>
            <w:tcW w:w="587" w:type="dxa"/>
            <w:tcBorders>
              <w:top w:val="nil"/>
              <w:left w:val="single" w:sz="4" w:space="0" w:color="D9E1F2"/>
              <w:bottom w:val="single" w:sz="4" w:space="0" w:color="D9E1F2"/>
              <w:right w:val="nil"/>
            </w:tcBorders>
            <w:shd w:val="clear" w:color="auto" w:fill="auto"/>
            <w:noWrap/>
            <w:vAlign w:val="center"/>
          </w:tcPr>
          <w:p w14:paraId="54331712" w14:textId="39693679"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5</w:t>
            </w:r>
          </w:p>
        </w:tc>
        <w:tc>
          <w:tcPr>
            <w:tcW w:w="587" w:type="dxa"/>
            <w:tcBorders>
              <w:top w:val="nil"/>
              <w:left w:val="nil"/>
              <w:bottom w:val="single" w:sz="4" w:space="0" w:color="D9E1F2"/>
              <w:right w:val="nil"/>
            </w:tcBorders>
            <w:shd w:val="clear" w:color="auto" w:fill="auto"/>
            <w:noWrap/>
            <w:vAlign w:val="center"/>
          </w:tcPr>
          <w:p w14:paraId="4708FD08" w14:textId="165F18DB"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5</w:t>
            </w:r>
          </w:p>
        </w:tc>
        <w:tc>
          <w:tcPr>
            <w:tcW w:w="587" w:type="dxa"/>
            <w:tcBorders>
              <w:top w:val="nil"/>
              <w:left w:val="nil"/>
              <w:bottom w:val="single" w:sz="4" w:space="0" w:color="D9E1F2"/>
              <w:right w:val="nil"/>
            </w:tcBorders>
            <w:shd w:val="clear" w:color="auto" w:fill="auto"/>
            <w:noWrap/>
            <w:vAlign w:val="center"/>
          </w:tcPr>
          <w:p w14:paraId="3EE00089" w14:textId="6D54EA4C"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7</w:t>
            </w:r>
          </w:p>
        </w:tc>
        <w:tc>
          <w:tcPr>
            <w:tcW w:w="587" w:type="dxa"/>
            <w:tcBorders>
              <w:top w:val="nil"/>
              <w:left w:val="nil"/>
              <w:bottom w:val="single" w:sz="4" w:space="0" w:color="D9E1F2"/>
              <w:right w:val="nil"/>
            </w:tcBorders>
            <w:shd w:val="clear" w:color="auto" w:fill="auto"/>
            <w:noWrap/>
            <w:vAlign w:val="center"/>
          </w:tcPr>
          <w:p w14:paraId="32815F70" w14:textId="2CB25625"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6</w:t>
            </w:r>
          </w:p>
        </w:tc>
        <w:tc>
          <w:tcPr>
            <w:tcW w:w="587" w:type="dxa"/>
            <w:tcBorders>
              <w:top w:val="nil"/>
              <w:left w:val="nil"/>
              <w:bottom w:val="single" w:sz="4" w:space="0" w:color="D9E1F2"/>
              <w:right w:val="nil"/>
            </w:tcBorders>
            <w:shd w:val="clear" w:color="auto" w:fill="auto"/>
            <w:noWrap/>
            <w:vAlign w:val="center"/>
          </w:tcPr>
          <w:p w14:paraId="28371319" w14:textId="130383FA"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6</w:t>
            </w:r>
          </w:p>
        </w:tc>
        <w:tc>
          <w:tcPr>
            <w:tcW w:w="587" w:type="dxa"/>
            <w:tcBorders>
              <w:top w:val="nil"/>
              <w:left w:val="single" w:sz="4" w:space="0" w:color="D9E1F2"/>
              <w:bottom w:val="single" w:sz="4" w:space="0" w:color="D9E1F2"/>
              <w:right w:val="nil"/>
            </w:tcBorders>
            <w:shd w:val="clear" w:color="auto" w:fill="auto"/>
            <w:noWrap/>
            <w:vAlign w:val="center"/>
          </w:tcPr>
          <w:p w14:paraId="63E45D87" w14:textId="2FEC9EF5"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5</w:t>
            </w:r>
          </w:p>
        </w:tc>
        <w:tc>
          <w:tcPr>
            <w:tcW w:w="587" w:type="dxa"/>
            <w:tcBorders>
              <w:top w:val="nil"/>
              <w:left w:val="nil"/>
              <w:bottom w:val="single" w:sz="4" w:space="0" w:color="D9E1F2"/>
              <w:right w:val="nil"/>
            </w:tcBorders>
            <w:shd w:val="clear" w:color="auto" w:fill="auto"/>
            <w:noWrap/>
            <w:vAlign w:val="center"/>
          </w:tcPr>
          <w:p w14:paraId="4AE4EDC4" w14:textId="0833AE38"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5</w:t>
            </w:r>
          </w:p>
        </w:tc>
        <w:tc>
          <w:tcPr>
            <w:tcW w:w="587" w:type="dxa"/>
            <w:tcBorders>
              <w:top w:val="nil"/>
              <w:left w:val="nil"/>
              <w:bottom w:val="single" w:sz="4" w:space="0" w:color="D9E1F2"/>
              <w:right w:val="nil"/>
            </w:tcBorders>
            <w:shd w:val="clear" w:color="auto" w:fill="auto"/>
            <w:noWrap/>
            <w:vAlign w:val="center"/>
          </w:tcPr>
          <w:p w14:paraId="4B825D5B" w14:textId="7B271B88"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7</w:t>
            </w:r>
          </w:p>
        </w:tc>
        <w:tc>
          <w:tcPr>
            <w:tcW w:w="587" w:type="dxa"/>
            <w:tcBorders>
              <w:top w:val="nil"/>
              <w:left w:val="nil"/>
              <w:bottom w:val="single" w:sz="4" w:space="0" w:color="D9E1F2"/>
              <w:right w:val="nil"/>
            </w:tcBorders>
            <w:shd w:val="clear" w:color="auto" w:fill="auto"/>
            <w:noWrap/>
            <w:vAlign w:val="center"/>
          </w:tcPr>
          <w:p w14:paraId="63444E23" w14:textId="1CD84A41"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6</w:t>
            </w:r>
          </w:p>
        </w:tc>
        <w:tc>
          <w:tcPr>
            <w:tcW w:w="587" w:type="dxa"/>
            <w:tcBorders>
              <w:top w:val="nil"/>
              <w:left w:val="nil"/>
              <w:bottom w:val="single" w:sz="4" w:space="0" w:color="D9E1F2"/>
              <w:right w:val="nil"/>
            </w:tcBorders>
            <w:shd w:val="clear" w:color="auto" w:fill="auto"/>
            <w:noWrap/>
            <w:vAlign w:val="center"/>
          </w:tcPr>
          <w:p w14:paraId="4E768C00" w14:textId="52E9FA16"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6</w:t>
            </w:r>
          </w:p>
        </w:tc>
      </w:tr>
      <w:tr w:rsidR="008C1468" w:rsidRPr="00A57CEF" w14:paraId="27A50BAB" w14:textId="77777777" w:rsidTr="008C1468">
        <w:trPr>
          <w:trHeight w:val="288"/>
          <w:jc w:val="center"/>
        </w:trPr>
        <w:tc>
          <w:tcPr>
            <w:tcW w:w="2590" w:type="dxa"/>
            <w:tcBorders>
              <w:top w:val="nil"/>
              <w:left w:val="nil"/>
              <w:bottom w:val="single" w:sz="4" w:space="0" w:color="D9E1F2"/>
              <w:right w:val="nil"/>
            </w:tcBorders>
            <w:shd w:val="clear" w:color="auto" w:fill="auto"/>
            <w:noWrap/>
            <w:vAlign w:val="center"/>
          </w:tcPr>
          <w:p w14:paraId="6C7ABF65" w14:textId="77777777" w:rsidR="00A57CEF" w:rsidRPr="00A57CEF" w:rsidRDefault="00A57CEF" w:rsidP="00A57CEF">
            <w:pPr>
              <w:spacing w:after="0" w:line="240" w:lineRule="auto"/>
              <w:rPr>
                <w:rFonts w:eastAsia="Times New Roman"/>
                <w:color w:val="000000"/>
                <w:lang w:eastAsia="pl-PL"/>
              </w:rPr>
            </w:pPr>
            <w:r w:rsidRPr="00A57CEF">
              <w:rPr>
                <w:rFonts w:eastAsia="Times New Roman"/>
                <w:color w:val="000000"/>
                <w:lang w:eastAsia="pl-PL"/>
              </w:rPr>
              <w:t>POTRZEBA OCHRONY MACIERZYŃSTWA</w:t>
            </w:r>
          </w:p>
        </w:tc>
        <w:tc>
          <w:tcPr>
            <w:tcW w:w="587" w:type="dxa"/>
            <w:tcBorders>
              <w:top w:val="nil"/>
              <w:left w:val="single" w:sz="4" w:space="0" w:color="D9E1F2"/>
              <w:bottom w:val="single" w:sz="4" w:space="0" w:color="D9E1F2"/>
              <w:right w:val="nil"/>
            </w:tcBorders>
            <w:shd w:val="clear" w:color="auto" w:fill="auto"/>
            <w:noWrap/>
            <w:vAlign w:val="center"/>
          </w:tcPr>
          <w:p w14:paraId="3C0D7410" w14:textId="3253DD9D"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68</w:t>
            </w:r>
          </w:p>
        </w:tc>
        <w:tc>
          <w:tcPr>
            <w:tcW w:w="587" w:type="dxa"/>
            <w:tcBorders>
              <w:top w:val="nil"/>
              <w:left w:val="nil"/>
              <w:bottom w:val="single" w:sz="4" w:space="0" w:color="D9E1F2"/>
              <w:right w:val="nil"/>
            </w:tcBorders>
            <w:shd w:val="clear" w:color="auto" w:fill="auto"/>
            <w:noWrap/>
            <w:vAlign w:val="center"/>
          </w:tcPr>
          <w:p w14:paraId="6B2A52B7" w14:textId="2C67E1EA"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51</w:t>
            </w:r>
          </w:p>
        </w:tc>
        <w:tc>
          <w:tcPr>
            <w:tcW w:w="587" w:type="dxa"/>
            <w:tcBorders>
              <w:top w:val="nil"/>
              <w:left w:val="nil"/>
              <w:bottom w:val="single" w:sz="4" w:space="0" w:color="D9E1F2"/>
              <w:right w:val="nil"/>
            </w:tcBorders>
            <w:shd w:val="clear" w:color="auto" w:fill="auto"/>
            <w:noWrap/>
            <w:vAlign w:val="center"/>
          </w:tcPr>
          <w:p w14:paraId="51B42C91" w14:textId="02F5E46D"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42</w:t>
            </w:r>
          </w:p>
        </w:tc>
        <w:tc>
          <w:tcPr>
            <w:tcW w:w="587" w:type="dxa"/>
            <w:tcBorders>
              <w:top w:val="nil"/>
              <w:left w:val="nil"/>
              <w:bottom w:val="single" w:sz="4" w:space="0" w:color="D9E1F2"/>
              <w:right w:val="nil"/>
            </w:tcBorders>
            <w:shd w:val="clear" w:color="auto" w:fill="auto"/>
            <w:noWrap/>
            <w:vAlign w:val="center"/>
          </w:tcPr>
          <w:p w14:paraId="081E9AB5" w14:textId="3C4A7418"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47</w:t>
            </w:r>
          </w:p>
        </w:tc>
        <w:tc>
          <w:tcPr>
            <w:tcW w:w="587" w:type="dxa"/>
            <w:tcBorders>
              <w:top w:val="nil"/>
              <w:left w:val="nil"/>
              <w:bottom w:val="single" w:sz="4" w:space="0" w:color="D9E1F2"/>
              <w:right w:val="nil"/>
            </w:tcBorders>
            <w:shd w:val="clear" w:color="auto" w:fill="auto"/>
            <w:noWrap/>
            <w:vAlign w:val="center"/>
          </w:tcPr>
          <w:p w14:paraId="1921D80A" w14:textId="3B3A9C75"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34</w:t>
            </w:r>
          </w:p>
        </w:tc>
        <w:tc>
          <w:tcPr>
            <w:tcW w:w="587" w:type="dxa"/>
            <w:tcBorders>
              <w:top w:val="nil"/>
              <w:left w:val="single" w:sz="4" w:space="0" w:color="D9E1F2"/>
              <w:bottom w:val="single" w:sz="4" w:space="0" w:color="D9E1F2"/>
              <w:right w:val="nil"/>
            </w:tcBorders>
            <w:shd w:val="clear" w:color="auto" w:fill="auto"/>
            <w:noWrap/>
            <w:vAlign w:val="center"/>
          </w:tcPr>
          <w:p w14:paraId="4269B9A5" w14:textId="21FFB638"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302</w:t>
            </w:r>
          </w:p>
        </w:tc>
        <w:tc>
          <w:tcPr>
            <w:tcW w:w="587" w:type="dxa"/>
            <w:tcBorders>
              <w:top w:val="nil"/>
              <w:left w:val="nil"/>
              <w:bottom w:val="single" w:sz="4" w:space="0" w:color="D9E1F2"/>
              <w:right w:val="nil"/>
            </w:tcBorders>
            <w:shd w:val="clear" w:color="auto" w:fill="auto"/>
            <w:noWrap/>
            <w:vAlign w:val="center"/>
          </w:tcPr>
          <w:p w14:paraId="6D03C9C1" w14:textId="5D06B58C"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239</w:t>
            </w:r>
          </w:p>
        </w:tc>
        <w:tc>
          <w:tcPr>
            <w:tcW w:w="587" w:type="dxa"/>
            <w:tcBorders>
              <w:top w:val="nil"/>
              <w:left w:val="nil"/>
              <w:bottom w:val="single" w:sz="4" w:space="0" w:color="D9E1F2"/>
              <w:right w:val="nil"/>
            </w:tcBorders>
            <w:shd w:val="clear" w:color="auto" w:fill="auto"/>
            <w:noWrap/>
            <w:vAlign w:val="center"/>
          </w:tcPr>
          <w:p w14:paraId="455FD0A6" w14:textId="0863BC73"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199</w:t>
            </w:r>
          </w:p>
        </w:tc>
        <w:tc>
          <w:tcPr>
            <w:tcW w:w="587" w:type="dxa"/>
            <w:tcBorders>
              <w:top w:val="nil"/>
              <w:left w:val="nil"/>
              <w:bottom w:val="single" w:sz="4" w:space="0" w:color="D9E1F2"/>
              <w:right w:val="nil"/>
            </w:tcBorders>
            <w:shd w:val="clear" w:color="auto" w:fill="auto"/>
            <w:noWrap/>
            <w:vAlign w:val="center"/>
          </w:tcPr>
          <w:p w14:paraId="07D43A90" w14:textId="60EFF0C7"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217</w:t>
            </w:r>
          </w:p>
        </w:tc>
        <w:tc>
          <w:tcPr>
            <w:tcW w:w="587" w:type="dxa"/>
            <w:tcBorders>
              <w:top w:val="nil"/>
              <w:left w:val="nil"/>
              <w:bottom w:val="single" w:sz="4" w:space="0" w:color="D9E1F2"/>
              <w:right w:val="nil"/>
            </w:tcBorders>
            <w:shd w:val="clear" w:color="auto" w:fill="auto"/>
            <w:noWrap/>
            <w:vAlign w:val="center"/>
          </w:tcPr>
          <w:p w14:paraId="73D75A03" w14:textId="21B33EBF"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163</w:t>
            </w:r>
          </w:p>
        </w:tc>
      </w:tr>
      <w:tr w:rsidR="008C1468" w:rsidRPr="00A57CEF" w14:paraId="0D67C76D" w14:textId="77777777" w:rsidTr="008C1468">
        <w:trPr>
          <w:trHeight w:val="288"/>
          <w:jc w:val="center"/>
        </w:trPr>
        <w:tc>
          <w:tcPr>
            <w:tcW w:w="2590" w:type="dxa"/>
            <w:tcBorders>
              <w:top w:val="nil"/>
              <w:left w:val="nil"/>
              <w:bottom w:val="single" w:sz="4" w:space="0" w:color="D9E1F2"/>
              <w:right w:val="nil"/>
            </w:tcBorders>
            <w:shd w:val="clear" w:color="auto" w:fill="auto"/>
            <w:noWrap/>
            <w:vAlign w:val="center"/>
          </w:tcPr>
          <w:p w14:paraId="01BD6C3A" w14:textId="77777777" w:rsidR="00A57CEF" w:rsidRPr="00A57CEF" w:rsidRDefault="00A57CEF" w:rsidP="00DC6189">
            <w:pPr>
              <w:spacing w:after="0" w:line="240" w:lineRule="auto"/>
              <w:ind w:left="212"/>
              <w:rPr>
                <w:rFonts w:eastAsia="Times New Roman"/>
                <w:color w:val="000000"/>
                <w:lang w:eastAsia="pl-PL"/>
              </w:rPr>
            </w:pPr>
            <w:r w:rsidRPr="00A57CEF">
              <w:rPr>
                <w:rFonts w:eastAsia="Times New Roman"/>
                <w:color w:val="000000"/>
                <w:lang w:eastAsia="pl-PL"/>
              </w:rPr>
              <w:t>W TYM: WIELODZIETNOŚĆ / POTRZEBA OCHRONY WIELODZIETNOŚCI</w:t>
            </w:r>
          </w:p>
        </w:tc>
        <w:tc>
          <w:tcPr>
            <w:tcW w:w="587" w:type="dxa"/>
            <w:tcBorders>
              <w:top w:val="nil"/>
              <w:left w:val="single" w:sz="4" w:space="0" w:color="D9E1F2"/>
              <w:bottom w:val="single" w:sz="4" w:space="0" w:color="D9E1F2"/>
              <w:right w:val="nil"/>
            </w:tcBorders>
            <w:shd w:val="clear" w:color="auto" w:fill="auto"/>
            <w:noWrap/>
            <w:vAlign w:val="center"/>
          </w:tcPr>
          <w:p w14:paraId="5AED9D06" w14:textId="2BA43C81"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30</w:t>
            </w:r>
          </w:p>
        </w:tc>
        <w:tc>
          <w:tcPr>
            <w:tcW w:w="587" w:type="dxa"/>
            <w:tcBorders>
              <w:top w:val="nil"/>
              <w:left w:val="nil"/>
              <w:bottom w:val="single" w:sz="4" w:space="0" w:color="D9E1F2"/>
              <w:right w:val="nil"/>
            </w:tcBorders>
            <w:shd w:val="clear" w:color="auto" w:fill="auto"/>
            <w:noWrap/>
            <w:vAlign w:val="center"/>
          </w:tcPr>
          <w:p w14:paraId="68ADD29C" w14:textId="045623CB"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21</w:t>
            </w:r>
          </w:p>
        </w:tc>
        <w:tc>
          <w:tcPr>
            <w:tcW w:w="587" w:type="dxa"/>
            <w:tcBorders>
              <w:top w:val="nil"/>
              <w:left w:val="nil"/>
              <w:bottom w:val="single" w:sz="4" w:space="0" w:color="D9E1F2"/>
              <w:right w:val="nil"/>
            </w:tcBorders>
            <w:shd w:val="clear" w:color="auto" w:fill="auto"/>
            <w:noWrap/>
            <w:vAlign w:val="center"/>
          </w:tcPr>
          <w:p w14:paraId="6F759CEF" w14:textId="7A5F7692"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20</w:t>
            </w:r>
          </w:p>
        </w:tc>
        <w:tc>
          <w:tcPr>
            <w:tcW w:w="587" w:type="dxa"/>
            <w:tcBorders>
              <w:top w:val="nil"/>
              <w:left w:val="nil"/>
              <w:bottom w:val="single" w:sz="4" w:space="0" w:color="D9E1F2"/>
              <w:right w:val="nil"/>
            </w:tcBorders>
            <w:shd w:val="clear" w:color="auto" w:fill="auto"/>
            <w:noWrap/>
            <w:vAlign w:val="center"/>
          </w:tcPr>
          <w:p w14:paraId="0E127D1B" w14:textId="39CFA696"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23</w:t>
            </w:r>
          </w:p>
        </w:tc>
        <w:tc>
          <w:tcPr>
            <w:tcW w:w="587" w:type="dxa"/>
            <w:tcBorders>
              <w:top w:val="nil"/>
              <w:left w:val="nil"/>
              <w:bottom w:val="single" w:sz="4" w:space="0" w:color="D9E1F2"/>
              <w:right w:val="nil"/>
            </w:tcBorders>
            <w:shd w:val="clear" w:color="auto" w:fill="auto"/>
            <w:noWrap/>
            <w:vAlign w:val="center"/>
          </w:tcPr>
          <w:p w14:paraId="76562715" w14:textId="3FFE9410"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22</w:t>
            </w:r>
          </w:p>
        </w:tc>
        <w:tc>
          <w:tcPr>
            <w:tcW w:w="587" w:type="dxa"/>
            <w:tcBorders>
              <w:top w:val="nil"/>
              <w:left w:val="single" w:sz="4" w:space="0" w:color="D9E1F2"/>
              <w:bottom w:val="single" w:sz="4" w:space="0" w:color="D9E1F2"/>
              <w:right w:val="nil"/>
            </w:tcBorders>
            <w:shd w:val="clear" w:color="auto" w:fill="auto"/>
            <w:noWrap/>
            <w:vAlign w:val="center"/>
          </w:tcPr>
          <w:p w14:paraId="62264C42" w14:textId="4E9ACD16"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160</w:t>
            </w:r>
          </w:p>
        </w:tc>
        <w:tc>
          <w:tcPr>
            <w:tcW w:w="587" w:type="dxa"/>
            <w:tcBorders>
              <w:top w:val="nil"/>
              <w:left w:val="nil"/>
              <w:bottom w:val="single" w:sz="4" w:space="0" w:color="D9E1F2"/>
              <w:right w:val="nil"/>
            </w:tcBorders>
            <w:shd w:val="clear" w:color="auto" w:fill="auto"/>
            <w:noWrap/>
            <w:vAlign w:val="center"/>
          </w:tcPr>
          <w:p w14:paraId="72487516" w14:textId="47ABB73A"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111</w:t>
            </w:r>
          </w:p>
        </w:tc>
        <w:tc>
          <w:tcPr>
            <w:tcW w:w="587" w:type="dxa"/>
            <w:tcBorders>
              <w:top w:val="nil"/>
              <w:left w:val="nil"/>
              <w:bottom w:val="single" w:sz="4" w:space="0" w:color="D9E1F2"/>
              <w:right w:val="nil"/>
            </w:tcBorders>
            <w:shd w:val="clear" w:color="auto" w:fill="auto"/>
            <w:noWrap/>
            <w:vAlign w:val="center"/>
          </w:tcPr>
          <w:p w14:paraId="60C0C985" w14:textId="37F6DE21"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105</w:t>
            </w:r>
          </w:p>
        </w:tc>
        <w:tc>
          <w:tcPr>
            <w:tcW w:w="587" w:type="dxa"/>
            <w:tcBorders>
              <w:top w:val="nil"/>
              <w:left w:val="nil"/>
              <w:bottom w:val="single" w:sz="4" w:space="0" w:color="D9E1F2"/>
              <w:right w:val="nil"/>
            </w:tcBorders>
            <w:shd w:val="clear" w:color="auto" w:fill="auto"/>
            <w:noWrap/>
            <w:vAlign w:val="center"/>
          </w:tcPr>
          <w:p w14:paraId="5EFFEF52" w14:textId="693AA6CA"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119</w:t>
            </w:r>
          </w:p>
        </w:tc>
        <w:tc>
          <w:tcPr>
            <w:tcW w:w="587" w:type="dxa"/>
            <w:tcBorders>
              <w:top w:val="nil"/>
              <w:left w:val="nil"/>
              <w:bottom w:val="single" w:sz="4" w:space="0" w:color="D9E1F2"/>
              <w:right w:val="nil"/>
            </w:tcBorders>
            <w:shd w:val="clear" w:color="auto" w:fill="auto"/>
            <w:noWrap/>
            <w:vAlign w:val="center"/>
          </w:tcPr>
          <w:p w14:paraId="1B8D0E3C" w14:textId="29358FE0"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116</w:t>
            </w:r>
          </w:p>
        </w:tc>
      </w:tr>
      <w:tr w:rsidR="008C1468" w:rsidRPr="00A57CEF" w14:paraId="165FE888" w14:textId="77777777" w:rsidTr="008C1468">
        <w:trPr>
          <w:trHeight w:val="288"/>
          <w:jc w:val="center"/>
        </w:trPr>
        <w:tc>
          <w:tcPr>
            <w:tcW w:w="2590" w:type="dxa"/>
            <w:tcBorders>
              <w:top w:val="nil"/>
              <w:left w:val="nil"/>
              <w:bottom w:val="single" w:sz="4" w:space="0" w:color="D9E1F2"/>
              <w:right w:val="nil"/>
            </w:tcBorders>
            <w:shd w:val="clear" w:color="auto" w:fill="auto"/>
            <w:noWrap/>
            <w:vAlign w:val="center"/>
          </w:tcPr>
          <w:p w14:paraId="615A59D7" w14:textId="77777777" w:rsidR="00A57CEF" w:rsidRPr="00A57CEF" w:rsidRDefault="00A57CEF" w:rsidP="00A57CEF">
            <w:pPr>
              <w:spacing w:after="0" w:line="240" w:lineRule="auto"/>
              <w:rPr>
                <w:rFonts w:eastAsia="Times New Roman"/>
                <w:color w:val="000000"/>
                <w:lang w:eastAsia="pl-PL"/>
              </w:rPr>
            </w:pPr>
            <w:r w:rsidRPr="00A57CEF">
              <w:rPr>
                <w:rFonts w:eastAsia="Times New Roman"/>
                <w:color w:val="000000"/>
                <w:lang w:eastAsia="pl-PL"/>
              </w:rPr>
              <w:t>BEZROBOCIE</w:t>
            </w:r>
          </w:p>
        </w:tc>
        <w:tc>
          <w:tcPr>
            <w:tcW w:w="587" w:type="dxa"/>
            <w:tcBorders>
              <w:top w:val="nil"/>
              <w:left w:val="single" w:sz="4" w:space="0" w:color="D9E1F2"/>
              <w:bottom w:val="single" w:sz="4" w:space="0" w:color="D9E1F2"/>
              <w:right w:val="nil"/>
            </w:tcBorders>
            <w:shd w:val="clear" w:color="auto" w:fill="auto"/>
            <w:noWrap/>
            <w:vAlign w:val="center"/>
          </w:tcPr>
          <w:p w14:paraId="6235849D" w14:textId="7482C083"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117</w:t>
            </w:r>
          </w:p>
        </w:tc>
        <w:tc>
          <w:tcPr>
            <w:tcW w:w="587" w:type="dxa"/>
            <w:tcBorders>
              <w:top w:val="nil"/>
              <w:left w:val="nil"/>
              <w:bottom w:val="single" w:sz="4" w:space="0" w:color="D9E1F2"/>
              <w:right w:val="nil"/>
            </w:tcBorders>
            <w:shd w:val="clear" w:color="auto" w:fill="auto"/>
            <w:noWrap/>
            <w:vAlign w:val="center"/>
          </w:tcPr>
          <w:p w14:paraId="3A2D7060" w14:textId="1065B9B8"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100</w:t>
            </w:r>
          </w:p>
        </w:tc>
        <w:tc>
          <w:tcPr>
            <w:tcW w:w="587" w:type="dxa"/>
            <w:tcBorders>
              <w:top w:val="nil"/>
              <w:left w:val="nil"/>
              <w:bottom w:val="single" w:sz="4" w:space="0" w:color="D9E1F2"/>
              <w:right w:val="nil"/>
            </w:tcBorders>
            <w:shd w:val="clear" w:color="auto" w:fill="auto"/>
            <w:noWrap/>
            <w:vAlign w:val="center"/>
          </w:tcPr>
          <w:p w14:paraId="7C3CD795" w14:textId="769707AB"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82</w:t>
            </w:r>
          </w:p>
        </w:tc>
        <w:tc>
          <w:tcPr>
            <w:tcW w:w="587" w:type="dxa"/>
            <w:tcBorders>
              <w:top w:val="nil"/>
              <w:left w:val="nil"/>
              <w:bottom w:val="single" w:sz="4" w:space="0" w:color="D9E1F2"/>
              <w:right w:val="nil"/>
            </w:tcBorders>
            <w:shd w:val="clear" w:color="auto" w:fill="auto"/>
            <w:noWrap/>
            <w:vAlign w:val="center"/>
          </w:tcPr>
          <w:p w14:paraId="45275E9F" w14:textId="0A27FAE6"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62</w:t>
            </w:r>
          </w:p>
        </w:tc>
        <w:tc>
          <w:tcPr>
            <w:tcW w:w="587" w:type="dxa"/>
            <w:tcBorders>
              <w:top w:val="nil"/>
              <w:left w:val="nil"/>
              <w:bottom w:val="single" w:sz="4" w:space="0" w:color="D9E1F2"/>
              <w:right w:val="nil"/>
            </w:tcBorders>
            <w:shd w:val="clear" w:color="auto" w:fill="auto"/>
            <w:noWrap/>
            <w:vAlign w:val="center"/>
          </w:tcPr>
          <w:p w14:paraId="1265DE65" w14:textId="00457989"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50</w:t>
            </w:r>
          </w:p>
        </w:tc>
        <w:tc>
          <w:tcPr>
            <w:tcW w:w="587" w:type="dxa"/>
            <w:tcBorders>
              <w:top w:val="nil"/>
              <w:left w:val="single" w:sz="4" w:space="0" w:color="D9E1F2"/>
              <w:bottom w:val="single" w:sz="4" w:space="0" w:color="D9E1F2"/>
              <w:right w:val="nil"/>
            </w:tcBorders>
            <w:shd w:val="clear" w:color="auto" w:fill="auto"/>
            <w:noWrap/>
            <w:vAlign w:val="center"/>
          </w:tcPr>
          <w:p w14:paraId="691179FE" w14:textId="2EBCFC30"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277</w:t>
            </w:r>
          </w:p>
        </w:tc>
        <w:tc>
          <w:tcPr>
            <w:tcW w:w="587" w:type="dxa"/>
            <w:tcBorders>
              <w:top w:val="nil"/>
              <w:left w:val="nil"/>
              <w:bottom w:val="single" w:sz="4" w:space="0" w:color="D9E1F2"/>
              <w:right w:val="nil"/>
            </w:tcBorders>
            <w:shd w:val="clear" w:color="auto" w:fill="auto"/>
            <w:noWrap/>
            <w:vAlign w:val="center"/>
          </w:tcPr>
          <w:p w14:paraId="5E81F30B" w14:textId="2629F51A"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242</w:t>
            </w:r>
          </w:p>
        </w:tc>
        <w:tc>
          <w:tcPr>
            <w:tcW w:w="587" w:type="dxa"/>
            <w:tcBorders>
              <w:top w:val="nil"/>
              <w:left w:val="nil"/>
              <w:bottom w:val="single" w:sz="4" w:space="0" w:color="D9E1F2"/>
              <w:right w:val="nil"/>
            </w:tcBorders>
            <w:shd w:val="clear" w:color="auto" w:fill="auto"/>
            <w:noWrap/>
            <w:vAlign w:val="center"/>
          </w:tcPr>
          <w:p w14:paraId="3A55CACF" w14:textId="23618B6C"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183</w:t>
            </w:r>
          </w:p>
        </w:tc>
        <w:tc>
          <w:tcPr>
            <w:tcW w:w="587" w:type="dxa"/>
            <w:tcBorders>
              <w:top w:val="nil"/>
              <w:left w:val="nil"/>
              <w:bottom w:val="single" w:sz="4" w:space="0" w:color="D9E1F2"/>
              <w:right w:val="nil"/>
            </w:tcBorders>
            <w:shd w:val="clear" w:color="auto" w:fill="auto"/>
            <w:noWrap/>
            <w:vAlign w:val="center"/>
          </w:tcPr>
          <w:p w14:paraId="08522A90" w14:textId="3E88634D"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135</w:t>
            </w:r>
          </w:p>
        </w:tc>
        <w:tc>
          <w:tcPr>
            <w:tcW w:w="587" w:type="dxa"/>
            <w:tcBorders>
              <w:top w:val="nil"/>
              <w:left w:val="nil"/>
              <w:bottom w:val="single" w:sz="4" w:space="0" w:color="D9E1F2"/>
              <w:right w:val="nil"/>
            </w:tcBorders>
            <w:shd w:val="clear" w:color="auto" w:fill="auto"/>
            <w:noWrap/>
            <w:vAlign w:val="center"/>
          </w:tcPr>
          <w:p w14:paraId="5337951A" w14:textId="3A5C5E6C"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89</w:t>
            </w:r>
          </w:p>
        </w:tc>
      </w:tr>
      <w:tr w:rsidR="008C1468" w:rsidRPr="00A57CEF" w14:paraId="0C55B120" w14:textId="77777777" w:rsidTr="008C1468">
        <w:trPr>
          <w:trHeight w:val="288"/>
          <w:jc w:val="center"/>
        </w:trPr>
        <w:tc>
          <w:tcPr>
            <w:tcW w:w="2590" w:type="dxa"/>
            <w:tcBorders>
              <w:top w:val="nil"/>
              <w:left w:val="nil"/>
              <w:bottom w:val="single" w:sz="4" w:space="0" w:color="D9E1F2"/>
              <w:right w:val="nil"/>
            </w:tcBorders>
            <w:shd w:val="clear" w:color="auto" w:fill="auto"/>
            <w:noWrap/>
            <w:vAlign w:val="center"/>
          </w:tcPr>
          <w:p w14:paraId="786853F6" w14:textId="77777777" w:rsidR="00A57CEF" w:rsidRPr="00A57CEF" w:rsidRDefault="00A57CEF" w:rsidP="00A57CEF">
            <w:pPr>
              <w:spacing w:after="0" w:line="240" w:lineRule="auto"/>
              <w:rPr>
                <w:rFonts w:eastAsia="Times New Roman"/>
                <w:color w:val="000000"/>
                <w:lang w:eastAsia="pl-PL"/>
              </w:rPr>
            </w:pPr>
            <w:r w:rsidRPr="00A57CEF">
              <w:rPr>
                <w:rFonts w:eastAsia="Times New Roman"/>
                <w:color w:val="000000"/>
                <w:lang w:eastAsia="pl-PL"/>
              </w:rPr>
              <w:t>NIEPEŁNOSPRAWNOŚĆ</w:t>
            </w:r>
          </w:p>
        </w:tc>
        <w:tc>
          <w:tcPr>
            <w:tcW w:w="587" w:type="dxa"/>
            <w:tcBorders>
              <w:top w:val="nil"/>
              <w:left w:val="single" w:sz="4" w:space="0" w:color="D9E1F2"/>
              <w:bottom w:val="single" w:sz="4" w:space="0" w:color="D9E1F2"/>
              <w:right w:val="nil"/>
            </w:tcBorders>
            <w:shd w:val="clear" w:color="auto" w:fill="auto"/>
            <w:noWrap/>
            <w:vAlign w:val="center"/>
          </w:tcPr>
          <w:p w14:paraId="556A0B2A" w14:textId="6A003C05"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142</w:t>
            </w:r>
          </w:p>
        </w:tc>
        <w:tc>
          <w:tcPr>
            <w:tcW w:w="587" w:type="dxa"/>
            <w:tcBorders>
              <w:top w:val="nil"/>
              <w:left w:val="nil"/>
              <w:bottom w:val="single" w:sz="4" w:space="0" w:color="D9E1F2"/>
              <w:right w:val="nil"/>
            </w:tcBorders>
            <w:shd w:val="clear" w:color="auto" w:fill="auto"/>
            <w:noWrap/>
            <w:vAlign w:val="center"/>
          </w:tcPr>
          <w:p w14:paraId="603B1B67" w14:textId="224CC168"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128</w:t>
            </w:r>
          </w:p>
        </w:tc>
        <w:tc>
          <w:tcPr>
            <w:tcW w:w="587" w:type="dxa"/>
            <w:tcBorders>
              <w:top w:val="nil"/>
              <w:left w:val="nil"/>
              <w:bottom w:val="single" w:sz="4" w:space="0" w:color="D9E1F2"/>
              <w:right w:val="nil"/>
            </w:tcBorders>
            <w:shd w:val="clear" w:color="auto" w:fill="auto"/>
            <w:noWrap/>
            <w:vAlign w:val="center"/>
          </w:tcPr>
          <w:p w14:paraId="569733C1" w14:textId="4201A079"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140</w:t>
            </w:r>
          </w:p>
        </w:tc>
        <w:tc>
          <w:tcPr>
            <w:tcW w:w="587" w:type="dxa"/>
            <w:tcBorders>
              <w:top w:val="nil"/>
              <w:left w:val="nil"/>
              <w:bottom w:val="single" w:sz="4" w:space="0" w:color="D9E1F2"/>
              <w:right w:val="nil"/>
            </w:tcBorders>
            <w:shd w:val="clear" w:color="auto" w:fill="auto"/>
            <w:noWrap/>
            <w:vAlign w:val="center"/>
          </w:tcPr>
          <w:p w14:paraId="01A95E31" w14:textId="73C7C1C8"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139</w:t>
            </w:r>
          </w:p>
        </w:tc>
        <w:tc>
          <w:tcPr>
            <w:tcW w:w="587" w:type="dxa"/>
            <w:tcBorders>
              <w:top w:val="nil"/>
              <w:left w:val="nil"/>
              <w:bottom w:val="single" w:sz="4" w:space="0" w:color="D9E1F2"/>
              <w:right w:val="nil"/>
            </w:tcBorders>
            <w:shd w:val="clear" w:color="auto" w:fill="auto"/>
            <w:noWrap/>
            <w:vAlign w:val="center"/>
          </w:tcPr>
          <w:p w14:paraId="598F2091" w14:textId="37C2CF24"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121</w:t>
            </w:r>
          </w:p>
        </w:tc>
        <w:tc>
          <w:tcPr>
            <w:tcW w:w="587" w:type="dxa"/>
            <w:tcBorders>
              <w:top w:val="nil"/>
              <w:left w:val="single" w:sz="4" w:space="0" w:color="D9E1F2"/>
              <w:bottom w:val="single" w:sz="4" w:space="0" w:color="D9E1F2"/>
              <w:right w:val="nil"/>
            </w:tcBorders>
            <w:shd w:val="clear" w:color="auto" w:fill="auto"/>
            <w:noWrap/>
            <w:vAlign w:val="center"/>
          </w:tcPr>
          <w:p w14:paraId="62E13F4E" w14:textId="2EB5999C"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210</w:t>
            </w:r>
          </w:p>
        </w:tc>
        <w:tc>
          <w:tcPr>
            <w:tcW w:w="587" w:type="dxa"/>
            <w:tcBorders>
              <w:top w:val="nil"/>
              <w:left w:val="nil"/>
              <w:bottom w:val="single" w:sz="4" w:space="0" w:color="D9E1F2"/>
              <w:right w:val="nil"/>
            </w:tcBorders>
            <w:shd w:val="clear" w:color="auto" w:fill="auto"/>
            <w:noWrap/>
            <w:vAlign w:val="center"/>
          </w:tcPr>
          <w:p w14:paraId="76467677" w14:textId="3ABAE56E"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191</w:t>
            </w:r>
          </w:p>
        </w:tc>
        <w:tc>
          <w:tcPr>
            <w:tcW w:w="587" w:type="dxa"/>
            <w:tcBorders>
              <w:top w:val="nil"/>
              <w:left w:val="nil"/>
              <w:bottom w:val="single" w:sz="4" w:space="0" w:color="D9E1F2"/>
              <w:right w:val="nil"/>
            </w:tcBorders>
            <w:shd w:val="clear" w:color="auto" w:fill="auto"/>
            <w:noWrap/>
            <w:vAlign w:val="center"/>
          </w:tcPr>
          <w:p w14:paraId="083B98FD" w14:textId="418B204B"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198</w:t>
            </w:r>
          </w:p>
        </w:tc>
        <w:tc>
          <w:tcPr>
            <w:tcW w:w="587" w:type="dxa"/>
            <w:tcBorders>
              <w:top w:val="nil"/>
              <w:left w:val="nil"/>
              <w:bottom w:val="single" w:sz="4" w:space="0" w:color="D9E1F2"/>
              <w:right w:val="nil"/>
            </w:tcBorders>
            <w:shd w:val="clear" w:color="auto" w:fill="auto"/>
            <w:noWrap/>
            <w:vAlign w:val="center"/>
          </w:tcPr>
          <w:p w14:paraId="7168C8CC" w14:textId="11AF48D5"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189</w:t>
            </w:r>
          </w:p>
        </w:tc>
        <w:tc>
          <w:tcPr>
            <w:tcW w:w="587" w:type="dxa"/>
            <w:tcBorders>
              <w:top w:val="nil"/>
              <w:left w:val="nil"/>
              <w:bottom w:val="single" w:sz="4" w:space="0" w:color="D9E1F2"/>
              <w:right w:val="nil"/>
            </w:tcBorders>
            <w:shd w:val="clear" w:color="auto" w:fill="auto"/>
            <w:noWrap/>
            <w:vAlign w:val="center"/>
          </w:tcPr>
          <w:p w14:paraId="5BEC1E5D" w14:textId="1F02D5B0"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171</w:t>
            </w:r>
          </w:p>
        </w:tc>
      </w:tr>
      <w:tr w:rsidR="008C1468" w:rsidRPr="00A57CEF" w14:paraId="7BA72CA0" w14:textId="77777777" w:rsidTr="008C1468">
        <w:trPr>
          <w:trHeight w:val="288"/>
          <w:jc w:val="center"/>
        </w:trPr>
        <w:tc>
          <w:tcPr>
            <w:tcW w:w="2590" w:type="dxa"/>
            <w:tcBorders>
              <w:top w:val="nil"/>
              <w:left w:val="nil"/>
              <w:bottom w:val="single" w:sz="4" w:space="0" w:color="D9E1F2"/>
              <w:right w:val="nil"/>
            </w:tcBorders>
            <w:shd w:val="clear" w:color="auto" w:fill="auto"/>
            <w:noWrap/>
            <w:vAlign w:val="center"/>
          </w:tcPr>
          <w:p w14:paraId="4E78DC36" w14:textId="77777777" w:rsidR="00A57CEF" w:rsidRPr="00A57CEF" w:rsidRDefault="00A57CEF" w:rsidP="00A57CEF">
            <w:pPr>
              <w:spacing w:after="0" w:line="240" w:lineRule="auto"/>
              <w:rPr>
                <w:rFonts w:eastAsia="Times New Roman"/>
                <w:color w:val="000000"/>
                <w:lang w:eastAsia="pl-PL"/>
              </w:rPr>
            </w:pPr>
            <w:r w:rsidRPr="00A57CEF">
              <w:rPr>
                <w:rFonts w:eastAsia="Times New Roman"/>
                <w:color w:val="000000"/>
                <w:lang w:eastAsia="pl-PL"/>
              </w:rPr>
              <w:t>DŁUGOTRWAŁA LUB CIĘŻKA CHOROBA</w:t>
            </w:r>
          </w:p>
        </w:tc>
        <w:tc>
          <w:tcPr>
            <w:tcW w:w="587" w:type="dxa"/>
            <w:tcBorders>
              <w:top w:val="nil"/>
              <w:left w:val="single" w:sz="4" w:space="0" w:color="D9E1F2"/>
              <w:bottom w:val="single" w:sz="4" w:space="0" w:color="D9E1F2"/>
              <w:right w:val="nil"/>
            </w:tcBorders>
            <w:shd w:val="clear" w:color="auto" w:fill="auto"/>
            <w:noWrap/>
            <w:vAlign w:val="center"/>
          </w:tcPr>
          <w:p w14:paraId="0DA4D751" w14:textId="2138F112"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184</w:t>
            </w:r>
          </w:p>
        </w:tc>
        <w:tc>
          <w:tcPr>
            <w:tcW w:w="587" w:type="dxa"/>
            <w:tcBorders>
              <w:top w:val="nil"/>
              <w:left w:val="nil"/>
              <w:bottom w:val="single" w:sz="4" w:space="0" w:color="D9E1F2"/>
              <w:right w:val="nil"/>
            </w:tcBorders>
            <w:shd w:val="clear" w:color="auto" w:fill="auto"/>
            <w:noWrap/>
            <w:vAlign w:val="center"/>
          </w:tcPr>
          <w:p w14:paraId="07E4EDC9" w14:textId="27E18CD3"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144</w:t>
            </w:r>
          </w:p>
        </w:tc>
        <w:tc>
          <w:tcPr>
            <w:tcW w:w="587" w:type="dxa"/>
            <w:tcBorders>
              <w:top w:val="nil"/>
              <w:left w:val="nil"/>
              <w:bottom w:val="single" w:sz="4" w:space="0" w:color="D9E1F2"/>
              <w:right w:val="nil"/>
            </w:tcBorders>
            <w:shd w:val="clear" w:color="auto" w:fill="auto"/>
            <w:noWrap/>
            <w:vAlign w:val="center"/>
          </w:tcPr>
          <w:p w14:paraId="7482E3B3" w14:textId="5A25F2FE"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156</w:t>
            </w:r>
          </w:p>
        </w:tc>
        <w:tc>
          <w:tcPr>
            <w:tcW w:w="587" w:type="dxa"/>
            <w:tcBorders>
              <w:top w:val="nil"/>
              <w:left w:val="nil"/>
              <w:bottom w:val="single" w:sz="4" w:space="0" w:color="D9E1F2"/>
              <w:right w:val="nil"/>
            </w:tcBorders>
            <w:shd w:val="clear" w:color="auto" w:fill="auto"/>
            <w:noWrap/>
            <w:vAlign w:val="center"/>
          </w:tcPr>
          <w:p w14:paraId="5C664642" w14:textId="640096DF"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154</w:t>
            </w:r>
          </w:p>
        </w:tc>
        <w:tc>
          <w:tcPr>
            <w:tcW w:w="587" w:type="dxa"/>
            <w:tcBorders>
              <w:top w:val="nil"/>
              <w:left w:val="nil"/>
              <w:bottom w:val="single" w:sz="4" w:space="0" w:color="D9E1F2"/>
              <w:right w:val="nil"/>
            </w:tcBorders>
            <w:shd w:val="clear" w:color="auto" w:fill="auto"/>
            <w:noWrap/>
            <w:vAlign w:val="center"/>
          </w:tcPr>
          <w:p w14:paraId="5AA2321C" w14:textId="375BEA74"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139</w:t>
            </w:r>
          </w:p>
        </w:tc>
        <w:tc>
          <w:tcPr>
            <w:tcW w:w="587" w:type="dxa"/>
            <w:tcBorders>
              <w:top w:val="nil"/>
              <w:left w:val="single" w:sz="4" w:space="0" w:color="D9E1F2"/>
              <w:bottom w:val="single" w:sz="4" w:space="0" w:color="D9E1F2"/>
              <w:right w:val="nil"/>
            </w:tcBorders>
            <w:shd w:val="clear" w:color="auto" w:fill="auto"/>
            <w:noWrap/>
            <w:vAlign w:val="center"/>
          </w:tcPr>
          <w:p w14:paraId="1B6937BD" w14:textId="58FF6D53"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296</w:t>
            </w:r>
          </w:p>
        </w:tc>
        <w:tc>
          <w:tcPr>
            <w:tcW w:w="587" w:type="dxa"/>
            <w:tcBorders>
              <w:top w:val="nil"/>
              <w:left w:val="nil"/>
              <w:bottom w:val="single" w:sz="4" w:space="0" w:color="D9E1F2"/>
              <w:right w:val="nil"/>
            </w:tcBorders>
            <w:shd w:val="clear" w:color="auto" w:fill="auto"/>
            <w:noWrap/>
            <w:vAlign w:val="center"/>
          </w:tcPr>
          <w:p w14:paraId="2E8BFFCA" w14:textId="7A3587D7"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223</w:t>
            </w:r>
          </w:p>
        </w:tc>
        <w:tc>
          <w:tcPr>
            <w:tcW w:w="587" w:type="dxa"/>
            <w:tcBorders>
              <w:top w:val="nil"/>
              <w:left w:val="nil"/>
              <w:bottom w:val="single" w:sz="4" w:space="0" w:color="D9E1F2"/>
              <w:right w:val="nil"/>
            </w:tcBorders>
            <w:shd w:val="clear" w:color="auto" w:fill="auto"/>
            <w:noWrap/>
            <w:vAlign w:val="center"/>
          </w:tcPr>
          <w:p w14:paraId="4BE0AFB7" w14:textId="61CA47FB"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229</w:t>
            </w:r>
          </w:p>
        </w:tc>
        <w:tc>
          <w:tcPr>
            <w:tcW w:w="587" w:type="dxa"/>
            <w:tcBorders>
              <w:top w:val="nil"/>
              <w:left w:val="nil"/>
              <w:bottom w:val="single" w:sz="4" w:space="0" w:color="D9E1F2"/>
              <w:right w:val="nil"/>
            </w:tcBorders>
            <w:shd w:val="clear" w:color="auto" w:fill="auto"/>
            <w:noWrap/>
            <w:vAlign w:val="center"/>
          </w:tcPr>
          <w:p w14:paraId="05C1D654" w14:textId="12CAE086"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204</w:t>
            </w:r>
          </w:p>
        </w:tc>
        <w:tc>
          <w:tcPr>
            <w:tcW w:w="587" w:type="dxa"/>
            <w:tcBorders>
              <w:top w:val="nil"/>
              <w:left w:val="nil"/>
              <w:bottom w:val="single" w:sz="4" w:space="0" w:color="D9E1F2"/>
              <w:right w:val="nil"/>
            </w:tcBorders>
            <w:shd w:val="clear" w:color="auto" w:fill="auto"/>
            <w:noWrap/>
            <w:vAlign w:val="center"/>
          </w:tcPr>
          <w:p w14:paraId="7847F5A1" w14:textId="7FBF30E2"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172</w:t>
            </w:r>
          </w:p>
        </w:tc>
      </w:tr>
      <w:tr w:rsidR="008C1468" w:rsidRPr="00A57CEF" w14:paraId="0FBF72A1" w14:textId="77777777" w:rsidTr="008C1468">
        <w:trPr>
          <w:trHeight w:val="288"/>
          <w:jc w:val="center"/>
        </w:trPr>
        <w:tc>
          <w:tcPr>
            <w:tcW w:w="2590" w:type="dxa"/>
            <w:tcBorders>
              <w:top w:val="nil"/>
              <w:left w:val="nil"/>
              <w:bottom w:val="single" w:sz="4" w:space="0" w:color="D9E1F2"/>
              <w:right w:val="nil"/>
            </w:tcBorders>
            <w:shd w:val="clear" w:color="auto" w:fill="auto"/>
            <w:noWrap/>
            <w:vAlign w:val="center"/>
          </w:tcPr>
          <w:p w14:paraId="5768022A" w14:textId="1039CF43" w:rsidR="00A57CEF" w:rsidRPr="00A57CEF" w:rsidRDefault="00A57CEF" w:rsidP="00A57CEF">
            <w:pPr>
              <w:spacing w:after="0" w:line="240" w:lineRule="auto"/>
              <w:rPr>
                <w:rFonts w:eastAsia="Times New Roman"/>
                <w:color w:val="000000"/>
                <w:lang w:eastAsia="pl-PL"/>
              </w:rPr>
            </w:pPr>
            <w:r w:rsidRPr="00A57CEF">
              <w:rPr>
                <w:rFonts w:eastAsia="Times New Roman"/>
                <w:color w:val="000000"/>
                <w:lang w:eastAsia="pl-PL"/>
              </w:rPr>
              <w:t xml:space="preserve">BEZRADNOŚĆ W SPRAWACH OPIEK.-WYCHOWAWCZYCH </w:t>
            </w:r>
            <w:r w:rsidR="002C70F7">
              <w:rPr>
                <w:rFonts w:eastAsia="Times New Roman"/>
                <w:color w:val="000000"/>
                <w:lang w:eastAsia="pl-PL"/>
              </w:rPr>
              <w:br/>
            </w:r>
            <w:r w:rsidRPr="00A57CEF">
              <w:rPr>
                <w:rFonts w:eastAsia="Times New Roman"/>
                <w:color w:val="000000"/>
                <w:lang w:eastAsia="pl-PL"/>
              </w:rPr>
              <w:t>I PROWADZENIA GOSPODARSTWA DOMOWEGO - OGÓŁEM</w:t>
            </w:r>
          </w:p>
        </w:tc>
        <w:tc>
          <w:tcPr>
            <w:tcW w:w="587" w:type="dxa"/>
            <w:tcBorders>
              <w:top w:val="nil"/>
              <w:left w:val="single" w:sz="4" w:space="0" w:color="D9E1F2"/>
              <w:bottom w:val="single" w:sz="4" w:space="0" w:color="D9E1F2"/>
              <w:right w:val="nil"/>
            </w:tcBorders>
            <w:shd w:val="clear" w:color="auto" w:fill="auto"/>
            <w:noWrap/>
            <w:vAlign w:val="center"/>
          </w:tcPr>
          <w:p w14:paraId="4C27F1D4" w14:textId="35888219"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10</w:t>
            </w:r>
          </w:p>
        </w:tc>
        <w:tc>
          <w:tcPr>
            <w:tcW w:w="587" w:type="dxa"/>
            <w:tcBorders>
              <w:top w:val="nil"/>
              <w:left w:val="nil"/>
              <w:bottom w:val="single" w:sz="4" w:space="0" w:color="D9E1F2"/>
              <w:right w:val="nil"/>
            </w:tcBorders>
            <w:shd w:val="clear" w:color="auto" w:fill="auto"/>
            <w:noWrap/>
            <w:vAlign w:val="center"/>
          </w:tcPr>
          <w:p w14:paraId="3375336C" w14:textId="34685F7C"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5</w:t>
            </w:r>
          </w:p>
        </w:tc>
        <w:tc>
          <w:tcPr>
            <w:tcW w:w="587" w:type="dxa"/>
            <w:tcBorders>
              <w:top w:val="nil"/>
              <w:left w:val="nil"/>
              <w:bottom w:val="single" w:sz="4" w:space="0" w:color="D9E1F2"/>
              <w:right w:val="nil"/>
            </w:tcBorders>
            <w:shd w:val="clear" w:color="auto" w:fill="auto"/>
            <w:noWrap/>
            <w:vAlign w:val="center"/>
          </w:tcPr>
          <w:p w14:paraId="3242952B" w14:textId="353A00AE"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4</w:t>
            </w:r>
          </w:p>
        </w:tc>
        <w:tc>
          <w:tcPr>
            <w:tcW w:w="587" w:type="dxa"/>
            <w:tcBorders>
              <w:top w:val="nil"/>
              <w:left w:val="nil"/>
              <w:bottom w:val="single" w:sz="4" w:space="0" w:color="D9E1F2"/>
              <w:right w:val="nil"/>
            </w:tcBorders>
            <w:shd w:val="clear" w:color="auto" w:fill="auto"/>
            <w:noWrap/>
            <w:vAlign w:val="center"/>
          </w:tcPr>
          <w:p w14:paraId="3F6171C8" w14:textId="5B9D40E3"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12</w:t>
            </w:r>
          </w:p>
        </w:tc>
        <w:tc>
          <w:tcPr>
            <w:tcW w:w="587" w:type="dxa"/>
            <w:tcBorders>
              <w:top w:val="nil"/>
              <w:left w:val="nil"/>
              <w:bottom w:val="single" w:sz="4" w:space="0" w:color="D9E1F2"/>
              <w:right w:val="nil"/>
            </w:tcBorders>
            <w:shd w:val="clear" w:color="auto" w:fill="auto"/>
            <w:noWrap/>
            <w:vAlign w:val="center"/>
          </w:tcPr>
          <w:p w14:paraId="1856D35C" w14:textId="36268F61"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9</w:t>
            </w:r>
          </w:p>
        </w:tc>
        <w:tc>
          <w:tcPr>
            <w:tcW w:w="587" w:type="dxa"/>
            <w:tcBorders>
              <w:top w:val="nil"/>
              <w:left w:val="single" w:sz="4" w:space="0" w:color="D9E1F2"/>
              <w:bottom w:val="single" w:sz="4" w:space="0" w:color="D9E1F2"/>
              <w:right w:val="nil"/>
            </w:tcBorders>
            <w:shd w:val="clear" w:color="auto" w:fill="auto"/>
            <w:noWrap/>
            <w:vAlign w:val="center"/>
          </w:tcPr>
          <w:p w14:paraId="55F731C2" w14:textId="3231E791"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30</w:t>
            </w:r>
          </w:p>
        </w:tc>
        <w:tc>
          <w:tcPr>
            <w:tcW w:w="587" w:type="dxa"/>
            <w:tcBorders>
              <w:top w:val="nil"/>
              <w:left w:val="nil"/>
              <w:bottom w:val="single" w:sz="4" w:space="0" w:color="D9E1F2"/>
              <w:right w:val="nil"/>
            </w:tcBorders>
            <w:shd w:val="clear" w:color="auto" w:fill="auto"/>
            <w:noWrap/>
            <w:vAlign w:val="center"/>
          </w:tcPr>
          <w:p w14:paraId="073CC84E" w14:textId="319B73F0"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22</w:t>
            </w:r>
          </w:p>
        </w:tc>
        <w:tc>
          <w:tcPr>
            <w:tcW w:w="587" w:type="dxa"/>
            <w:tcBorders>
              <w:top w:val="nil"/>
              <w:left w:val="nil"/>
              <w:bottom w:val="single" w:sz="4" w:space="0" w:color="D9E1F2"/>
              <w:right w:val="nil"/>
            </w:tcBorders>
            <w:shd w:val="clear" w:color="auto" w:fill="auto"/>
            <w:noWrap/>
            <w:vAlign w:val="center"/>
          </w:tcPr>
          <w:p w14:paraId="41DD103C" w14:textId="3A99A632"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21</w:t>
            </w:r>
          </w:p>
        </w:tc>
        <w:tc>
          <w:tcPr>
            <w:tcW w:w="587" w:type="dxa"/>
            <w:tcBorders>
              <w:top w:val="nil"/>
              <w:left w:val="nil"/>
              <w:bottom w:val="single" w:sz="4" w:space="0" w:color="D9E1F2"/>
              <w:right w:val="nil"/>
            </w:tcBorders>
            <w:shd w:val="clear" w:color="auto" w:fill="auto"/>
            <w:noWrap/>
            <w:vAlign w:val="center"/>
          </w:tcPr>
          <w:p w14:paraId="58C4949A" w14:textId="41C97083"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50</w:t>
            </w:r>
          </w:p>
        </w:tc>
        <w:tc>
          <w:tcPr>
            <w:tcW w:w="587" w:type="dxa"/>
            <w:tcBorders>
              <w:top w:val="nil"/>
              <w:left w:val="nil"/>
              <w:bottom w:val="single" w:sz="4" w:space="0" w:color="D9E1F2"/>
              <w:right w:val="nil"/>
            </w:tcBorders>
            <w:shd w:val="clear" w:color="auto" w:fill="auto"/>
            <w:noWrap/>
            <w:vAlign w:val="center"/>
          </w:tcPr>
          <w:p w14:paraId="0885CABD" w14:textId="353BE132"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38</w:t>
            </w:r>
          </w:p>
        </w:tc>
      </w:tr>
      <w:tr w:rsidR="008C1468" w:rsidRPr="00A57CEF" w14:paraId="6DE31C57" w14:textId="77777777" w:rsidTr="008C1468">
        <w:trPr>
          <w:trHeight w:val="288"/>
          <w:jc w:val="center"/>
        </w:trPr>
        <w:tc>
          <w:tcPr>
            <w:tcW w:w="2590" w:type="dxa"/>
            <w:tcBorders>
              <w:top w:val="nil"/>
              <w:left w:val="nil"/>
              <w:bottom w:val="single" w:sz="4" w:space="0" w:color="D9E1F2"/>
              <w:right w:val="nil"/>
            </w:tcBorders>
            <w:shd w:val="clear" w:color="auto" w:fill="auto"/>
            <w:noWrap/>
            <w:vAlign w:val="center"/>
          </w:tcPr>
          <w:p w14:paraId="597CF880" w14:textId="77777777" w:rsidR="00DC6189" w:rsidRDefault="00A57CEF" w:rsidP="00DC6189">
            <w:pPr>
              <w:spacing w:after="0" w:line="240" w:lineRule="auto"/>
              <w:ind w:left="212"/>
              <w:rPr>
                <w:rFonts w:eastAsia="Times New Roman"/>
                <w:color w:val="000000"/>
                <w:lang w:eastAsia="pl-PL"/>
              </w:rPr>
            </w:pPr>
            <w:r w:rsidRPr="00A57CEF">
              <w:rPr>
                <w:rFonts w:eastAsia="Times New Roman"/>
                <w:color w:val="000000"/>
                <w:lang w:eastAsia="pl-PL"/>
              </w:rPr>
              <w:t xml:space="preserve">W TYM: </w:t>
            </w:r>
          </w:p>
          <w:p w14:paraId="3E9D4648" w14:textId="0DE9B2CC" w:rsidR="00A57CEF" w:rsidRPr="00A57CEF" w:rsidRDefault="00A57CEF" w:rsidP="00DC6189">
            <w:pPr>
              <w:spacing w:after="0" w:line="240" w:lineRule="auto"/>
              <w:ind w:left="212"/>
              <w:rPr>
                <w:rFonts w:eastAsia="Times New Roman"/>
                <w:color w:val="000000"/>
                <w:lang w:eastAsia="pl-PL"/>
              </w:rPr>
            </w:pPr>
            <w:r w:rsidRPr="00A57CEF">
              <w:rPr>
                <w:rFonts w:eastAsia="Times New Roman"/>
                <w:color w:val="000000"/>
                <w:lang w:eastAsia="pl-PL"/>
              </w:rPr>
              <w:t>RODZINY NIEPEŁNE</w:t>
            </w:r>
          </w:p>
        </w:tc>
        <w:tc>
          <w:tcPr>
            <w:tcW w:w="587" w:type="dxa"/>
            <w:tcBorders>
              <w:top w:val="nil"/>
              <w:left w:val="single" w:sz="4" w:space="0" w:color="D9E1F2"/>
              <w:bottom w:val="single" w:sz="4" w:space="0" w:color="D9E1F2"/>
              <w:right w:val="nil"/>
            </w:tcBorders>
            <w:shd w:val="clear" w:color="auto" w:fill="auto"/>
            <w:noWrap/>
            <w:vAlign w:val="center"/>
          </w:tcPr>
          <w:p w14:paraId="329E100C" w14:textId="57063482"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7</w:t>
            </w:r>
          </w:p>
        </w:tc>
        <w:tc>
          <w:tcPr>
            <w:tcW w:w="587" w:type="dxa"/>
            <w:tcBorders>
              <w:top w:val="nil"/>
              <w:left w:val="nil"/>
              <w:bottom w:val="single" w:sz="4" w:space="0" w:color="D9E1F2"/>
              <w:right w:val="nil"/>
            </w:tcBorders>
            <w:shd w:val="clear" w:color="auto" w:fill="auto"/>
            <w:noWrap/>
            <w:vAlign w:val="center"/>
          </w:tcPr>
          <w:p w14:paraId="74DA78AB" w14:textId="77FF63B7"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w:t>
            </w:r>
          </w:p>
        </w:tc>
        <w:tc>
          <w:tcPr>
            <w:tcW w:w="587" w:type="dxa"/>
            <w:tcBorders>
              <w:top w:val="nil"/>
              <w:left w:val="nil"/>
              <w:bottom w:val="single" w:sz="4" w:space="0" w:color="D9E1F2"/>
              <w:right w:val="nil"/>
            </w:tcBorders>
            <w:shd w:val="clear" w:color="auto" w:fill="auto"/>
            <w:noWrap/>
            <w:vAlign w:val="center"/>
          </w:tcPr>
          <w:p w14:paraId="7C542FEE" w14:textId="162448CF"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2</w:t>
            </w:r>
          </w:p>
        </w:tc>
        <w:tc>
          <w:tcPr>
            <w:tcW w:w="587" w:type="dxa"/>
            <w:tcBorders>
              <w:top w:val="nil"/>
              <w:left w:val="nil"/>
              <w:bottom w:val="single" w:sz="4" w:space="0" w:color="D9E1F2"/>
              <w:right w:val="nil"/>
            </w:tcBorders>
            <w:shd w:val="clear" w:color="auto" w:fill="auto"/>
            <w:noWrap/>
            <w:vAlign w:val="center"/>
          </w:tcPr>
          <w:p w14:paraId="44BFA862" w14:textId="5C75AD94"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3</w:t>
            </w:r>
          </w:p>
        </w:tc>
        <w:tc>
          <w:tcPr>
            <w:tcW w:w="587" w:type="dxa"/>
            <w:tcBorders>
              <w:top w:val="nil"/>
              <w:left w:val="nil"/>
              <w:bottom w:val="single" w:sz="4" w:space="0" w:color="D9E1F2"/>
              <w:right w:val="nil"/>
            </w:tcBorders>
            <w:shd w:val="clear" w:color="auto" w:fill="auto"/>
            <w:noWrap/>
            <w:vAlign w:val="center"/>
          </w:tcPr>
          <w:p w14:paraId="07AB993D" w14:textId="3589D18B"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4</w:t>
            </w:r>
          </w:p>
        </w:tc>
        <w:tc>
          <w:tcPr>
            <w:tcW w:w="587" w:type="dxa"/>
            <w:tcBorders>
              <w:top w:val="nil"/>
              <w:left w:val="single" w:sz="4" w:space="0" w:color="D9E1F2"/>
              <w:bottom w:val="single" w:sz="4" w:space="0" w:color="D9E1F2"/>
              <w:right w:val="nil"/>
            </w:tcBorders>
            <w:shd w:val="clear" w:color="auto" w:fill="auto"/>
            <w:noWrap/>
            <w:vAlign w:val="center"/>
          </w:tcPr>
          <w:p w14:paraId="5D226045" w14:textId="2B6A3DE9"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18</w:t>
            </w:r>
          </w:p>
        </w:tc>
        <w:tc>
          <w:tcPr>
            <w:tcW w:w="587" w:type="dxa"/>
            <w:tcBorders>
              <w:top w:val="nil"/>
              <w:left w:val="nil"/>
              <w:bottom w:val="single" w:sz="4" w:space="0" w:color="D9E1F2"/>
              <w:right w:val="nil"/>
            </w:tcBorders>
            <w:shd w:val="clear" w:color="auto" w:fill="auto"/>
            <w:noWrap/>
            <w:vAlign w:val="center"/>
          </w:tcPr>
          <w:p w14:paraId="0AD4303B" w14:textId="189A9288"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3</w:t>
            </w:r>
          </w:p>
        </w:tc>
        <w:tc>
          <w:tcPr>
            <w:tcW w:w="587" w:type="dxa"/>
            <w:tcBorders>
              <w:top w:val="nil"/>
              <w:left w:val="nil"/>
              <w:bottom w:val="single" w:sz="4" w:space="0" w:color="D9E1F2"/>
              <w:right w:val="nil"/>
            </w:tcBorders>
            <w:shd w:val="clear" w:color="auto" w:fill="auto"/>
            <w:noWrap/>
            <w:vAlign w:val="center"/>
          </w:tcPr>
          <w:p w14:paraId="094AEFE6" w14:textId="3B715FDD"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5</w:t>
            </w:r>
          </w:p>
        </w:tc>
        <w:tc>
          <w:tcPr>
            <w:tcW w:w="587" w:type="dxa"/>
            <w:tcBorders>
              <w:top w:val="nil"/>
              <w:left w:val="nil"/>
              <w:bottom w:val="single" w:sz="4" w:space="0" w:color="D9E1F2"/>
              <w:right w:val="nil"/>
            </w:tcBorders>
            <w:shd w:val="clear" w:color="auto" w:fill="auto"/>
            <w:noWrap/>
            <w:vAlign w:val="center"/>
          </w:tcPr>
          <w:p w14:paraId="1AE20154" w14:textId="0A17F634"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8</w:t>
            </w:r>
          </w:p>
        </w:tc>
        <w:tc>
          <w:tcPr>
            <w:tcW w:w="587" w:type="dxa"/>
            <w:tcBorders>
              <w:top w:val="nil"/>
              <w:left w:val="nil"/>
              <w:bottom w:val="single" w:sz="4" w:space="0" w:color="D9E1F2"/>
              <w:right w:val="nil"/>
            </w:tcBorders>
            <w:shd w:val="clear" w:color="auto" w:fill="auto"/>
            <w:noWrap/>
            <w:vAlign w:val="center"/>
          </w:tcPr>
          <w:p w14:paraId="6B59C4E3" w14:textId="227E2188"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15</w:t>
            </w:r>
          </w:p>
        </w:tc>
      </w:tr>
      <w:tr w:rsidR="008C1468" w:rsidRPr="00A57CEF" w14:paraId="6A20AAFE" w14:textId="77777777" w:rsidTr="008C1468">
        <w:trPr>
          <w:trHeight w:val="288"/>
          <w:jc w:val="center"/>
        </w:trPr>
        <w:tc>
          <w:tcPr>
            <w:tcW w:w="2590" w:type="dxa"/>
            <w:tcBorders>
              <w:top w:val="nil"/>
              <w:left w:val="nil"/>
              <w:bottom w:val="single" w:sz="4" w:space="0" w:color="D9E1F2"/>
              <w:right w:val="nil"/>
            </w:tcBorders>
            <w:shd w:val="clear" w:color="auto" w:fill="auto"/>
            <w:noWrap/>
            <w:vAlign w:val="center"/>
          </w:tcPr>
          <w:p w14:paraId="3CC33AC1" w14:textId="77777777" w:rsidR="00A57CEF" w:rsidRPr="00A57CEF" w:rsidRDefault="00A57CEF" w:rsidP="00DC6189">
            <w:pPr>
              <w:spacing w:after="0" w:line="240" w:lineRule="auto"/>
              <w:ind w:left="212"/>
              <w:rPr>
                <w:rFonts w:eastAsia="Times New Roman"/>
                <w:color w:val="000000"/>
                <w:lang w:eastAsia="pl-PL"/>
              </w:rPr>
            </w:pPr>
            <w:r w:rsidRPr="00A57CEF">
              <w:rPr>
                <w:rFonts w:eastAsia="Times New Roman"/>
                <w:color w:val="000000"/>
                <w:lang w:eastAsia="pl-PL"/>
              </w:rPr>
              <w:t>RODZINY WIELODZIETNE</w:t>
            </w:r>
          </w:p>
        </w:tc>
        <w:tc>
          <w:tcPr>
            <w:tcW w:w="587" w:type="dxa"/>
            <w:tcBorders>
              <w:top w:val="nil"/>
              <w:left w:val="single" w:sz="4" w:space="0" w:color="D9E1F2"/>
              <w:bottom w:val="single" w:sz="4" w:space="0" w:color="D9E1F2"/>
              <w:right w:val="nil"/>
            </w:tcBorders>
            <w:shd w:val="clear" w:color="auto" w:fill="auto"/>
            <w:noWrap/>
            <w:vAlign w:val="center"/>
          </w:tcPr>
          <w:p w14:paraId="28B1CF6A" w14:textId="33B7C3F2"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2</w:t>
            </w:r>
          </w:p>
        </w:tc>
        <w:tc>
          <w:tcPr>
            <w:tcW w:w="587" w:type="dxa"/>
            <w:tcBorders>
              <w:top w:val="nil"/>
              <w:left w:val="nil"/>
              <w:bottom w:val="single" w:sz="4" w:space="0" w:color="D9E1F2"/>
              <w:right w:val="nil"/>
            </w:tcBorders>
            <w:shd w:val="clear" w:color="auto" w:fill="auto"/>
            <w:noWrap/>
            <w:vAlign w:val="center"/>
          </w:tcPr>
          <w:p w14:paraId="486ECC0E" w14:textId="05E54BF3"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2</w:t>
            </w:r>
          </w:p>
        </w:tc>
        <w:tc>
          <w:tcPr>
            <w:tcW w:w="587" w:type="dxa"/>
            <w:tcBorders>
              <w:top w:val="nil"/>
              <w:left w:val="nil"/>
              <w:bottom w:val="single" w:sz="4" w:space="0" w:color="D9E1F2"/>
              <w:right w:val="nil"/>
            </w:tcBorders>
            <w:shd w:val="clear" w:color="auto" w:fill="auto"/>
            <w:noWrap/>
            <w:vAlign w:val="center"/>
          </w:tcPr>
          <w:p w14:paraId="5D9717EA" w14:textId="24C1A945"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2</w:t>
            </w:r>
          </w:p>
        </w:tc>
        <w:tc>
          <w:tcPr>
            <w:tcW w:w="587" w:type="dxa"/>
            <w:tcBorders>
              <w:top w:val="nil"/>
              <w:left w:val="nil"/>
              <w:bottom w:val="single" w:sz="4" w:space="0" w:color="D9E1F2"/>
              <w:right w:val="nil"/>
            </w:tcBorders>
            <w:shd w:val="clear" w:color="auto" w:fill="auto"/>
            <w:noWrap/>
            <w:vAlign w:val="center"/>
          </w:tcPr>
          <w:p w14:paraId="087D5C41" w14:textId="4E05142E"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3</w:t>
            </w:r>
          </w:p>
        </w:tc>
        <w:tc>
          <w:tcPr>
            <w:tcW w:w="587" w:type="dxa"/>
            <w:tcBorders>
              <w:top w:val="nil"/>
              <w:left w:val="nil"/>
              <w:bottom w:val="single" w:sz="4" w:space="0" w:color="D9E1F2"/>
              <w:right w:val="nil"/>
            </w:tcBorders>
            <w:shd w:val="clear" w:color="auto" w:fill="auto"/>
            <w:noWrap/>
            <w:vAlign w:val="center"/>
          </w:tcPr>
          <w:p w14:paraId="4C48E0D6" w14:textId="4EC99B4E"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3</w:t>
            </w:r>
          </w:p>
        </w:tc>
        <w:tc>
          <w:tcPr>
            <w:tcW w:w="587" w:type="dxa"/>
            <w:tcBorders>
              <w:top w:val="nil"/>
              <w:left w:val="single" w:sz="4" w:space="0" w:color="D9E1F2"/>
              <w:bottom w:val="single" w:sz="4" w:space="0" w:color="D9E1F2"/>
              <w:right w:val="nil"/>
            </w:tcBorders>
            <w:shd w:val="clear" w:color="auto" w:fill="auto"/>
            <w:noWrap/>
            <w:vAlign w:val="center"/>
          </w:tcPr>
          <w:p w14:paraId="22E64690" w14:textId="72610BED"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16</w:t>
            </w:r>
          </w:p>
        </w:tc>
        <w:tc>
          <w:tcPr>
            <w:tcW w:w="587" w:type="dxa"/>
            <w:tcBorders>
              <w:top w:val="nil"/>
              <w:left w:val="nil"/>
              <w:bottom w:val="single" w:sz="4" w:space="0" w:color="D9E1F2"/>
              <w:right w:val="nil"/>
            </w:tcBorders>
            <w:shd w:val="clear" w:color="auto" w:fill="auto"/>
            <w:noWrap/>
            <w:vAlign w:val="center"/>
          </w:tcPr>
          <w:p w14:paraId="772DCD76" w14:textId="587B68E4"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16</w:t>
            </w:r>
          </w:p>
        </w:tc>
        <w:tc>
          <w:tcPr>
            <w:tcW w:w="587" w:type="dxa"/>
            <w:tcBorders>
              <w:top w:val="nil"/>
              <w:left w:val="nil"/>
              <w:bottom w:val="single" w:sz="4" w:space="0" w:color="D9E1F2"/>
              <w:right w:val="nil"/>
            </w:tcBorders>
            <w:shd w:val="clear" w:color="auto" w:fill="auto"/>
            <w:noWrap/>
            <w:vAlign w:val="center"/>
          </w:tcPr>
          <w:p w14:paraId="33302F30" w14:textId="22882D68"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16</w:t>
            </w:r>
          </w:p>
        </w:tc>
        <w:tc>
          <w:tcPr>
            <w:tcW w:w="587" w:type="dxa"/>
            <w:tcBorders>
              <w:top w:val="nil"/>
              <w:left w:val="nil"/>
              <w:bottom w:val="single" w:sz="4" w:space="0" w:color="D9E1F2"/>
              <w:right w:val="nil"/>
            </w:tcBorders>
            <w:shd w:val="clear" w:color="auto" w:fill="auto"/>
            <w:noWrap/>
            <w:vAlign w:val="center"/>
          </w:tcPr>
          <w:p w14:paraId="5A8F2013" w14:textId="642BC38C"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21</w:t>
            </w:r>
          </w:p>
        </w:tc>
        <w:tc>
          <w:tcPr>
            <w:tcW w:w="587" w:type="dxa"/>
            <w:tcBorders>
              <w:top w:val="nil"/>
              <w:left w:val="nil"/>
              <w:bottom w:val="single" w:sz="4" w:space="0" w:color="D9E1F2"/>
              <w:right w:val="nil"/>
            </w:tcBorders>
            <w:shd w:val="clear" w:color="auto" w:fill="auto"/>
            <w:noWrap/>
            <w:vAlign w:val="center"/>
          </w:tcPr>
          <w:p w14:paraId="3FCE585C" w14:textId="704ACC08"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17</w:t>
            </w:r>
          </w:p>
        </w:tc>
      </w:tr>
      <w:tr w:rsidR="008C1468" w:rsidRPr="00A57CEF" w14:paraId="698F16B3" w14:textId="77777777" w:rsidTr="008C1468">
        <w:trPr>
          <w:trHeight w:val="288"/>
          <w:jc w:val="center"/>
        </w:trPr>
        <w:tc>
          <w:tcPr>
            <w:tcW w:w="2590" w:type="dxa"/>
            <w:tcBorders>
              <w:top w:val="nil"/>
              <w:left w:val="nil"/>
              <w:bottom w:val="single" w:sz="4" w:space="0" w:color="D9E1F2"/>
              <w:right w:val="nil"/>
            </w:tcBorders>
            <w:shd w:val="clear" w:color="auto" w:fill="auto"/>
            <w:noWrap/>
            <w:vAlign w:val="center"/>
          </w:tcPr>
          <w:p w14:paraId="024CCFDB" w14:textId="77777777" w:rsidR="00A57CEF" w:rsidRPr="00A57CEF" w:rsidRDefault="00A57CEF" w:rsidP="00A57CEF">
            <w:pPr>
              <w:spacing w:after="0" w:line="240" w:lineRule="auto"/>
              <w:rPr>
                <w:rFonts w:eastAsia="Times New Roman"/>
                <w:color w:val="000000"/>
                <w:lang w:eastAsia="pl-PL"/>
              </w:rPr>
            </w:pPr>
            <w:r w:rsidRPr="00A57CEF">
              <w:rPr>
                <w:rFonts w:eastAsia="Times New Roman"/>
                <w:color w:val="000000"/>
                <w:lang w:eastAsia="pl-PL"/>
              </w:rPr>
              <w:t>PRZEMOC W RODZINIE</w:t>
            </w:r>
          </w:p>
        </w:tc>
        <w:tc>
          <w:tcPr>
            <w:tcW w:w="587" w:type="dxa"/>
            <w:tcBorders>
              <w:top w:val="nil"/>
              <w:left w:val="single" w:sz="4" w:space="0" w:color="D9E1F2"/>
              <w:bottom w:val="single" w:sz="4" w:space="0" w:color="D9E1F2"/>
              <w:right w:val="nil"/>
            </w:tcBorders>
            <w:shd w:val="clear" w:color="auto" w:fill="auto"/>
            <w:noWrap/>
            <w:vAlign w:val="center"/>
          </w:tcPr>
          <w:p w14:paraId="57CEC884" w14:textId="1E4AA327"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w:t>
            </w:r>
          </w:p>
        </w:tc>
        <w:tc>
          <w:tcPr>
            <w:tcW w:w="587" w:type="dxa"/>
            <w:tcBorders>
              <w:top w:val="nil"/>
              <w:left w:val="nil"/>
              <w:bottom w:val="single" w:sz="4" w:space="0" w:color="D9E1F2"/>
              <w:right w:val="nil"/>
            </w:tcBorders>
            <w:shd w:val="clear" w:color="auto" w:fill="auto"/>
            <w:noWrap/>
            <w:vAlign w:val="center"/>
          </w:tcPr>
          <w:p w14:paraId="32EF667E" w14:textId="30EDF732"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w:t>
            </w:r>
          </w:p>
        </w:tc>
        <w:tc>
          <w:tcPr>
            <w:tcW w:w="587" w:type="dxa"/>
            <w:tcBorders>
              <w:top w:val="nil"/>
              <w:left w:val="nil"/>
              <w:bottom w:val="single" w:sz="4" w:space="0" w:color="D9E1F2"/>
              <w:right w:val="nil"/>
            </w:tcBorders>
            <w:shd w:val="clear" w:color="auto" w:fill="auto"/>
            <w:noWrap/>
            <w:vAlign w:val="center"/>
          </w:tcPr>
          <w:p w14:paraId="253BC7E4" w14:textId="565BB582"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w:t>
            </w:r>
          </w:p>
        </w:tc>
        <w:tc>
          <w:tcPr>
            <w:tcW w:w="587" w:type="dxa"/>
            <w:tcBorders>
              <w:top w:val="nil"/>
              <w:left w:val="nil"/>
              <w:bottom w:val="single" w:sz="4" w:space="0" w:color="D9E1F2"/>
              <w:right w:val="nil"/>
            </w:tcBorders>
            <w:shd w:val="clear" w:color="auto" w:fill="auto"/>
            <w:noWrap/>
            <w:vAlign w:val="center"/>
          </w:tcPr>
          <w:p w14:paraId="017040B0" w14:textId="529F2E42"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w:t>
            </w:r>
          </w:p>
        </w:tc>
        <w:tc>
          <w:tcPr>
            <w:tcW w:w="587" w:type="dxa"/>
            <w:tcBorders>
              <w:top w:val="nil"/>
              <w:left w:val="nil"/>
              <w:bottom w:val="single" w:sz="4" w:space="0" w:color="D9E1F2"/>
              <w:right w:val="nil"/>
            </w:tcBorders>
            <w:shd w:val="clear" w:color="auto" w:fill="auto"/>
            <w:noWrap/>
            <w:vAlign w:val="center"/>
          </w:tcPr>
          <w:p w14:paraId="4A6E3EA8" w14:textId="0A735353"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w:t>
            </w:r>
          </w:p>
        </w:tc>
        <w:tc>
          <w:tcPr>
            <w:tcW w:w="587" w:type="dxa"/>
            <w:tcBorders>
              <w:top w:val="nil"/>
              <w:left w:val="single" w:sz="4" w:space="0" w:color="D9E1F2"/>
              <w:bottom w:val="single" w:sz="4" w:space="0" w:color="D9E1F2"/>
              <w:right w:val="nil"/>
            </w:tcBorders>
            <w:shd w:val="clear" w:color="auto" w:fill="auto"/>
            <w:noWrap/>
            <w:vAlign w:val="center"/>
          </w:tcPr>
          <w:p w14:paraId="02669F02" w14:textId="724C2B2D"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3</w:t>
            </w:r>
          </w:p>
        </w:tc>
        <w:tc>
          <w:tcPr>
            <w:tcW w:w="587" w:type="dxa"/>
            <w:tcBorders>
              <w:top w:val="nil"/>
              <w:left w:val="nil"/>
              <w:bottom w:val="single" w:sz="4" w:space="0" w:color="D9E1F2"/>
              <w:right w:val="nil"/>
            </w:tcBorders>
            <w:shd w:val="clear" w:color="auto" w:fill="auto"/>
            <w:noWrap/>
            <w:vAlign w:val="center"/>
          </w:tcPr>
          <w:p w14:paraId="35EEC4DA" w14:textId="6EAFB4BA"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w:t>
            </w:r>
          </w:p>
        </w:tc>
        <w:tc>
          <w:tcPr>
            <w:tcW w:w="587" w:type="dxa"/>
            <w:tcBorders>
              <w:top w:val="nil"/>
              <w:left w:val="nil"/>
              <w:bottom w:val="single" w:sz="4" w:space="0" w:color="D9E1F2"/>
              <w:right w:val="nil"/>
            </w:tcBorders>
            <w:shd w:val="clear" w:color="auto" w:fill="auto"/>
            <w:noWrap/>
            <w:vAlign w:val="center"/>
          </w:tcPr>
          <w:p w14:paraId="2402B0B9" w14:textId="711C0C8B"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w:t>
            </w:r>
          </w:p>
        </w:tc>
        <w:tc>
          <w:tcPr>
            <w:tcW w:w="587" w:type="dxa"/>
            <w:tcBorders>
              <w:top w:val="nil"/>
              <w:left w:val="nil"/>
              <w:bottom w:val="single" w:sz="4" w:space="0" w:color="D9E1F2"/>
              <w:right w:val="nil"/>
            </w:tcBorders>
            <w:shd w:val="clear" w:color="auto" w:fill="auto"/>
            <w:noWrap/>
            <w:vAlign w:val="center"/>
          </w:tcPr>
          <w:p w14:paraId="1642654D" w14:textId="715B50E9"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w:t>
            </w:r>
          </w:p>
        </w:tc>
        <w:tc>
          <w:tcPr>
            <w:tcW w:w="587" w:type="dxa"/>
            <w:tcBorders>
              <w:top w:val="nil"/>
              <w:left w:val="nil"/>
              <w:bottom w:val="single" w:sz="4" w:space="0" w:color="D9E1F2"/>
              <w:right w:val="nil"/>
            </w:tcBorders>
            <w:shd w:val="clear" w:color="auto" w:fill="auto"/>
            <w:noWrap/>
            <w:vAlign w:val="center"/>
          </w:tcPr>
          <w:p w14:paraId="0C350861" w14:textId="3121DF07"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6</w:t>
            </w:r>
          </w:p>
        </w:tc>
      </w:tr>
      <w:tr w:rsidR="008C1468" w:rsidRPr="00A57CEF" w14:paraId="0F991F6B" w14:textId="77777777" w:rsidTr="008C1468">
        <w:trPr>
          <w:trHeight w:val="288"/>
          <w:jc w:val="center"/>
        </w:trPr>
        <w:tc>
          <w:tcPr>
            <w:tcW w:w="2590" w:type="dxa"/>
            <w:tcBorders>
              <w:top w:val="nil"/>
              <w:left w:val="nil"/>
              <w:bottom w:val="single" w:sz="4" w:space="0" w:color="D9E1F2"/>
              <w:right w:val="nil"/>
            </w:tcBorders>
            <w:shd w:val="clear" w:color="auto" w:fill="auto"/>
            <w:noWrap/>
            <w:vAlign w:val="center"/>
          </w:tcPr>
          <w:p w14:paraId="61F8B3C2" w14:textId="77777777" w:rsidR="00A57CEF" w:rsidRPr="00A57CEF" w:rsidRDefault="00A57CEF" w:rsidP="00A57CEF">
            <w:pPr>
              <w:spacing w:after="0" w:line="240" w:lineRule="auto"/>
              <w:rPr>
                <w:rFonts w:eastAsia="Times New Roman"/>
                <w:color w:val="000000"/>
                <w:lang w:eastAsia="pl-PL"/>
              </w:rPr>
            </w:pPr>
            <w:r w:rsidRPr="00A57CEF">
              <w:rPr>
                <w:rFonts w:eastAsia="Times New Roman"/>
                <w:color w:val="000000"/>
                <w:lang w:eastAsia="pl-PL"/>
              </w:rPr>
              <w:t>ALKOHOLIZM</w:t>
            </w:r>
          </w:p>
        </w:tc>
        <w:tc>
          <w:tcPr>
            <w:tcW w:w="587" w:type="dxa"/>
            <w:tcBorders>
              <w:top w:val="nil"/>
              <w:left w:val="single" w:sz="4" w:space="0" w:color="D9E1F2"/>
              <w:bottom w:val="single" w:sz="4" w:space="0" w:color="D9E1F2"/>
              <w:right w:val="nil"/>
            </w:tcBorders>
            <w:shd w:val="clear" w:color="auto" w:fill="auto"/>
            <w:noWrap/>
            <w:vAlign w:val="center"/>
          </w:tcPr>
          <w:p w14:paraId="1D150201" w14:textId="6EE19A0A"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16</w:t>
            </w:r>
          </w:p>
        </w:tc>
        <w:tc>
          <w:tcPr>
            <w:tcW w:w="587" w:type="dxa"/>
            <w:tcBorders>
              <w:top w:val="nil"/>
              <w:left w:val="nil"/>
              <w:bottom w:val="single" w:sz="4" w:space="0" w:color="D9E1F2"/>
              <w:right w:val="nil"/>
            </w:tcBorders>
            <w:shd w:val="clear" w:color="auto" w:fill="auto"/>
            <w:noWrap/>
            <w:vAlign w:val="center"/>
          </w:tcPr>
          <w:p w14:paraId="49FAA2C0" w14:textId="190DDCB4"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14</w:t>
            </w:r>
          </w:p>
        </w:tc>
        <w:tc>
          <w:tcPr>
            <w:tcW w:w="587" w:type="dxa"/>
            <w:tcBorders>
              <w:top w:val="nil"/>
              <w:left w:val="nil"/>
              <w:bottom w:val="single" w:sz="4" w:space="0" w:color="D9E1F2"/>
              <w:right w:val="nil"/>
            </w:tcBorders>
            <w:shd w:val="clear" w:color="auto" w:fill="auto"/>
            <w:noWrap/>
            <w:vAlign w:val="center"/>
          </w:tcPr>
          <w:p w14:paraId="2F42770B" w14:textId="6889E184"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20</w:t>
            </w:r>
          </w:p>
        </w:tc>
        <w:tc>
          <w:tcPr>
            <w:tcW w:w="587" w:type="dxa"/>
            <w:tcBorders>
              <w:top w:val="nil"/>
              <w:left w:val="nil"/>
              <w:bottom w:val="single" w:sz="4" w:space="0" w:color="D9E1F2"/>
              <w:right w:val="nil"/>
            </w:tcBorders>
            <w:shd w:val="clear" w:color="auto" w:fill="auto"/>
            <w:noWrap/>
            <w:vAlign w:val="center"/>
          </w:tcPr>
          <w:p w14:paraId="23DDABED" w14:textId="0E52AC03"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20</w:t>
            </w:r>
          </w:p>
        </w:tc>
        <w:tc>
          <w:tcPr>
            <w:tcW w:w="587" w:type="dxa"/>
            <w:tcBorders>
              <w:top w:val="nil"/>
              <w:left w:val="nil"/>
              <w:bottom w:val="single" w:sz="4" w:space="0" w:color="D9E1F2"/>
              <w:right w:val="nil"/>
            </w:tcBorders>
            <w:shd w:val="clear" w:color="auto" w:fill="auto"/>
            <w:noWrap/>
            <w:vAlign w:val="center"/>
          </w:tcPr>
          <w:p w14:paraId="0A196F27" w14:textId="01946245"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20</w:t>
            </w:r>
          </w:p>
        </w:tc>
        <w:tc>
          <w:tcPr>
            <w:tcW w:w="587" w:type="dxa"/>
            <w:tcBorders>
              <w:top w:val="nil"/>
              <w:left w:val="single" w:sz="4" w:space="0" w:color="D9E1F2"/>
              <w:bottom w:val="single" w:sz="4" w:space="0" w:color="D9E1F2"/>
              <w:right w:val="nil"/>
            </w:tcBorders>
            <w:shd w:val="clear" w:color="auto" w:fill="auto"/>
            <w:noWrap/>
            <w:vAlign w:val="center"/>
          </w:tcPr>
          <w:p w14:paraId="0CC9ECA9" w14:textId="45F11901"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21</w:t>
            </w:r>
          </w:p>
        </w:tc>
        <w:tc>
          <w:tcPr>
            <w:tcW w:w="587" w:type="dxa"/>
            <w:tcBorders>
              <w:top w:val="nil"/>
              <w:left w:val="nil"/>
              <w:bottom w:val="single" w:sz="4" w:space="0" w:color="D9E1F2"/>
              <w:right w:val="nil"/>
            </w:tcBorders>
            <w:shd w:val="clear" w:color="auto" w:fill="auto"/>
            <w:noWrap/>
            <w:vAlign w:val="center"/>
          </w:tcPr>
          <w:p w14:paraId="3988B96E" w14:textId="6F681840"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17</w:t>
            </w:r>
          </w:p>
        </w:tc>
        <w:tc>
          <w:tcPr>
            <w:tcW w:w="587" w:type="dxa"/>
            <w:tcBorders>
              <w:top w:val="nil"/>
              <w:left w:val="nil"/>
              <w:bottom w:val="single" w:sz="4" w:space="0" w:color="D9E1F2"/>
              <w:right w:val="nil"/>
            </w:tcBorders>
            <w:shd w:val="clear" w:color="auto" w:fill="auto"/>
            <w:noWrap/>
            <w:vAlign w:val="center"/>
          </w:tcPr>
          <w:p w14:paraId="4D3E86FA" w14:textId="02BD9A1B"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26</w:t>
            </w:r>
          </w:p>
        </w:tc>
        <w:tc>
          <w:tcPr>
            <w:tcW w:w="587" w:type="dxa"/>
            <w:tcBorders>
              <w:top w:val="nil"/>
              <w:left w:val="nil"/>
              <w:bottom w:val="single" w:sz="4" w:space="0" w:color="D9E1F2"/>
              <w:right w:val="nil"/>
            </w:tcBorders>
            <w:shd w:val="clear" w:color="auto" w:fill="auto"/>
            <w:noWrap/>
            <w:vAlign w:val="center"/>
          </w:tcPr>
          <w:p w14:paraId="72CD12BD" w14:textId="726AC276"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25</w:t>
            </w:r>
          </w:p>
        </w:tc>
        <w:tc>
          <w:tcPr>
            <w:tcW w:w="587" w:type="dxa"/>
            <w:tcBorders>
              <w:top w:val="nil"/>
              <w:left w:val="nil"/>
              <w:bottom w:val="single" w:sz="4" w:space="0" w:color="D9E1F2"/>
              <w:right w:val="nil"/>
            </w:tcBorders>
            <w:shd w:val="clear" w:color="auto" w:fill="auto"/>
            <w:noWrap/>
            <w:vAlign w:val="center"/>
          </w:tcPr>
          <w:p w14:paraId="4054C868" w14:textId="65E5842F"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24</w:t>
            </w:r>
          </w:p>
        </w:tc>
      </w:tr>
      <w:tr w:rsidR="008C1468" w:rsidRPr="00A57CEF" w14:paraId="05F44F5C" w14:textId="77777777" w:rsidTr="008C1468">
        <w:trPr>
          <w:trHeight w:val="288"/>
          <w:jc w:val="center"/>
        </w:trPr>
        <w:tc>
          <w:tcPr>
            <w:tcW w:w="2590" w:type="dxa"/>
            <w:tcBorders>
              <w:top w:val="nil"/>
              <w:left w:val="nil"/>
              <w:bottom w:val="single" w:sz="4" w:space="0" w:color="D9E1F2"/>
              <w:right w:val="nil"/>
            </w:tcBorders>
            <w:shd w:val="clear" w:color="auto" w:fill="auto"/>
            <w:noWrap/>
            <w:vAlign w:val="center"/>
          </w:tcPr>
          <w:p w14:paraId="0056F2FD" w14:textId="77777777" w:rsidR="00A57CEF" w:rsidRPr="00A57CEF" w:rsidRDefault="00A57CEF" w:rsidP="00A57CEF">
            <w:pPr>
              <w:spacing w:after="0" w:line="240" w:lineRule="auto"/>
              <w:rPr>
                <w:rFonts w:eastAsia="Times New Roman"/>
                <w:color w:val="000000"/>
                <w:lang w:eastAsia="pl-PL"/>
              </w:rPr>
            </w:pPr>
            <w:r w:rsidRPr="00A57CEF">
              <w:rPr>
                <w:rFonts w:eastAsia="Times New Roman"/>
                <w:color w:val="000000"/>
                <w:lang w:eastAsia="pl-PL"/>
              </w:rPr>
              <w:t>NARKOMANIA</w:t>
            </w:r>
          </w:p>
        </w:tc>
        <w:tc>
          <w:tcPr>
            <w:tcW w:w="587" w:type="dxa"/>
            <w:tcBorders>
              <w:top w:val="nil"/>
              <w:left w:val="single" w:sz="4" w:space="0" w:color="D9E1F2"/>
              <w:bottom w:val="single" w:sz="4" w:space="0" w:color="D9E1F2"/>
              <w:right w:val="nil"/>
            </w:tcBorders>
            <w:shd w:val="clear" w:color="auto" w:fill="auto"/>
            <w:noWrap/>
            <w:vAlign w:val="center"/>
          </w:tcPr>
          <w:p w14:paraId="22B48058" w14:textId="57DE58AA"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w:t>
            </w:r>
          </w:p>
        </w:tc>
        <w:tc>
          <w:tcPr>
            <w:tcW w:w="587" w:type="dxa"/>
            <w:tcBorders>
              <w:top w:val="nil"/>
              <w:left w:val="nil"/>
              <w:bottom w:val="single" w:sz="4" w:space="0" w:color="D9E1F2"/>
              <w:right w:val="nil"/>
            </w:tcBorders>
            <w:shd w:val="clear" w:color="auto" w:fill="auto"/>
            <w:noWrap/>
            <w:vAlign w:val="center"/>
          </w:tcPr>
          <w:p w14:paraId="01AC7ECD" w14:textId="7928AD7F"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w:t>
            </w:r>
          </w:p>
        </w:tc>
        <w:tc>
          <w:tcPr>
            <w:tcW w:w="587" w:type="dxa"/>
            <w:tcBorders>
              <w:top w:val="nil"/>
              <w:left w:val="nil"/>
              <w:bottom w:val="single" w:sz="4" w:space="0" w:color="D9E1F2"/>
              <w:right w:val="nil"/>
            </w:tcBorders>
            <w:shd w:val="clear" w:color="auto" w:fill="auto"/>
            <w:noWrap/>
            <w:vAlign w:val="center"/>
          </w:tcPr>
          <w:p w14:paraId="51891D44" w14:textId="6FA75A2E"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w:t>
            </w:r>
          </w:p>
        </w:tc>
        <w:tc>
          <w:tcPr>
            <w:tcW w:w="587" w:type="dxa"/>
            <w:tcBorders>
              <w:top w:val="nil"/>
              <w:left w:val="nil"/>
              <w:bottom w:val="single" w:sz="4" w:space="0" w:color="D9E1F2"/>
              <w:right w:val="nil"/>
            </w:tcBorders>
            <w:shd w:val="clear" w:color="auto" w:fill="auto"/>
            <w:noWrap/>
            <w:vAlign w:val="center"/>
          </w:tcPr>
          <w:p w14:paraId="1434ACA6" w14:textId="3F95A94F"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w:t>
            </w:r>
          </w:p>
        </w:tc>
        <w:tc>
          <w:tcPr>
            <w:tcW w:w="587" w:type="dxa"/>
            <w:tcBorders>
              <w:top w:val="nil"/>
              <w:left w:val="nil"/>
              <w:bottom w:val="single" w:sz="4" w:space="0" w:color="D9E1F2"/>
              <w:right w:val="nil"/>
            </w:tcBorders>
            <w:shd w:val="clear" w:color="auto" w:fill="auto"/>
            <w:noWrap/>
            <w:vAlign w:val="center"/>
          </w:tcPr>
          <w:p w14:paraId="43D018D9" w14:textId="1E5AD97E"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w:t>
            </w:r>
          </w:p>
        </w:tc>
        <w:tc>
          <w:tcPr>
            <w:tcW w:w="587" w:type="dxa"/>
            <w:tcBorders>
              <w:top w:val="nil"/>
              <w:left w:val="single" w:sz="4" w:space="0" w:color="D9E1F2"/>
              <w:bottom w:val="single" w:sz="4" w:space="0" w:color="D9E1F2"/>
              <w:right w:val="nil"/>
            </w:tcBorders>
            <w:shd w:val="clear" w:color="auto" w:fill="auto"/>
            <w:noWrap/>
            <w:vAlign w:val="center"/>
          </w:tcPr>
          <w:p w14:paraId="21560DAF" w14:textId="75116117"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w:t>
            </w:r>
          </w:p>
        </w:tc>
        <w:tc>
          <w:tcPr>
            <w:tcW w:w="587" w:type="dxa"/>
            <w:tcBorders>
              <w:top w:val="nil"/>
              <w:left w:val="nil"/>
              <w:bottom w:val="single" w:sz="4" w:space="0" w:color="D9E1F2"/>
              <w:right w:val="nil"/>
            </w:tcBorders>
            <w:shd w:val="clear" w:color="auto" w:fill="auto"/>
            <w:noWrap/>
            <w:vAlign w:val="center"/>
          </w:tcPr>
          <w:p w14:paraId="7D57A5AC" w14:textId="7E471E55"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w:t>
            </w:r>
          </w:p>
        </w:tc>
        <w:tc>
          <w:tcPr>
            <w:tcW w:w="587" w:type="dxa"/>
            <w:tcBorders>
              <w:top w:val="nil"/>
              <w:left w:val="nil"/>
              <w:bottom w:val="single" w:sz="4" w:space="0" w:color="D9E1F2"/>
              <w:right w:val="nil"/>
            </w:tcBorders>
            <w:shd w:val="clear" w:color="auto" w:fill="auto"/>
            <w:noWrap/>
            <w:vAlign w:val="center"/>
          </w:tcPr>
          <w:p w14:paraId="267BB30B" w14:textId="4D859909"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w:t>
            </w:r>
          </w:p>
        </w:tc>
        <w:tc>
          <w:tcPr>
            <w:tcW w:w="587" w:type="dxa"/>
            <w:tcBorders>
              <w:top w:val="nil"/>
              <w:left w:val="nil"/>
              <w:bottom w:val="single" w:sz="4" w:space="0" w:color="D9E1F2"/>
              <w:right w:val="nil"/>
            </w:tcBorders>
            <w:shd w:val="clear" w:color="auto" w:fill="auto"/>
            <w:noWrap/>
            <w:vAlign w:val="center"/>
          </w:tcPr>
          <w:p w14:paraId="729074B3" w14:textId="3118D22F"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w:t>
            </w:r>
          </w:p>
        </w:tc>
        <w:tc>
          <w:tcPr>
            <w:tcW w:w="587" w:type="dxa"/>
            <w:tcBorders>
              <w:top w:val="nil"/>
              <w:left w:val="nil"/>
              <w:bottom w:val="single" w:sz="4" w:space="0" w:color="D9E1F2"/>
              <w:right w:val="nil"/>
            </w:tcBorders>
            <w:shd w:val="clear" w:color="auto" w:fill="auto"/>
            <w:noWrap/>
            <w:vAlign w:val="center"/>
          </w:tcPr>
          <w:p w14:paraId="2AD9F0B6" w14:textId="6E7BAA35"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w:t>
            </w:r>
          </w:p>
        </w:tc>
      </w:tr>
      <w:tr w:rsidR="008C1468" w:rsidRPr="00A57CEF" w14:paraId="768962B7" w14:textId="77777777" w:rsidTr="008C1468">
        <w:trPr>
          <w:trHeight w:val="288"/>
          <w:jc w:val="center"/>
        </w:trPr>
        <w:tc>
          <w:tcPr>
            <w:tcW w:w="2590" w:type="dxa"/>
            <w:tcBorders>
              <w:top w:val="nil"/>
              <w:left w:val="nil"/>
              <w:bottom w:val="single" w:sz="4" w:space="0" w:color="D9E1F2"/>
              <w:right w:val="nil"/>
            </w:tcBorders>
            <w:shd w:val="clear" w:color="auto" w:fill="auto"/>
            <w:noWrap/>
            <w:vAlign w:val="center"/>
          </w:tcPr>
          <w:p w14:paraId="08953CB7" w14:textId="4773A0A3" w:rsidR="00A57CEF" w:rsidRPr="00A57CEF" w:rsidRDefault="00A57CEF" w:rsidP="00A57CEF">
            <w:pPr>
              <w:spacing w:after="0" w:line="240" w:lineRule="auto"/>
              <w:rPr>
                <w:rFonts w:eastAsia="Times New Roman"/>
                <w:color w:val="000000"/>
                <w:lang w:eastAsia="pl-PL"/>
              </w:rPr>
            </w:pPr>
            <w:r w:rsidRPr="00A57CEF">
              <w:rPr>
                <w:rFonts w:eastAsia="Times New Roman"/>
                <w:color w:val="000000"/>
                <w:lang w:eastAsia="pl-PL"/>
              </w:rPr>
              <w:t xml:space="preserve">TRUDNOŚCI </w:t>
            </w:r>
            <w:r w:rsidR="00DC6189">
              <w:rPr>
                <w:rFonts w:eastAsia="Times New Roman"/>
                <w:color w:val="000000"/>
                <w:lang w:eastAsia="pl-PL"/>
              </w:rPr>
              <w:br/>
            </w:r>
            <w:r w:rsidRPr="00A57CEF">
              <w:rPr>
                <w:rFonts w:eastAsia="Times New Roman"/>
                <w:color w:val="000000"/>
                <w:lang w:eastAsia="pl-PL"/>
              </w:rPr>
              <w:t xml:space="preserve">W PRZYSTOSOWANIU </w:t>
            </w:r>
            <w:r w:rsidR="00DC6189">
              <w:rPr>
                <w:rFonts w:eastAsia="Times New Roman"/>
                <w:color w:val="000000"/>
                <w:lang w:eastAsia="pl-PL"/>
              </w:rPr>
              <w:br/>
            </w:r>
            <w:r w:rsidRPr="00A57CEF">
              <w:rPr>
                <w:rFonts w:eastAsia="Times New Roman"/>
                <w:color w:val="000000"/>
                <w:lang w:eastAsia="pl-PL"/>
              </w:rPr>
              <w:t>DO ŻYCIA PO ZWOLNIENIU Z ZAKŁADU KARNEGO</w:t>
            </w:r>
          </w:p>
        </w:tc>
        <w:tc>
          <w:tcPr>
            <w:tcW w:w="587" w:type="dxa"/>
            <w:tcBorders>
              <w:top w:val="nil"/>
              <w:left w:val="single" w:sz="4" w:space="0" w:color="D9E1F2"/>
              <w:bottom w:val="single" w:sz="4" w:space="0" w:color="D9E1F2"/>
              <w:right w:val="nil"/>
            </w:tcBorders>
            <w:shd w:val="clear" w:color="auto" w:fill="auto"/>
            <w:noWrap/>
            <w:vAlign w:val="center"/>
          </w:tcPr>
          <w:p w14:paraId="6046E61C" w14:textId="6FDAF8A8"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w:t>
            </w:r>
          </w:p>
        </w:tc>
        <w:tc>
          <w:tcPr>
            <w:tcW w:w="587" w:type="dxa"/>
            <w:tcBorders>
              <w:top w:val="nil"/>
              <w:left w:val="nil"/>
              <w:bottom w:val="single" w:sz="4" w:space="0" w:color="D9E1F2"/>
              <w:right w:val="nil"/>
            </w:tcBorders>
            <w:shd w:val="clear" w:color="auto" w:fill="auto"/>
            <w:noWrap/>
            <w:vAlign w:val="center"/>
          </w:tcPr>
          <w:p w14:paraId="1AF6B1C4" w14:textId="2789F667"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w:t>
            </w:r>
          </w:p>
        </w:tc>
        <w:tc>
          <w:tcPr>
            <w:tcW w:w="587" w:type="dxa"/>
            <w:tcBorders>
              <w:top w:val="nil"/>
              <w:left w:val="nil"/>
              <w:bottom w:val="single" w:sz="4" w:space="0" w:color="D9E1F2"/>
              <w:right w:val="nil"/>
            </w:tcBorders>
            <w:shd w:val="clear" w:color="auto" w:fill="auto"/>
            <w:noWrap/>
            <w:vAlign w:val="center"/>
          </w:tcPr>
          <w:p w14:paraId="050E6DC5" w14:textId="165D0993"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5</w:t>
            </w:r>
          </w:p>
        </w:tc>
        <w:tc>
          <w:tcPr>
            <w:tcW w:w="587" w:type="dxa"/>
            <w:tcBorders>
              <w:top w:val="nil"/>
              <w:left w:val="nil"/>
              <w:bottom w:val="single" w:sz="4" w:space="0" w:color="D9E1F2"/>
              <w:right w:val="nil"/>
            </w:tcBorders>
            <w:shd w:val="clear" w:color="auto" w:fill="auto"/>
            <w:noWrap/>
            <w:vAlign w:val="center"/>
          </w:tcPr>
          <w:p w14:paraId="1595CF93" w14:textId="166951C6"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5</w:t>
            </w:r>
          </w:p>
        </w:tc>
        <w:tc>
          <w:tcPr>
            <w:tcW w:w="587" w:type="dxa"/>
            <w:tcBorders>
              <w:top w:val="nil"/>
              <w:left w:val="nil"/>
              <w:bottom w:val="single" w:sz="4" w:space="0" w:color="D9E1F2"/>
              <w:right w:val="nil"/>
            </w:tcBorders>
            <w:shd w:val="clear" w:color="auto" w:fill="auto"/>
            <w:noWrap/>
            <w:vAlign w:val="center"/>
          </w:tcPr>
          <w:p w14:paraId="2F48E5F0" w14:textId="0B498CC5"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8</w:t>
            </w:r>
          </w:p>
        </w:tc>
        <w:tc>
          <w:tcPr>
            <w:tcW w:w="587" w:type="dxa"/>
            <w:tcBorders>
              <w:top w:val="nil"/>
              <w:left w:val="single" w:sz="4" w:space="0" w:color="D9E1F2"/>
              <w:bottom w:val="single" w:sz="4" w:space="0" w:color="D9E1F2"/>
              <w:right w:val="nil"/>
            </w:tcBorders>
            <w:shd w:val="clear" w:color="auto" w:fill="auto"/>
            <w:noWrap/>
            <w:vAlign w:val="center"/>
          </w:tcPr>
          <w:p w14:paraId="1AA9F01F" w14:textId="595DEB08"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w:t>
            </w:r>
          </w:p>
        </w:tc>
        <w:tc>
          <w:tcPr>
            <w:tcW w:w="587" w:type="dxa"/>
            <w:tcBorders>
              <w:top w:val="nil"/>
              <w:left w:val="nil"/>
              <w:bottom w:val="single" w:sz="4" w:space="0" w:color="D9E1F2"/>
              <w:right w:val="nil"/>
            </w:tcBorders>
            <w:shd w:val="clear" w:color="auto" w:fill="auto"/>
            <w:noWrap/>
            <w:vAlign w:val="center"/>
          </w:tcPr>
          <w:p w14:paraId="046D9721" w14:textId="5CACC005"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w:t>
            </w:r>
          </w:p>
        </w:tc>
        <w:tc>
          <w:tcPr>
            <w:tcW w:w="587" w:type="dxa"/>
            <w:tcBorders>
              <w:top w:val="nil"/>
              <w:left w:val="nil"/>
              <w:bottom w:val="single" w:sz="4" w:space="0" w:color="D9E1F2"/>
              <w:right w:val="nil"/>
            </w:tcBorders>
            <w:shd w:val="clear" w:color="auto" w:fill="auto"/>
            <w:noWrap/>
            <w:vAlign w:val="center"/>
          </w:tcPr>
          <w:p w14:paraId="7B4B7380" w14:textId="05067E7B"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5</w:t>
            </w:r>
          </w:p>
        </w:tc>
        <w:tc>
          <w:tcPr>
            <w:tcW w:w="587" w:type="dxa"/>
            <w:tcBorders>
              <w:top w:val="nil"/>
              <w:left w:val="nil"/>
              <w:bottom w:val="single" w:sz="4" w:space="0" w:color="D9E1F2"/>
              <w:right w:val="nil"/>
            </w:tcBorders>
            <w:shd w:val="clear" w:color="auto" w:fill="auto"/>
            <w:noWrap/>
            <w:vAlign w:val="center"/>
          </w:tcPr>
          <w:p w14:paraId="189ADD47" w14:textId="53A15DA9"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5</w:t>
            </w:r>
          </w:p>
        </w:tc>
        <w:tc>
          <w:tcPr>
            <w:tcW w:w="587" w:type="dxa"/>
            <w:tcBorders>
              <w:top w:val="nil"/>
              <w:left w:val="nil"/>
              <w:bottom w:val="single" w:sz="4" w:space="0" w:color="D9E1F2"/>
              <w:right w:val="nil"/>
            </w:tcBorders>
            <w:shd w:val="clear" w:color="auto" w:fill="auto"/>
            <w:noWrap/>
            <w:vAlign w:val="center"/>
          </w:tcPr>
          <w:p w14:paraId="0827B64D" w14:textId="5258FDD2"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10</w:t>
            </w:r>
          </w:p>
        </w:tc>
      </w:tr>
      <w:tr w:rsidR="008C1468" w:rsidRPr="00A57CEF" w14:paraId="2ED5DF53" w14:textId="77777777" w:rsidTr="008C1468">
        <w:trPr>
          <w:trHeight w:val="288"/>
          <w:jc w:val="center"/>
        </w:trPr>
        <w:tc>
          <w:tcPr>
            <w:tcW w:w="2590" w:type="dxa"/>
            <w:tcBorders>
              <w:top w:val="nil"/>
              <w:left w:val="nil"/>
              <w:bottom w:val="single" w:sz="4" w:space="0" w:color="D9E1F2"/>
              <w:right w:val="nil"/>
            </w:tcBorders>
            <w:shd w:val="clear" w:color="auto" w:fill="auto"/>
            <w:noWrap/>
            <w:vAlign w:val="center"/>
          </w:tcPr>
          <w:p w14:paraId="033C8DFC" w14:textId="77777777" w:rsidR="00A57CEF" w:rsidRPr="00A57CEF" w:rsidRDefault="00A57CEF" w:rsidP="00A57CEF">
            <w:pPr>
              <w:spacing w:after="0" w:line="240" w:lineRule="auto"/>
              <w:rPr>
                <w:rFonts w:eastAsia="Times New Roman"/>
                <w:color w:val="000000"/>
                <w:lang w:eastAsia="pl-PL"/>
              </w:rPr>
            </w:pPr>
            <w:r w:rsidRPr="00A57CEF">
              <w:rPr>
                <w:rFonts w:eastAsia="Times New Roman"/>
                <w:color w:val="000000"/>
                <w:lang w:eastAsia="pl-PL"/>
              </w:rPr>
              <w:t>ZDARZENIE LOSOWE</w:t>
            </w:r>
          </w:p>
        </w:tc>
        <w:tc>
          <w:tcPr>
            <w:tcW w:w="587" w:type="dxa"/>
            <w:tcBorders>
              <w:top w:val="nil"/>
              <w:left w:val="single" w:sz="4" w:space="0" w:color="D9E1F2"/>
              <w:bottom w:val="single" w:sz="4" w:space="0" w:color="D9E1F2"/>
              <w:right w:val="nil"/>
            </w:tcBorders>
            <w:shd w:val="clear" w:color="auto" w:fill="auto"/>
            <w:noWrap/>
            <w:vAlign w:val="center"/>
          </w:tcPr>
          <w:p w14:paraId="451FA95B" w14:textId="020B827D"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w:t>
            </w:r>
          </w:p>
        </w:tc>
        <w:tc>
          <w:tcPr>
            <w:tcW w:w="587" w:type="dxa"/>
            <w:tcBorders>
              <w:top w:val="nil"/>
              <w:left w:val="nil"/>
              <w:bottom w:val="single" w:sz="4" w:space="0" w:color="D9E1F2"/>
              <w:right w:val="nil"/>
            </w:tcBorders>
            <w:shd w:val="clear" w:color="auto" w:fill="auto"/>
            <w:noWrap/>
            <w:vAlign w:val="center"/>
          </w:tcPr>
          <w:p w14:paraId="6AB0D35D" w14:textId="373EA628"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w:t>
            </w:r>
          </w:p>
        </w:tc>
        <w:tc>
          <w:tcPr>
            <w:tcW w:w="587" w:type="dxa"/>
            <w:tcBorders>
              <w:top w:val="nil"/>
              <w:left w:val="nil"/>
              <w:bottom w:val="single" w:sz="4" w:space="0" w:color="D9E1F2"/>
              <w:right w:val="nil"/>
            </w:tcBorders>
            <w:shd w:val="clear" w:color="auto" w:fill="auto"/>
            <w:noWrap/>
            <w:vAlign w:val="center"/>
          </w:tcPr>
          <w:p w14:paraId="1CA97652" w14:textId="392EEBC3"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w:t>
            </w:r>
          </w:p>
        </w:tc>
        <w:tc>
          <w:tcPr>
            <w:tcW w:w="587" w:type="dxa"/>
            <w:tcBorders>
              <w:top w:val="nil"/>
              <w:left w:val="nil"/>
              <w:bottom w:val="single" w:sz="4" w:space="0" w:color="D9E1F2"/>
              <w:right w:val="nil"/>
            </w:tcBorders>
            <w:shd w:val="clear" w:color="auto" w:fill="auto"/>
            <w:noWrap/>
            <w:vAlign w:val="center"/>
          </w:tcPr>
          <w:p w14:paraId="2C2CF1F8" w14:textId="12B0DD15"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w:t>
            </w:r>
          </w:p>
        </w:tc>
        <w:tc>
          <w:tcPr>
            <w:tcW w:w="587" w:type="dxa"/>
            <w:tcBorders>
              <w:top w:val="nil"/>
              <w:left w:val="nil"/>
              <w:bottom w:val="single" w:sz="4" w:space="0" w:color="D9E1F2"/>
              <w:right w:val="nil"/>
            </w:tcBorders>
            <w:shd w:val="clear" w:color="auto" w:fill="auto"/>
            <w:noWrap/>
            <w:vAlign w:val="center"/>
          </w:tcPr>
          <w:p w14:paraId="534B8A30" w14:textId="6C4BC046"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w:t>
            </w:r>
          </w:p>
        </w:tc>
        <w:tc>
          <w:tcPr>
            <w:tcW w:w="587" w:type="dxa"/>
            <w:tcBorders>
              <w:top w:val="nil"/>
              <w:left w:val="single" w:sz="4" w:space="0" w:color="D9E1F2"/>
              <w:bottom w:val="single" w:sz="4" w:space="0" w:color="D9E1F2"/>
              <w:right w:val="nil"/>
            </w:tcBorders>
            <w:shd w:val="clear" w:color="auto" w:fill="auto"/>
            <w:noWrap/>
            <w:vAlign w:val="center"/>
          </w:tcPr>
          <w:p w14:paraId="14013E23" w14:textId="1F64B06B"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3</w:t>
            </w:r>
          </w:p>
        </w:tc>
        <w:tc>
          <w:tcPr>
            <w:tcW w:w="587" w:type="dxa"/>
            <w:tcBorders>
              <w:top w:val="nil"/>
              <w:left w:val="nil"/>
              <w:bottom w:val="single" w:sz="4" w:space="0" w:color="D9E1F2"/>
              <w:right w:val="nil"/>
            </w:tcBorders>
            <w:shd w:val="clear" w:color="auto" w:fill="auto"/>
            <w:noWrap/>
            <w:vAlign w:val="center"/>
          </w:tcPr>
          <w:p w14:paraId="0EB9915F" w14:textId="04C40042"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w:t>
            </w:r>
          </w:p>
        </w:tc>
        <w:tc>
          <w:tcPr>
            <w:tcW w:w="587" w:type="dxa"/>
            <w:tcBorders>
              <w:top w:val="nil"/>
              <w:left w:val="nil"/>
              <w:bottom w:val="single" w:sz="4" w:space="0" w:color="D9E1F2"/>
              <w:right w:val="nil"/>
            </w:tcBorders>
            <w:shd w:val="clear" w:color="auto" w:fill="auto"/>
            <w:noWrap/>
            <w:vAlign w:val="center"/>
          </w:tcPr>
          <w:p w14:paraId="000A9606" w14:textId="3DE91717"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w:t>
            </w:r>
          </w:p>
        </w:tc>
        <w:tc>
          <w:tcPr>
            <w:tcW w:w="587" w:type="dxa"/>
            <w:tcBorders>
              <w:top w:val="nil"/>
              <w:left w:val="nil"/>
              <w:bottom w:val="single" w:sz="4" w:space="0" w:color="D9E1F2"/>
              <w:right w:val="nil"/>
            </w:tcBorders>
            <w:shd w:val="clear" w:color="auto" w:fill="auto"/>
            <w:noWrap/>
            <w:vAlign w:val="center"/>
          </w:tcPr>
          <w:p w14:paraId="312A139C" w14:textId="358283A2"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w:t>
            </w:r>
          </w:p>
        </w:tc>
        <w:tc>
          <w:tcPr>
            <w:tcW w:w="587" w:type="dxa"/>
            <w:tcBorders>
              <w:top w:val="nil"/>
              <w:left w:val="nil"/>
              <w:bottom w:val="single" w:sz="4" w:space="0" w:color="D9E1F2"/>
              <w:right w:val="nil"/>
            </w:tcBorders>
            <w:shd w:val="clear" w:color="auto" w:fill="auto"/>
            <w:noWrap/>
            <w:vAlign w:val="center"/>
          </w:tcPr>
          <w:p w14:paraId="363F20B0" w14:textId="118341CB"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w:t>
            </w:r>
          </w:p>
        </w:tc>
      </w:tr>
      <w:tr w:rsidR="008C1468" w:rsidRPr="00A57CEF" w14:paraId="3442B5E4" w14:textId="77777777" w:rsidTr="008C1468">
        <w:trPr>
          <w:trHeight w:val="288"/>
          <w:jc w:val="center"/>
        </w:trPr>
        <w:tc>
          <w:tcPr>
            <w:tcW w:w="2590" w:type="dxa"/>
            <w:tcBorders>
              <w:top w:val="nil"/>
              <w:left w:val="nil"/>
              <w:bottom w:val="single" w:sz="4" w:space="0" w:color="D9E1F2"/>
              <w:right w:val="nil"/>
            </w:tcBorders>
            <w:shd w:val="clear" w:color="auto" w:fill="auto"/>
            <w:noWrap/>
            <w:vAlign w:val="center"/>
          </w:tcPr>
          <w:p w14:paraId="5DE52F65" w14:textId="77777777" w:rsidR="00A57CEF" w:rsidRPr="00A57CEF" w:rsidRDefault="00A57CEF" w:rsidP="00A57CEF">
            <w:pPr>
              <w:spacing w:after="0" w:line="240" w:lineRule="auto"/>
              <w:rPr>
                <w:rFonts w:eastAsia="Times New Roman"/>
                <w:color w:val="000000"/>
                <w:lang w:eastAsia="pl-PL"/>
              </w:rPr>
            </w:pPr>
            <w:r w:rsidRPr="00A57CEF">
              <w:rPr>
                <w:rFonts w:eastAsia="Times New Roman"/>
                <w:color w:val="000000"/>
                <w:lang w:eastAsia="pl-PL"/>
              </w:rPr>
              <w:t>SYTUACJA KRYZYSOWA</w:t>
            </w:r>
          </w:p>
        </w:tc>
        <w:tc>
          <w:tcPr>
            <w:tcW w:w="587" w:type="dxa"/>
            <w:tcBorders>
              <w:top w:val="nil"/>
              <w:left w:val="single" w:sz="4" w:space="0" w:color="D9E1F2"/>
              <w:bottom w:val="single" w:sz="4" w:space="0" w:color="D9E1F2"/>
              <w:right w:val="nil"/>
            </w:tcBorders>
            <w:shd w:val="clear" w:color="auto" w:fill="auto"/>
            <w:noWrap/>
            <w:vAlign w:val="center"/>
          </w:tcPr>
          <w:p w14:paraId="3C581108" w14:textId="05ACB0A9"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w:t>
            </w:r>
          </w:p>
        </w:tc>
        <w:tc>
          <w:tcPr>
            <w:tcW w:w="587" w:type="dxa"/>
            <w:tcBorders>
              <w:top w:val="nil"/>
              <w:left w:val="nil"/>
              <w:bottom w:val="single" w:sz="4" w:space="0" w:color="D9E1F2"/>
              <w:right w:val="nil"/>
            </w:tcBorders>
            <w:shd w:val="clear" w:color="auto" w:fill="auto"/>
            <w:noWrap/>
            <w:vAlign w:val="center"/>
          </w:tcPr>
          <w:p w14:paraId="1992237F" w14:textId="5EA5237A"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w:t>
            </w:r>
          </w:p>
        </w:tc>
        <w:tc>
          <w:tcPr>
            <w:tcW w:w="587" w:type="dxa"/>
            <w:tcBorders>
              <w:top w:val="nil"/>
              <w:left w:val="nil"/>
              <w:bottom w:val="single" w:sz="4" w:space="0" w:color="D9E1F2"/>
              <w:right w:val="nil"/>
            </w:tcBorders>
            <w:shd w:val="clear" w:color="auto" w:fill="auto"/>
            <w:noWrap/>
            <w:vAlign w:val="center"/>
          </w:tcPr>
          <w:p w14:paraId="16686C79" w14:textId="6D9CF82A"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w:t>
            </w:r>
          </w:p>
        </w:tc>
        <w:tc>
          <w:tcPr>
            <w:tcW w:w="587" w:type="dxa"/>
            <w:tcBorders>
              <w:top w:val="nil"/>
              <w:left w:val="nil"/>
              <w:bottom w:val="single" w:sz="4" w:space="0" w:color="D9E1F2"/>
              <w:right w:val="nil"/>
            </w:tcBorders>
            <w:shd w:val="clear" w:color="auto" w:fill="auto"/>
            <w:noWrap/>
            <w:vAlign w:val="center"/>
          </w:tcPr>
          <w:p w14:paraId="3F160D50" w14:textId="48E18E47"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1</w:t>
            </w:r>
          </w:p>
        </w:tc>
        <w:tc>
          <w:tcPr>
            <w:tcW w:w="587" w:type="dxa"/>
            <w:tcBorders>
              <w:top w:val="nil"/>
              <w:left w:val="nil"/>
              <w:bottom w:val="single" w:sz="4" w:space="0" w:color="D9E1F2"/>
              <w:right w:val="nil"/>
            </w:tcBorders>
            <w:shd w:val="clear" w:color="auto" w:fill="auto"/>
            <w:noWrap/>
            <w:vAlign w:val="center"/>
          </w:tcPr>
          <w:p w14:paraId="4C09881C" w14:textId="1FB424D4"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w:t>
            </w:r>
          </w:p>
        </w:tc>
        <w:tc>
          <w:tcPr>
            <w:tcW w:w="587" w:type="dxa"/>
            <w:tcBorders>
              <w:top w:val="nil"/>
              <w:left w:val="single" w:sz="4" w:space="0" w:color="D9E1F2"/>
              <w:bottom w:val="single" w:sz="4" w:space="0" w:color="D9E1F2"/>
              <w:right w:val="nil"/>
            </w:tcBorders>
            <w:shd w:val="clear" w:color="auto" w:fill="auto"/>
            <w:noWrap/>
            <w:vAlign w:val="center"/>
          </w:tcPr>
          <w:p w14:paraId="24B7700B" w14:textId="555D5573"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w:t>
            </w:r>
          </w:p>
        </w:tc>
        <w:tc>
          <w:tcPr>
            <w:tcW w:w="587" w:type="dxa"/>
            <w:tcBorders>
              <w:top w:val="nil"/>
              <w:left w:val="nil"/>
              <w:bottom w:val="single" w:sz="4" w:space="0" w:color="D9E1F2"/>
              <w:right w:val="nil"/>
            </w:tcBorders>
            <w:shd w:val="clear" w:color="auto" w:fill="auto"/>
            <w:noWrap/>
            <w:vAlign w:val="center"/>
          </w:tcPr>
          <w:p w14:paraId="2C520F9E" w14:textId="478062D1"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w:t>
            </w:r>
          </w:p>
        </w:tc>
        <w:tc>
          <w:tcPr>
            <w:tcW w:w="587" w:type="dxa"/>
            <w:tcBorders>
              <w:top w:val="nil"/>
              <w:left w:val="nil"/>
              <w:bottom w:val="single" w:sz="4" w:space="0" w:color="D9E1F2"/>
              <w:right w:val="nil"/>
            </w:tcBorders>
            <w:shd w:val="clear" w:color="auto" w:fill="auto"/>
            <w:noWrap/>
            <w:vAlign w:val="center"/>
          </w:tcPr>
          <w:p w14:paraId="632DEE06" w14:textId="13CCF5B9"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w:t>
            </w:r>
          </w:p>
        </w:tc>
        <w:tc>
          <w:tcPr>
            <w:tcW w:w="587" w:type="dxa"/>
            <w:tcBorders>
              <w:top w:val="nil"/>
              <w:left w:val="nil"/>
              <w:bottom w:val="single" w:sz="4" w:space="0" w:color="D9E1F2"/>
              <w:right w:val="nil"/>
            </w:tcBorders>
            <w:shd w:val="clear" w:color="auto" w:fill="auto"/>
            <w:noWrap/>
            <w:vAlign w:val="center"/>
          </w:tcPr>
          <w:p w14:paraId="74113CE9" w14:textId="200AAB7E"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5</w:t>
            </w:r>
          </w:p>
        </w:tc>
        <w:tc>
          <w:tcPr>
            <w:tcW w:w="587" w:type="dxa"/>
            <w:tcBorders>
              <w:top w:val="nil"/>
              <w:left w:val="nil"/>
              <w:bottom w:val="single" w:sz="4" w:space="0" w:color="D9E1F2"/>
              <w:right w:val="nil"/>
            </w:tcBorders>
            <w:shd w:val="clear" w:color="auto" w:fill="auto"/>
            <w:noWrap/>
            <w:vAlign w:val="center"/>
          </w:tcPr>
          <w:p w14:paraId="545AA397" w14:textId="43528CAA"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w:t>
            </w:r>
          </w:p>
        </w:tc>
      </w:tr>
      <w:tr w:rsidR="008C1468" w:rsidRPr="00A57CEF" w14:paraId="43B1CCB1" w14:textId="77777777" w:rsidTr="008C1468">
        <w:trPr>
          <w:trHeight w:val="288"/>
          <w:jc w:val="center"/>
        </w:trPr>
        <w:tc>
          <w:tcPr>
            <w:tcW w:w="2590" w:type="dxa"/>
            <w:tcBorders>
              <w:top w:val="nil"/>
              <w:left w:val="nil"/>
              <w:bottom w:val="single" w:sz="4" w:space="0" w:color="D9E1F2"/>
              <w:right w:val="nil"/>
            </w:tcBorders>
            <w:shd w:val="clear" w:color="auto" w:fill="auto"/>
            <w:noWrap/>
            <w:vAlign w:val="center"/>
          </w:tcPr>
          <w:p w14:paraId="7E48C417" w14:textId="73D2E1A6" w:rsidR="00A57CEF" w:rsidRPr="00A57CEF" w:rsidRDefault="00A57CEF" w:rsidP="00A57CEF">
            <w:pPr>
              <w:spacing w:after="0" w:line="240" w:lineRule="auto"/>
              <w:rPr>
                <w:rFonts w:eastAsia="Times New Roman"/>
                <w:color w:val="000000"/>
                <w:lang w:eastAsia="pl-PL"/>
              </w:rPr>
            </w:pPr>
            <w:r w:rsidRPr="00A57CEF">
              <w:rPr>
                <w:rFonts w:eastAsia="Times New Roman"/>
                <w:color w:val="000000"/>
                <w:lang w:eastAsia="pl-PL"/>
              </w:rPr>
              <w:t xml:space="preserve">KLĘSKA ŻYWIOŁOWA </w:t>
            </w:r>
            <w:r w:rsidR="00BE1D97">
              <w:rPr>
                <w:rFonts w:eastAsia="Times New Roman"/>
                <w:color w:val="000000"/>
                <w:lang w:eastAsia="pl-PL"/>
              </w:rPr>
              <w:br/>
            </w:r>
            <w:r w:rsidRPr="00A57CEF">
              <w:rPr>
                <w:rFonts w:eastAsia="Times New Roman"/>
                <w:color w:val="000000"/>
                <w:lang w:eastAsia="pl-PL"/>
              </w:rPr>
              <w:t>LUB EKOLOGICZNA</w:t>
            </w:r>
          </w:p>
        </w:tc>
        <w:tc>
          <w:tcPr>
            <w:tcW w:w="587" w:type="dxa"/>
            <w:tcBorders>
              <w:top w:val="nil"/>
              <w:left w:val="single" w:sz="4" w:space="0" w:color="D9E1F2"/>
              <w:bottom w:val="single" w:sz="4" w:space="0" w:color="D9E1F2"/>
              <w:right w:val="nil"/>
            </w:tcBorders>
            <w:shd w:val="clear" w:color="auto" w:fill="auto"/>
            <w:noWrap/>
            <w:vAlign w:val="center"/>
          </w:tcPr>
          <w:p w14:paraId="4897A582" w14:textId="68406141"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w:t>
            </w:r>
          </w:p>
        </w:tc>
        <w:tc>
          <w:tcPr>
            <w:tcW w:w="587" w:type="dxa"/>
            <w:tcBorders>
              <w:top w:val="nil"/>
              <w:left w:val="nil"/>
              <w:bottom w:val="single" w:sz="4" w:space="0" w:color="D9E1F2"/>
              <w:right w:val="nil"/>
            </w:tcBorders>
            <w:shd w:val="clear" w:color="auto" w:fill="auto"/>
            <w:noWrap/>
            <w:vAlign w:val="center"/>
          </w:tcPr>
          <w:p w14:paraId="7CB54F81" w14:textId="107B5A12"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w:t>
            </w:r>
          </w:p>
        </w:tc>
        <w:tc>
          <w:tcPr>
            <w:tcW w:w="587" w:type="dxa"/>
            <w:tcBorders>
              <w:top w:val="nil"/>
              <w:left w:val="nil"/>
              <w:bottom w:val="single" w:sz="4" w:space="0" w:color="D9E1F2"/>
              <w:right w:val="nil"/>
            </w:tcBorders>
            <w:shd w:val="clear" w:color="auto" w:fill="auto"/>
            <w:noWrap/>
            <w:vAlign w:val="center"/>
          </w:tcPr>
          <w:p w14:paraId="52B7FB8D" w14:textId="62B31080"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w:t>
            </w:r>
          </w:p>
        </w:tc>
        <w:tc>
          <w:tcPr>
            <w:tcW w:w="587" w:type="dxa"/>
            <w:tcBorders>
              <w:top w:val="nil"/>
              <w:left w:val="nil"/>
              <w:bottom w:val="single" w:sz="4" w:space="0" w:color="D9E1F2"/>
              <w:right w:val="nil"/>
            </w:tcBorders>
            <w:shd w:val="clear" w:color="auto" w:fill="auto"/>
            <w:noWrap/>
            <w:vAlign w:val="center"/>
          </w:tcPr>
          <w:p w14:paraId="773A3B71" w14:textId="5B50F0E0"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2</w:t>
            </w:r>
          </w:p>
        </w:tc>
        <w:tc>
          <w:tcPr>
            <w:tcW w:w="587" w:type="dxa"/>
            <w:tcBorders>
              <w:top w:val="nil"/>
              <w:left w:val="nil"/>
              <w:bottom w:val="single" w:sz="4" w:space="0" w:color="D9E1F2"/>
              <w:right w:val="nil"/>
            </w:tcBorders>
            <w:shd w:val="clear" w:color="auto" w:fill="auto"/>
            <w:noWrap/>
            <w:vAlign w:val="center"/>
          </w:tcPr>
          <w:p w14:paraId="10075B7C" w14:textId="64F1C33C"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w:t>
            </w:r>
          </w:p>
        </w:tc>
        <w:tc>
          <w:tcPr>
            <w:tcW w:w="587" w:type="dxa"/>
            <w:tcBorders>
              <w:top w:val="nil"/>
              <w:left w:val="single" w:sz="4" w:space="0" w:color="D9E1F2"/>
              <w:bottom w:val="single" w:sz="4" w:space="0" w:color="D9E1F2"/>
              <w:right w:val="nil"/>
            </w:tcBorders>
            <w:shd w:val="clear" w:color="auto" w:fill="auto"/>
            <w:noWrap/>
            <w:vAlign w:val="center"/>
          </w:tcPr>
          <w:p w14:paraId="054D5A39" w14:textId="6D03A6A9"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w:t>
            </w:r>
          </w:p>
        </w:tc>
        <w:tc>
          <w:tcPr>
            <w:tcW w:w="587" w:type="dxa"/>
            <w:tcBorders>
              <w:top w:val="nil"/>
              <w:left w:val="nil"/>
              <w:bottom w:val="single" w:sz="4" w:space="0" w:color="D9E1F2"/>
              <w:right w:val="nil"/>
            </w:tcBorders>
            <w:shd w:val="clear" w:color="auto" w:fill="auto"/>
            <w:noWrap/>
            <w:vAlign w:val="center"/>
          </w:tcPr>
          <w:p w14:paraId="038AFCB3" w14:textId="470A732A"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w:t>
            </w:r>
          </w:p>
        </w:tc>
        <w:tc>
          <w:tcPr>
            <w:tcW w:w="587" w:type="dxa"/>
            <w:tcBorders>
              <w:top w:val="nil"/>
              <w:left w:val="nil"/>
              <w:bottom w:val="single" w:sz="4" w:space="0" w:color="D9E1F2"/>
              <w:right w:val="nil"/>
            </w:tcBorders>
            <w:shd w:val="clear" w:color="auto" w:fill="auto"/>
            <w:noWrap/>
            <w:vAlign w:val="center"/>
          </w:tcPr>
          <w:p w14:paraId="060D1727" w14:textId="11FD7F82"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w:t>
            </w:r>
          </w:p>
        </w:tc>
        <w:tc>
          <w:tcPr>
            <w:tcW w:w="587" w:type="dxa"/>
            <w:tcBorders>
              <w:top w:val="nil"/>
              <w:left w:val="nil"/>
              <w:bottom w:val="single" w:sz="4" w:space="0" w:color="D9E1F2"/>
              <w:right w:val="nil"/>
            </w:tcBorders>
            <w:shd w:val="clear" w:color="auto" w:fill="auto"/>
            <w:noWrap/>
            <w:vAlign w:val="center"/>
          </w:tcPr>
          <w:p w14:paraId="3F3DE884" w14:textId="47B9D28F"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3</w:t>
            </w:r>
          </w:p>
        </w:tc>
        <w:tc>
          <w:tcPr>
            <w:tcW w:w="587" w:type="dxa"/>
            <w:tcBorders>
              <w:top w:val="nil"/>
              <w:left w:val="nil"/>
              <w:bottom w:val="single" w:sz="4" w:space="0" w:color="D9E1F2"/>
              <w:right w:val="nil"/>
            </w:tcBorders>
            <w:shd w:val="clear" w:color="auto" w:fill="auto"/>
            <w:noWrap/>
            <w:vAlign w:val="center"/>
          </w:tcPr>
          <w:p w14:paraId="450DF661" w14:textId="3B274EEB" w:rsidR="00A57CEF" w:rsidRPr="00A57CEF" w:rsidRDefault="00A57CEF" w:rsidP="00A57CEF">
            <w:pPr>
              <w:spacing w:after="0" w:line="240" w:lineRule="auto"/>
              <w:jc w:val="center"/>
              <w:rPr>
                <w:rFonts w:eastAsia="Times New Roman"/>
                <w:color w:val="000000"/>
                <w:lang w:eastAsia="pl-PL"/>
              </w:rPr>
            </w:pPr>
            <w:r w:rsidRPr="00A57CEF">
              <w:rPr>
                <w:rFonts w:eastAsia="Times New Roman"/>
                <w:color w:val="000000"/>
                <w:lang w:eastAsia="pl-PL"/>
              </w:rPr>
              <w:t>-</w:t>
            </w:r>
          </w:p>
        </w:tc>
      </w:tr>
    </w:tbl>
    <w:p w14:paraId="0718BFD6" w14:textId="7742511E" w:rsidR="00BC6DA7" w:rsidRDefault="00BC6DA7" w:rsidP="00F00CB9">
      <w:pPr>
        <w:ind w:firstLine="708"/>
        <w:rPr>
          <w:rFonts w:asciiTheme="minorHAnsi" w:hAnsiTheme="minorHAnsi" w:cstheme="minorHAnsi"/>
          <w:sz w:val="20"/>
          <w:szCs w:val="20"/>
        </w:rPr>
      </w:pPr>
      <w:r w:rsidRPr="008C1468">
        <w:rPr>
          <w:rFonts w:asciiTheme="minorHAnsi" w:hAnsiTheme="minorHAnsi" w:cstheme="minorHAnsi"/>
          <w:sz w:val="20"/>
          <w:szCs w:val="20"/>
        </w:rPr>
        <w:t xml:space="preserve">Źródło: opracowanie własne na podstawie danych </w:t>
      </w:r>
      <w:r w:rsidR="00777779" w:rsidRPr="008C1468">
        <w:rPr>
          <w:rFonts w:asciiTheme="minorHAnsi" w:hAnsiTheme="minorHAnsi" w:cstheme="minorHAnsi"/>
          <w:sz w:val="20"/>
          <w:szCs w:val="20"/>
        </w:rPr>
        <w:t>G</w:t>
      </w:r>
      <w:r w:rsidRPr="008C1468">
        <w:rPr>
          <w:rFonts w:asciiTheme="minorHAnsi" w:hAnsiTheme="minorHAnsi" w:cstheme="minorHAnsi"/>
          <w:sz w:val="20"/>
          <w:szCs w:val="20"/>
        </w:rPr>
        <w:t>OPS</w:t>
      </w:r>
    </w:p>
    <w:p w14:paraId="6BDFA290" w14:textId="4FC92B25" w:rsidR="00CC5951" w:rsidRPr="00367610" w:rsidRDefault="00CC5951" w:rsidP="00367610">
      <w:pPr>
        <w:spacing w:line="240" w:lineRule="auto"/>
        <w:ind w:firstLine="708"/>
        <w:jc w:val="both"/>
        <w:rPr>
          <w:rFonts w:asciiTheme="minorHAnsi" w:hAnsiTheme="minorHAnsi" w:cstheme="minorHAnsi"/>
          <w:sz w:val="24"/>
          <w:szCs w:val="24"/>
        </w:rPr>
      </w:pPr>
      <w:r w:rsidRPr="009002B9">
        <w:rPr>
          <w:rFonts w:asciiTheme="minorHAnsi" w:hAnsiTheme="minorHAnsi" w:cstheme="minorHAnsi"/>
          <w:sz w:val="24"/>
          <w:szCs w:val="24"/>
        </w:rPr>
        <w:lastRenderedPageBreak/>
        <w:t xml:space="preserve">W trakcie prowadzonej diagnozy zbadano zjawisko długotrwałego korzystania </w:t>
      </w:r>
      <w:r w:rsidR="00367610" w:rsidRPr="009002B9">
        <w:rPr>
          <w:rFonts w:asciiTheme="minorHAnsi" w:hAnsiTheme="minorHAnsi" w:cstheme="minorHAnsi"/>
          <w:sz w:val="24"/>
          <w:szCs w:val="24"/>
        </w:rPr>
        <w:br/>
      </w:r>
      <w:r w:rsidRPr="009002B9">
        <w:rPr>
          <w:rFonts w:asciiTheme="minorHAnsi" w:hAnsiTheme="minorHAnsi" w:cstheme="minorHAnsi"/>
          <w:sz w:val="24"/>
          <w:szCs w:val="24"/>
        </w:rPr>
        <w:t xml:space="preserve">z systemu pomocy społecznej na terenie </w:t>
      </w:r>
      <w:r w:rsidR="00367610" w:rsidRPr="009002B9">
        <w:rPr>
          <w:rFonts w:asciiTheme="minorHAnsi" w:hAnsiTheme="minorHAnsi" w:cstheme="minorHAnsi"/>
          <w:sz w:val="24"/>
          <w:szCs w:val="24"/>
        </w:rPr>
        <w:t>gminy Słomniki</w:t>
      </w:r>
      <w:r w:rsidRPr="009002B9">
        <w:rPr>
          <w:rFonts w:asciiTheme="minorHAnsi" w:hAnsiTheme="minorHAnsi" w:cstheme="minorHAnsi"/>
          <w:sz w:val="24"/>
          <w:szCs w:val="24"/>
        </w:rPr>
        <w:t>. Dane zaprezentowane na poniższym wykresie wskazują, że w latach 201</w:t>
      </w:r>
      <w:r w:rsidR="00367610" w:rsidRPr="009002B9">
        <w:rPr>
          <w:rFonts w:asciiTheme="minorHAnsi" w:hAnsiTheme="minorHAnsi" w:cstheme="minorHAnsi"/>
          <w:sz w:val="24"/>
          <w:szCs w:val="24"/>
        </w:rPr>
        <w:t>6</w:t>
      </w:r>
      <w:r w:rsidRPr="009002B9">
        <w:rPr>
          <w:rFonts w:asciiTheme="minorHAnsi" w:hAnsiTheme="minorHAnsi" w:cstheme="minorHAnsi"/>
          <w:sz w:val="24"/>
          <w:szCs w:val="24"/>
        </w:rPr>
        <w:t xml:space="preserve">-2020 liczba </w:t>
      </w:r>
      <w:r w:rsidR="005529E8" w:rsidRPr="009002B9">
        <w:rPr>
          <w:rFonts w:asciiTheme="minorHAnsi" w:hAnsiTheme="minorHAnsi" w:cstheme="minorHAnsi"/>
          <w:sz w:val="24"/>
          <w:szCs w:val="24"/>
        </w:rPr>
        <w:t>osób</w:t>
      </w:r>
      <w:r w:rsidRPr="009002B9">
        <w:rPr>
          <w:rFonts w:asciiTheme="minorHAnsi" w:hAnsiTheme="minorHAnsi" w:cstheme="minorHAnsi"/>
          <w:sz w:val="24"/>
          <w:szCs w:val="24"/>
        </w:rPr>
        <w:t xml:space="preserve"> otrzymujących świadczenia </w:t>
      </w:r>
      <w:r w:rsidR="00367610" w:rsidRPr="009002B9">
        <w:rPr>
          <w:rFonts w:asciiTheme="minorHAnsi" w:hAnsiTheme="minorHAnsi" w:cstheme="minorHAnsi"/>
          <w:sz w:val="24"/>
          <w:szCs w:val="24"/>
        </w:rPr>
        <w:br/>
      </w:r>
      <w:r w:rsidRPr="009002B9">
        <w:rPr>
          <w:rFonts w:asciiTheme="minorHAnsi" w:hAnsiTheme="minorHAnsi" w:cstheme="minorHAnsi"/>
          <w:sz w:val="24"/>
          <w:szCs w:val="24"/>
        </w:rPr>
        <w:t xml:space="preserve">z pomocy społecznej zmniejszyła się o </w:t>
      </w:r>
      <w:r w:rsidR="001A2CE3" w:rsidRPr="009002B9">
        <w:rPr>
          <w:rFonts w:asciiTheme="minorHAnsi" w:hAnsiTheme="minorHAnsi" w:cstheme="minorHAnsi"/>
          <w:sz w:val="24"/>
          <w:szCs w:val="24"/>
        </w:rPr>
        <w:t>38</w:t>
      </w:r>
      <w:r w:rsidRPr="009002B9">
        <w:rPr>
          <w:rFonts w:asciiTheme="minorHAnsi" w:hAnsiTheme="minorHAnsi" w:cstheme="minorHAnsi"/>
          <w:sz w:val="24"/>
          <w:szCs w:val="24"/>
        </w:rPr>
        <w:t xml:space="preserve">%. Jednocześnie w analogicznym okresie liczba osób długotrwale korzystających ze świadczeń pomocy społecznej </w:t>
      </w:r>
      <w:r w:rsidR="001A2CE3" w:rsidRPr="009002B9">
        <w:rPr>
          <w:rFonts w:asciiTheme="minorHAnsi" w:hAnsiTheme="minorHAnsi" w:cstheme="minorHAnsi"/>
          <w:sz w:val="24"/>
          <w:szCs w:val="24"/>
        </w:rPr>
        <w:t>zwiększyła</w:t>
      </w:r>
      <w:r w:rsidRPr="009002B9">
        <w:rPr>
          <w:rFonts w:asciiTheme="minorHAnsi" w:hAnsiTheme="minorHAnsi" w:cstheme="minorHAnsi"/>
          <w:sz w:val="24"/>
          <w:szCs w:val="24"/>
        </w:rPr>
        <w:t xml:space="preserve"> się o </w:t>
      </w:r>
      <w:r w:rsidR="00CC6310" w:rsidRPr="009002B9">
        <w:rPr>
          <w:rFonts w:asciiTheme="minorHAnsi" w:hAnsiTheme="minorHAnsi" w:cstheme="minorHAnsi"/>
          <w:sz w:val="24"/>
          <w:szCs w:val="24"/>
        </w:rPr>
        <w:t>114</w:t>
      </w:r>
      <w:r w:rsidRPr="009002B9">
        <w:rPr>
          <w:rFonts w:asciiTheme="minorHAnsi" w:hAnsiTheme="minorHAnsi" w:cstheme="minorHAnsi"/>
          <w:sz w:val="24"/>
          <w:szCs w:val="24"/>
        </w:rPr>
        <w:t xml:space="preserve">%. </w:t>
      </w:r>
      <w:r w:rsidR="00CC6310" w:rsidRPr="009002B9">
        <w:rPr>
          <w:rFonts w:asciiTheme="minorHAnsi" w:hAnsiTheme="minorHAnsi" w:cstheme="minorHAnsi"/>
          <w:sz w:val="24"/>
          <w:szCs w:val="24"/>
        </w:rPr>
        <w:br/>
      </w:r>
      <w:r w:rsidRPr="009002B9">
        <w:rPr>
          <w:rFonts w:asciiTheme="minorHAnsi" w:hAnsiTheme="minorHAnsi" w:cstheme="minorHAnsi"/>
          <w:sz w:val="24"/>
          <w:szCs w:val="24"/>
        </w:rPr>
        <w:t xml:space="preserve">Oznacza to, że wraz ze spadającą, na przestrzeni badanego okresu, liczbą klientów korzystających z systemu pomocy społecznej rośnie udział tych, którzy korzystają z niego </w:t>
      </w:r>
      <w:r w:rsidR="00F02DF3" w:rsidRPr="009002B9">
        <w:rPr>
          <w:rFonts w:asciiTheme="minorHAnsi" w:hAnsiTheme="minorHAnsi" w:cstheme="minorHAnsi"/>
          <w:sz w:val="24"/>
          <w:szCs w:val="24"/>
        </w:rPr>
        <w:br/>
      </w:r>
      <w:r w:rsidRPr="009002B9">
        <w:rPr>
          <w:rFonts w:asciiTheme="minorHAnsi" w:hAnsiTheme="minorHAnsi" w:cstheme="minorHAnsi"/>
          <w:sz w:val="24"/>
          <w:szCs w:val="24"/>
        </w:rPr>
        <w:t xml:space="preserve">w sposób długotrwały. Zjawisko to wskazuje na uzależnienie części mieszkańców </w:t>
      </w:r>
      <w:r w:rsidR="00CC6310" w:rsidRPr="009002B9">
        <w:rPr>
          <w:rFonts w:asciiTheme="minorHAnsi" w:hAnsiTheme="minorHAnsi" w:cstheme="minorHAnsi"/>
          <w:sz w:val="24"/>
          <w:szCs w:val="24"/>
        </w:rPr>
        <w:t>gminy</w:t>
      </w:r>
      <w:r w:rsidRPr="009002B9">
        <w:rPr>
          <w:rFonts w:asciiTheme="minorHAnsi" w:hAnsiTheme="minorHAnsi" w:cstheme="minorHAnsi"/>
          <w:sz w:val="24"/>
          <w:szCs w:val="24"/>
        </w:rPr>
        <w:t xml:space="preserve"> </w:t>
      </w:r>
      <w:r w:rsidR="00F02DF3" w:rsidRPr="009002B9">
        <w:rPr>
          <w:rFonts w:asciiTheme="minorHAnsi" w:hAnsiTheme="minorHAnsi" w:cstheme="minorHAnsi"/>
          <w:sz w:val="24"/>
          <w:szCs w:val="24"/>
        </w:rPr>
        <w:br/>
      </w:r>
      <w:r w:rsidRPr="009002B9">
        <w:rPr>
          <w:rFonts w:asciiTheme="minorHAnsi" w:hAnsiTheme="minorHAnsi" w:cstheme="minorHAnsi"/>
          <w:sz w:val="24"/>
          <w:szCs w:val="24"/>
        </w:rPr>
        <w:t xml:space="preserve">od świadczeń z pomocy społecznej i rosnącą niezaradność życiową wśród osób długotrwale </w:t>
      </w:r>
      <w:r w:rsidR="00F02DF3" w:rsidRPr="009002B9">
        <w:rPr>
          <w:rFonts w:asciiTheme="minorHAnsi" w:hAnsiTheme="minorHAnsi" w:cstheme="minorHAnsi"/>
          <w:sz w:val="24"/>
          <w:szCs w:val="24"/>
        </w:rPr>
        <w:br/>
      </w:r>
      <w:r w:rsidRPr="009002B9">
        <w:rPr>
          <w:rFonts w:asciiTheme="minorHAnsi" w:hAnsiTheme="minorHAnsi" w:cstheme="minorHAnsi"/>
          <w:sz w:val="24"/>
          <w:szCs w:val="24"/>
        </w:rPr>
        <w:t>z nich korzystających.</w:t>
      </w:r>
      <w:r w:rsidR="00BB56A6" w:rsidRPr="009002B9">
        <w:rPr>
          <w:rFonts w:asciiTheme="minorHAnsi" w:hAnsiTheme="minorHAnsi" w:cstheme="minorHAnsi"/>
          <w:sz w:val="24"/>
          <w:szCs w:val="24"/>
        </w:rPr>
        <w:t xml:space="preserve"> Szczegółowe dane zostały zaprezentowane na poniższym wykresie.</w:t>
      </w:r>
      <w:r w:rsidR="00B00BB8" w:rsidRPr="009002B9">
        <w:rPr>
          <w:rFonts w:asciiTheme="minorHAnsi" w:hAnsiTheme="minorHAnsi" w:cstheme="minorHAnsi"/>
          <w:sz w:val="24"/>
          <w:szCs w:val="24"/>
        </w:rPr>
        <w:t xml:space="preserve"> Należy jednocześnie podkreślić, że w latach 2016-2020</w:t>
      </w:r>
      <w:r w:rsidR="00615285" w:rsidRPr="009002B9">
        <w:rPr>
          <w:rFonts w:asciiTheme="minorHAnsi" w:hAnsiTheme="minorHAnsi" w:cstheme="minorHAnsi"/>
          <w:sz w:val="24"/>
          <w:szCs w:val="24"/>
        </w:rPr>
        <w:t xml:space="preserve"> liczba osób</w:t>
      </w:r>
      <w:r w:rsidR="0051065F" w:rsidRPr="009002B9">
        <w:rPr>
          <w:rFonts w:asciiTheme="minorHAnsi" w:hAnsiTheme="minorHAnsi" w:cstheme="minorHAnsi"/>
          <w:sz w:val="24"/>
          <w:szCs w:val="24"/>
        </w:rPr>
        <w:t xml:space="preserve">, którym udzielono pomocy i wsparcia zmniejszyła się </w:t>
      </w:r>
      <w:r w:rsidR="00953113" w:rsidRPr="009002B9">
        <w:rPr>
          <w:rFonts w:asciiTheme="minorHAnsi" w:hAnsiTheme="minorHAnsi" w:cstheme="minorHAnsi"/>
          <w:sz w:val="24"/>
          <w:szCs w:val="24"/>
        </w:rPr>
        <w:t xml:space="preserve">z </w:t>
      </w:r>
      <w:r w:rsidR="008038B6" w:rsidRPr="009002B9">
        <w:rPr>
          <w:rFonts w:asciiTheme="minorHAnsi" w:hAnsiTheme="minorHAnsi" w:cstheme="minorHAnsi"/>
          <w:sz w:val="24"/>
          <w:szCs w:val="24"/>
        </w:rPr>
        <w:t>976 do 450</w:t>
      </w:r>
      <w:r w:rsidR="000B06D3" w:rsidRPr="009002B9">
        <w:rPr>
          <w:rFonts w:asciiTheme="minorHAnsi" w:hAnsiTheme="minorHAnsi" w:cstheme="minorHAnsi"/>
          <w:sz w:val="24"/>
          <w:szCs w:val="24"/>
        </w:rPr>
        <w:t xml:space="preserve">, co oznacza spadek </w:t>
      </w:r>
      <w:r w:rsidR="0051065F" w:rsidRPr="009002B9">
        <w:rPr>
          <w:rFonts w:asciiTheme="minorHAnsi" w:hAnsiTheme="minorHAnsi" w:cstheme="minorHAnsi"/>
          <w:sz w:val="24"/>
          <w:szCs w:val="24"/>
        </w:rPr>
        <w:t>o 54%</w:t>
      </w:r>
      <w:r w:rsidR="000B06D3" w:rsidRPr="009002B9">
        <w:rPr>
          <w:rFonts w:asciiTheme="minorHAnsi" w:hAnsiTheme="minorHAnsi" w:cstheme="minorHAnsi"/>
          <w:sz w:val="24"/>
          <w:szCs w:val="24"/>
        </w:rPr>
        <w:t xml:space="preserve"> końcem 2020 roku</w:t>
      </w:r>
      <w:r w:rsidR="000B06D3">
        <w:rPr>
          <w:rFonts w:asciiTheme="minorHAnsi" w:hAnsiTheme="minorHAnsi" w:cstheme="minorHAnsi"/>
          <w:sz w:val="24"/>
          <w:szCs w:val="24"/>
        </w:rPr>
        <w:t xml:space="preserve"> </w:t>
      </w:r>
      <w:r w:rsidR="00DA4DBC" w:rsidRPr="009002B9">
        <w:rPr>
          <w:rFonts w:asciiTheme="minorHAnsi" w:hAnsiTheme="minorHAnsi" w:cstheme="minorHAnsi"/>
          <w:sz w:val="24"/>
          <w:szCs w:val="24"/>
        </w:rPr>
        <w:br/>
      </w:r>
      <w:r w:rsidR="000B06D3" w:rsidRPr="009002B9">
        <w:rPr>
          <w:rFonts w:asciiTheme="minorHAnsi" w:hAnsiTheme="minorHAnsi" w:cstheme="minorHAnsi"/>
          <w:sz w:val="24"/>
          <w:szCs w:val="24"/>
        </w:rPr>
        <w:t>w porównaniu do 2016 roku</w:t>
      </w:r>
      <w:r w:rsidR="00954719" w:rsidRPr="009002B9">
        <w:rPr>
          <w:rFonts w:asciiTheme="minorHAnsi" w:hAnsiTheme="minorHAnsi" w:cstheme="minorHAnsi"/>
          <w:sz w:val="24"/>
          <w:szCs w:val="24"/>
        </w:rPr>
        <w:t>.</w:t>
      </w:r>
      <w:r w:rsidR="004F2B91" w:rsidRPr="009002B9">
        <w:rPr>
          <w:rStyle w:val="Odwoanieprzypisudolnego"/>
          <w:rFonts w:asciiTheme="minorHAnsi" w:hAnsiTheme="minorHAnsi" w:cstheme="minorHAnsi"/>
          <w:szCs w:val="24"/>
        </w:rPr>
        <w:footnoteReference w:id="35"/>
      </w:r>
    </w:p>
    <w:p w14:paraId="44400B0B" w14:textId="5902F28D" w:rsidR="00CC5951" w:rsidRDefault="00CC5951" w:rsidP="00F00CB9">
      <w:pPr>
        <w:ind w:firstLine="708"/>
        <w:rPr>
          <w:rFonts w:asciiTheme="minorHAnsi" w:hAnsiTheme="minorHAnsi" w:cstheme="minorHAnsi"/>
          <w:sz w:val="20"/>
          <w:szCs w:val="20"/>
        </w:rPr>
      </w:pPr>
    </w:p>
    <w:p w14:paraId="69068574" w14:textId="48A275D3" w:rsidR="00C01194" w:rsidRDefault="00C44344" w:rsidP="00C44344">
      <w:pPr>
        <w:pStyle w:val="Nagwek2"/>
        <w:ind w:left="1512" w:hanging="1512"/>
      </w:pPr>
      <w:bookmarkStart w:id="941" w:name="_Toc89949576"/>
      <w:bookmarkStart w:id="942" w:name="_Toc89949702"/>
      <w:bookmarkStart w:id="943" w:name="_Toc89949834"/>
      <w:bookmarkStart w:id="944" w:name="_Toc89949960"/>
      <w:r w:rsidRPr="00C44344">
        <w:t xml:space="preserve">Wykres nr </w:t>
      </w:r>
      <w:r w:rsidR="00341ED3">
        <w:t>6</w:t>
      </w:r>
      <w:r w:rsidRPr="00C44344">
        <w:t xml:space="preserve"> - </w:t>
      </w:r>
      <w:r w:rsidR="00AB1C31">
        <w:tab/>
      </w:r>
      <w:r w:rsidR="00E77991">
        <w:t>Liczba osób</w:t>
      </w:r>
      <w:r w:rsidRPr="00C44344">
        <w:t xml:space="preserve"> na terenie </w:t>
      </w:r>
      <w:r>
        <w:t>gminy Słomniki</w:t>
      </w:r>
      <w:r w:rsidRPr="00C44344">
        <w:t>, którym w latach 201</w:t>
      </w:r>
      <w:r>
        <w:t>6</w:t>
      </w:r>
      <w:r w:rsidRPr="00C44344">
        <w:t>-2020 decyzją przyznano świadczenia z pomocy społecznej</w:t>
      </w:r>
      <w:bookmarkEnd w:id="941"/>
      <w:bookmarkEnd w:id="942"/>
      <w:bookmarkEnd w:id="943"/>
      <w:bookmarkEnd w:id="944"/>
    </w:p>
    <w:p w14:paraId="4CBAAACB" w14:textId="46223BCC" w:rsidR="00045D2B" w:rsidRDefault="00045D2B" w:rsidP="00E6068C">
      <w:pPr>
        <w:spacing w:after="0"/>
        <w:jc w:val="center"/>
        <w:rPr>
          <w:rFonts w:asciiTheme="minorHAnsi" w:hAnsiTheme="minorHAnsi" w:cstheme="minorHAnsi"/>
          <w:sz w:val="20"/>
          <w:szCs w:val="20"/>
        </w:rPr>
      </w:pPr>
      <w:r>
        <w:rPr>
          <w:noProof/>
        </w:rPr>
        <w:drawing>
          <wp:inline distT="0" distB="0" distL="0" distR="0" wp14:anchorId="2A5CD22F" wp14:editId="59283A71">
            <wp:extent cx="5194300" cy="2743200"/>
            <wp:effectExtent l="0" t="0" r="6350" b="0"/>
            <wp:docPr id="45" name="Wykres 45">
              <a:extLst xmlns:a="http://schemas.openxmlformats.org/drawingml/2006/main">
                <a:ext uri="{FF2B5EF4-FFF2-40B4-BE49-F238E27FC236}">
                  <a16:creationId xmlns:a16="http://schemas.microsoft.com/office/drawing/2014/main" id="{25194486-7319-4E55-97B7-23A1BBDAFC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0476021" w14:textId="6C70AD79" w:rsidR="00C01194" w:rsidRDefault="00C01194" w:rsidP="00C01194">
      <w:pPr>
        <w:jc w:val="center"/>
        <w:rPr>
          <w:rFonts w:asciiTheme="minorHAnsi" w:hAnsiTheme="minorHAnsi" w:cstheme="minorHAnsi"/>
          <w:sz w:val="20"/>
          <w:szCs w:val="20"/>
        </w:rPr>
      </w:pPr>
      <w:r w:rsidRPr="009002B9">
        <w:rPr>
          <w:rFonts w:asciiTheme="minorHAnsi" w:hAnsiTheme="minorHAnsi" w:cstheme="minorHAnsi"/>
          <w:sz w:val="20"/>
          <w:szCs w:val="20"/>
        </w:rPr>
        <w:t xml:space="preserve">Źródło: </w:t>
      </w:r>
      <w:r w:rsidR="000C19BF" w:rsidRPr="009002B9">
        <w:rPr>
          <w:rFonts w:asciiTheme="minorHAnsi" w:hAnsiTheme="minorHAnsi" w:cstheme="minorHAnsi"/>
          <w:sz w:val="20"/>
          <w:szCs w:val="20"/>
        </w:rPr>
        <w:t xml:space="preserve">opracowanie własne na podstawie </w:t>
      </w:r>
      <w:r w:rsidRPr="009002B9">
        <w:rPr>
          <w:rFonts w:asciiTheme="minorHAnsi" w:hAnsiTheme="minorHAnsi" w:cstheme="minorHAnsi"/>
          <w:sz w:val="20"/>
          <w:szCs w:val="20"/>
        </w:rPr>
        <w:t>Ocen</w:t>
      </w:r>
      <w:r w:rsidR="000C19BF" w:rsidRPr="009002B9">
        <w:rPr>
          <w:rFonts w:asciiTheme="minorHAnsi" w:hAnsiTheme="minorHAnsi" w:cstheme="minorHAnsi"/>
          <w:sz w:val="20"/>
          <w:szCs w:val="20"/>
        </w:rPr>
        <w:t>y</w:t>
      </w:r>
      <w:r w:rsidRPr="009002B9">
        <w:rPr>
          <w:rFonts w:asciiTheme="minorHAnsi" w:hAnsiTheme="minorHAnsi" w:cstheme="minorHAnsi"/>
          <w:sz w:val="20"/>
          <w:szCs w:val="20"/>
        </w:rPr>
        <w:t xml:space="preserve"> Zasobów Pomocy Społecznej </w:t>
      </w:r>
      <w:r w:rsidR="000C19BF" w:rsidRPr="009002B9">
        <w:rPr>
          <w:rFonts w:asciiTheme="minorHAnsi" w:hAnsiTheme="minorHAnsi" w:cstheme="minorHAnsi"/>
          <w:sz w:val="20"/>
          <w:szCs w:val="20"/>
        </w:rPr>
        <w:t xml:space="preserve">GOPS w Słomnikach </w:t>
      </w:r>
    </w:p>
    <w:p w14:paraId="75EDC569" w14:textId="77777777" w:rsidR="00CC5951" w:rsidRDefault="00CC5951" w:rsidP="00F00CB9">
      <w:pPr>
        <w:ind w:firstLine="708"/>
        <w:rPr>
          <w:rFonts w:asciiTheme="minorHAnsi" w:hAnsiTheme="minorHAnsi" w:cstheme="minorHAnsi"/>
          <w:sz w:val="20"/>
          <w:szCs w:val="20"/>
        </w:rPr>
      </w:pPr>
    </w:p>
    <w:p w14:paraId="47F5E5FB" w14:textId="72489F34" w:rsidR="00C32696" w:rsidRPr="00C84C6E" w:rsidRDefault="00C32696" w:rsidP="00C32696">
      <w:pPr>
        <w:pStyle w:val="Nagwek3"/>
      </w:pPr>
      <w:bookmarkStart w:id="945" w:name="_Toc510546799"/>
      <w:bookmarkStart w:id="946" w:name="_Toc510547426"/>
      <w:bookmarkStart w:id="947" w:name="_Toc510717600"/>
      <w:bookmarkStart w:id="948" w:name="_Toc516078767"/>
      <w:bookmarkStart w:id="949" w:name="_Toc516079781"/>
      <w:bookmarkStart w:id="950" w:name="_Toc516080931"/>
      <w:bookmarkStart w:id="951" w:name="_Toc516174244"/>
      <w:bookmarkStart w:id="952" w:name="_Toc8491912"/>
      <w:bookmarkStart w:id="953" w:name="_Toc8492664"/>
      <w:bookmarkStart w:id="954" w:name="_Toc8492991"/>
      <w:bookmarkStart w:id="955" w:name="_Toc8493607"/>
      <w:bookmarkStart w:id="956" w:name="_Toc8493979"/>
      <w:bookmarkStart w:id="957" w:name="_Toc8494976"/>
      <w:bookmarkStart w:id="958" w:name="_Toc10624472"/>
      <w:bookmarkStart w:id="959" w:name="_Toc10626467"/>
      <w:bookmarkStart w:id="960" w:name="_Toc53480592"/>
      <w:bookmarkStart w:id="961" w:name="_Toc53480728"/>
      <w:bookmarkStart w:id="962" w:name="_Toc72066410"/>
      <w:bookmarkStart w:id="963" w:name="_Toc72066532"/>
      <w:bookmarkStart w:id="964" w:name="_Toc89949577"/>
      <w:bookmarkStart w:id="965" w:name="_Toc89949703"/>
      <w:bookmarkStart w:id="966" w:name="_Toc89949835"/>
      <w:bookmarkStart w:id="967" w:name="_Toc89949961"/>
      <w:r w:rsidRPr="00C84C6E">
        <w:t>3.3.</w:t>
      </w:r>
      <w:r w:rsidR="004D03E4">
        <w:t>1</w:t>
      </w:r>
      <w:r w:rsidR="006322C8">
        <w:t>.</w:t>
      </w:r>
      <w:r w:rsidRPr="00C84C6E">
        <w:t xml:space="preserve"> Ubóstwo</w:t>
      </w:r>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p>
    <w:p w14:paraId="3F84A480" w14:textId="77777777" w:rsidR="00C32696" w:rsidRDefault="00C32696" w:rsidP="00C32696">
      <w:pPr>
        <w:spacing w:line="240" w:lineRule="auto"/>
        <w:ind w:firstLine="567"/>
        <w:jc w:val="both"/>
        <w:rPr>
          <w:rFonts w:asciiTheme="minorHAnsi" w:hAnsiTheme="minorHAnsi" w:cstheme="minorHAnsi"/>
          <w:sz w:val="24"/>
          <w:szCs w:val="24"/>
        </w:rPr>
      </w:pPr>
    </w:p>
    <w:p w14:paraId="5EA7A5EE" w14:textId="54655287" w:rsidR="00C32696" w:rsidRPr="003F48D7" w:rsidRDefault="009A4E73" w:rsidP="00C32696">
      <w:pPr>
        <w:spacing w:line="240" w:lineRule="auto"/>
        <w:ind w:firstLine="567"/>
        <w:jc w:val="both"/>
        <w:rPr>
          <w:rFonts w:asciiTheme="minorHAnsi" w:hAnsiTheme="minorHAnsi" w:cstheme="minorHAnsi"/>
          <w:sz w:val="24"/>
          <w:szCs w:val="24"/>
        </w:rPr>
      </w:pPr>
      <w:r w:rsidRPr="009002B9">
        <w:rPr>
          <w:rFonts w:asciiTheme="minorHAnsi" w:hAnsiTheme="minorHAnsi" w:cstheme="minorHAnsi"/>
          <w:sz w:val="24"/>
          <w:szCs w:val="24"/>
        </w:rPr>
        <w:t>Najczęściej występującym zjawiskiem</w:t>
      </w:r>
      <w:r w:rsidR="00B704F6" w:rsidRPr="009002B9">
        <w:rPr>
          <w:rFonts w:asciiTheme="minorHAnsi" w:hAnsiTheme="minorHAnsi" w:cstheme="minorHAnsi"/>
          <w:sz w:val="24"/>
          <w:szCs w:val="24"/>
        </w:rPr>
        <w:t>,</w:t>
      </w:r>
      <w:r w:rsidRPr="009002B9">
        <w:rPr>
          <w:rFonts w:asciiTheme="minorHAnsi" w:hAnsiTheme="minorHAnsi" w:cstheme="minorHAnsi"/>
          <w:sz w:val="24"/>
          <w:szCs w:val="24"/>
        </w:rPr>
        <w:t xml:space="preserve"> powodującym trudną sytuację życiową </w:t>
      </w:r>
      <w:r w:rsidR="000143D3" w:rsidRPr="009002B9">
        <w:rPr>
          <w:rFonts w:asciiTheme="minorHAnsi" w:hAnsiTheme="minorHAnsi" w:cstheme="minorHAnsi"/>
          <w:sz w:val="24"/>
          <w:szCs w:val="24"/>
        </w:rPr>
        <w:br/>
      </w:r>
      <w:r w:rsidRPr="009002B9">
        <w:rPr>
          <w:rFonts w:asciiTheme="minorHAnsi" w:hAnsiTheme="minorHAnsi" w:cstheme="minorHAnsi"/>
          <w:sz w:val="24"/>
          <w:szCs w:val="24"/>
        </w:rPr>
        <w:t>w rodzinach</w:t>
      </w:r>
      <w:r w:rsidR="00B704F6" w:rsidRPr="009002B9">
        <w:rPr>
          <w:rFonts w:asciiTheme="minorHAnsi" w:hAnsiTheme="minorHAnsi" w:cstheme="minorHAnsi"/>
          <w:sz w:val="24"/>
          <w:szCs w:val="24"/>
        </w:rPr>
        <w:t xml:space="preserve"> korzystających z pomocy społecznej</w:t>
      </w:r>
      <w:r w:rsidRPr="009002B9">
        <w:rPr>
          <w:rFonts w:asciiTheme="minorHAnsi" w:hAnsiTheme="minorHAnsi" w:cstheme="minorHAnsi"/>
          <w:sz w:val="24"/>
          <w:szCs w:val="24"/>
        </w:rPr>
        <w:t xml:space="preserve"> na terenie gminy Słomniki</w:t>
      </w:r>
      <w:r w:rsidR="000143D3" w:rsidRPr="009002B9">
        <w:rPr>
          <w:rFonts w:asciiTheme="minorHAnsi" w:hAnsiTheme="minorHAnsi" w:cstheme="minorHAnsi"/>
          <w:sz w:val="24"/>
          <w:szCs w:val="24"/>
        </w:rPr>
        <w:t xml:space="preserve"> </w:t>
      </w:r>
      <w:r w:rsidR="00B704F6" w:rsidRPr="009002B9">
        <w:rPr>
          <w:rFonts w:asciiTheme="minorHAnsi" w:hAnsiTheme="minorHAnsi" w:cstheme="minorHAnsi"/>
          <w:sz w:val="24"/>
          <w:szCs w:val="24"/>
        </w:rPr>
        <w:br/>
      </w:r>
      <w:r w:rsidR="000143D3" w:rsidRPr="009002B9">
        <w:rPr>
          <w:rFonts w:asciiTheme="minorHAnsi" w:hAnsiTheme="minorHAnsi" w:cstheme="minorHAnsi"/>
          <w:sz w:val="24"/>
          <w:szCs w:val="24"/>
        </w:rPr>
        <w:t>w latach 2016</w:t>
      </w:r>
      <w:r w:rsidR="00B704F6" w:rsidRPr="009002B9">
        <w:rPr>
          <w:rFonts w:asciiTheme="minorHAnsi" w:hAnsiTheme="minorHAnsi" w:cstheme="minorHAnsi"/>
          <w:sz w:val="24"/>
          <w:szCs w:val="24"/>
        </w:rPr>
        <w:t>-</w:t>
      </w:r>
      <w:r w:rsidR="000143D3" w:rsidRPr="009002B9">
        <w:rPr>
          <w:rFonts w:asciiTheme="minorHAnsi" w:hAnsiTheme="minorHAnsi" w:cstheme="minorHAnsi"/>
          <w:sz w:val="24"/>
          <w:szCs w:val="24"/>
        </w:rPr>
        <w:t>2020 było ubóstwo</w:t>
      </w:r>
      <w:r w:rsidR="00B704F6" w:rsidRPr="009002B9">
        <w:rPr>
          <w:rFonts w:asciiTheme="minorHAnsi" w:hAnsiTheme="minorHAnsi" w:cstheme="minorHAnsi"/>
          <w:sz w:val="24"/>
          <w:szCs w:val="24"/>
        </w:rPr>
        <w:t>.</w:t>
      </w:r>
      <w:r w:rsidR="00C32696" w:rsidRPr="009002B9">
        <w:rPr>
          <w:rFonts w:asciiTheme="minorHAnsi" w:hAnsiTheme="minorHAnsi" w:cstheme="minorHAnsi"/>
          <w:sz w:val="24"/>
          <w:szCs w:val="24"/>
        </w:rPr>
        <w:t xml:space="preserve"> W skali całej gminy</w:t>
      </w:r>
      <w:r w:rsidR="00216BF6" w:rsidRPr="009002B9">
        <w:rPr>
          <w:rFonts w:asciiTheme="minorHAnsi" w:hAnsiTheme="minorHAnsi" w:cstheme="minorHAnsi"/>
          <w:sz w:val="24"/>
          <w:szCs w:val="24"/>
        </w:rPr>
        <w:t>, w badanym okresie, średniorocznie</w:t>
      </w:r>
      <w:r w:rsidR="00C32696" w:rsidRPr="009002B9">
        <w:rPr>
          <w:rFonts w:asciiTheme="minorHAnsi" w:hAnsiTheme="minorHAnsi" w:cstheme="minorHAnsi"/>
          <w:sz w:val="24"/>
          <w:szCs w:val="24"/>
        </w:rPr>
        <w:t xml:space="preserve"> </w:t>
      </w:r>
      <w:r w:rsidR="00880E0A" w:rsidRPr="009002B9">
        <w:rPr>
          <w:rFonts w:asciiTheme="minorHAnsi" w:hAnsiTheme="minorHAnsi" w:cstheme="minorHAnsi"/>
          <w:sz w:val="24"/>
          <w:szCs w:val="24"/>
        </w:rPr>
        <w:t>196</w:t>
      </w:r>
      <w:r w:rsidR="00C32696" w:rsidRPr="009002B9">
        <w:rPr>
          <w:rFonts w:asciiTheme="minorHAnsi" w:hAnsiTheme="minorHAnsi" w:cstheme="minorHAnsi"/>
          <w:sz w:val="24"/>
          <w:szCs w:val="24"/>
        </w:rPr>
        <w:t xml:space="preserve"> rodzin korzystał</w:t>
      </w:r>
      <w:r w:rsidR="00880E0A" w:rsidRPr="009002B9">
        <w:rPr>
          <w:rFonts w:asciiTheme="minorHAnsi" w:hAnsiTheme="minorHAnsi" w:cstheme="minorHAnsi"/>
          <w:sz w:val="24"/>
          <w:szCs w:val="24"/>
        </w:rPr>
        <w:t>o</w:t>
      </w:r>
      <w:r w:rsidR="00C32696" w:rsidRPr="009002B9">
        <w:rPr>
          <w:rFonts w:asciiTheme="minorHAnsi" w:hAnsiTheme="minorHAnsi" w:cstheme="minorHAnsi"/>
          <w:sz w:val="24"/>
          <w:szCs w:val="24"/>
        </w:rPr>
        <w:t xml:space="preserve"> z</w:t>
      </w:r>
      <w:r w:rsidR="00313616" w:rsidRPr="009002B9">
        <w:rPr>
          <w:rFonts w:asciiTheme="minorHAnsi" w:hAnsiTheme="minorHAnsi" w:cstheme="minorHAnsi"/>
          <w:sz w:val="24"/>
          <w:szCs w:val="24"/>
        </w:rPr>
        <w:t xml:space="preserve"> pomocy</w:t>
      </w:r>
      <w:r w:rsidR="00B70E4C" w:rsidRPr="009002B9">
        <w:rPr>
          <w:rFonts w:asciiTheme="minorHAnsi" w:hAnsiTheme="minorHAnsi" w:cstheme="minorHAnsi"/>
          <w:sz w:val="24"/>
          <w:szCs w:val="24"/>
        </w:rPr>
        <w:t xml:space="preserve"> społecznej</w:t>
      </w:r>
      <w:r w:rsidR="00722A3F" w:rsidRPr="009002B9">
        <w:rPr>
          <w:rFonts w:asciiTheme="minorHAnsi" w:hAnsiTheme="minorHAnsi" w:cstheme="minorHAnsi"/>
          <w:sz w:val="24"/>
          <w:szCs w:val="24"/>
        </w:rPr>
        <w:t xml:space="preserve"> </w:t>
      </w:r>
      <w:r w:rsidR="00B4118B" w:rsidRPr="009002B9">
        <w:rPr>
          <w:rFonts w:asciiTheme="minorHAnsi" w:hAnsiTheme="minorHAnsi" w:cstheme="minorHAnsi"/>
          <w:sz w:val="24"/>
          <w:szCs w:val="24"/>
        </w:rPr>
        <w:t>w wyniku</w:t>
      </w:r>
      <w:r w:rsidR="00F527A2" w:rsidRPr="009002B9">
        <w:rPr>
          <w:rFonts w:asciiTheme="minorHAnsi" w:hAnsiTheme="minorHAnsi" w:cstheme="minorHAnsi"/>
          <w:sz w:val="24"/>
          <w:szCs w:val="24"/>
        </w:rPr>
        <w:t xml:space="preserve"> </w:t>
      </w:r>
      <w:r w:rsidR="00722A3F" w:rsidRPr="009002B9">
        <w:rPr>
          <w:rFonts w:asciiTheme="minorHAnsi" w:hAnsiTheme="minorHAnsi" w:cstheme="minorHAnsi"/>
          <w:sz w:val="24"/>
          <w:szCs w:val="24"/>
        </w:rPr>
        <w:t>tego</w:t>
      </w:r>
      <w:r w:rsidR="00872EB9" w:rsidRPr="009002B9">
        <w:rPr>
          <w:rFonts w:asciiTheme="minorHAnsi" w:hAnsiTheme="minorHAnsi" w:cstheme="minorHAnsi"/>
          <w:sz w:val="24"/>
          <w:szCs w:val="24"/>
        </w:rPr>
        <w:t>ż</w:t>
      </w:r>
      <w:r w:rsidR="00722A3F" w:rsidRPr="009002B9">
        <w:rPr>
          <w:rFonts w:asciiTheme="minorHAnsi" w:hAnsiTheme="minorHAnsi" w:cstheme="minorHAnsi"/>
          <w:sz w:val="24"/>
          <w:szCs w:val="24"/>
        </w:rPr>
        <w:t xml:space="preserve"> </w:t>
      </w:r>
      <w:r w:rsidR="00F527A2" w:rsidRPr="009002B9">
        <w:rPr>
          <w:rFonts w:asciiTheme="minorHAnsi" w:hAnsiTheme="minorHAnsi" w:cstheme="minorHAnsi"/>
          <w:sz w:val="24"/>
          <w:szCs w:val="24"/>
        </w:rPr>
        <w:t>zjawiska</w:t>
      </w:r>
      <w:r w:rsidR="00C32696" w:rsidRPr="009002B9">
        <w:rPr>
          <w:rFonts w:asciiTheme="minorHAnsi" w:hAnsiTheme="minorHAnsi" w:cstheme="minorHAnsi"/>
          <w:sz w:val="24"/>
          <w:szCs w:val="24"/>
        </w:rPr>
        <w:t xml:space="preserve">. Biorąc pod uwagę liczbę osób w rodzinach objętych pomocą, </w:t>
      </w:r>
      <w:r w:rsidR="003750F7" w:rsidRPr="009002B9">
        <w:rPr>
          <w:rFonts w:asciiTheme="minorHAnsi" w:hAnsiTheme="minorHAnsi" w:cstheme="minorHAnsi"/>
          <w:sz w:val="24"/>
          <w:szCs w:val="24"/>
        </w:rPr>
        <w:t>odnotowano</w:t>
      </w:r>
      <w:r w:rsidR="00B03181" w:rsidRPr="009002B9">
        <w:rPr>
          <w:rFonts w:asciiTheme="minorHAnsi" w:hAnsiTheme="minorHAnsi" w:cstheme="minorHAnsi"/>
          <w:sz w:val="24"/>
          <w:szCs w:val="24"/>
        </w:rPr>
        <w:t xml:space="preserve"> średnią liczbę </w:t>
      </w:r>
      <w:r w:rsidR="00216BF6" w:rsidRPr="009002B9">
        <w:rPr>
          <w:rFonts w:asciiTheme="minorHAnsi" w:hAnsiTheme="minorHAnsi" w:cstheme="minorHAnsi"/>
          <w:sz w:val="24"/>
          <w:szCs w:val="24"/>
        </w:rPr>
        <w:t>419</w:t>
      </w:r>
      <w:r w:rsidR="00C32696" w:rsidRPr="009002B9">
        <w:rPr>
          <w:rFonts w:asciiTheme="minorHAnsi" w:hAnsiTheme="minorHAnsi" w:cstheme="minorHAnsi"/>
          <w:sz w:val="24"/>
          <w:szCs w:val="24"/>
        </w:rPr>
        <w:t xml:space="preserve"> osób, które rocznie objęte były opieką na przestrzeni analizowanego okresu. Charakterystycznym jednak jest to, </w:t>
      </w:r>
      <w:r w:rsidR="003F48D7" w:rsidRPr="009002B9">
        <w:rPr>
          <w:rFonts w:asciiTheme="minorHAnsi" w:hAnsiTheme="minorHAnsi" w:cstheme="minorHAnsi"/>
          <w:sz w:val="24"/>
          <w:szCs w:val="24"/>
        </w:rPr>
        <w:br/>
      </w:r>
      <w:r w:rsidR="00C32696" w:rsidRPr="009002B9">
        <w:rPr>
          <w:rFonts w:asciiTheme="minorHAnsi" w:hAnsiTheme="minorHAnsi" w:cstheme="minorHAnsi"/>
          <w:sz w:val="24"/>
          <w:szCs w:val="24"/>
        </w:rPr>
        <w:t xml:space="preserve">że problem ubóstwa systematycznie </w:t>
      </w:r>
      <w:r w:rsidR="00C044F7" w:rsidRPr="009002B9">
        <w:rPr>
          <w:rFonts w:asciiTheme="minorHAnsi" w:hAnsiTheme="minorHAnsi" w:cstheme="minorHAnsi"/>
          <w:sz w:val="24"/>
          <w:szCs w:val="24"/>
        </w:rPr>
        <w:t>zmniejszał się</w:t>
      </w:r>
      <w:r w:rsidR="00C32696" w:rsidRPr="009002B9">
        <w:rPr>
          <w:rFonts w:asciiTheme="minorHAnsi" w:hAnsiTheme="minorHAnsi" w:cstheme="minorHAnsi"/>
          <w:sz w:val="24"/>
          <w:szCs w:val="24"/>
        </w:rPr>
        <w:t xml:space="preserve"> w badanym okresie. </w:t>
      </w:r>
      <w:r w:rsidR="00C044F7" w:rsidRPr="009002B9">
        <w:rPr>
          <w:rFonts w:asciiTheme="minorHAnsi" w:hAnsiTheme="minorHAnsi" w:cstheme="minorHAnsi"/>
          <w:sz w:val="24"/>
          <w:szCs w:val="24"/>
        </w:rPr>
        <w:t>Spadek</w:t>
      </w:r>
      <w:r w:rsidR="00C32696" w:rsidRPr="009002B9">
        <w:rPr>
          <w:rFonts w:asciiTheme="minorHAnsi" w:hAnsiTheme="minorHAnsi" w:cstheme="minorHAnsi"/>
          <w:sz w:val="24"/>
          <w:szCs w:val="24"/>
        </w:rPr>
        <w:t xml:space="preserve"> liczby rodzin </w:t>
      </w:r>
      <w:r w:rsidR="00C32696" w:rsidRPr="009002B9">
        <w:rPr>
          <w:rFonts w:asciiTheme="minorHAnsi" w:hAnsiTheme="minorHAnsi" w:cstheme="minorHAnsi"/>
          <w:sz w:val="24"/>
          <w:szCs w:val="24"/>
        </w:rPr>
        <w:lastRenderedPageBreak/>
        <w:t xml:space="preserve">dotkniętych </w:t>
      </w:r>
      <w:r w:rsidR="00AE78A4" w:rsidRPr="009002B9">
        <w:rPr>
          <w:rFonts w:asciiTheme="minorHAnsi" w:hAnsiTheme="minorHAnsi" w:cstheme="minorHAnsi"/>
          <w:sz w:val="24"/>
          <w:szCs w:val="24"/>
        </w:rPr>
        <w:t>nim</w:t>
      </w:r>
      <w:r w:rsidR="00C32696" w:rsidRPr="009002B9">
        <w:rPr>
          <w:rFonts w:asciiTheme="minorHAnsi" w:hAnsiTheme="minorHAnsi" w:cstheme="minorHAnsi"/>
          <w:sz w:val="24"/>
          <w:szCs w:val="24"/>
        </w:rPr>
        <w:t xml:space="preserve"> sięgnął </w:t>
      </w:r>
      <w:r w:rsidR="00396F7D" w:rsidRPr="009002B9">
        <w:rPr>
          <w:rFonts w:asciiTheme="minorHAnsi" w:hAnsiTheme="minorHAnsi" w:cstheme="minorHAnsi"/>
          <w:sz w:val="24"/>
          <w:szCs w:val="24"/>
        </w:rPr>
        <w:t>30</w:t>
      </w:r>
      <w:r w:rsidR="00C32696" w:rsidRPr="009002B9">
        <w:rPr>
          <w:rFonts w:asciiTheme="minorHAnsi" w:hAnsiTheme="minorHAnsi" w:cstheme="minorHAnsi"/>
          <w:sz w:val="24"/>
          <w:szCs w:val="24"/>
        </w:rPr>
        <w:t>% w okresie poddanym diagnozie</w:t>
      </w:r>
      <w:r w:rsidR="00B464F6" w:rsidRPr="009002B9">
        <w:rPr>
          <w:rFonts w:asciiTheme="minorHAnsi" w:hAnsiTheme="minorHAnsi" w:cstheme="minorHAnsi"/>
          <w:sz w:val="24"/>
          <w:szCs w:val="24"/>
        </w:rPr>
        <w:t>,</w:t>
      </w:r>
      <w:r w:rsidR="00C32696" w:rsidRPr="009002B9">
        <w:rPr>
          <w:rFonts w:asciiTheme="minorHAnsi" w:hAnsiTheme="minorHAnsi" w:cstheme="minorHAnsi"/>
          <w:sz w:val="24"/>
          <w:szCs w:val="24"/>
        </w:rPr>
        <w:t xml:space="preserve"> </w:t>
      </w:r>
      <w:r w:rsidR="00B464F6" w:rsidRPr="009002B9">
        <w:rPr>
          <w:rFonts w:asciiTheme="minorHAnsi" w:hAnsiTheme="minorHAnsi" w:cstheme="minorHAnsi"/>
          <w:sz w:val="24"/>
          <w:szCs w:val="24"/>
        </w:rPr>
        <w:t>n</w:t>
      </w:r>
      <w:r w:rsidR="00C32696" w:rsidRPr="009002B9">
        <w:rPr>
          <w:rFonts w:asciiTheme="minorHAnsi" w:hAnsiTheme="minorHAnsi" w:cstheme="minorHAnsi"/>
          <w:sz w:val="24"/>
          <w:szCs w:val="24"/>
        </w:rPr>
        <w:t xml:space="preserve">atomiast liczba osób </w:t>
      </w:r>
      <w:r w:rsidR="00C32696" w:rsidRPr="009002B9">
        <w:rPr>
          <w:rFonts w:asciiTheme="minorHAnsi" w:hAnsiTheme="minorHAnsi" w:cstheme="minorHAnsi"/>
          <w:sz w:val="24"/>
          <w:szCs w:val="24"/>
        </w:rPr>
        <w:br/>
        <w:t xml:space="preserve">w rodzinach </w:t>
      </w:r>
      <w:r w:rsidR="00743C5D" w:rsidRPr="009002B9">
        <w:rPr>
          <w:rFonts w:asciiTheme="minorHAnsi" w:hAnsiTheme="minorHAnsi" w:cstheme="minorHAnsi"/>
          <w:sz w:val="24"/>
          <w:szCs w:val="24"/>
        </w:rPr>
        <w:t>doświadczających problem</w:t>
      </w:r>
      <w:r w:rsidR="008F6A55" w:rsidRPr="009002B9">
        <w:rPr>
          <w:rFonts w:asciiTheme="minorHAnsi" w:hAnsiTheme="minorHAnsi" w:cstheme="minorHAnsi"/>
          <w:sz w:val="24"/>
          <w:szCs w:val="24"/>
        </w:rPr>
        <w:t>u</w:t>
      </w:r>
      <w:r w:rsidR="00743C5D" w:rsidRPr="009002B9">
        <w:rPr>
          <w:rFonts w:asciiTheme="minorHAnsi" w:hAnsiTheme="minorHAnsi" w:cstheme="minorHAnsi"/>
          <w:sz w:val="24"/>
          <w:szCs w:val="24"/>
        </w:rPr>
        <w:t xml:space="preserve"> </w:t>
      </w:r>
      <w:r w:rsidR="00C32696" w:rsidRPr="009002B9">
        <w:rPr>
          <w:rFonts w:asciiTheme="minorHAnsi" w:hAnsiTheme="minorHAnsi" w:cstheme="minorHAnsi"/>
          <w:sz w:val="24"/>
          <w:szCs w:val="24"/>
        </w:rPr>
        <w:t xml:space="preserve">ubóstwa </w:t>
      </w:r>
      <w:r w:rsidR="00743C5D" w:rsidRPr="009002B9">
        <w:rPr>
          <w:rFonts w:asciiTheme="minorHAnsi" w:hAnsiTheme="minorHAnsi" w:cstheme="minorHAnsi"/>
          <w:sz w:val="24"/>
          <w:szCs w:val="24"/>
        </w:rPr>
        <w:t>zmniejszyła</w:t>
      </w:r>
      <w:r w:rsidR="00C32696" w:rsidRPr="009002B9">
        <w:rPr>
          <w:rFonts w:asciiTheme="minorHAnsi" w:hAnsiTheme="minorHAnsi" w:cstheme="minorHAnsi"/>
          <w:sz w:val="24"/>
          <w:szCs w:val="24"/>
        </w:rPr>
        <w:t xml:space="preserve"> się o </w:t>
      </w:r>
      <w:r w:rsidR="00396F7D" w:rsidRPr="009002B9">
        <w:rPr>
          <w:rFonts w:asciiTheme="minorHAnsi" w:hAnsiTheme="minorHAnsi" w:cstheme="minorHAnsi"/>
          <w:sz w:val="24"/>
          <w:szCs w:val="24"/>
        </w:rPr>
        <w:t>45</w:t>
      </w:r>
      <w:r w:rsidR="00C32696" w:rsidRPr="009002B9">
        <w:rPr>
          <w:rFonts w:asciiTheme="minorHAnsi" w:hAnsiTheme="minorHAnsi" w:cstheme="minorHAnsi"/>
          <w:sz w:val="24"/>
          <w:szCs w:val="24"/>
        </w:rPr>
        <w:t xml:space="preserve">%. Tendencja ta jest najprawdopodobniej efektem </w:t>
      </w:r>
      <w:r w:rsidR="00396F7D" w:rsidRPr="009002B9">
        <w:rPr>
          <w:rFonts w:asciiTheme="minorHAnsi" w:hAnsiTheme="minorHAnsi" w:cstheme="minorHAnsi"/>
          <w:sz w:val="24"/>
          <w:szCs w:val="24"/>
        </w:rPr>
        <w:t>spadku</w:t>
      </w:r>
      <w:r w:rsidR="00C32696" w:rsidRPr="009002B9">
        <w:rPr>
          <w:rFonts w:asciiTheme="minorHAnsi" w:hAnsiTheme="minorHAnsi" w:cstheme="minorHAnsi"/>
          <w:sz w:val="24"/>
          <w:szCs w:val="24"/>
        </w:rPr>
        <w:t xml:space="preserve"> stopy bezrobocia</w:t>
      </w:r>
      <w:r w:rsidR="00396F7D" w:rsidRPr="009002B9">
        <w:rPr>
          <w:rFonts w:asciiTheme="minorHAnsi" w:hAnsiTheme="minorHAnsi" w:cstheme="minorHAnsi"/>
          <w:sz w:val="24"/>
          <w:szCs w:val="24"/>
        </w:rPr>
        <w:t xml:space="preserve">, jak również </w:t>
      </w:r>
      <w:r w:rsidR="00D11F4C" w:rsidRPr="009002B9">
        <w:rPr>
          <w:rFonts w:asciiTheme="minorHAnsi" w:hAnsiTheme="minorHAnsi" w:cstheme="minorHAnsi"/>
          <w:sz w:val="24"/>
          <w:szCs w:val="24"/>
        </w:rPr>
        <w:t>przyczyniła się do tego</w:t>
      </w:r>
      <w:r w:rsidR="00C32696" w:rsidRPr="009002B9">
        <w:rPr>
          <w:rFonts w:asciiTheme="minorHAnsi" w:hAnsiTheme="minorHAnsi" w:cstheme="minorHAnsi"/>
          <w:sz w:val="24"/>
          <w:szCs w:val="24"/>
        </w:rPr>
        <w:t xml:space="preserve"> rosnąca kwota minimalnego miesięcznego wynagrodzenia oraz </w:t>
      </w:r>
      <w:r w:rsidR="00DA1076" w:rsidRPr="009002B9">
        <w:rPr>
          <w:rFonts w:asciiTheme="minorHAnsi" w:hAnsiTheme="minorHAnsi" w:cstheme="minorHAnsi"/>
          <w:sz w:val="24"/>
          <w:szCs w:val="24"/>
        </w:rPr>
        <w:t>funkcjonowanie transferów socjalnych</w:t>
      </w:r>
      <w:r w:rsidR="00C32696" w:rsidRPr="009002B9">
        <w:rPr>
          <w:rFonts w:asciiTheme="minorHAnsi" w:hAnsiTheme="minorHAnsi" w:cstheme="minorHAnsi"/>
          <w:sz w:val="24"/>
          <w:szCs w:val="24"/>
        </w:rPr>
        <w:t xml:space="preserve">. Szczegółowe dane zawiera </w:t>
      </w:r>
      <w:r w:rsidR="0012221B" w:rsidRPr="009002B9">
        <w:rPr>
          <w:rFonts w:asciiTheme="minorHAnsi" w:hAnsiTheme="minorHAnsi" w:cstheme="minorHAnsi"/>
          <w:sz w:val="24"/>
          <w:szCs w:val="24"/>
        </w:rPr>
        <w:t>poniższy wykres</w:t>
      </w:r>
      <w:r w:rsidR="00C32696" w:rsidRPr="009002B9">
        <w:rPr>
          <w:rFonts w:asciiTheme="minorHAnsi" w:hAnsiTheme="minorHAnsi" w:cstheme="minorHAnsi"/>
          <w:sz w:val="24"/>
          <w:szCs w:val="24"/>
        </w:rPr>
        <w:t xml:space="preserve">. </w:t>
      </w:r>
    </w:p>
    <w:p w14:paraId="609576B9" w14:textId="77777777" w:rsidR="00C32696" w:rsidRPr="00180886" w:rsidRDefault="00C32696" w:rsidP="00C32696">
      <w:pPr>
        <w:spacing w:line="240" w:lineRule="auto"/>
        <w:jc w:val="both"/>
        <w:rPr>
          <w:rFonts w:asciiTheme="minorHAnsi" w:hAnsiTheme="minorHAnsi" w:cstheme="minorHAnsi"/>
          <w:color w:val="FF0000"/>
          <w:sz w:val="24"/>
          <w:szCs w:val="24"/>
        </w:rPr>
      </w:pPr>
    </w:p>
    <w:p w14:paraId="7B8FF00F" w14:textId="77777777" w:rsidR="00C32696" w:rsidRDefault="00C32696" w:rsidP="00C32696">
      <w:pPr>
        <w:spacing w:line="240" w:lineRule="auto"/>
        <w:ind w:firstLine="567"/>
        <w:jc w:val="both"/>
        <w:rPr>
          <w:rFonts w:asciiTheme="minorHAnsi" w:hAnsiTheme="minorHAnsi" w:cstheme="minorHAnsi"/>
          <w:color w:val="FF0000"/>
          <w:sz w:val="24"/>
          <w:szCs w:val="24"/>
        </w:rPr>
      </w:pPr>
    </w:p>
    <w:p w14:paraId="0929636B" w14:textId="15B4F02D" w:rsidR="00C32696" w:rsidRPr="005314AA" w:rsidRDefault="000179FC" w:rsidP="00AB1C31">
      <w:pPr>
        <w:pStyle w:val="Nagwek2"/>
        <w:ind w:left="1456" w:hanging="1456"/>
        <w:rPr>
          <w:color w:val="4472C4"/>
        </w:rPr>
      </w:pPr>
      <w:bookmarkStart w:id="968" w:name="_Toc516078566"/>
      <w:bookmarkStart w:id="969" w:name="_Toc516079782"/>
      <w:bookmarkStart w:id="970" w:name="_Toc516174246"/>
      <w:bookmarkStart w:id="971" w:name="_Toc8491914"/>
      <w:bookmarkStart w:id="972" w:name="_Toc8492666"/>
      <w:bookmarkStart w:id="973" w:name="_Toc8492993"/>
      <w:bookmarkStart w:id="974" w:name="_Toc8493981"/>
      <w:bookmarkStart w:id="975" w:name="_Toc8494978"/>
      <w:bookmarkStart w:id="976" w:name="_Toc10624968"/>
      <w:bookmarkStart w:id="977" w:name="_Toc10626469"/>
      <w:bookmarkStart w:id="978" w:name="_Toc53479376"/>
      <w:bookmarkStart w:id="979" w:name="_Toc53480594"/>
      <w:bookmarkStart w:id="980" w:name="_Toc72066534"/>
      <w:bookmarkStart w:id="981" w:name="_Toc72066658"/>
      <w:bookmarkStart w:id="982" w:name="_Toc89949578"/>
      <w:bookmarkStart w:id="983" w:name="_Toc89949704"/>
      <w:bookmarkStart w:id="984" w:name="_Toc89949836"/>
      <w:bookmarkStart w:id="985" w:name="_Toc89949962"/>
      <w:r>
        <w:rPr>
          <w:color w:val="4472C4"/>
        </w:rPr>
        <w:t>Wykres</w:t>
      </w:r>
      <w:r w:rsidR="00C32696" w:rsidRPr="005314AA">
        <w:rPr>
          <w:color w:val="4472C4"/>
        </w:rPr>
        <w:t xml:space="preserve"> nr </w:t>
      </w:r>
      <w:r w:rsidR="00341ED3">
        <w:rPr>
          <w:color w:val="4472C4"/>
        </w:rPr>
        <w:t>7</w:t>
      </w:r>
      <w:r w:rsidR="00C32696" w:rsidRPr="005314AA">
        <w:rPr>
          <w:color w:val="4472C4"/>
        </w:rPr>
        <w:t xml:space="preserve"> - Liczba </w:t>
      </w:r>
      <w:r w:rsidRPr="000179FC">
        <w:rPr>
          <w:color w:val="4472C4"/>
        </w:rPr>
        <w:t>rodzin</w:t>
      </w:r>
      <w:r w:rsidR="000409BD">
        <w:rPr>
          <w:color w:val="4472C4"/>
        </w:rPr>
        <w:t xml:space="preserve"> i </w:t>
      </w:r>
      <w:r w:rsidR="00C32696" w:rsidRPr="005314AA">
        <w:rPr>
          <w:color w:val="4472C4"/>
        </w:rPr>
        <w:t xml:space="preserve">osób w rodzinach dotkniętych </w:t>
      </w:r>
      <w:r w:rsidR="00EC1AEF">
        <w:rPr>
          <w:color w:val="4472C4"/>
        </w:rPr>
        <w:t>problemem ubóstwa</w:t>
      </w:r>
      <w:r w:rsidR="00C32696" w:rsidRPr="005314AA">
        <w:rPr>
          <w:color w:val="4472C4"/>
        </w:rPr>
        <w:t xml:space="preserve"> </w:t>
      </w:r>
      <w:r w:rsidR="00893345">
        <w:rPr>
          <w:color w:val="4472C4"/>
        </w:rPr>
        <w:br/>
      </w:r>
      <w:r w:rsidR="00C32696" w:rsidRPr="005314AA">
        <w:rPr>
          <w:color w:val="4472C4"/>
        </w:rPr>
        <w:t xml:space="preserve">na terenie gminy </w:t>
      </w:r>
      <w:r w:rsidR="000409BD" w:rsidRPr="000409BD">
        <w:rPr>
          <w:color w:val="4472C4"/>
        </w:rPr>
        <w:t>Słomniki</w:t>
      </w:r>
      <w:r w:rsidR="00C32696" w:rsidRPr="005314AA">
        <w:rPr>
          <w:color w:val="4472C4"/>
        </w:rPr>
        <w:t xml:space="preserve"> w latach 201</w:t>
      </w:r>
      <w:r w:rsidR="000409BD">
        <w:rPr>
          <w:color w:val="4472C4"/>
        </w:rPr>
        <w:t>6</w:t>
      </w:r>
      <w:r w:rsidR="00C32696" w:rsidRPr="005314AA">
        <w:rPr>
          <w:color w:val="4472C4"/>
        </w:rPr>
        <w:t>-20</w:t>
      </w:r>
      <w:bookmarkEnd w:id="968"/>
      <w:bookmarkEnd w:id="969"/>
      <w:bookmarkEnd w:id="970"/>
      <w:bookmarkEnd w:id="971"/>
      <w:bookmarkEnd w:id="972"/>
      <w:bookmarkEnd w:id="973"/>
      <w:bookmarkEnd w:id="974"/>
      <w:bookmarkEnd w:id="975"/>
      <w:bookmarkEnd w:id="976"/>
      <w:bookmarkEnd w:id="977"/>
      <w:bookmarkEnd w:id="978"/>
      <w:bookmarkEnd w:id="979"/>
      <w:r w:rsidR="00C32696">
        <w:rPr>
          <w:color w:val="4472C4"/>
        </w:rPr>
        <w:t>20</w:t>
      </w:r>
      <w:bookmarkEnd w:id="980"/>
      <w:bookmarkEnd w:id="981"/>
      <w:bookmarkEnd w:id="982"/>
      <w:bookmarkEnd w:id="983"/>
      <w:bookmarkEnd w:id="984"/>
      <w:bookmarkEnd w:id="985"/>
    </w:p>
    <w:p w14:paraId="31C3310E" w14:textId="1FD2CAA7" w:rsidR="00A07170" w:rsidRDefault="00843EA2" w:rsidP="00843EA2">
      <w:pPr>
        <w:spacing w:line="240" w:lineRule="auto"/>
        <w:jc w:val="center"/>
        <w:rPr>
          <w:rFonts w:asciiTheme="minorHAnsi" w:hAnsiTheme="minorHAnsi" w:cstheme="minorHAnsi"/>
          <w:sz w:val="20"/>
          <w:szCs w:val="20"/>
        </w:rPr>
      </w:pPr>
      <w:r>
        <w:rPr>
          <w:noProof/>
        </w:rPr>
        <w:drawing>
          <wp:inline distT="0" distB="0" distL="0" distR="0" wp14:anchorId="74B53325" wp14:editId="27CD4D86">
            <wp:extent cx="4716780" cy="2339340"/>
            <wp:effectExtent l="0" t="0" r="7620" b="3810"/>
            <wp:docPr id="15" name="Wykres 15">
              <a:extLst xmlns:a="http://schemas.openxmlformats.org/drawingml/2006/main">
                <a:ext uri="{FF2B5EF4-FFF2-40B4-BE49-F238E27FC236}">
                  <a16:creationId xmlns:a16="http://schemas.microsoft.com/office/drawing/2014/main" id="{2B3682BD-BC94-4997-B8A1-2F83ADB64C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652C021" w14:textId="12A813A2" w:rsidR="00C32696" w:rsidRPr="00877C95" w:rsidRDefault="00C32696" w:rsidP="00C32696">
      <w:pPr>
        <w:spacing w:line="240" w:lineRule="auto"/>
        <w:ind w:left="708" w:firstLine="708"/>
        <w:rPr>
          <w:rFonts w:asciiTheme="minorHAnsi" w:hAnsiTheme="minorHAnsi" w:cstheme="minorHAnsi"/>
          <w:sz w:val="20"/>
          <w:szCs w:val="20"/>
        </w:rPr>
      </w:pPr>
      <w:r w:rsidRPr="003F659D">
        <w:rPr>
          <w:rFonts w:asciiTheme="minorHAnsi" w:hAnsiTheme="minorHAnsi" w:cstheme="minorHAnsi"/>
          <w:sz w:val="20"/>
          <w:szCs w:val="20"/>
        </w:rPr>
        <w:t xml:space="preserve">Źródło: opracowanie własne na podstawie danych </w:t>
      </w:r>
      <w:r w:rsidR="004D03E4" w:rsidRPr="003F659D">
        <w:rPr>
          <w:rFonts w:asciiTheme="minorHAnsi" w:hAnsiTheme="minorHAnsi" w:cstheme="minorHAnsi"/>
          <w:sz w:val="20"/>
          <w:szCs w:val="20"/>
        </w:rPr>
        <w:t>G</w:t>
      </w:r>
      <w:r w:rsidRPr="003F659D">
        <w:rPr>
          <w:rFonts w:asciiTheme="minorHAnsi" w:hAnsiTheme="minorHAnsi" w:cstheme="minorHAnsi"/>
          <w:sz w:val="20"/>
          <w:szCs w:val="20"/>
        </w:rPr>
        <w:t>OPS</w:t>
      </w:r>
    </w:p>
    <w:p w14:paraId="6DF2C9E8" w14:textId="77777777" w:rsidR="009A30DF" w:rsidRDefault="009A30DF" w:rsidP="00F00CB9">
      <w:pPr>
        <w:ind w:firstLine="708"/>
        <w:rPr>
          <w:rFonts w:asciiTheme="minorHAnsi" w:hAnsiTheme="minorHAnsi" w:cstheme="minorHAnsi"/>
          <w:sz w:val="20"/>
          <w:szCs w:val="20"/>
        </w:rPr>
      </w:pPr>
    </w:p>
    <w:p w14:paraId="5C8FA33D" w14:textId="67109103" w:rsidR="009A30DF" w:rsidRPr="001713F2" w:rsidRDefault="009A30DF" w:rsidP="009A30DF">
      <w:pPr>
        <w:pStyle w:val="Nagwek3"/>
      </w:pPr>
      <w:bookmarkStart w:id="986" w:name="_Toc8491909"/>
      <w:bookmarkStart w:id="987" w:name="_Toc8492661"/>
      <w:bookmarkStart w:id="988" w:name="_Toc8492988"/>
      <w:bookmarkStart w:id="989" w:name="_Toc8493604"/>
      <w:bookmarkStart w:id="990" w:name="_Toc8493976"/>
      <w:bookmarkStart w:id="991" w:name="_Toc8494973"/>
      <w:bookmarkStart w:id="992" w:name="_Toc10624469"/>
      <w:bookmarkStart w:id="993" w:name="_Toc10626464"/>
      <w:bookmarkStart w:id="994" w:name="_Toc53480598"/>
      <w:bookmarkStart w:id="995" w:name="_Toc53480734"/>
      <w:bookmarkStart w:id="996" w:name="_Toc72066404"/>
      <w:bookmarkStart w:id="997" w:name="_Toc72066526"/>
      <w:bookmarkStart w:id="998" w:name="_Toc89949579"/>
      <w:bookmarkStart w:id="999" w:name="_Toc89949705"/>
      <w:bookmarkStart w:id="1000" w:name="_Toc89949837"/>
      <w:bookmarkStart w:id="1001" w:name="_Toc89949963"/>
      <w:r w:rsidRPr="001713F2">
        <w:t>3.3</w:t>
      </w:r>
      <w:r>
        <w:t>.</w:t>
      </w:r>
      <w:r w:rsidR="00D42D42">
        <w:t>2</w:t>
      </w:r>
      <w:r w:rsidR="006322C8">
        <w:t>.</w:t>
      </w:r>
      <w:r w:rsidRPr="001713F2">
        <w:t xml:space="preserve"> Długotrwała lub ciężka choroba</w:t>
      </w:r>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p>
    <w:p w14:paraId="0D76475C" w14:textId="77777777" w:rsidR="009A30DF" w:rsidRPr="006106A6" w:rsidRDefault="009A30DF" w:rsidP="009A30DF">
      <w:pPr>
        <w:rPr>
          <w:rFonts w:ascii="Verdana" w:hAnsi="Verdana" w:cs="Verdana"/>
          <w:color w:val="FF0000"/>
          <w:sz w:val="24"/>
          <w:szCs w:val="24"/>
        </w:rPr>
      </w:pPr>
    </w:p>
    <w:p w14:paraId="2CD48528" w14:textId="5FD98D0F" w:rsidR="000F34C1" w:rsidRDefault="000F34C1" w:rsidP="000F34C1">
      <w:pPr>
        <w:spacing w:line="240" w:lineRule="auto"/>
        <w:ind w:firstLine="567"/>
        <w:jc w:val="both"/>
        <w:rPr>
          <w:rFonts w:asciiTheme="minorHAnsi" w:hAnsiTheme="minorHAnsi" w:cstheme="minorHAnsi"/>
          <w:sz w:val="24"/>
          <w:szCs w:val="24"/>
        </w:rPr>
      </w:pPr>
      <w:r w:rsidRPr="003F659D">
        <w:rPr>
          <w:rFonts w:asciiTheme="minorHAnsi" w:hAnsiTheme="minorHAnsi" w:cstheme="minorHAnsi"/>
          <w:sz w:val="24"/>
          <w:szCs w:val="24"/>
        </w:rPr>
        <w:t xml:space="preserve">Obszarem, który posiada znaczący udział wśród powodów przyznawania pomocy jest problem występowania długotrwałej lub ciężkiej choroby. W analizowanym okresie, wśród osób korzystających z pomocy społecznej </w:t>
      </w:r>
      <w:r w:rsidRPr="002D3512">
        <w:rPr>
          <w:rFonts w:asciiTheme="minorHAnsi" w:hAnsiTheme="minorHAnsi"/>
          <w:sz w:val="24"/>
        </w:rPr>
        <w:t xml:space="preserve">na terenie </w:t>
      </w:r>
      <w:r w:rsidR="00395C48" w:rsidRPr="003F659D">
        <w:rPr>
          <w:rFonts w:asciiTheme="minorHAnsi" w:hAnsiTheme="minorHAnsi" w:cstheme="minorHAnsi"/>
          <w:sz w:val="24"/>
          <w:szCs w:val="24"/>
        </w:rPr>
        <w:t xml:space="preserve">gminy Słomniki </w:t>
      </w:r>
      <w:r w:rsidRPr="003F659D">
        <w:rPr>
          <w:rFonts w:asciiTheme="minorHAnsi" w:hAnsiTheme="minorHAnsi" w:cstheme="minorHAnsi"/>
          <w:sz w:val="24"/>
          <w:szCs w:val="24"/>
        </w:rPr>
        <w:t xml:space="preserve">średniorocznie dotkniętych tym </w:t>
      </w:r>
      <w:r w:rsidRPr="002D3512">
        <w:rPr>
          <w:rFonts w:asciiTheme="minorHAnsi" w:hAnsiTheme="minorHAnsi"/>
          <w:sz w:val="24"/>
        </w:rPr>
        <w:t>problem</w:t>
      </w:r>
      <w:r w:rsidRPr="003F659D">
        <w:rPr>
          <w:rFonts w:asciiTheme="minorHAnsi" w:hAnsiTheme="minorHAnsi" w:cstheme="minorHAnsi"/>
          <w:sz w:val="24"/>
          <w:szCs w:val="24"/>
        </w:rPr>
        <w:t xml:space="preserve"> było </w:t>
      </w:r>
      <w:r w:rsidR="00395C48" w:rsidRPr="003F659D">
        <w:rPr>
          <w:rFonts w:asciiTheme="minorHAnsi" w:hAnsiTheme="minorHAnsi" w:cstheme="minorHAnsi"/>
          <w:sz w:val="24"/>
          <w:szCs w:val="24"/>
        </w:rPr>
        <w:t>155</w:t>
      </w:r>
      <w:r w:rsidRPr="003F659D">
        <w:rPr>
          <w:rFonts w:asciiTheme="minorHAnsi" w:hAnsiTheme="minorHAnsi" w:cstheme="minorHAnsi"/>
          <w:sz w:val="24"/>
          <w:szCs w:val="24"/>
        </w:rPr>
        <w:t xml:space="preserve"> rodzin. </w:t>
      </w:r>
      <w:r>
        <w:rPr>
          <w:rFonts w:asciiTheme="minorHAnsi" w:hAnsiTheme="minorHAnsi"/>
          <w:sz w:val="24"/>
        </w:rPr>
        <w:t>Zjawisko</w:t>
      </w:r>
      <w:r w:rsidRPr="003F659D">
        <w:rPr>
          <w:rFonts w:asciiTheme="minorHAnsi" w:hAnsiTheme="minorHAnsi" w:cstheme="minorHAnsi"/>
          <w:sz w:val="24"/>
          <w:szCs w:val="24"/>
        </w:rPr>
        <w:t xml:space="preserve"> długotrwałej lub ciężkiej choroby, </w:t>
      </w:r>
      <w:r>
        <w:rPr>
          <w:rFonts w:asciiTheme="minorHAnsi" w:hAnsiTheme="minorHAnsi"/>
          <w:sz w:val="24"/>
        </w:rPr>
        <w:t xml:space="preserve">w grupie klientów </w:t>
      </w:r>
      <w:r w:rsidR="00FC38F9">
        <w:rPr>
          <w:rFonts w:asciiTheme="minorHAnsi" w:hAnsiTheme="minorHAnsi"/>
          <w:sz w:val="24"/>
        </w:rPr>
        <w:t>G</w:t>
      </w:r>
      <w:r>
        <w:rPr>
          <w:rFonts w:asciiTheme="minorHAnsi" w:hAnsiTheme="minorHAnsi"/>
          <w:sz w:val="24"/>
        </w:rPr>
        <w:t>OPS</w:t>
      </w:r>
      <w:r w:rsidRPr="003F659D">
        <w:rPr>
          <w:rFonts w:asciiTheme="minorHAnsi" w:hAnsiTheme="minorHAnsi" w:cstheme="minorHAnsi"/>
          <w:sz w:val="24"/>
          <w:szCs w:val="24"/>
        </w:rPr>
        <w:t xml:space="preserve">, wykazuje tendencję spadkową zarówno w zakresie liczby rodzin jak i osób </w:t>
      </w:r>
      <w:r w:rsidR="00753969">
        <w:rPr>
          <w:rFonts w:asciiTheme="minorHAnsi" w:hAnsiTheme="minorHAnsi" w:cstheme="minorHAnsi"/>
          <w:sz w:val="24"/>
          <w:szCs w:val="24"/>
        </w:rPr>
        <w:br/>
      </w:r>
      <w:r w:rsidRPr="003F659D">
        <w:rPr>
          <w:rFonts w:asciiTheme="minorHAnsi" w:hAnsiTheme="minorHAnsi" w:cstheme="minorHAnsi"/>
          <w:sz w:val="24"/>
          <w:szCs w:val="24"/>
        </w:rPr>
        <w:t>w rodzinach. Na przestrzeni lat 201</w:t>
      </w:r>
      <w:r w:rsidR="00FC38F9" w:rsidRPr="003F659D">
        <w:rPr>
          <w:rFonts w:asciiTheme="minorHAnsi" w:hAnsiTheme="minorHAnsi" w:cstheme="minorHAnsi"/>
          <w:sz w:val="24"/>
          <w:szCs w:val="24"/>
        </w:rPr>
        <w:t>6</w:t>
      </w:r>
      <w:r w:rsidRPr="003F659D">
        <w:rPr>
          <w:rFonts w:asciiTheme="minorHAnsi" w:hAnsiTheme="minorHAnsi" w:cstheme="minorHAnsi"/>
          <w:sz w:val="24"/>
          <w:szCs w:val="24"/>
        </w:rPr>
        <w:t>-2020 liczba osób</w:t>
      </w:r>
      <w:r w:rsidR="00565509" w:rsidRPr="003F659D">
        <w:rPr>
          <w:rFonts w:asciiTheme="minorHAnsi" w:hAnsiTheme="minorHAnsi" w:cstheme="minorHAnsi"/>
          <w:sz w:val="24"/>
          <w:szCs w:val="24"/>
        </w:rPr>
        <w:t>,</w:t>
      </w:r>
      <w:r w:rsidRPr="003F659D">
        <w:rPr>
          <w:rFonts w:asciiTheme="minorHAnsi" w:hAnsiTheme="minorHAnsi" w:cstheme="minorHAnsi"/>
          <w:sz w:val="24"/>
          <w:szCs w:val="24"/>
        </w:rPr>
        <w:t xml:space="preserve"> </w:t>
      </w:r>
      <w:r w:rsidR="00DA1A86" w:rsidRPr="003F659D">
        <w:rPr>
          <w:rFonts w:asciiTheme="minorHAnsi" w:hAnsiTheme="minorHAnsi" w:cstheme="minorHAnsi"/>
          <w:sz w:val="24"/>
          <w:szCs w:val="24"/>
        </w:rPr>
        <w:t xml:space="preserve">korzystających z pomocy społecznej </w:t>
      </w:r>
      <w:r w:rsidR="00DA1A86">
        <w:rPr>
          <w:rFonts w:asciiTheme="minorHAnsi" w:hAnsiTheme="minorHAnsi" w:cstheme="minorHAnsi"/>
          <w:sz w:val="24"/>
          <w:szCs w:val="24"/>
        </w:rPr>
        <w:br/>
      </w:r>
      <w:r w:rsidR="00DA1A86" w:rsidRPr="003F659D">
        <w:rPr>
          <w:rFonts w:asciiTheme="minorHAnsi" w:hAnsiTheme="minorHAnsi" w:cstheme="minorHAnsi"/>
          <w:sz w:val="24"/>
          <w:szCs w:val="24"/>
        </w:rPr>
        <w:t xml:space="preserve">z uwagi na długotrwałą lub ciężką chorobę, </w:t>
      </w:r>
      <w:r w:rsidRPr="003F659D">
        <w:rPr>
          <w:rFonts w:asciiTheme="minorHAnsi" w:hAnsiTheme="minorHAnsi" w:cstheme="minorHAnsi"/>
          <w:sz w:val="24"/>
          <w:szCs w:val="24"/>
        </w:rPr>
        <w:t>zmniejszyła się o 4</w:t>
      </w:r>
      <w:r w:rsidR="00FD692C" w:rsidRPr="003F659D">
        <w:rPr>
          <w:rFonts w:asciiTheme="minorHAnsi" w:hAnsiTheme="minorHAnsi" w:cstheme="minorHAnsi"/>
          <w:sz w:val="24"/>
          <w:szCs w:val="24"/>
        </w:rPr>
        <w:t>2</w:t>
      </w:r>
      <w:r w:rsidRPr="003F659D">
        <w:rPr>
          <w:rFonts w:asciiTheme="minorHAnsi" w:hAnsiTheme="minorHAnsi" w:cstheme="minorHAnsi"/>
          <w:sz w:val="24"/>
          <w:szCs w:val="24"/>
        </w:rPr>
        <w:t>%, a rodzin o 2</w:t>
      </w:r>
      <w:r w:rsidR="00753969" w:rsidRPr="003F659D">
        <w:rPr>
          <w:rFonts w:asciiTheme="minorHAnsi" w:hAnsiTheme="minorHAnsi" w:cstheme="minorHAnsi"/>
          <w:sz w:val="24"/>
          <w:szCs w:val="24"/>
        </w:rPr>
        <w:t>4</w:t>
      </w:r>
      <w:r w:rsidRPr="003F659D">
        <w:rPr>
          <w:rFonts w:asciiTheme="minorHAnsi" w:hAnsiTheme="minorHAnsi" w:cstheme="minorHAnsi"/>
          <w:sz w:val="24"/>
          <w:szCs w:val="24"/>
        </w:rPr>
        <w:t>%. Szczegółowe dane zawiera poniższy wykres.</w:t>
      </w:r>
    </w:p>
    <w:p w14:paraId="4F60853B" w14:textId="77777777" w:rsidR="00F769CE" w:rsidRPr="00BB528E" w:rsidRDefault="00F769CE" w:rsidP="000F34C1">
      <w:pPr>
        <w:spacing w:line="240" w:lineRule="auto"/>
        <w:ind w:firstLine="567"/>
        <w:jc w:val="both"/>
        <w:rPr>
          <w:rFonts w:asciiTheme="minorHAnsi" w:hAnsiTheme="minorHAnsi" w:cstheme="minorHAnsi"/>
          <w:sz w:val="24"/>
          <w:szCs w:val="24"/>
        </w:rPr>
      </w:pPr>
    </w:p>
    <w:p w14:paraId="0696DE4E" w14:textId="116FE6E6" w:rsidR="009A30DF" w:rsidRPr="00C84C6E" w:rsidRDefault="003C6E76" w:rsidP="00893345">
      <w:pPr>
        <w:pStyle w:val="Nagwek2"/>
        <w:ind w:left="1456" w:hanging="1456"/>
        <w:rPr>
          <w:color w:val="4472C4"/>
        </w:rPr>
      </w:pPr>
      <w:bookmarkStart w:id="1002" w:name="_Toc8491911"/>
      <w:bookmarkStart w:id="1003" w:name="_Toc8492663"/>
      <w:bookmarkStart w:id="1004" w:name="_Toc8492990"/>
      <w:bookmarkStart w:id="1005" w:name="_Toc8493978"/>
      <w:bookmarkStart w:id="1006" w:name="_Toc8494975"/>
      <w:bookmarkStart w:id="1007" w:name="_Toc10624965"/>
      <w:bookmarkStart w:id="1008" w:name="_Toc10626466"/>
      <w:bookmarkStart w:id="1009" w:name="_Toc53479382"/>
      <w:bookmarkStart w:id="1010" w:name="_Toc53480600"/>
      <w:bookmarkStart w:id="1011" w:name="_Toc72066528"/>
      <w:bookmarkStart w:id="1012" w:name="_Toc72066652"/>
      <w:bookmarkStart w:id="1013" w:name="_Toc89949580"/>
      <w:bookmarkStart w:id="1014" w:name="_Toc89949706"/>
      <w:bookmarkStart w:id="1015" w:name="_Toc89949838"/>
      <w:bookmarkStart w:id="1016" w:name="_Toc89949964"/>
      <w:r>
        <w:rPr>
          <w:color w:val="4472C4"/>
        </w:rPr>
        <w:lastRenderedPageBreak/>
        <w:t>Wykres</w:t>
      </w:r>
      <w:r w:rsidR="009A30DF" w:rsidRPr="00C84C6E">
        <w:rPr>
          <w:color w:val="4472C4"/>
        </w:rPr>
        <w:t xml:space="preserve"> nr </w:t>
      </w:r>
      <w:r w:rsidR="00341ED3">
        <w:rPr>
          <w:color w:val="4472C4"/>
        </w:rPr>
        <w:t>8</w:t>
      </w:r>
      <w:r w:rsidR="009A30DF" w:rsidRPr="00C84C6E">
        <w:rPr>
          <w:color w:val="4472C4"/>
        </w:rPr>
        <w:t xml:space="preserve"> - Liczba </w:t>
      </w:r>
      <w:r w:rsidR="0021387A">
        <w:rPr>
          <w:color w:val="4472C4"/>
        </w:rPr>
        <w:t xml:space="preserve">rodzin i </w:t>
      </w:r>
      <w:r w:rsidR="009A30DF" w:rsidRPr="00C84C6E">
        <w:rPr>
          <w:color w:val="4472C4"/>
        </w:rPr>
        <w:t>osób w rodzinach</w:t>
      </w:r>
      <w:r w:rsidR="0021387A">
        <w:rPr>
          <w:color w:val="4472C4"/>
        </w:rPr>
        <w:t xml:space="preserve">, korzystających z pomocy </w:t>
      </w:r>
      <w:r>
        <w:rPr>
          <w:color w:val="4472C4"/>
        </w:rPr>
        <w:t>społecznej,</w:t>
      </w:r>
      <w:r w:rsidR="009A30DF" w:rsidRPr="00C84C6E">
        <w:rPr>
          <w:color w:val="4472C4"/>
        </w:rPr>
        <w:t xml:space="preserve"> dotkniętych długotrwałą lub ciężką chorobą na terenie gminy </w:t>
      </w:r>
      <w:r>
        <w:rPr>
          <w:color w:val="4472C4"/>
        </w:rPr>
        <w:t>Słomniki</w:t>
      </w:r>
      <w:r w:rsidR="009A30DF" w:rsidRPr="00C84C6E">
        <w:rPr>
          <w:color w:val="4472C4"/>
        </w:rPr>
        <w:t xml:space="preserve"> </w:t>
      </w:r>
      <w:r>
        <w:rPr>
          <w:color w:val="4472C4"/>
        </w:rPr>
        <w:br/>
      </w:r>
      <w:r w:rsidR="009A30DF" w:rsidRPr="00C84C6E">
        <w:rPr>
          <w:color w:val="4472C4"/>
        </w:rPr>
        <w:t>w latach 201</w:t>
      </w:r>
      <w:r>
        <w:rPr>
          <w:color w:val="4472C4"/>
        </w:rPr>
        <w:t>6</w:t>
      </w:r>
      <w:r w:rsidR="009A30DF" w:rsidRPr="00C84C6E">
        <w:rPr>
          <w:color w:val="4472C4"/>
        </w:rPr>
        <w:t>-20</w:t>
      </w:r>
      <w:bookmarkEnd w:id="1002"/>
      <w:bookmarkEnd w:id="1003"/>
      <w:bookmarkEnd w:id="1004"/>
      <w:bookmarkEnd w:id="1005"/>
      <w:bookmarkEnd w:id="1006"/>
      <w:bookmarkEnd w:id="1007"/>
      <w:bookmarkEnd w:id="1008"/>
      <w:bookmarkEnd w:id="1009"/>
      <w:bookmarkEnd w:id="1010"/>
      <w:r w:rsidR="001D2E03">
        <w:rPr>
          <w:color w:val="4472C4"/>
        </w:rPr>
        <w:t>20</w:t>
      </w:r>
      <w:bookmarkEnd w:id="1011"/>
      <w:bookmarkEnd w:id="1012"/>
      <w:bookmarkEnd w:id="1013"/>
      <w:bookmarkEnd w:id="1014"/>
      <w:bookmarkEnd w:id="1015"/>
      <w:bookmarkEnd w:id="1016"/>
    </w:p>
    <w:p w14:paraId="221C6427" w14:textId="423DBB68" w:rsidR="00D42D42" w:rsidRDefault="00D42D42" w:rsidP="00D42D42">
      <w:pPr>
        <w:jc w:val="center"/>
        <w:rPr>
          <w:rFonts w:asciiTheme="minorHAnsi" w:hAnsiTheme="minorHAnsi" w:cstheme="minorHAnsi"/>
          <w:sz w:val="20"/>
          <w:szCs w:val="20"/>
        </w:rPr>
      </w:pPr>
      <w:r>
        <w:rPr>
          <w:noProof/>
        </w:rPr>
        <w:drawing>
          <wp:inline distT="0" distB="0" distL="0" distR="0" wp14:anchorId="554B5E2B" wp14:editId="537E4FCB">
            <wp:extent cx="4572000" cy="2400300"/>
            <wp:effectExtent l="0" t="0" r="0" b="0"/>
            <wp:docPr id="18" name="Wykres 18">
              <a:extLst xmlns:a="http://schemas.openxmlformats.org/drawingml/2006/main">
                <a:ext uri="{FF2B5EF4-FFF2-40B4-BE49-F238E27FC236}">
                  <a16:creationId xmlns:a16="http://schemas.microsoft.com/office/drawing/2014/main" id="{07BFB663-14B4-47F2-A0EB-5C75E351D9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4AF243B" w14:textId="2CFB428F" w:rsidR="009A30DF" w:rsidRPr="00877C95" w:rsidRDefault="009A30DF" w:rsidP="009A30DF">
      <w:pPr>
        <w:ind w:left="708" w:firstLine="708"/>
        <w:rPr>
          <w:rFonts w:asciiTheme="minorHAnsi" w:hAnsiTheme="minorHAnsi" w:cstheme="minorHAnsi"/>
          <w:sz w:val="20"/>
          <w:szCs w:val="20"/>
        </w:rPr>
      </w:pPr>
      <w:r w:rsidRPr="00F6784D">
        <w:rPr>
          <w:rFonts w:asciiTheme="minorHAnsi" w:hAnsiTheme="minorHAnsi" w:cstheme="minorHAnsi"/>
          <w:sz w:val="20"/>
          <w:szCs w:val="20"/>
        </w:rPr>
        <w:t xml:space="preserve">Źródło: opracowanie własne na podstawie danych </w:t>
      </w:r>
      <w:r w:rsidR="00D42D42" w:rsidRPr="00F6784D">
        <w:rPr>
          <w:rFonts w:asciiTheme="minorHAnsi" w:hAnsiTheme="minorHAnsi" w:cstheme="minorHAnsi"/>
          <w:sz w:val="20"/>
          <w:szCs w:val="20"/>
        </w:rPr>
        <w:t>G</w:t>
      </w:r>
      <w:r w:rsidRPr="00F6784D">
        <w:rPr>
          <w:rFonts w:asciiTheme="minorHAnsi" w:hAnsiTheme="minorHAnsi" w:cstheme="minorHAnsi"/>
          <w:sz w:val="20"/>
          <w:szCs w:val="20"/>
        </w:rPr>
        <w:t>OPS</w:t>
      </w:r>
    </w:p>
    <w:p w14:paraId="332023FF" w14:textId="5B44A228" w:rsidR="00D44E91" w:rsidRPr="00FF252A" w:rsidRDefault="00D44E91" w:rsidP="003F5A97">
      <w:pPr>
        <w:spacing w:line="276" w:lineRule="auto"/>
        <w:ind w:firstLine="708"/>
        <w:jc w:val="both"/>
        <w:rPr>
          <w:rFonts w:cstheme="minorHAnsi"/>
          <w:sz w:val="24"/>
          <w:szCs w:val="24"/>
        </w:rPr>
      </w:pPr>
      <w:r w:rsidRPr="00FF252A">
        <w:rPr>
          <w:rFonts w:cstheme="minorHAnsi"/>
          <w:sz w:val="24"/>
          <w:szCs w:val="24"/>
        </w:rPr>
        <w:t xml:space="preserve">Analizując umieralność mieszkańców </w:t>
      </w:r>
      <w:r w:rsidR="00BF30A3" w:rsidRPr="00FF252A">
        <w:rPr>
          <w:rFonts w:cstheme="minorHAnsi"/>
          <w:sz w:val="24"/>
          <w:szCs w:val="24"/>
        </w:rPr>
        <w:t>gminy Słomniki</w:t>
      </w:r>
      <w:r w:rsidRPr="00FF252A">
        <w:rPr>
          <w:rFonts w:cstheme="minorHAnsi"/>
          <w:sz w:val="24"/>
          <w:szCs w:val="24"/>
        </w:rPr>
        <w:t xml:space="preserve"> w porównaniu do </w:t>
      </w:r>
      <w:r w:rsidRPr="00FF252A">
        <w:rPr>
          <w:sz w:val="24"/>
        </w:rPr>
        <w:t>obszarów:</w:t>
      </w:r>
      <w:r w:rsidRPr="00FF252A">
        <w:rPr>
          <w:rFonts w:cstheme="minorHAnsi"/>
          <w:sz w:val="24"/>
          <w:szCs w:val="24"/>
        </w:rPr>
        <w:t xml:space="preserve"> województwa </w:t>
      </w:r>
      <w:r w:rsidR="00BF30A3" w:rsidRPr="00FF252A">
        <w:rPr>
          <w:rFonts w:cstheme="minorHAnsi"/>
          <w:sz w:val="24"/>
          <w:szCs w:val="24"/>
        </w:rPr>
        <w:t>małopolskiego oraz powiatu krakowskiego</w:t>
      </w:r>
      <w:r w:rsidRPr="00FF252A">
        <w:rPr>
          <w:rFonts w:cstheme="minorHAnsi"/>
          <w:sz w:val="24"/>
          <w:szCs w:val="24"/>
        </w:rPr>
        <w:t xml:space="preserve">, należy zauważyć, </w:t>
      </w:r>
      <w:r w:rsidR="009842C3" w:rsidRPr="00FF252A">
        <w:rPr>
          <w:rFonts w:cstheme="minorHAnsi"/>
          <w:sz w:val="24"/>
          <w:szCs w:val="24"/>
        </w:rPr>
        <w:br/>
      </w:r>
      <w:r w:rsidRPr="00FF252A">
        <w:rPr>
          <w:rFonts w:cstheme="minorHAnsi"/>
          <w:sz w:val="24"/>
          <w:szCs w:val="24"/>
        </w:rPr>
        <w:t>że w latach 201</w:t>
      </w:r>
      <w:r w:rsidR="00BF30A3" w:rsidRPr="00FF252A">
        <w:rPr>
          <w:rFonts w:cstheme="minorHAnsi"/>
          <w:sz w:val="24"/>
          <w:szCs w:val="24"/>
        </w:rPr>
        <w:t>6</w:t>
      </w:r>
      <w:r w:rsidRPr="00FF252A">
        <w:rPr>
          <w:rFonts w:cstheme="minorHAnsi"/>
          <w:sz w:val="24"/>
          <w:szCs w:val="24"/>
        </w:rPr>
        <w:t xml:space="preserve">-2020 wskaźnik przeciętnej liczby zgonów w przeliczeniu na 100 tys. mieszkańców dla </w:t>
      </w:r>
      <w:r w:rsidR="00BF30A3" w:rsidRPr="00FF252A">
        <w:rPr>
          <w:rFonts w:cstheme="minorHAnsi"/>
          <w:sz w:val="24"/>
          <w:szCs w:val="24"/>
        </w:rPr>
        <w:t>gminy</w:t>
      </w:r>
      <w:r w:rsidRPr="00FF252A">
        <w:rPr>
          <w:rFonts w:cstheme="minorHAnsi"/>
          <w:sz w:val="24"/>
          <w:szCs w:val="24"/>
        </w:rPr>
        <w:t xml:space="preserve"> wyniósł </w:t>
      </w:r>
      <w:r w:rsidR="00B5415A" w:rsidRPr="00FF252A">
        <w:rPr>
          <w:rFonts w:cstheme="minorHAnsi"/>
          <w:sz w:val="24"/>
          <w:szCs w:val="24"/>
        </w:rPr>
        <w:t xml:space="preserve">1.134 </w:t>
      </w:r>
      <w:r w:rsidRPr="00FF252A">
        <w:rPr>
          <w:rFonts w:cstheme="minorHAnsi"/>
          <w:sz w:val="24"/>
          <w:szCs w:val="24"/>
        </w:rPr>
        <w:t>os</w:t>
      </w:r>
      <w:r w:rsidR="00B5415A" w:rsidRPr="00FF252A">
        <w:rPr>
          <w:rFonts w:cstheme="minorHAnsi"/>
          <w:sz w:val="24"/>
          <w:szCs w:val="24"/>
        </w:rPr>
        <w:t>oby</w:t>
      </w:r>
      <w:r w:rsidRPr="00FF252A">
        <w:rPr>
          <w:rFonts w:cstheme="minorHAnsi"/>
          <w:sz w:val="24"/>
          <w:szCs w:val="24"/>
        </w:rPr>
        <w:t xml:space="preserve">. Zatem był większy od jego poziomu liczonego dla </w:t>
      </w:r>
      <w:r w:rsidR="00C845A6" w:rsidRPr="00FF252A">
        <w:rPr>
          <w:rFonts w:cstheme="minorHAnsi"/>
          <w:sz w:val="24"/>
          <w:szCs w:val="24"/>
        </w:rPr>
        <w:t>porównywanych terenów</w:t>
      </w:r>
      <w:r w:rsidR="00D72C0E" w:rsidRPr="00FF252A">
        <w:rPr>
          <w:rFonts w:cstheme="minorHAnsi"/>
          <w:sz w:val="24"/>
          <w:szCs w:val="24"/>
        </w:rPr>
        <w:t>, gdyż dla województwa wyniósł</w:t>
      </w:r>
      <w:r w:rsidR="0006043E" w:rsidRPr="00FF252A">
        <w:rPr>
          <w:rFonts w:cstheme="minorHAnsi"/>
          <w:sz w:val="24"/>
          <w:szCs w:val="24"/>
        </w:rPr>
        <w:t xml:space="preserve"> 982</w:t>
      </w:r>
      <w:r w:rsidR="00D72C0E" w:rsidRPr="00FF252A">
        <w:rPr>
          <w:rFonts w:cstheme="minorHAnsi"/>
          <w:sz w:val="24"/>
          <w:szCs w:val="24"/>
        </w:rPr>
        <w:t xml:space="preserve">, </w:t>
      </w:r>
      <w:r w:rsidR="00640D1B" w:rsidRPr="00FF252A">
        <w:rPr>
          <w:rFonts w:cstheme="minorHAnsi"/>
          <w:sz w:val="24"/>
          <w:szCs w:val="24"/>
        </w:rPr>
        <w:t>natomiast w przypadku powiatu krakowskiego odnotowana została wartość</w:t>
      </w:r>
      <w:r w:rsidR="00DE78DF" w:rsidRPr="00FF252A">
        <w:rPr>
          <w:rFonts w:cstheme="minorHAnsi"/>
          <w:sz w:val="24"/>
          <w:szCs w:val="24"/>
        </w:rPr>
        <w:t xml:space="preserve"> wskaźnika na poziomie </w:t>
      </w:r>
      <w:r w:rsidR="003F5A97" w:rsidRPr="00FF252A">
        <w:rPr>
          <w:rFonts w:cstheme="minorHAnsi"/>
          <w:sz w:val="24"/>
          <w:szCs w:val="24"/>
        </w:rPr>
        <w:t>948.</w:t>
      </w:r>
      <w:r w:rsidRPr="00FF252A">
        <w:rPr>
          <w:rFonts w:cstheme="minorHAnsi"/>
          <w:sz w:val="24"/>
          <w:szCs w:val="24"/>
        </w:rPr>
        <w:t xml:space="preserve"> Szczegółowe dane zawarto na </w:t>
      </w:r>
      <w:r w:rsidRPr="00FF252A">
        <w:rPr>
          <w:sz w:val="24"/>
        </w:rPr>
        <w:t>poniższym wykresie.</w:t>
      </w:r>
    </w:p>
    <w:p w14:paraId="7311AB86" w14:textId="1A4904BC" w:rsidR="00D44E91" w:rsidRPr="00746E9F" w:rsidRDefault="00D44E91" w:rsidP="00D44E91">
      <w:pPr>
        <w:pStyle w:val="Nagwek2"/>
        <w:ind w:left="1610" w:hanging="1610"/>
        <w:rPr>
          <w:rStyle w:val="Wyrnieniedelikatne"/>
          <w:rFonts w:ascii="Calibri" w:eastAsia="Calibri" w:hAnsi="Calibri" w:cs="Calibri"/>
          <w:sz w:val="22"/>
          <w:szCs w:val="22"/>
        </w:rPr>
      </w:pPr>
      <w:bookmarkStart w:id="1017" w:name="_Toc78193213"/>
      <w:bookmarkStart w:id="1018" w:name="_Toc78193384"/>
      <w:bookmarkStart w:id="1019" w:name="_Toc83640635"/>
      <w:bookmarkStart w:id="1020" w:name="_Toc83640799"/>
      <w:bookmarkStart w:id="1021" w:name="_Toc83640963"/>
      <w:bookmarkStart w:id="1022" w:name="_Toc83641127"/>
      <w:bookmarkStart w:id="1023" w:name="_Toc89949581"/>
      <w:bookmarkStart w:id="1024" w:name="_Toc89949707"/>
      <w:bookmarkStart w:id="1025" w:name="_Toc89949839"/>
      <w:bookmarkStart w:id="1026" w:name="_Toc89949965"/>
      <w:r>
        <w:t xml:space="preserve">Wykres nr </w:t>
      </w:r>
      <w:r w:rsidR="00341ED3">
        <w:t>9</w:t>
      </w:r>
      <w:r>
        <w:t xml:space="preserve"> - </w:t>
      </w:r>
      <w:r w:rsidR="00893345">
        <w:tab/>
      </w:r>
      <w:r w:rsidRPr="00E50411">
        <w:t>Liczba zgonów</w:t>
      </w:r>
      <w:r>
        <w:t xml:space="preserve"> ogółem</w:t>
      </w:r>
      <w:r w:rsidRPr="00E50411">
        <w:t xml:space="preserve"> w przeliczeniu na 100 tys. mieszkańców, </w:t>
      </w:r>
      <w:r>
        <w:br/>
      </w:r>
      <w:r w:rsidRPr="00E50411">
        <w:t>na terenie</w:t>
      </w:r>
      <w:r>
        <w:t xml:space="preserve"> </w:t>
      </w:r>
      <w:r w:rsidR="007E3508">
        <w:t>gminy Słomniki</w:t>
      </w:r>
      <w:r>
        <w:t xml:space="preserve"> w porównaniu do województwa </w:t>
      </w:r>
      <w:r w:rsidR="007E3508">
        <w:t>małopolskiego i powiatu krakowskiego</w:t>
      </w:r>
      <w:r>
        <w:t xml:space="preserve"> </w:t>
      </w:r>
      <w:r w:rsidRPr="00E50411">
        <w:t>w latach 201</w:t>
      </w:r>
      <w:r w:rsidR="007E3508">
        <w:t>6</w:t>
      </w:r>
      <w:r w:rsidRPr="00E50411">
        <w:t>-20</w:t>
      </w:r>
      <w:r>
        <w:t>20</w:t>
      </w:r>
      <w:bookmarkEnd w:id="1017"/>
      <w:bookmarkEnd w:id="1018"/>
      <w:bookmarkEnd w:id="1019"/>
      <w:bookmarkEnd w:id="1020"/>
      <w:bookmarkEnd w:id="1021"/>
      <w:bookmarkEnd w:id="1022"/>
      <w:bookmarkEnd w:id="1023"/>
      <w:bookmarkEnd w:id="1024"/>
      <w:bookmarkEnd w:id="1025"/>
      <w:bookmarkEnd w:id="1026"/>
    </w:p>
    <w:p w14:paraId="23007751" w14:textId="1CBDF011" w:rsidR="00BA7F86" w:rsidRDefault="007E3508" w:rsidP="007E3508">
      <w:pPr>
        <w:spacing w:line="276" w:lineRule="auto"/>
        <w:jc w:val="center"/>
        <w:rPr>
          <w:rFonts w:cstheme="minorHAnsi"/>
          <w:bCs/>
          <w:color w:val="000000"/>
          <w:sz w:val="20"/>
          <w:szCs w:val="20"/>
        </w:rPr>
      </w:pPr>
      <w:r>
        <w:rPr>
          <w:noProof/>
        </w:rPr>
        <w:drawing>
          <wp:inline distT="0" distB="0" distL="0" distR="0" wp14:anchorId="3DAF6ADB" wp14:editId="1869E0B3">
            <wp:extent cx="5320665" cy="2484120"/>
            <wp:effectExtent l="0" t="0" r="0" b="0"/>
            <wp:docPr id="4" name="Wykres 4">
              <a:extLst xmlns:a="http://schemas.openxmlformats.org/drawingml/2006/main">
                <a:ext uri="{FF2B5EF4-FFF2-40B4-BE49-F238E27FC236}">
                  <a16:creationId xmlns:a16="http://schemas.microsoft.com/office/drawing/2014/main" id="{61B39D85-8267-46CA-996A-00B4521B73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87CF485" w14:textId="5A44F88F" w:rsidR="00D44E91" w:rsidRPr="00D213A4" w:rsidRDefault="00D44E91" w:rsidP="00D44E91">
      <w:pPr>
        <w:spacing w:line="276" w:lineRule="auto"/>
        <w:ind w:firstLine="708"/>
        <w:rPr>
          <w:rFonts w:cstheme="minorHAnsi"/>
          <w:bCs/>
          <w:color w:val="000000"/>
          <w:sz w:val="20"/>
          <w:szCs w:val="20"/>
        </w:rPr>
      </w:pPr>
      <w:r w:rsidRPr="00D213A4">
        <w:rPr>
          <w:rFonts w:cstheme="minorHAnsi"/>
          <w:bCs/>
          <w:color w:val="000000"/>
          <w:sz w:val="20"/>
          <w:szCs w:val="20"/>
        </w:rPr>
        <w:t>Źródło: opracowanie własne na podstawie danych GUS</w:t>
      </w:r>
    </w:p>
    <w:p w14:paraId="24D72B32" w14:textId="01981B80" w:rsidR="0051617B" w:rsidRPr="00E54E54" w:rsidRDefault="0051617B" w:rsidP="0051617B">
      <w:pPr>
        <w:pStyle w:val="Nagwek3"/>
      </w:pPr>
      <w:bookmarkStart w:id="1027" w:name="_Toc510546809"/>
      <w:bookmarkStart w:id="1028" w:name="_Toc510547436"/>
      <w:bookmarkStart w:id="1029" w:name="_Toc510717610"/>
      <w:bookmarkStart w:id="1030" w:name="_Toc516078772"/>
      <w:bookmarkStart w:id="1031" w:name="_Toc516079786"/>
      <w:bookmarkStart w:id="1032" w:name="_Toc516080936"/>
      <w:bookmarkStart w:id="1033" w:name="_Toc516174250"/>
      <w:bookmarkStart w:id="1034" w:name="_Toc8491924"/>
      <w:bookmarkStart w:id="1035" w:name="_Toc8492676"/>
      <w:bookmarkStart w:id="1036" w:name="_Toc8493003"/>
      <w:bookmarkStart w:id="1037" w:name="_Toc8493619"/>
      <w:bookmarkStart w:id="1038" w:name="_Toc8493991"/>
      <w:bookmarkStart w:id="1039" w:name="_Toc8494988"/>
      <w:bookmarkStart w:id="1040" w:name="_Toc10624484"/>
      <w:bookmarkStart w:id="1041" w:name="_Toc10626479"/>
      <w:bookmarkStart w:id="1042" w:name="_Toc53480607"/>
      <w:bookmarkStart w:id="1043" w:name="_Toc53480743"/>
      <w:bookmarkStart w:id="1044" w:name="_Toc72066416"/>
      <w:bookmarkStart w:id="1045" w:name="_Toc72066538"/>
      <w:bookmarkStart w:id="1046" w:name="_Toc89949582"/>
      <w:bookmarkStart w:id="1047" w:name="_Toc89949708"/>
      <w:bookmarkStart w:id="1048" w:name="_Toc89949840"/>
      <w:bookmarkStart w:id="1049" w:name="_Toc89949966"/>
      <w:r w:rsidRPr="00E54E54">
        <w:lastRenderedPageBreak/>
        <w:t>3.3.</w:t>
      </w:r>
      <w:r w:rsidR="00F21EE3">
        <w:t>3</w:t>
      </w:r>
      <w:r w:rsidR="006322C8">
        <w:t>.</w:t>
      </w:r>
      <w:r w:rsidRPr="00E54E54">
        <w:t xml:space="preserve"> Potrzeba ochrony macierzyństwa</w:t>
      </w:r>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p>
    <w:p w14:paraId="6DA0F0A2" w14:textId="77777777" w:rsidR="0051617B" w:rsidRPr="006106A6" w:rsidRDefault="0051617B" w:rsidP="0051617B">
      <w:pPr>
        <w:rPr>
          <w:color w:val="FF0000"/>
        </w:rPr>
      </w:pPr>
    </w:p>
    <w:p w14:paraId="523C5E07" w14:textId="57267012" w:rsidR="0051617B" w:rsidRPr="00BE3C2C" w:rsidRDefault="00E00C84" w:rsidP="0051617B">
      <w:pPr>
        <w:spacing w:line="240" w:lineRule="auto"/>
        <w:ind w:firstLine="567"/>
        <w:jc w:val="both"/>
        <w:rPr>
          <w:rFonts w:asciiTheme="minorHAnsi" w:hAnsiTheme="minorHAnsi" w:cstheme="minorHAnsi"/>
          <w:sz w:val="24"/>
          <w:szCs w:val="24"/>
        </w:rPr>
      </w:pPr>
      <w:r w:rsidRPr="00F6784D">
        <w:rPr>
          <w:rFonts w:asciiTheme="minorHAnsi" w:hAnsiTheme="minorHAnsi" w:cstheme="minorHAnsi"/>
          <w:sz w:val="24"/>
          <w:szCs w:val="24"/>
        </w:rPr>
        <w:t xml:space="preserve">Kolejnym spośród </w:t>
      </w:r>
      <w:r w:rsidR="0051617B" w:rsidRPr="00F6784D">
        <w:rPr>
          <w:rFonts w:asciiTheme="minorHAnsi" w:hAnsiTheme="minorHAnsi" w:cstheme="minorHAnsi"/>
          <w:sz w:val="24"/>
          <w:szCs w:val="24"/>
        </w:rPr>
        <w:t xml:space="preserve">problemów społecznych </w:t>
      </w:r>
      <w:r w:rsidRPr="00F6784D">
        <w:rPr>
          <w:rFonts w:asciiTheme="minorHAnsi" w:hAnsiTheme="minorHAnsi" w:cstheme="minorHAnsi"/>
          <w:sz w:val="24"/>
          <w:szCs w:val="24"/>
        </w:rPr>
        <w:t>na terenie gminy Słomniki</w:t>
      </w:r>
      <w:r w:rsidR="0051617B" w:rsidRPr="00F6784D">
        <w:rPr>
          <w:rFonts w:asciiTheme="minorHAnsi" w:hAnsiTheme="minorHAnsi" w:cstheme="minorHAnsi"/>
          <w:sz w:val="24"/>
          <w:szCs w:val="24"/>
        </w:rPr>
        <w:t xml:space="preserve">, który ma znaczący udział, jest potrzeba ochrony macierzyństwa. Analizując to zagadnienie </w:t>
      </w:r>
      <w:r w:rsidR="00B237D1" w:rsidRPr="00F6784D">
        <w:rPr>
          <w:rFonts w:asciiTheme="minorHAnsi" w:hAnsiTheme="minorHAnsi" w:cstheme="minorHAnsi"/>
          <w:sz w:val="24"/>
          <w:szCs w:val="24"/>
        </w:rPr>
        <w:br/>
      </w:r>
      <w:r w:rsidR="0051617B" w:rsidRPr="00F6784D">
        <w:rPr>
          <w:rFonts w:asciiTheme="minorHAnsi" w:hAnsiTheme="minorHAnsi" w:cstheme="minorHAnsi"/>
          <w:sz w:val="24"/>
          <w:szCs w:val="24"/>
        </w:rPr>
        <w:t>na przestrzeni lat 201</w:t>
      </w:r>
      <w:r w:rsidR="00B02B27" w:rsidRPr="00F6784D">
        <w:rPr>
          <w:rFonts w:asciiTheme="minorHAnsi" w:hAnsiTheme="minorHAnsi" w:cstheme="minorHAnsi"/>
          <w:sz w:val="24"/>
          <w:szCs w:val="24"/>
        </w:rPr>
        <w:t>6</w:t>
      </w:r>
      <w:r w:rsidR="0051617B" w:rsidRPr="00F6784D">
        <w:rPr>
          <w:rFonts w:asciiTheme="minorHAnsi" w:hAnsiTheme="minorHAnsi" w:cstheme="minorHAnsi"/>
          <w:sz w:val="24"/>
          <w:szCs w:val="24"/>
        </w:rPr>
        <w:t>-2020 przez pryzmat ilości rodzin, które otrzymały pomoc</w:t>
      </w:r>
      <w:r w:rsidR="0092144C" w:rsidRPr="00F6784D">
        <w:rPr>
          <w:rFonts w:asciiTheme="minorHAnsi" w:hAnsiTheme="minorHAnsi" w:cstheme="minorHAnsi"/>
          <w:sz w:val="24"/>
          <w:szCs w:val="24"/>
        </w:rPr>
        <w:t xml:space="preserve"> z GOPS</w:t>
      </w:r>
      <w:r w:rsidR="0051617B" w:rsidRPr="00F6784D">
        <w:rPr>
          <w:rFonts w:asciiTheme="minorHAnsi" w:hAnsiTheme="minorHAnsi" w:cstheme="minorHAnsi"/>
          <w:sz w:val="24"/>
          <w:szCs w:val="24"/>
        </w:rPr>
        <w:t xml:space="preserve"> w tym zakresie, należy stwierdzić, że ich liczba zmniejszyła się z</w:t>
      </w:r>
      <w:r w:rsidR="00B02B27" w:rsidRPr="00F6784D">
        <w:rPr>
          <w:rFonts w:asciiTheme="minorHAnsi" w:hAnsiTheme="minorHAnsi" w:cstheme="minorHAnsi"/>
          <w:sz w:val="24"/>
          <w:szCs w:val="24"/>
        </w:rPr>
        <w:t xml:space="preserve"> 68 </w:t>
      </w:r>
      <w:r w:rsidR="0051617B" w:rsidRPr="00F6784D">
        <w:rPr>
          <w:rFonts w:asciiTheme="minorHAnsi" w:hAnsiTheme="minorHAnsi" w:cstheme="minorHAnsi"/>
          <w:sz w:val="24"/>
          <w:szCs w:val="24"/>
        </w:rPr>
        <w:t xml:space="preserve">do </w:t>
      </w:r>
      <w:r w:rsidR="00B02B27" w:rsidRPr="00F6784D">
        <w:rPr>
          <w:rFonts w:asciiTheme="minorHAnsi" w:hAnsiTheme="minorHAnsi" w:cstheme="minorHAnsi"/>
          <w:sz w:val="24"/>
          <w:szCs w:val="24"/>
        </w:rPr>
        <w:t>34</w:t>
      </w:r>
      <w:r w:rsidR="0051617B" w:rsidRPr="00F6784D">
        <w:rPr>
          <w:rFonts w:asciiTheme="minorHAnsi" w:hAnsiTheme="minorHAnsi" w:cstheme="minorHAnsi"/>
          <w:sz w:val="24"/>
          <w:szCs w:val="24"/>
        </w:rPr>
        <w:t xml:space="preserve"> na koniec 2020 roku. Oznacza to spadek o </w:t>
      </w:r>
      <w:r w:rsidR="009F49C0" w:rsidRPr="00F6784D">
        <w:rPr>
          <w:rFonts w:asciiTheme="minorHAnsi" w:hAnsiTheme="minorHAnsi" w:cstheme="minorHAnsi"/>
          <w:sz w:val="24"/>
          <w:szCs w:val="24"/>
        </w:rPr>
        <w:t>50</w:t>
      </w:r>
      <w:r w:rsidR="0051617B" w:rsidRPr="00F6784D">
        <w:rPr>
          <w:rFonts w:asciiTheme="minorHAnsi" w:hAnsiTheme="minorHAnsi" w:cstheme="minorHAnsi"/>
          <w:sz w:val="24"/>
          <w:szCs w:val="24"/>
        </w:rPr>
        <w:t xml:space="preserve">% w skali </w:t>
      </w:r>
      <w:r w:rsidR="009F49C0" w:rsidRPr="00F6784D">
        <w:rPr>
          <w:rFonts w:asciiTheme="minorHAnsi" w:hAnsiTheme="minorHAnsi" w:cstheme="minorHAnsi"/>
          <w:sz w:val="24"/>
          <w:szCs w:val="24"/>
        </w:rPr>
        <w:t>pięciu</w:t>
      </w:r>
      <w:r w:rsidR="0051617B" w:rsidRPr="00F6784D">
        <w:rPr>
          <w:rFonts w:asciiTheme="minorHAnsi" w:hAnsiTheme="minorHAnsi" w:cstheme="minorHAnsi"/>
          <w:sz w:val="24"/>
          <w:szCs w:val="24"/>
        </w:rPr>
        <w:t xml:space="preserve"> lat. Dokonując podobnej analizy w zakresie liczby osób w rodzinach, odnotowujemy również spadek z </w:t>
      </w:r>
      <w:r w:rsidR="00A95D91" w:rsidRPr="00F6784D">
        <w:rPr>
          <w:rFonts w:asciiTheme="minorHAnsi" w:hAnsiTheme="minorHAnsi" w:cstheme="minorHAnsi"/>
          <w:sz w:val="24"/>
          <w:szCs w:val="24"/>
        </w:rPr>
        <w:t>302</w:t>
      </w:r>
      <w:r w:rsidR="0051617B" w:rsidRPr="00F6784D">
        <w:rPr>
          <w:rFonts w:asciiTheme="minorHAnsi" w:hAnsiTheme="minorHAnsi" w:cstheme="minorHAnsi"/>
          <w:sz w:val="24"/>
          <w:szCs w:val="24"/>
        </w:rPr>
        <w:t xml:space="preserve"> osób w 201</w:t>
      </w:r>
      <w:r w:rsidR="00A95D91" w:rsidRPr="00F6784D">
        <w:rPr>
          <w:rFonts w:asciiTheme="minorHAnsi" w:hAnsiTheme="minorHAnsi" w:cstheme="minorHAnsi"/>
          <w:sz w:val="24"/>
          <w:szCs w:val="24"/>
        </w:rPr>
        <w:t>6</w:t>
      </w:r>
      <w:r w:rsidR="0051617B" w:rsidRPr="00F6784D">
        <w:rPr>
          <w:rFonts w:asciiTheme="minorHAnsi" w:hAnsiTheme="minorHAnsi" w:cstheme="minorHAnsi"/>
          <w:sz w:val="24"/>
          <w:szCs w:val="24"/>
        </w:rPr>
        <w:t xml:space="preserve"> roku do </w:t>
      </w:r>
      <w:r w:rsidR="00A95D91" w:rsidRPr="00F6784D">
        <w:rPr>
          <w:rFonts w:asciiTheme="minorHAnsi" w:hAnsiTheme="minorHAnsi" w:cstheme="minorHAnsi"/>
          <w:sz w:val="24"/>
          <w:szCs w:val="24"/>
        </w:rPr>
        <w:t>163</w:t>
      </w:r>
      <w:r w:rsidR="0051617B" w:rsidRPr="00F6784D">
        <w:rPr>
          <w:rFonts w:asciiTheme="minorHAnsi" w:hAnsiTheme="minorHAnsi" w:cstheme="minorHAnsi"/>
          <w:sz w:val="24"/>
          <w:szCs w:val="24"/>
        </w:rPr>
        <w:t xml:space="preserve"> osób na koniec 2020 roku. </w:t>
      </w:r>
      <w:r w:rsidR="00B237D1" w:rsidRPr="00F6784D">
        <w:rPr>
          <w:rFonts w:asciiTheme="minorHAnsi" w:hAnsiTheme="minorHAnsi" w:cstheme="minorHAnsi"/>
          <w:sz w:val="24"/>
          <w:szCs w:val="24"/>
        </w:rPr>
        <w:t>Można przypuszczać, że obserwowane tendencje mogą być m.</w:t>
      </w:r>
      <w:r w:rsidR="00C9608B">
        <w:rPr>
          <w:rFonts w:cstheme="minorHAnsi"/>
          <w:sz w:val="24"/>
          <w:szCs w:val="24"/>
        </w:rPr>
        <w:t xml:space="preserve"> </w:t>
      </w:r>
      <w:r w:rsidR="00B237D1" w:rsidRPr="00F6784D">
        <w:rPr>
          <w:rFonts w:asciiTheme="minorHAnsi" w:hAnsiTheme="minorHAnsi" w:cstheme="minorHAnsi"/>
          <w:sz w:val="24"/>
          <w:szCs w:val="24"/>
        </w:rPr>
        <w:t>in. efektem oddziaływania Programu Rodzina 500 plus</w:t>
      </w:r>
      <w:r w:rsidR="0051617B" w:rsidRPr="00F6784D">
        <w:rPr>
          <w:rFonts w:asciiTheme="minorHAnsi" w:hAnsiTheme="minorHAnsi" w:cstheme="minorHAnsi"/>
          <w:sz w:val="24"/>
          <w:szCs w:val="24"/>
        </w:rPr>
        <w:t xml:space="preserve">. Szczegółowe dane zawiera </w:t>
      </w:r>
      <w:r w:rsidR="00CD1665" w:rsidRPr="00F6784D">
        <w:rPr>
          <w:rFonts w:asciiTheme="minorHAnsi" w:hAnsiTheme="minorHAnsi" w:cstheme="minorHAnsi"/>
          <w:sz w:val="24"/>
          <w:szCs w:val="24"/>
        </w:rPr>
        <w:t>poniższy wykres</w:t>
      </w:r>
      <w:r w:rsidR="0051617B" w:rsidRPr="00F6784D">
        <w:rPr>
          <w:rFonts w:asciiTheme="minorHAnsi" w:hAnsiTheme="minorHAnsi" w:cstheme="minorHAnsi"/>
          <w:sz w:val="24"/>
          <w:szCs w:val="24"/>
        </w:rPr>
        <w:t xml:space="preserve">. </w:t>
      </w:r>
    </w:p>
    <w:p w14:paraId="70F01106" w14:textId="77777777" w:rsidR="0051617B" w:rsidRPr="006106A6" w:rsidRDefault="0051617B" w:rsidP="0051617B">
      <w:pPr>
        <w:spacing w:line="240" w:lineRule="auto"/>
        <w:ind w:firstLine="567"/>
        <w:jc w:val="both"/>
        <w:rPr>
          <w:rFonts w:ascii="Verdana" w:hAnsi="Verdana" w:cs="Verdana"/>
          <w:color w:val="FF0000"/>
          <w:sz w:val="24"/>
          <w:szCs w:val="24"/>
        </w:rPr>
      </w:pPr>
    </w:p>
    <w:p w14:paraId="44CA1541" w14:textId="07C75B5E" w:rsidR="0051617B" w:rsidRPr="00097C19" w:rsidRDefault="00E51D34" w:rsidP="00893345">
      <w:pPr>
        <w:pStyle w:val="Nagwek2"/>
        <w:ind w:left="1624" w:hanging="1624"/>
        <w:rPr>
          <w:color w:val="4472C4"/>
        </w:rPr>
      </w:pPr>
      <w:bookmarkStart w:id="1050" w:name="_Toc516078571"/>
      <w:bookmarkStart w:id="1051" w:name="_Toc516078773"/>
      <w:bookmarkStart w:id="1052" w:name="_Toc516080937"/>
      <w:bookmarkStart w:id="1053" w:name="_Toc8493004"/>
      <w:bookmarkStart w:id="1054" w:name="_Toc8493620"/>
      <w:bookmarkStart w:id="1055" w:name="_Toc8493992"/>
      <w:bookmarkStart w:id="1056" w:name="_Toc8494989"/>
      <w:bookmarkStart w:id="1057" w:name="_Toc10624485"/>
      <w:bookmarkStart w:id="1058" w:name="_Toc10624979"/>
      <w:bookmarkStart w:id="1059" w:name="_Toc53479390"/>
      <w:bookmarkStart w:id="1060" w:name="_Toc53480744"/>
      <w:bookmarkStart w:id="1061" w:name="_Toc72066417"/>
      <w:bookmarkStart w:id="1062" w:name="_Toc72066663"/>
      <w:bookmarkStart w:id="1063" w:name="_Toc89949583"/>
      <w:bookmarkStart w:id="1064" w:name="_Toc89949709"/>
      <w:bookmarkStart w:id="1065" w:name="_Toc89949841"/>
      <w:bookmarkStart w:id="1066" w:name="_Toc89949967"/>
      <w:r>
        <w:rPr>
          <w:color w:val="4472C4"/>
        </w:rPr>
        <w:t>Wykres</w:t>
      </w:r>
      <w:r w:rsidR="0051617B" w:rsidRPr="00097C19">
        <w:rPr>
          <w:color w:val="4472C4"/>
        </w:rPr>
        <w:t xml:space="preserve"> nr </w:t>
      </w:r>
      <w:r w:rsidR="00341ED3">
        <w:rPr>
          <w:color w:val="4472C4"/>
        </w:rPr>
        <w:t>10</w:t>
      </w:r>
      <w:r w:rsidR="0051617B" w:rsidRPr="00097C19">
        <w:rPr>
          <w:color w:val="4472C4"/>
        </w:rPr>
        <w:t xml:space="preserve"> - </w:t>
      </w:r>
      <w:r w:rsidR="001C1357">
        <w:rPr>
          <w:color w:val="4472C4"/>
        </w:rPr>
        <w:t>Liczba rodzin i osób w rodzinach, wśród klientów pomocy społecznej, wykazujących potrzebę</w:t>
      </w:r>
      <w:r w:rsidR="0051617B" w:rsidRPr="00097C19">
        <w:rPr>
          <w:color w:val="4472C4"/>
        </w:rPr>
        <w:t xml:space="preserve"> ochrony macierzyństwa na terenie gminy</w:t>
      </w:r>
      <w:r>
        <w:rPr>
          <w:color w:val="4472C4"/>
        </w:rPr>
        <w:t xml:space="preserve"> Słomniki</w:t>
      </w:r>
      <w:r w:rsidR="00893345">
        <w:rPr>
          <w:color w:val="4472C4"/>
        </w:rPr>
        <w:t xml:space="preserve"> </w:t>
      </w:r>
      <w:r w:rsidR="0051617B" w:rsidRPr="00097C19">
        <w:rPr>
          <w:color w:val="4472C4"/>
        </w:rPr>
        <w:t>w latach 201</w:t>
      </w:r>
      <w:r w:rsidR="00111204">
        <w:rPr>
          <w:color w:val="4472C4"/>
        </w:rPr>
        <w:t>6</w:t>
      </w:r>
      <w:r w:rsidR="0051617B" w:rsidRPr="00097C19">
        <w:rPr>
          <w:color w:val="4472C4"/>
        </w:rPr>
        <w:t>-20</w:t>
      </w:r>
      <w:bookmarkEnd w:id="1050"/>
      <w:bookmarkEnd w:id="1051"/>
      <w:bookmarkEnd w:id="1052"/>
      <w:bookmarkEnd w:id="1053"/>
      <w:bookmarkEnd w:id="1054"/>
      <w:bookmarkEnd w:id="1055"/>
      <w:bookmarkEnd w:id="1056"/>
      <w:bookmarkEnd w:id="1057"/>
      <w:bookmarkEnd w:id="1058"/>
      <w:bookmarkEnd w:id="1059"/>
      <w:bookmarkEnd w:id="1060"/>
      <w:r w:rsidR="0051617B">
        <w:rPr>
          <w:color w:val="4472C4"/>
        </w:rPr>
        <w:t>20</w:t>
      </w:r>
      <w:bookmarkEnd w:id="1061"/>
      <w:bookmarkEnd w:id="1062"/>
      <w:bookmarkEnd w:id="1063"/>
      <w:bookmarkEnd w:id="1064"/>
      <w:bookmarkEnd w:id="1065"/>
      <w:bookmarkEnd w:id="1066"/>
    </w:p>
    <w:p w14:paraId="300A6318" w14:textId="246FA7FB" w:rsidR="00B21287" w:rsidRDefault="00E51D34" w:rsidP="00E51D34">
      <w:pPr>
        <w:jc w:val="center"/>
        <w:rPr>
          <w:rFonts w:asciiTheme="minorHAnsi" w:hAnsiTheme="minorHAnsi" w:cstheme="minorHAnsi"/>
          <w:sz w:val="20"/>
          <w:szCs w:val="20"/>
        </w:rPr>
      </w:pPr>
      <w:r>
        <w:rPr>
          <w:noProof/>
        </w:rPr>
        <w:drawing>
          <wp:inline distT="0" distB="0" distL="0" distR="0" wp14:anchorId="6A8C2132" wp14:editId="7135689A">
            <wp:extent cx="4572000" cy="2217420"/>
            <wp:effectExtent l="0" t="0" r="0" b="0"/>
            <wp:docPr id="11" name="Wykres 11">
              <a:extLst xmlns:a="http://schemas.openxmlformats.org/drawingml/2006/main">
                <a:ext uri="{FF2B5EF4-FFF2-40B4-BE49-F238E27FC236}">
                  <a16:creationId xmlns:a16="http://schemas.microsoft.com/office/drawing/2014/main" id="{2C1299B8-0E0C-47C4-943E-D1280D3AAE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8CFA99E" w14:textId="30D3C18B" w:rsidR="0051617B" w:rsidRPr="00877C95" w:rsidRDefault="0051617B" w:rsidP="0051617B">
      <w:pPr>
        <w:ind w:left="708" w:firstLine="708"/>
        <w:rPr>
          <w:rFonts w:asciiTheme="minorHAnsi" w:hAnsiTheme="minorHAnsi" w:cstheme="minorHAnsi"/>
          <w:sz w:val="20"/>
          <w:szCs w:val="20"/>
        </w:rPr>
      </w:pPr>
      <w:r w:rsidRPr="00F6784D">
        <w:rPr>
          <w:rFonts w:asciiTheme="minorHAnsi" w:hAnsiTheme="minorHAnsi" w:cstheme="minorHAnsi"/>
          <w:sz w:val="20"/>
          <w:szCs w:val="20"/>
        </w:rPr>
        <w:t xml:space="preserve">Źródło: opracowanie własne na podstawie danych </w:t>
      </w:r>
      <w:r w:rsidR="0077603B" w:rsidRPr="00F6784D">
        <w:rPr>
          <w:rFonts w:asciiTheme="minorHAnsi" w:hAnsiTheme="minorHAnsi" w:cstheme="minorHAnsi"/>
          <w:sz w:val="20"/>
          <w:szCs w:val="20"/>
        </w:rPr>
        <w:t>G</w:t>
      </w:r>
      <w:r w:rsidRPr="00F6784D">
        <w:rPr>
          <w:rFonts w:asciiTheme="minorHAnsi" w:hAnsiTheme="minorHAnsi" w:cstheme="minorHAnsi"/>
          <w:sz w:val="20"/>
          <w:szCs w:val="20"/>
        </w:rPr>
        <w:t>OPS</w:t>
      </w:r>
    </w:p>
    <w:p w14:paraId="01AB0245" w14:textId="77777777" w:rsidR="0051617B" w:rsidRDefault="0051617B" w:rsidP="0051617B">
      <w:pPr>
        <w:spacing w:line="240" w:lineRule="auto"/>
        <w:ind w:firstLine="567"/>
        <w:jc w:val="both"/>
        <w:rPr>
          <w:rFonts w:asciiTheme="minorHAnsi" w:hAnsiTheme="minorHAnsi" w:cstheme="minorHAnsi"/>
          <w:color w:val="FF0000"/>
          <w:sz w:val="24"/>
          <w:szCs w:val="24"/>
        </w:rPr>
      </w:pPr>
    </w:p>
    <w:p w14:paraId="1882CBD0" w14:textId="364B56C4" w:rsidR="0051617B" w:rsidRPr="001F3EE3" w:rsidRDefault="0051617B" w:rsidP="0051617B">
      <w:pPr>
        <w:spacing w:line="240" w:lineRule="auto"/>
        <w:ind w:firstLine="567"/>
        <w:jc w:val="both"/>
        <w:rPr>
          <w:rFonts w:asciiTheme="minorHAnsi" w:hAnsiTheme="minorHAnsi" w:cstheme="minorHAnsi"/>
          <w:sz w:val="24"/>
          <w:szCs w:val="24"/>
        </w:rPr>
      </w:pPr>
      <w:r w:rsidRPr="00B80AB4">
        <w:rPr>
          <w:rFonts w:asciiTheme="minorHAnsi" w:hAnsiTheme="minorHAnsi" w:cstheme="minorHAnsi"/>
          <w:sz w:val="24"/>
          <w:szCs w:val="24"/>
        </w:rPr>
        <w:t>Udział rodzin wielodzietnych, objętych działaniami w obszarze ochrony macierzyństwa, na przestrzeni lat 201</w:t>
      </w:r>
      <w:r w:rsidR="0077603B" w:rsidRPr="00B80AB4">
        <w:rPr>
          <w:rFonts w:asciiTheme="minorHAnsi" w:hAnsiTheme="minorHAnsi" w:cstheme="minorHAnsi"/>
          <w:sz w:val="24"/>
          <w:szCs w:val="24"/>
        </w:rPr>
        <w:t>6</w:t>
      </w:r>
      <w:r w:rsidRPr="00B80AB4">
        <w:rPr>
          <w:rFonts w:asciiTheme="minorHAnsi" w:hAnsiTheme="minorHAnsi" w:cstheme="minorHAnsi"/>
          <w:sz w:val="24"/>
          <w:szCs w:val="24"/>
        </w:rPr>
        <w:t xml:space="preserve">-2020 przyjmował wartość średnią na poziomie </w:t>
      </w:r>
      <w:r w:rsidR="00646266" w:rsidRPr="00B80AB4">
        <w:rPr>
          <w:rFonts w:asciiTheme="minorHAnsi" w:hAnsiTheme="minorHAnsi" w:cstheme="minorHAnsi"/>
          <w:sz w:val="24"/>
          <w:szCs w:val="24"/>
        </w:rPr>
        <w:t>49</w:t>
      </w:r>
      <w:r w:rsidRPr="00B80AB4">
        <w:rPr>
          <w:rFonts w:asciiTheme="minorHAnsi" w:hAnsiTheme="minorHAnsi" w:cstheme="minorHAnsi"/>
          <w:sz w:val="24"/>
          <w:szCs w:val="24"/>
        </w:rPr>
        <w:t xml:space="preserve">%. Należy jednak zauważyć, że </w:t>
      </w:r>
      <w:r w:rsidR="00701A05" w:rsidRPr="00B80AB4">
        <w:rPr>
          <w:rFonts w:asciiTheme="minorHAnsi" w:hAnsiTheme="minorHAnsi" w:cstheme="minorHAnsi"/>
          <w:sz w:val="24"/>
          <w:szCs w:val="24"/>
        </w:rPr>
        <w:t>w porównaniu</w:t>
      </w:r>
      <w:r w:rsidR="006A44D3" w:rsidRPr="00B80AB4">
        <w:rPr>
          <w:rFonts w:asciiTheme="minorHAnsi" w:hAnsiTheme="minorHAnsi" w:cstheme="minorHAnsi"/>
          <w:sz w:val="24"/>
          <w:szCs w:val="24"/>
        </w:rPr>
        <w:t xml:space="preserve"> do </w:t>
      </w:r>
      <w:r w:rsidRPr="00B80AB4">
        <w:rPr>
          <w:rFonts w:asciiTheme="minorHAnsi" w:hAnsiTheme="minorHAnsi" w:cstheme="minorHAnsi"/>
          <w:sz w:val="24"/>
          <w:szCs w:val="24"/>
        </w:rPr>
        <w:t>ogólnej liczb</w:t>
      </w:r>
      <w:r w:rsidR="006A44D3" w:rsidRPr="00B80AB4">
        <w:rPr>
          <w:rFonts w:asciiTheme="minorHAnsi" w:hAnsiTheme="minorHAnsi" w:cstheme="minorHAnsi"/>
          <w:sz w:val="24"/>
          <w:szCs w:val="24"/>
        </w:rPr>
        <w:t>y</w:t>
      </w:r>
      <w:r w:rsidRPr="00B80AB4">
        <w:rPr>
          <w:rFonts w:asciiTheme="minorHAnsi" w:hAnsiTheme="minorHAnsi" w:cstheme="minorHAnsi"/>
          <w:sz w:val="24"/>
          <w:szCs w:val="24"/>
        </w:rPr>
        <w:t xml:space="preserve"> rodzin wykazujących potrzebę ochrony macierzyństwa proporcjonalnie</w:t>
      </w:r>
      <w:r w:rsidR="006A44D3" w:rsidRPr="00B80AB4">
        <w:rPr>
          <w:rFonts w:asciiTheme="minorHAnsi" w:hAnsiTheme="minorHAnsi" w:cstheme="minorHAnsi"/>
          <w:sz w:val="24"/>
          <w:szCs w:val="24"/>
        </w:rPr>
        <w:t xml:space="preserve"> </w:t>
      </w:r>
      <w:r w:rsidR="001F3EE3" w:rsidRPr="00B80AB4">
        <w:rPr>
          <w:rFonts w:asciiTheme="minorHAnsi" w:hAnsiTheme="minorHAnsi" w:cstheme="minorHAnsi"/>
          <w:sz w:val="24"/>
          <w:szCs w:val="24"/>
        </w:rPr>
        <w:t xml:space="preserve">udział </w:t>
      </w:r>
      <w:r w:rsidR="006A44D3" w:rsidRPr="00B80AB4">
        <w:rPr>
          <w:rFonts w:asciiTheme="minorHAnsi" w:hAnsiTheme="minorHAnsi" w:cstheme="minorHAnsi"/>
          <w:sz w:val="24"/>
          <w:szCs w:val="24"/>
        </w:rPr>
        <w:t>ten</w:t>
      </w:r>
      <w:r w:rsidRPr="00B80AB4">
        <w:rPr>
          <w:rFonts w:asciiTheme="minorHAnsi" w:hAnsiTheme="minorHAnsi" w:cstheme="minorHAnsi"/>
          <w:sz w:val="24"/>
          <w:szCs w:val="24"/>
        </w:rPr>
        <w:t xml:space="preserve"> rósł w badanym okresie. Wraz ze spadkiem liczby rodzin ogółem</w:t>
      </w:r>
      <w:r w:rsidR="00C9608B">
        <w:rPr>
          <w:rFonts w:cstheme="minorHAnsi"/>
          <w:sz w:val="24"/>
          <w:szCs w:val="24"/>
        </w:rPr>
        <w:t>,</w:t>
      </w:r>
      <w:r w:rsidRPr="00B80AB4">
        <w:rPr>
          <w:rFonts w:asciiTheme="minorHAnsi" w:hAnsiTheme="minorHAnsi" w:cstheme="minorHAnsi"/>
          <w:sz w:val="24"/>
          <w:szCs w:val="24"/>
        </w:rPr>
        <w:t xml:space="preserve"> nie spadała liczba rodzin wielodzietnych. Oznaczać to może, że rodziny wielodzietne wymagają intensywniejszych działań w zakresie ochrony macierzyństwa. </w:t>
      </w:r>
    </w:p>
    <w:p w14:paraId="6CD1ADA0" w14:textId="41C53CA8" w:rsidR="0051617B" w:rsidRPr="00995CAC" w:rsidRDefault="0051617B" w:rsidP="0051617B">
      <w:pPr>
        <w:spacing w:line="240" w:lineRule="auto"/>
        <w:ind w:firstLine="567"/>
        <w:jc w:val="both"/>
        <w:rPr>
          <w:rFonts w:asciiTheme="minorHAnsi" w:hAnsiTheme="minorHAnsi" w:cstheme="minorHAnsi"/>
          <w:sz w:val="24"/>
          <w:szCs w:val="24"/>
        </w:rPr>
      </w:pPr>
      <w:r w:rsidRPr="00B80AB4">
        <w:rPr>
          <w:rFonts w:asciiTheme="minorHAnsi" w:hAnsiTheme="minorHAnsi" w:cstheme="minorHAnsi"/>
          <w:sz w:val="24"/>
          <w:szCs w:val="24"/>
        </w:rPr>
        <w:t xml:space="preserve">Poniżej na </w:t>
      </w:r>
      <w:r w:rsidR="006E4110" w:rsidRPr="00B80AB4">
        <w:rPr>
          <w:rFonts w:asciiTheme="minorHAnsi" w:hAnsiTheme="minorHAnsi" w:cstheme="minorHAnsi"/>
          <w:sz w:val="24"/>
          <w:szCs w:val="24"/>
        </w:rPr>
        <w:t>wykresie</w:t>
      </w:r>
      <w:r w:rsidRPr="00B80AB4">
        <w:rPr>
          <w:rFonts w:asciiTheme="minorHAnsi" w:hAnsiTheme="minorHAnsi" w:cstheme="minorHAnsi"/>
          <w:sz w:val="24"/>
          <w:szCs w:val="24"/>
        </w:rPr>
        <w:t xml:space="preserve"> ukazano zmiany zachodzące w zakresie liczby </w:t>
      </w:r>
      <w:r w:rsidR="00780B79" w:rsidRPr="00B80AB4">
        <w:rPr>
          <w:rFonts w:asciiTheme="minorHAnsi" w:hAnsiTheme="minorHAnsi" w:cstheme="minorHAnsi"/>
          <w:sz w:val="24"/>
          <w:szCs w:val="24"/>
        </w:rPr>
        <w:t>rodzin</w:t>
      </w:r>
      <w:r w:rsidRPr="00B80AB4">
        <w:rPr>
          <w:rFonts w:asciiTheme="minorHAnsi" w:hAnsiTheme="minorHAnsi" w:cstheme="minorHAnsi"/>
          <w:sz w:val="24"/>
          <w:szCs w:val="24"/>
        </w:rPr>
        <w:t xml:space="preserve"> </w:t>
      </w:r>
      <w:r w:rsidR="00C9608B">
        <w:rPr>
          <w:rFonts w:cstheme="minorHAnsi"/>
          <w:sz w:val="24"/>
          <w:szCs w:val="24"/>
        </w:rPr>
        <w:t>wykazujących</w:t>
      </w:r>
      <w:r w:rsidRPr="00664FE6">
        <w:rPr>
          <w:rFonts w:asciiTheme="minorHAnsi" w:hAnsiTheme="minorHAnsi" w:cstheme="minorHAnsi"/>
          <w:sz w:val="24"/>
          <w:szCs w:val="24"/>
        </w:rPr>
        <w:t xml:space="preserve"> potrzebę ochrony macierzyństwa</w:t>
      </w:r>
      <w:r w:rsidR="00B87209" w:rsidRPr="00664FE6">
        <w:rPr>
          <w:rFonts w:asciiTheme="minorHAnsi" w:hAnsiTheme="minorHAnsi" w:cstheme="minorHAnsi"/>
          <w:sz w:val="24"/>
          <w:szCs w:val="24"/>
        </w:rPr>
        <w:t xml:space="preserve"> </w:t>
      </w:r>
      <w:r w:rsidR="00824340" w:rsidRPr="00664FE6">
        <w:rPr>
          <w:rFonts w:asciiTheme="minorHAnsi" w:hAnsiTheme="minorHAnsi" w:cstheme="minorHAnsi"/>
          <w:sz w:val="24"/>
          <w:szCs w:val="24"/>
        </w:rPr>
        <w:t>ogółem</w:t>
      </w:r>
      <w:r w:rsidR="00C9608B">
        <w:rPr>
          <w:rFonts w:cstheme="minorHAnsi"/>
          <w:sz w:val="24"/>
          <w:szCs w:val="24"/>
        </w:rPr>
        <w:t>,</w:t>
      </w:r>
      <w:r w:rsidR="00824340" w:rsidRPr="00664FE6">
        <w:rPr>
          <w:rFonts w:asciiTheme="minorHAnsi" w:hAnsiTheme="minorHAnsi" w:cstheme="minorHAnsi"/>
          <w:sz w:val="24"/>
          <w:szCs w:val="24"/>
        </w:rPr>
        <w:t xml:space="preserve"> </w:t>
      </w:r>
      <w:r w:rsidR="00B87209" w:rsidRPr="00664FE6">
        <w:rPr>
          <w:rFonts w:asciiTheme="minorHAnsi" w:hAnsiTheme="minorHAnsi" w:cstheme="minorHAnsi"/>
          <w:sz w:val="24"/>
          <w:szCs w:val="24"/>
        </w:rPr>
        <w:t>w porównaniu do liczby rodzin</w:t>
      </w:r>
      <w:r w:rsidR="001471F7" w:rsidRPr="00664FE6">
        <w:rPr>
          <w:rFonts w:asciiTheme="minorHAnsi" w:hAnsiTheme="minorHAnsi" w:cstheme="minorHAnsi"/>
          <w:sz w:val="24"/>
          <w:szCs w:val="24"/>
        </w:rPr>
        <w:t xml:space="preserve"> wielodzietnych</w:t>
      </w:r>
      <w:r w:rsidR="00824340" w:rsidRPr="00664FE6">
        <w:rPr>
          <w:rFonts w:asciiTheme="minorHAnsi" w:hAnsiTheme="minorHAnsi" w:cstheme="minorHAnsi"/>
          <w:sz w:val="24"/>
          <w:szCs w:val="24"/>
        </w:rPr>
        <w:t xml:space="preserve"> doświadczających tego problemu</w:t>
      </w:r>
      <w:r w:rsidRPr="00664FE6">
        <w:rPr>
          <w:rFonts w:asciiTheme="minorHAnsi" w:hAnsiTheme="minorHAnsi" w:cstheme="minorHAnsi"/>
          <w:sz w:val="24"/>
          <w:szCs w:val="24"/>
        </w:rPr>
        <w:t>. Dynamika zmian tych dwóch grup zdecydowanie różni się, co</w:t>
      </w:r>
      <w:r w:rsidR="00D26285" w:rsidRPr="00664FE6">
        <w:rPr>
          <w:rFonts w:asciiTheme="minorHAnsi" w:hAnsiTheme="minorHAnsi" w:cstheme="minorHAnsi"/>
          <w:sz w:val="24"/>
          <w:szCs w:val="24"/>
        </w:rPr>
        <w:t xml:space="preserve"> skłania do przyjęcia wniosku wskazującego</w:t>
      </w:r>
      <w:r w:rsidR="0010030F" w:rsidRPr="00664FE6">
        <w:rPr>
          <w:rFonts w:asciiTheme="minorHAnsi" w:hAnsiTheme="minorHAnsi" w:cstheme="minorHAnsi"/>
          <w:sz w:val="24"/>
          <w:szCs w:val="24"/>
        </w:rPr>
        <w:t xml:space="preserve"> na potrzebę zintensyfikowania</w:t>
      </w:r>
      <w:r w:rsidR="0057654C" w:rsidRPr="00664FE6">
        <w:rPr>
          <w:rFonts w:asciiTheme="minorHAnsi" w:hAnsiTheme="minorHAnsi" w:cstheme="minorHAnsi"/>
          <w:sz w:val="24"/>
          <w:szCs w:val="24"/>
        </w:rPr>
        <w:t xml:space="preserve"> działań w postaci pracy socjalnej i wspieranie rodzin</w:t>
      </w:r>
      <w:r w:rsidR="00D15D1B" w:rsidRPr="00664FE6">
        <w:rPr>
          <w:rFonts w:asciiTheme="minorHAnsi" w:hAnsiTheme="minorHAnsi" w:cstheme="minorHAnsi"/>
          <w:sz w:val="24"/>
          <w:szCs w:val="24"/>
        </w:rPr>
        <w:t xml:space="preserve"> wykazujących potrzeby w zakresie ochrony macierzyństwa.</w:t>
      </w:r>
    </w:p>
    <w:p w14:paraId="42FEB368" w14:textId="77777777" w:rsidR="0051617B" w:rsidRPr="006106A6" w:rsidRDefault="0051617B" w:rsidP="0051617B">
      <w:pPr>
        <w:ind w:firstLine="567"/>
        <w:jc w:val="both"/>
        <w:rPr>
          <w:rFonts w:ascii="Verdana" w:hAnsi="Verdana" w:cs="Verdana"/>
          <w:color w:val="FF0000"/>
          <w:sz w:val="24"/>
          <w:szCs w:val="24"/>
        </w:rPr>
      </w:pPr>
    </w:p>
    <w:p w14:paraId="4035865B" w14:textId="1E28115F" w:rsidR="0051617B" w:rsidRPr="00525FE7" w:rsidRDefault="007F09E9" w:rsidP="00893345">
      <w:pPr>
        <w:pStyle w:val="Nagwek2"/>
        <w:ind w:left="1596" w:hanging="1596"/>
        <w:rPr>
          <w:color w:val="4472C4"/>
        </w:rPr>
      </w:pPr>
      <w:bookmarkStart w:id="1067" w:name="_Toc516078572"/>
      <w:bookmarkStart w:id="1068" w:name="_Toc516079788"/>
      <w:bookmarkStart w:id="1069" w:name="_Toc516174252"/>
      <w:bookmarkStart w:id="1070" w:name="_Toc8491926"/>
      <w:bookmarkStart w:id="1071" w:name="_Toc8492678"/>
      <w:bookmarkStart w:id="1072" w:name="_Toc8493005"/>
      <w:bookmarkStart w:id="1073" w:name="_Toc8493993"/>
      <w:bookmarkStart w:id="1074" w:name="_Toc8494990"/>
      <w:bookmarkStart w:id="1075" w:name="_Toc10624980"/>
      <w:bookmarkStart w:id="1076" w:name="_Toc10626481"/>
      <w:bookmarkStart w:id="1077" w:name="_Toc53479391"/>
      <w:bookmarkStart w:id="1078" w:name="_Toc53480609"/>
      <w:bookmarkStart w:id="1079" w:name="_Toc72066540"/>
      <w:bookmarkStart w:id="1080" w:name="_Toc72066664"/>
      <w:bookmarkStart w:id="1081" w:name="_Toc89949584"/>
      <w:bookmarkStart w:id="1082" w:name="_Toc89949710"/>
      <w:bookmarkStart w:id="1083" w:name="_Toc89949842"/>
      <w:bookmarkStart w:id="1084" w:name="_Toc89949968"/>
      <w:r>
        <w:rPr>
          <w:color w:val="4472C4"/>
        </w:rPr>
        <w:lastRenderedPageBreak/>
        <w:t>Wykres</w:t>
      </w:r>
      <w:r w:rsidR="0051617B" w:rsidRPr="00525FE7">
        <w:rPr>
          <w:color w:val="4472C4"/>
        </w:rPr>
        <w:t xml:space="preserve"> nr </w:t>
      </w:r>
      <w:r w:rsidR="00341ED3">
        <w:rPr>
          <w:color w:val="4472C4"/>
        </w:rPr>
        <w:t>11</w:t>
      </w:r>
      <w:r w:rsidR="0051617B" w:rsidRPr="00525FE7">
        <w:rPr>
          <w:color w:val="4472C4"/>
        </w:rPr>
        <w:t xml:space="preserve"> - </w:t>
      </w:r>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r w:rsidRPr="007F09E9">
        <w:rPr>
          <w:color w:val="4472C4"/>
        </w:rPr>
        <w:t xml:space="preserve">Struktura rodzin korzystających z pomocy społecznej na terenie </w:t>
      </w:r>
      <w:r>
        <w:rPr>
          <w:color w:val="4472C4"/>
        </w:rPr>
        <w:t>gminy Słomniki</w:t>
      </w:r>
      <w:r w:rsidRPr="007F09E9">
        <w:rPr>
          <w:color w:val="4472C4"/>
        </w:rPr>
        <w:t xml:space="preserve"> w latach 201</w:t>
      </w:r>
      <w:r>
        <w:rPr>
          <w:color w:val="4472C4"/>
        </w:rPr>
        <w:t>6</w:t>
      </w:r>
      <w:r w:rsidRPr="007F09E9">
        <w:rPr>
          <w:color w:val="4472C4"/>
        </w:rPr>
        <w:t>-2020 z powodu potrzeby ochrony macierzyństwa</w:t>
      </w:r>
      <w:bookmarkEnd w:id="1081"/>
      <w:bookmarkEnd w:id="1082"/>
      <w:bookmarkEnd w:id="1083"/>
      <w:bookmarkEnd w:id="1084"/>
    </w:p>
    <w:p w14:paraId="1EDE36BC" w14:textId="0EDACEEC" w:rsidR="0077603B" w:rsidRDefault="0077603B" w:rsidP="0077603B">
      <w:pPr>
        <w:jc w:val="center"/>
        <w:rPr>
          <w:rFonts w:asciiTheme="minorHAnsi" w:hAnsiTheme="minorHAnsi" w:cstheme="minorHAnsi"/>
          <w:sz w:val="20"/>
          <w:szCs w:val="20"/>
        </w:rPr>
      </w:pPr>
      <w:r>
        <w:rPr>
          <w:noProof/>
        </w:rPr>
        <w:drawing>
          <wp:inline distT="0" distB="0" distL="0" distR="0" wp14:anchorId="7B40E5EF" wp14:editId="41BBD058">
            <wp:extent cx="4572000" cy="2743200"/>
            <wp:effectExtent l="0" t="0" r="0" b="0"/>
            <wp:docPr id="22" name="Wykres 22">
              <a:extLst xmlns:a="http://schemas.openxmlformats.org/drawingml/2006/main">
                <a:ext uri="{FF2B5EF4-FFF2-40B4-BE49-F238E27FC236}">
                  <a16:creationId xmlns:a16="http://schemas.microsoft.com/office/drawing/2014/main" id="{3ACA787C-531C-42D5-ABDE-5606949D99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9C5EFC1" w14:textId="6242397A" w:rsidR="0051617B" w:rsidRPr="00877C95" w:rsidRDefault="0051617B" w:rsidP="0051617B">
      <w:pPr>
        <w:ind w:left="708" w:firstLine="708"/>
        <w:rPr>
          <w:rFonts w:asciiTheme="minorHAnsi" w:hAnsiTheme="minorHAnsi" w:cstheme="minorHAnsi"/>
          <w:sz w:val="20"/>
          <w:szCs w:val="20"/>
        </w:rPr>
      </w:pPr>
      <w:r w:rsidRPr="00664FE6">
        <w:rPr>
          <w:rFonts w:asciiTheme="minorHAnsi" w:hAnsiTheme="minorHAnsi" w:cstheme="minorHAnsi"/>
          <w:sz w:val="20"/>
          <w:szCs w:val="20"/>
        </w:rPr>
        <w:t xml:space="preserve">Źródło: opracowanie własne na podstawie danych </w:t>
      </w:r>
      <w:r w:rsidR="0077603B" w:rsidRPr="00664FE6">
        <w:rPr>
          <w:rFonts w:asciiTheme="minorHAnsi" w:hAnsiTheme="minorHAnsi" w:cstheme="minorHAnsi"/>
          <w:sz w:val="20"/>
          <w:szCs w:val="20"/>
        </w:rPr>
        <w:t>G</w:t>
      </w:r>
      <w:r w:rsidRPr="00664FE6">
        <w:rPr>
          <w:rFonts w:asciiTheme="minorHAnsi" w:hAnsiTheme="minorHAnsi" w:cstheme="minorHAnsi"/>
          <w:sz w:val="20"/>
          <w:szCs w:val="20"/>
        </w:rPr>
        <w:t>OPS</w:t>
      </w:r>
    </w:p>
    <w:p w14:paraId="4CBD7539" w14:textId="77777777" w:rsidR="00D44E91" w:rsidRDefault="00D44E91" w:rsidP="00D44E91">
      <w:pPr>
        <w:ind w:firstLine="708"/>
        <w:jc w:val="both"/>
        <w:rPr>
          <w:rFonts w:cstheme="minorHAnsi"/>
          <w:sz w:val="24"/>
          <w:szCs w:val="24"/>
        </w:rPr>
      </w:pPr>
    </w:p>
    <w:p w14:paraId="5FD30A43" w14:textId="4363B732" w:rsidR="001D2E03" w:rsidRPr="00605EC0" w:rsidRDefault="001D2E03" w:rsidP="001D2E03">
      <w:pPr>
        <w:pStyle w:val="Nagwek3"/>
      </w:pPr>
      <w:bookmarkStart w:id="1085" w:name="_Toc8491915"/>
      <w:bookmarkStart w:id="1086" w:name="_Toc8492667"/>
      <w:bookmarkStart w:id="1087" w:name="_Toc8492994"/>
      <w:bookmarkStart w:id="1088" w:name="_Toc8493610"/>
      <w:bookmarkStart w:id="1089" w:name="_Toc8493982"/>
      <w:bookmarkStart w:id="1090" w:name="_Toc8494979"/>
      <w:bookmarkStart w:id="1091" w:name="_Toc10624475"/>
      <w:bookmarkStart w:id="1092" w:name="_Toc10626470"/>
      <w:bookmarkStart w:id="1093" w:name="_Toc53480595"/>
      <w:bookmarkStart w:id="1094" w:name="_Toc53480731"/>
      <w:bookmarkStart w:id="1095" w:name="_Toc72066407"/>
      <w:bookmarkStart w:id="1096" w:name="_Toc72066529"/>
      <w:bookmarkStart w:id="1097" w:name="_Toc89949585"/>
      <w:bookmarkStart w:id="1098" w:name="_Toc89949711"/>
      <w:bookmarkStart w:id="1099" w:name="_Toc89949843"/>
      <w:bookmarkStart w:id="1100" w:name="_Toc89949969"/>
      <w:r w:rsidRPr="00605EC0">
        <w:t>3.3.</w:t>
      </w:r>
      <w:r w:rsidR="00334390">
        <w:t>4</w:t>
      </w:r>
      <w:r w:rsidR="006322C8">
        <w:t>.</w:t>
      </w:r>
      <w:r w:rsidRPr="00605EC0">
        <w:t xml:space="preserve"> Niepełnosprawność</w:t>
      </w:r>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p>
    <w:p w14:paraId="3E3D8AFA" w14:textId="77777777" w:rsidR="001D2E03" w:rsidRPr="00C12AF0" w:rsidRDefault="001D2E03" w:rsidP="007914F6">
      <w:pPr>
        <w:rPr>
          <w:rFonts w:ascii="Verdana" w:hAnsi="Verdana" w:cs="Verdana"/>
          <w:color w:val="FF0000"/>
        </w:rPr>
      </w:pPr>
    </w:p>
    <w:p w14:paraId="46E50E2E" w14:textId="77777777" w:rsidR="00151FAA" w:rsidRPr="00C12AF0" w:rsidRDefault="00151FAA" w:rsidP="007914F6">
      <w:pPr>
        <w:spacing w:line="240" w:lineRule="auto"/>
        <w:ind w:firstLine="567"/>
        <w:jc w:val="both"/>
        <w:rPr>
          <w:rFonts w:asciiTheme="minorHAnsi" w:hAnsiTheme="minorHAnsi" w:cstheme="minorBidi"/>
          <w:color w:val="FF0000"/>
          <w:sz w:val="24"/>
          <w:szCs w:val="24"/>
        </w:rPr>
      </w:pPr>
    </w:p>
    <w:p w14:paraId="0A653871" w14:textId="0E9FF357" w:rsidR="00151FAA" w:rsidRDefault="00151FAA" w:rsidP="00151FAA">
      <w:pPr>
        <w:spacing w:line="240" w:lineRule="auto"/>
        <w:ind w:firstLine="567"/>
        <w:jc w:val="both"/>
        <w:rPr>
          <w:rFonts w:asciiTheme="minorHAnsi" w:hAnsiTheme="minorHAnsi" w:cstheme="minorBidi"/>
          <w:sz w:val="24"/>
          <w:szCs w:val="24"/>
        </w:rPr>
      </w:pPr>
      <w:r w:rsidRPr="00025E01">
        <w:rPr>
          <w:rFonts w:asciiTheme="minorHAnsi" w:hAnsiTheme="minorHAnsi"/>
          <w:sz w:val="24"/>
        </w:rPr>
        <w:t>Zjawisko</w:t>
      </w:r>
      <w:r>
        <w:rPr>
          <w:rFonts w:asciiTheme="minorHAnsi" w:hAnsiTheme="minorHAnsi"/>
          <w:sz w:val="24"/>
        </w:rPr>
        <w:t xml:space="preserve"> niepełnosprawności</w:t>
      </w:r>
      <w:r w:rsidRPr="00C12AF0">
        <w:rPr>
          <w:rFonts w:asciiTheme="minorHAnsi" w:hAnsiTheme="minorHAnsi" w:cstheme="minorBidi"/>
          <w:sz w:val="24"/>
          <w:szCs w:val="24"/>
        </w:rPr>
        <w:t xml:space="preserve"> w grupie osób korzystających z pomocy społecznej </w:t>
      </w:r>
      <w:r w:rsidRPr="00C12AF0">
        <w:rPr>
          <w:rFonts w:asciiTheme="minorHAnsi" w:hAnsiTheme="minorHAnsi" w:cstheme="minorBidi"/>
          <w:sz w:val="24"/>
          <w:szCs w:val="24"/>
        </w:rPr>
        <w:br/>
        <w:t xml:space="preserve">na terenie </w:t>
      </w:r>
      <w:r w:rsidR="00025E01" w:rsidRPr="00C12AF0">
        <w:rPr>
          <w:rFonts w:asciiTheme="minorHAnsi" w:hAnsiTheme="minorHAnsi" w:cstheme="minorBidi"/>
          <w:sz w:val="24"/>
          <w:szCs w:val="24"/>
        </w:rPr>
        <w:t>gminy Słomniki</w:t>
      </w:r>
      <w:r w:rsidRPr="00C12AF0">
        <w:rPr>
          <w:rFonts w:asciiTheme="minorHAnsi" w:hAnsiTheme="minorHAnsi" w:cstheme="minorBidi"/>
          <w:sz w:val="24"/>
          <w:szCs w:val="24"/>
        </w:rPr>
        <w:t xml:space="preserve"> jest </w:t>
      </w:r>
      <w:r w:rsidR="00025E01" w:rsidRPr="00C12AF0">
        <w:rPr>
          <w:rFonts w:asciiTheme="minorHAnsi" w:hAnsiTheme="minorHAnsi" w:cstheme="minorBidi"/>
          <w:sz w:val="24"/>
          <w:szCs w:val="24"/>
        </w:rPr>
        <w:t>czwartym</w:t>
      </w:r>
      <w:r w:rsidRPr="00C12AF0">
        <w:rPr>
          <w:rFonts w:asciiTheme="minorHAnsi" w:hAnsiTheme="minorHAnsi" w:cstheme="minorBidi"/>
          <w:sz w:val="24"/>
          <w:szCs w:val="24"/>
        </w:rPr>
        <w:t xml:space="preserve"> pod względem skali występowania, które znacząco absorbuje zasoby struktur pomocy społecznej. W okresie od 201</w:t>
      </w:r>
      <w:r w:rsidR="00025E01" w:rsidRPr="00C12AF0">
        <w:rPr>
          <w:rFonts w:asciiTheme="minorHAnsi" w:hAnsiTheme="minorHAnsi" w:cstheme="minorBidi"/>
          <w:sz w:val="24"/>
          <w:szCs w:val="24"/>
        </w:rPr>
        <w:t>6</w:t>
      </w:r>
      <w:r w:rsidRPr="00C12AF0">
        <w:rPr>
          <w:rFonts w:asciiTheme="minorHAnsi" w:hAnsiTheme="minorHAnsi" w:cstheme="minorBidi"/>
          <w:sz w:val="24"/>
          <w:szCs w:val="24"/>
        </w:rPr>
        <w:t xml:space="preserve"> do 2020 roku, średniorocznie </w:t>
      </w:r>
      <w:r w:rsidR="00A96A96" w:rsidRPr="00C12AF0">
        <w:rPr>
          <w:rFonts w:asciiTheme="minorHAnsi" w:hAnsiTheme="minorHAnsi" w:cstheme="minorBidi"/>
          <w:sz w:val="24"/>
          <w:szCs w:val="24"/>
        </w:rPr>
        <w:t>134</w:t>
      </w:r>
      <w:r w:rsidRPr="00C12AF0">
        <w:rPr>
          <w:rFonts w:asciiTheme="minorHAnsi" w:hAnsiTheme="minorHAnsi" w:cstheme="minorBidi"/>
          <w:sz w:val="24"/>
          <w:szCs w:val="24"/>
        </w:rPr>
        <w:t xml:space="preserve"> rodzin</w:t>
      </w:r>
      <w:r w:rsidR="00A96A96" w:rsidRPr="00C12AF0">
        <w:rPr>
          <w:rFonts w:asciiTheme="minorHAnsi" w:hAnsiTheme="minorHAnsi" w:cstheme="minorBidi"/>
          <w:sz w:val="24"/>
          <w:szCs w:val="24"/>
        </w:rPr>
        <w:t>y</w:t>
      </w:r>
      <w:r w:rsidRPr="00C12AF0">
        <w:rPr>
          <w:rFonts w:asciiTheme="minorHAnsi" w:hAnsiTheme="minorHAnsi" w:cstheme="minorBidi"/>
          <w:sz w:val="24"/>
          <w:szCs w:val="24"/>
        </w:rPr>
        <w:t xml:space="preserve"> otrzymywał</w:t>
      </w:r>
      <w:r w:rsidR="00A96A96" w:rsidRPr="00C12AF0">
        <w:rPr>
          <w:rFonts w:asciiTheme="minorHAnsi" w:hAnsiTheme="minorHAnsi" w:cstheme="minorBidi"/>
          <w:sz w:val="24"/>
          <w:szCs w:val="24"/>
        </w:rPr>
        <w:t>y</w:t>
      </w:r>
      <w:r w:rsidRPr="00C12AF0">
        <w:rPr>
          <w:rFonts w:asciiTheme="minorHAnsi" w:hAnsiTheme="minorHAnsi" w:cstheme="minorBidi"/>
          <w:sz w:val="24"/>
          <w:szCs w:val="24"/>
        </w:rPr>
        <w:t xml:space="preserve"> świadczenia z powodu niepełnosprawności. </w:t>
      </w:r>
      <w:r w:rsidRPr="00C12AF0">
        <w:rPr>
          <w:rFonts w:asciiTheme="minorHAnsi" w:hAnsiTheme="minorHAnsi" w:cstheme="minorBidi"/>
          <w:sz w:val="24"/>
          <w:szCs w:val="24"/>
        </w:rPr>
        <w:br/>
        <w:t xml:space="preserve">Jednocześnie w analizowanym okresie liczba osób w rodzinach dotkniętych </w:t>
      </w:r>
      <w:r>
        <w:rPr>
          <w:rFonts w:asciiTheme="minorHAnsi" w:hAnsiTheme="minorHAnsi"/>
          <w:sz w:val="24"/>
        </w:rPr>
        <w:t>niepełnosprawnością</w:t>
      </w:r>
      <w:r w:rsidRPr="00C12AF0">
        <w:rPr>
          <w:rFonts w:asciiTheme="minorHAnsi" w:hAnsiTheme="minorHAnsi" w:cstheme="minorBidi"/>
          <w:sz w:val="24"/>
          <w:szCs w:val="24"/>
        </w:rPr>
        <w:t xml:space="preserve"> wyniosła średnio </w:t>
      </w:r>
      <w:r w:rsidR="00673509" w:rsidRPr="00C12AF0">
        <w:rPr>
          <w:rFonts w:asciiTheme="minorHAnsi" w:hAnsiTheme="minorHAnsi" w:cstheme="minorBidi"/>
          <w:sz w:val="24"/>
          <w:szCs w:val="24"/>
        </w:rPr>
        <w:t>192</w:t>
      </w:r>
      <w:r w:rsidRPr="00C12AF0">
        <w:rPr>
          <w:rFonts w:asciiTheme="minorHAnsi" w:hAnsiTheme="minorHAnsi" w:cstheme="minorBidi"/>
          <w:sz w:val="24"/>
          <w:szCs w:val="24"/>
        </w:rPr>
        <w:t xml:space="preserve"> rocznie. </w:t>
      </w:r>
    </w:p>
    <w:p w14:paraId="6832F607" w14:textId="44ACF9C8" w:rsidR="00151FAA" w:rsidRDefault="00151FAA" w:rsidP="00151FAA">
      <w:pPr>
        <w:spacing w:line="240" w:lineRule="auto"/>
        <w:ind w:firstLine="567"/>
        <w:jc w:val="both"/>
        <w:rPr>
          <w:rFonts w:asciiTheme="minorHAnsi" w:hAnsiTheme="minorHAnsi" w:cstheme="minorBidi"/>
          <w:sz w:val="24"/>
          <w:szCs w:val="24"/>
        </w:rPr>
      </w:pPr>
      <w:r w:rsidRPr="00C12AF0">
        <w:rPr>
          <w:rFonts w:asciiTheme="minorHAnsi" w:hAnsiTheme="minorHAnsi" w:cstheme="minorBidi"/>
          <w:sz w:val="24"/>
          <w:szCs w:val="24"/>
        </w:rPr>
        <w:t xml:space="preserve">Diagnozując zjawisko niepełnosprawności na terenie </w:t>
      </w:r>
      <w:r w:rsidR="002C64D7" w:rsidRPr="00C12AF0">
        <w:rPr>
          <w:rFonts w:asciiTheme="minorHAnsi" w:hAnsiTheme="minorHAnsi" w:cstheme="minorBidi"/>
          <w:sz w:val="24"/>
          <w:szCs w:val="24"/>
        </w:rPr>
        <w:t>gminy Słomniki</w:t>
      </w:r>
      <w:r w:rsidRPr="00C12AF0">
        <w:rPr>
          <w:rFonts w:asciiTheme="minorHAnsi" w:hAnsiTheme="minorHAnsi" w:cstheme="minorBidi"/>
          <w:sz w:val="24"/>
          <w:szCs w:val="24"/>
        </w:rPr>
        <w:t xml:space="preserve"> </w:t>
      </w:r>
      <w:r w:rsidR="002C64D7" w:rsidRPr="00C12AF0">
        <w:rPr>
          <w:rFonts w:asciiTheme="minorHAnsi" w:hAnsiTheme="minorHAnsi" w:cstheme="minorBidi"/>
          <w:sz w:val="24"/>
          <w:szCs w:val="24"/>
        </w:rPr>
        <w:br/>
      </w:r>
      <w:r w:rsidRPr="00C12AF0">
        <w:rPr>
          <w:rFonts w:asciiTheme="minorHAnsi" w:hAnsiTheme="minorHAnsi" w:cstheme="minorBidi"/>
          <w:sz w:val="24"/>
          <w:szCs w:val="24"/>
        </w:rPr>
        <w:t>w latach 201</w:t>
      </w:r>
      <w:r w:rsidR="002C64D7" w:rsidRPr="00C12AF0">
        <w:rPr>
          <w:rFonts w:asciiTheme="minorHAnsi" w:hAnsiTheme="minorHAnsi" w:cstheme="minorBidi"/>
          <w:sz w:val="24"/>
          <w:szCs w:val="24"/>
        </w:rPr>
        <w:t>6</w:t>
      </w:r>
      <w:r w:rsidRPr="00C12AF0">
        <w:rPr>
          <w:rFonts w:asciiTheme="minorHAnsi" w:hAnsiTheme="minorHAnsi" w:cstheme="minorBidi"/>
          <w:sz w:val="24"/>
          <w:szCs w:val="24"/>
        </w:rPr>
        <w:t xml:space="preserve">-2020, należy zwrócić uwagę, że widoczny jest spadek liczby rodzin oraz zmniejszenie liczby osób w rodzinach korzystających z pomocy społecznej z powodu niepełnosprawności. </w:t>
      </w:r>
      <w:r w:rsidR="005F08A0" w:rsidRPr="00C12AF0">
        <w:rPr>
          <w:rFonts w:asciiTheme="minorHAnsi" w:hAnsiTheme="minorHAnsi" w:cstheme="minorBidi"/>
          <w:sz w:val="24"/>
          <w:szCs w:val="24"/>
        </w:rPr>
        <w:t>Pomimo tego</w:t>
      </w:r>
      <w:r w:rsidR="00EB738F" w:rsidRPr="00C12AF0">
        <w:rPr>
          <w:rFonts w:asciiTheme="minorHAnsi" w:hAnsiTheme="minorHAnsi" w:cstheme="minorBidi"/>
          <w:sz w:val="24"/>
          <w:szCs w:val="24"/>
        </w:rPr>
        <w:t>,</w:t>
      </w:r>
      <w:r w:rsidR="005F08A0" w:rsidRPr="00C12AF0">
        <w:rPr>
          <w:rFonts w:asciiTheme="minorHAnsi" w:hAnsiTheme="minorHAnsi" w:cstheme="minorBidi"/>
          <w:sz w:val="24"/>
          <w:szCs w:val="24"/>
        </w:rPr>
        <w:t xml:space="preserve"> s</w:t>
      </w:r>
      <w:r w:rsidRPr="00C12AF0">
        <w:rPr>
          <w:rFonts w:asciiTheme="minorHAnsi" w:hAnsiTheme="minorHAnsi" w:cstheme="minorBidi"/>
          <w:sz w:val="24"/>
          <w:szCs w:val="24"/>
        </w:rPr>
        <w:t>kala występowania</w:t>
      </w:r>
      <w:r w:rsidR="00EB738F" w:rsidRPr="00C12AF0">
        <w:rPr>
          <w:rFonts w:asciiTheme="minorHAnsi" w:hAnsiTheme="minorHAnsi" w:cstheme="minorBidi"/>
          <w:sz w:val="24"/>
          <w:szCs w:val="24"/>
        </w:rPr>
        <w:t xml:space="preserve"> omawianego</w:t>
      </w:r>
      <w:r w:rsidRPr="00C12AF0">
        <w:rPr>
          <w:rFonts w:asciiTheme="minorHAnsi" w:hAnsiTheme="minorHAnsi" w:cstheme="minorBidi"/>
          <w:sz w:val="24"/>
          <w:szCs w:val="24"/>
        </w:rPr>
        <w:t xml:space="preserve"> zjawiska w grupie osób korzystających z pomocy </w:t>
      </w:r>
      <w:r w:rsidR="00025E01" w:rsidRPr="00C12AF0">
        <w:rPr>
          <w:rFonts w:asciiTheme="minorHAnsi" w:hAnsiTheme="minorHAnsi" w:cstheme="minorBidi"/>
          <w:sz w:val="24"/>
          <w:szCs w:val="24"/>
        </w:rPr>
        <w:t>społecznej rodzi</w:t>
      </w:r>
      <w:r w:rsidRPr="00C12AF0">
        <w:rPr>
          <w:rFonts w:asciiTheme="minorHAnsi" w:hAnsiTheme="minorHAnsi" w:cstheme="minorBidi"/>
          <w:sz w:val="24"/>
          <w:szCs w:val="24"/>
        </w:rPr>
        <w:t xml:space="preserve"> wyzwania nie tylko dla </w:t>
      </w:r>
      <w:r w:rsidR="002C64D7" w:rsidRPr="00C12AF0">
        <w:rPr>
          <w:rFonts w:asciiTheme="minorHAnsi" w:hAnsiTheme="minorHAnsi" w:cstheme="minorBidi"/>
          <w:sz w:val="24"/>
          <w:szCs w:val="24"/>
        </w:rPr>
        <w:t>gminnych</w:t>
      </w:r>
      <w:r w:rsidRPr="00C12AF0">
        <w:rPr>
          <w:rFonts w:asciiTheme="minorHAnsi" w:hAnsiTheme="minorHAnsi" w:cstheme="minorBidi"/>
          <w:sz w:val="24"/>
          <w:szCs w:val="24"/>
        </w:rPr>
        <w:t xml:space="preserve"> jednostek działających w tym obszarze, ale również tych, które zajmują się ochroną zdrowia oraz edukacją. Graficzne ujęcie zmian zachodzących w zakresie niepełnosprawności, patrząc </w:t>
      </w:r>
      <w:r w:rsidR="005127D3" w:rsidRPr="00C12AF0">
        <w:rPr>
          <w:rFonts w:asciiTheme="minorHAnsi" w:hAnsiTheme="minorHAnsi" w:cstheme="minorBidi"/>
          <w:sz w:val="24"/>
          <w:szCs w:val="24"/>
        </w:rPr>
        <w:br/>
      </w:r>
      <w:r w:rsidRPr="00C12AF0">
        <w:rPr>
          <w:rFonts w:asciiTheme="minorHAnsi" w:hAnsiTheme="minorHAnsi" w:cstheme="minorBidi"/>
          <w:sz w:val="24"/>
          <w:szCs w:val="24"/>
        </w:rPr>
        <w:t xml:space="preserve">z perspektywy </w:t>
      </w:r>
      <w:r w:rsidR="002C64D7" w:rsidRPr="00C12AF0">
        <w:rPr>
          <w:rFonts w:asciiTheme="minorHAnsi" w:hAnsiTheme="minorHAnsi" w:cstheme="minorBidi"/>
          <w:sz w:val="24"/>
          <w:szCs w:val="24"/>
        </w:rPr>
        <w:t>G</w:t>
      </w:r>
      <w:r w:rsidRPr="00C12AF0">
        <w:rPr>
          <w:rFonts w:asciiTheme="minorHAnsi" w:hAnsiTheme="minorHAnsi" w:cstheme="minorBidi"/>
          <w:sz w:val="24"/>
          <w:szCs w:val="24"/>
        </w:rPr>
        <w:t xml:space="preserve">OPS, zostało zaprezentowane na </w:t>
      </w:r>
      <w:r>
        <w:rPr>
          <w:rFonts w:asciiTheme="minorHAnsi" w:hAnsiTheme="minorHAnsi"/>
          <w:sz w:val="24"/>
        </w:rPr>
        <w:t>poniższym wykresie</w:t>
      </w:r>
      <w:r w:rsidRPr="00C12AF0">
        <w:rPr>
          <w:rFonts w:asciiTheme="minorHAnsi" w:hAnsiTheme="minorHAnsi" w:cstheme="minorBidi"/>
          <w:sz w:val="24"/>
          <w:szCs w:val="24"/>
        </w:rPr>
        <w:t xml:space="preserve">. </w:t>
      </w:r>
    </w:p>
    <w:p w14:paraId="65CB8E04" w14:textId="61FD1148" w:rsidR="001D2E03" w:rsidRPr="005314AA" w:rsidRDefault="00CC682C" w:rsidP="00893345">
      <w:pPr>
        <w:pStyle w:val="Nagwek2"/>
        <w:ind w:left="1596" w:hanging="1596"/>
        <w:rPr>
          <w:color w:val="4472C4"/>
        </w:rPr>
      </w:pPr>
      <w:bookmarkStart w:id="1101" w:name="_Toc8491917"/>
      <w:bookmarkStart w:id="1102" w:name="_Toc8492669"/>
      <w:bookmarkStart w:id="1103" w:name="_Toc8492996"/>
      <w:bookmarkStart w:id="1104" w:name="_Toc8493984"/>
      <w:bookmarkStart w:id="1105" w:name="_Toc8494981"/>
      <w:bookmarkStart w:id="1106" w:name="_Toc10624971"/>
      <w:bookmarkStart w:id="1107" w:name="_Toc10626472"/>
      <w:bookmarkStart w:id="1108" w:name="_Toc53479379"/>
      <w:bookmarkStart w:id="1109" w:name="_Toc53480597"/>
      <w:bookmarkStart w:id="1110" w:name="_Toc72066531"/>
      <w:bookmarkStart w:id="1111" w:name="_Toc72066655"/>
      <w:bookmarkStart w:id="1112" w:name="_Toc89949586"/>
      <w:bookmarkStart w:id="1113" w:name="_Toc89949712"/>
      <w:bookmarkStart w:id="1114" w:name="_Toc89949844"/>
      <w:bookmarkStart w:id="1115" w:name="_Toc89949970"/>
      <w:r>
        <w:rPr>
          <w:color w:val="4472C4"/>
        </w:rPr>
        <w:lastRenderedPageBreak/>
        <w:t>Wykres</w:t>
      </w:r>
      <w:r w:rsidR="001D2E03" w:rsidRPr="005314AA">
        <w:rPr>
          <w:color w:val="4472C4"/>
        </w:rPr>
        <w:t xml:space="preserve"> nr </w:t>
      </w:r>
      <w:r w:rsidR="00F56B72">
        <w:rPr>
          <w:color w:val="4472C4"/>
        </w:rPr>
        <w:t>12</w:t>
      </w:r>
      <w:r w:rsidR="001D2E03" w:rsidRPr="005314AA">
        <w:rPr>
          <w:color w:val="4472C4"/>
        </w:rPr>
        <w:t xml:space="preserve"> - </w:t>
      </w:r>
      <w:r w:rsidR="00893345">
        <w:rPr>
          <w:color w:val="4472C4"/>
        </w:rPr>
        <w:tab/>
      </w:r>
      <w:r w:rsidR="001D2E03" w:rsidRPr="005314AA">
        <w:rPr>
          <w:color w:val="4472C4"/>
        </w:rPr>
        <w:t xml:space="preserve">Liczba </w:t>
      </w:r>
      <w:r w:rsidR="00206B08">
        <w:rPr>
          <w:color w:val="4472C4"/>
        </w:rPr>
        <w:t xml:space="preserve">rodzin i </w:t>
      </w:r>
      <w:r w:rsidR="001D2E03" w:rsidRPr="005314AA">
        <w:rPr>
          <w:color w:val="4472C4"/>
        </w:rPr>
        <w:t>osób w rodzinach</w:t>
      </w:r>
      <w:r w:rsidR="00206B08">
        <w:rPr>
          <w:color w:val="4472C4"/>
        </w:rPr>
        <w:t xml:space="preserve">, korzystających z pomocy </w:t>
      </w:r>
      <w:r>
        <w:rPr>
          <w:color w:val="4472C4"/>
        </w:rPr>
        <w:t>społecznej</w:t>
      </w:r>
      <w:r w:rsidR="00206B08">
        <w:rPr>
          <w:color w:val="4472C4"/>
        </w:rPr>
        <w:t>,</w:t>
      </w:r>
      <w:r w:rsidR="001D2E03" w:rsidRPr="005314AA">
        <w:rPr>
          <w:color w:val="4472C4"/>
        </w:rPr>
        <w:t xml:space="preserve"> dotkniętych </w:t>
      </w:r>
      <w:r w:rsidR="001D2E03">
        <w:rPr>
          <w:color w:val="4472C4"/>
        </w:rPr>
        <w:t>niepełnosprawnością</w:t>
      </w:r>
      <w:r w:rsidR="001D2E03" w:rsidRPr="005314AA">
        <w:rPr>
          <w:color w:val="4472C4"/>
        </w:rPr>
        <w:t xml:space="preserve"> na terenie gminy </w:t>
      </w:r>
      <w:r>
        <w:rPr>
          <w:color w:val="4472C4"/>
        </w:rPr>
        <w:t>Słomniki</w:t>
      </w:r>
      <w:r w:rsidR="001D2E03" w:rsidRPr="005314AA">
        <w:rPr>
          <w:color w:val="4472C4"/>
        </w:rPr>
        <w:t xml:space="preserve"> </w:t>
      </w:r>
      <w:r w:rsidR="00893345">
        <w:rPr>
          <w:color w:val="4472C4"/>
        </w:rPr>
        <w:br/>
      </w:r>
      <w:r w:rsidR="001D2E03" w:rsidRPr="005314AA">
        <w:rPr>
          <w:color w:val="4472C4"/>
        </w:rPr>
        <w:t>w latach 201</w:t>
      </w:r>
      <w:r>
        <w:rPr>
          <w:color w:val="4472C4"/>
        </w:rPr>
        <w:t>6</w:t>
      </w:r>
      <w:r w:rsidR="001D2E03" w:rsidRPr="005314AA">
        <w:rPr>
          <w:color w:val="4472C4"/>
        </w:rPr>
        <w:t>-20</w:t>
      </w:r>
      <w:bookmarkEnd w:id="1101"/>
      <w:bookmarkEnd w:id="1102"/>
      <w:bookmarkEnd w:id="1103"/>
      <w:bookmarkEnd w:id="1104"/>
      <w:bookmarkEnd w:id="1105"/>
      <w:bookmarkEnd w:id="1106"/>
      <w:bookmarkEnd w:id="1107"/>
      <w:bookmarkEnd w:id="1108"/>
      <w:bookmarkEnd w:id="1109"/>
      <w:r w:rsidR="00520169">
        <w:rPr>
          <w:color w:val="4472C4"/>
        </w:rPr>
        <w:t>20</w:t>
      </w:r>
      <w:bookmarkEnd w:id="1110"/>
      <w:bookmarkEnd w:id="1111"/>
      <w:bookmarkEnd w:id="1112"/>
      <w:bookmarkEnd w:id="1113"/>
      <w:bookmarkEnd w:id="1114"/>
      <w:bookmarkEnd w:id="1115"/>
    </w:p>
    <w:p w14:paraId="533338A9" w14:textId="59AD1CA1" w:rsidR="00206B08" w:rsidRDefault="00206B08" w:rsidP="00206B08">
      <w:pPr>
        <w:spacing w:line="240" w:lineRule="auto"/>
        <w:jc w:val="center"/>
        <w:rPr>
          <w:rFonts w:asciiTheme="minorHAnsi" w:hAnsiTheme="minorHAnsi" w:cstheme="minorHAnsi"/>
          <w:sz w:val="20"/>
          <w:szCs w:val="20"/>
        </w:rPr>
      </w:pPr>
      <w:r>
        <w:rPr>
          <w:noProof/>
        </w:rPr>
        <w:drawing>
          <wp:inline distT="0" distB="0" distL="0" distR="0" wp14:anchorId="61303BD4" wp14:editId="4EF53C12">
            <wp:extent cx="4572000" cy="2164080"/>
            <wp:effectExtent l="0" t="0" r="0" b="7620"/>
            <wp:docPr id="43" name="Wykres 43">
              <a:extLst xmlns:a="http://schemas.openxmlformats.org/drawingml/2006/main">
                <a:ext uri="{FF2B5EF4-FFF2-40B4-BE49-F238E27FC236}">
                  <a16:creationId xmlns:a16="http://schemas.microsoft.com/office/drawing/2014/main" id="{E34FE062-5349-46CD-B308-7172524FD7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5DA86BB" w14:textId="21D1330A" w:rsidR="001D2E03" w:rsidRPr="00877C95" w:rsidRDefault="001D2E03" w:rsidP="001D2E03">
      <w:pPr>
        <w:spacing w:line="240" w:lineRule="auto"/>
        <w:ind w:left="708" w:firstLine="708"/>
        <w:rPr>
          <w:rFonts w:asciiTheme="minorHAnsi" w:hAnsiTheme="minorHAnsi" w:cstheme="minorHAnsi"/>
          <w:sz w:val="20"/>
          <w:szCs w:val="20"/>
        </w:rPr>
      </w:pPr>
      <w:r w:rsidRPr="006D6C59">
        <w:rPr>
          <w:rFonts w:asciiTheme="minorHAnsi" w:hAnsiTheme="minorHAnsi" w:cstheme="minorHAnsi"/>
          <w:sz w:val="20"/>
          <w:szCs w:val="20"/>
        </w:rPr>
        <w:t xml:space="preserve">Źródło: opracowanie własne na podstawie danych </w:t>
      </w:r>
      <w:r w:rsidR="00206B08" w:rsidRPr="006D6C59">
        <w:rPr>
          <w:rFonts w:asciiTheme="minorHAnsi" w:hAnsiTheme="minorHAnsi" w:cstheme="minorHAnsi"/>
          <w:sz w:val="20"/>
          <w:szCs w:val="20"/>
        </w:rPr>
        <w:t>G</w:t>
      </w:r>
      <w:r w:rsidRPr="006D6C59">
        <w:rPr>
          <w:rFonts w:asciiTheme="minorHAnsi" w:hAnsiTheme="minorHAnsi" w:cstheme="minorHAnsi"/>
          <w:sz w:val="20"/>
          <w:szCs w:val="20"/>
        </w:rPr>
        <w:t>OPS</w:t>
      </w:r>
    </w:p>
    <w:p w14:paraId="425EFD77" w14:textId="461908F8" w:rsidR="00450041" w:rsidRDefault="00450041" w:rsidP="00F00CB9">
      <w:pPr>
        <w:ind w:firstLine="708"/>
        <w:rPr>
          <w:rFonts w:asciiTheme="minorHAnsi" w:hAnsiTheme="minorHAnsi" w:cstheme="minorHAnsi"/>
          <w:sz w:val="20"/>
          <w:szCs w:val="20"/>
        </w:rPr>
      </w:pPr>
    </w:p>
    <w:p w14:paraId="4979E291" w14:textId="2BFD000C" w:rsidR="00DE23BA" w:rsidRPr="00E068CB" w:rsidRDefault="00E068CB" w:rsidP="1A94D5E0">
      <w:pPr>
        <w:ind w:firstLine="708"/>
        <w:jc w:val="both"/>
        <w:rPr>
          <w:rFonts w:asciiTheme="minorHAnsi" w:hAnsiTheme="minorHAnsi" w:cstheme="minorBidi"/>
          <w:sz w:val="24"/>
          <w:szCs w:val="24"/>
        </w:rPr>
      </w:pPr>
      <w:r w:rsidRPr="006D6C59">
        <w:rPr>
          <w:rFonts w:asciiTheme="minorHAnsi" w:hAnsiTheme="minorHAnsi" w:cstheme="minorBidi"/>
          <w:sz w:val="24"/>
          <w:szCs w:val="24"/>
        </w:rPr>
        <w:t xml:space="preserve">Analizując zjawisko niepełnosprawności na terenie gminy Słomniki w latach </w:t>
      </w:r>
      <w:r>
        <w:br/>
      </w:r>
      <w:r w:rsidRPr="006D6C59">
        <w:rPr>
          <w:rFonts w:asciiTheme="minorHAnsi" w:hAnsiTheme="minorHAnsi" w:cstheme="minorBidi"/>
          <w:sz w:val="24"/>
          <w:szCs w:val="24"/>
        </w:rPr>
        <w:t>2016-2020,</w:t>
      </w:r>
      <w:r w:rsidR="006727D5" w:rsidRPr="006D6C59">
        <w:rPr>
          <w:rFonts w:asciiTheme="minorHAnsi" w:hAnsiTheme="minorHAnsi" w:cstheme="minorBidi"/>
          <w:sz w:val="24"/>
          <w:szCs w:val="24"/>
        </w:rPr>
        <w:t xml:space="preserve"> należy odwołać się do danych Powiatowego Zespołu do Spraw Orzekania </w:t>
      </w:r>
      <w:r>
        <w:br/>
      </w:r>
      <w:r w:rsidR="006727D5" w:rsidRPr="006D6C59">
        <w:rPr>
          <w:rFonts w:asciiTheme="minorHAnsi" w:hAnsiTheme="minorHAnsi" w:cstheme="minorBidi"/>
          <w:sz w:val="24"/>
          <w:szCs w:val="24"/>
        </w:rPr>
        <w:t>o Niepełnosprawności w Krakowie.</w:t>
      </w:r>
      <w:r w:rsidR="00690417" w:rsidRPr="006D6C59">
        <w:rPr>
          <w:rFonts w:asciiTheme="minorHAnsi" w:hAnsiTheme="minorHAnsi" w:cstheme="minorBidi"/>
          <w:sz w:val="24"/>
          <w:szCs w:val="24"/>
        </w:rPr>
        <w:t xml:space="preserve"> Biorąc pod uwagę liczbę wydanych orzeczeń o stopniu niepełnosprawności dla osób w wieku od 16 roku życia</w:t>
      </w:r>
      <w:r w:rsidR="008C3A81" w:rsidRPr="006D6C59">
        <w:rPr>
          <w:rFonts w:asciiTheme="minorHAnsi" w:hAnsiTheme="minorHAnsi" w:cstheme="minorBidi"/>
          <w:sz w:val="24"/>
          <w:szCs w:val="24"/>
        </w:rPr>
        <w:t xml:space="preserve"> dostrzec można, że w badanym okresie najwięcej wydawanych było orzeczeń z powodów:</w:t>
      </w:r>
      <w:r w:rsidR="001D1DC0" w:rsidRPr="006D6C59">
        <w:rPr>
          <w:rFonts w:asciiTheme="minorHAnsi" w:hAnsiTheme="minorHAnsi" w:cstheme="minorBidi"/>
          <w:sz w:val="24"/>
          <w:szCs w:val="24"/>
        </w:rPr>
        <w:t xml:space="preserve"> upośledzenie narządu ruchu, chorób układu oddechowego i krążenia</w:t>
      </w:r>
      <w:r w:rsidR="00926A4E" w:rsidRPr="006D6C59">
        <w:rPr>
          <w:rFonts w:asciiTheme="minorHAnsi" w:hAnsiTheme="minorHAnsi" w:cstheme="minorBidi"/>
          <w:sz w:val="24"/>
          <w:szCs w:val="24"/>
        </w:rPr>
        <w:t>, chorób neurologicznych oraz psychicznych</w:t>
      </w:r>
      <w:r w:rsidR="00EB378C" w:rsidRPr="006D6C59">
        <w:rPr>
          <w:rFonts w:asciiTheme="minorHAnsi" w:hAnsiTheme="minorHAnsi" w:cstheme="minorBidi"/>
          <w:sz w:val="24"/>
          <w:szCs w:val="24"/>
        </w:rPr>
        <w:t>, jak również chorób układu moczowego i płciowego.</w:t>
      </w:r>
      <w:r w:rsidR="00632987" w:rsidRPr="006D6C59">
        <w:rPr>
          <w:rFonts w:asciiTheme="minorHAnsi" w:hAnsiTheme="minorHAnsi" w:cstheme="minorBidi"/>
          <w:sz w:val="24"/>
          <w:szCs w:val="24"/>
        </w:rPr>
        <w:t xml:space="preserve"> Wymienione przyczyny </w:t>
      </w:r>
      <w:r w:rsidR="000D274D" w:rsidRPr="006D6C59">
        <w:rPr>
          <w:rFonts w:asciiTheme="minorHAnsi" w:hAnsiTheme="minorHAnsi" w:cstheme="minorBidi"/>
          <w:sz w:val="24"/>
          <w:szCs w:val="24"/>
        </w:rPr>
        <w:t>niepełnosprawności, w</w:t>
      </w:r>
      <w:r w:rsidR="000C2C0C" w:rsidRPr="006D6C59">
        <w:rPr>
          <w:rFonts w:asciiTheme="minorHAnsi" w:hAnsiTheme="minorHAnsi" w:cstheme="minorBidi"/>
          <w:sz w:val="24"/>
          <w:szCs w:val="24"/>
        </w:rPr>
        <w:t xml:space="preserve"> latach 2016</w:t>
      </w:r>
      <w:r w:rsidR="000D274D" w:rsidRPr="006D6C59">
        <w:rPr>
          <w:rFonts w:asciiTheme="minorHAnsi" w:hAnsiTheme="minorHAnsi" w:cstheme="minorBidi"/>
          <w:sz w:val="24"/>
          <w:szCs w:val="24"/>
        </w:rPr>
        <w:t>-</w:t>
      </w:r>
      <w:r w:rsidR="000C2C0C" w:rsidRPr="006D6C59">
        <w:rPr>
          <w:rFonts w:asciiTheme="minorHAnsi" w:hAnsiTheme="minorHAnsi" w:cstheme="minorBidi"/>
          <w:sz w:val="24"/>
          <w:szCs w:val="24"/>
        </w:rPr>
        <w:t>2020</w:t>
      </w:r>
      <w:r w:rsidR="000D274D" w:rsidRPr="006D6C59">
        <w:rPr>
          <w:rFonts w:asciiTheme="minorHAnsi" w:hAnsiTheme="minorHAnsi" w:cstheme="minorBidi"/>
          <w:sz w:val="24"/>
          <w:szCs w:val="24"/>
        </w:rPr>
        <w:t>,</w:t>
      </w:r>
      <w:r w:rsidR="000C2C0C" w:rsidRPr="006D6C59">
        <w:rPr>
          <w:rFonts w:asciiTheme="minorHAnsi" w:hAnsiTheme="minorHAnsi" w:cstheme="minorBidi"/>
          <w:sz w:val="24"/>
          <w:szCs w:val="24"/>
        </w:rPr>
        <w:t xml:space="preserve"> </w:t>
      </w:r>
      <w:r w:rsidR="000D274D" w:rsidRPr="006D6C59">
        <w:rPr>
          <w:rFonts w:asciiTheme="minorHAnsi" w:hAnsiTheme="minorHAnsi" w:cstheme="minorBidi"/>
          <w:sz w:val="24"/>
          <w:szCs w:val="24"/>
        </w:rPr>
        <w:t xml:space="preserve">stanowiły </w:t>
      </w:r>
      <w:r w:rsidR="000C2C0C" w:rsidRPr="006D6C59">
        <w:rPr>
          <w:rFonts w:asciiTheme="minorHAnsi" w:hAnsiTheme="minorHAnsi" w:cstheme="minorBidi"/>
          <w:sz w:val="24"/>
          <w:szCs w:val="24"/>
        </w:rPr>
        <w:t>80% przypadków</w:t>
      </w:r>
      <w:r w:rsidR="000D274D" w:rsidRPr="006D6C59">
        <w:rPr>
          <w:rFonts w:asciiTheme="minorHAnsi" w:hAnsiTheme="minorHAnsi" w:cstheme="minorBidi"/>
          <w:sz w:val="24"/>
          <w:szCs w:val="24"/>
        </w:rPr>
        <w:t xml:space="preserve"> będących podstaw</w:t>
      </w:r>
      <w:r w:rsidR="006A6897" w:rsidRPr="006D6C59">
        <w:rPr>
          <w:rFonts w:asciiTheme="minorHAnsi" w:hAnsiTheme="minorHAnsi" w:cstheme="minorBidi"/>
          <w:sz w:val="24"/>
          <w:szCs w:val="24"/>
        </w:rPr>
        <w:t>ą</w:t>
      </w:r>
      <w:r w:rsidR="000D274D" w:rsidRPr="006D6C59">
        <w:rPr>
          <w:rFonts w:asciiTheme="minorHAnsi" w:hAnsiTheme="minorHAnsi" w:cstheme="minorBidi"/>
          <w:sz w:val="24"/>
          <w:szCs w:val="24"/>
        </w:rPr>
        <w:t xml:space="preserve"> wydania orzeczenia o stopniu niepełnosprawności.</w:t>
      </w:r>
      <w:r w:rsidR="00B930DE" w:rsidRPr="006D6C59">
        <w:rPr>
          <w:rFonts w:asciiTheme="minorHAnsi" w:hAnsiTheme="minorHAnsi" w:cstheme="minorBidi"/>
          <w:sz w:val="24"/>
          <w:szCs w:val="24"/>
        </w:rPr>
        <w:t xml:space="preserve"> Najczęściej</w:t>
      </w:r>
      <w:r w:rsidR="00D3652A" w:rsidRPr="006D6C59">
        <w:rPr>
          <w:rFonts w:asciiTheme="minorHAnsi" w:hAnsiTheme="minorHAnsi" w:cstheme="minorBidi"/>
          <w:sz w:val="24"/>
          <w:szCs w:val="24"/>
        </w:rPr>
        <w:t xml:space="preserve">, bo w 58% przypadków, były to </w:t>
      </w:r>
      <w:r w:rsidR="006B453E" w:rsidRPr="006D6C59">
        <w:rPr>
          <w:rFonts w:asciiTheme="minorHAnsi" w:hAnsiTheme="minorHAnsi" w:cstheme="minorBidi"/>
          <w:sz w:val="24"/>
          <w:szCs w:val="24"/>
        </w:rPr>
        <w:t>niepełnosprawności</w:t>
      </w:r>
      <w:r w:rsidR="00D3652A" w:rsidRPr="006D6C59">
        <w:rPr>
          <w:rFonts w:asciiTheme="minorHAnsi" w:hAnsiTheme="minorHAnsi" w:cstheme="minorBidi"/>
          <w:sz w:val="24"/>
          <w:szCs w:val="24"/>
        </w:rPr>
        <w:t xml:space="preserve"> </w:t>
      </w:r>
      <w:r>
        <w:br/>
      </w:r>
      <w:r w:rsidR="00D3652A" w:rsidRPr="006D6C59">
        <w:rPr>
          <w:rFonts w:asciiTheme="minorHAnsi" w:hAnsiTheme="minorHAnsi" w:cstheme="minorBidi"/>
          <w:sz w:val="24"/>
          <w:szCs w:val="24"/>
        </w:rPr>
        <w:t xml:space="preserve">w </w:t>
      </w:r>
      <w:r w:rsidR="000B0E29" w:rsidRPr="006D6C59">
        <w:rPr>
          <w:rFonts w:asciiTheme="minorHAnsi" w:hAnsiTheme="minorHAnsi" w:cstheme="minorBidi"/>
          <w:sz w:val="24"/>
          <w:szCs w:val="24"/>
        </w:rPr>
        <w:t>stopniu umiarkowanym,</w:t>
      </w:r>
      <w:r w:rsidR="00D433BE" w:rsidRPr="006D6C59">
        <w:rPr>
          <w:rFonts w:asciiTheme="minorHAnsi" w:hAnsiTheme="minorHAnsi" w:cstheme="minorBidi"/>
          <w:sz w:val="24"/>
          <w:szCs w:val="24"/>
        </w:rPr>
        <w:t xml:space="preserve"> natomiast</w:t>
      </w:r>
      <w:r w:rsidR="00C66F29" w:rsidRPr="006D6C59">
        <w:rPr>
          <w:rFonts w:asciiTheme="minorHAnsi" w:hAnsiTheme="minorHAnsi" w:cstheme="minorBidi"/>
          <w:sz w:val="24"/>
          <w:szCs w:val="24"/>
        </w:rPr>
        <w:t xml:space="preserve"> w lekkim było ich 25%, a znacznym 17%.</w:t>
      </w:r>
      <w:r w:rsidR="00581AA6" w:rsidRPr="006D6C59">
        <w:rPr>
          <w:rFonts w:asciiTheme="minorHAnsi" w:hAnsiTheme="minorHAnsi" w:cstheme="minorBidi"/>
          <w:sz w:val="24"/>
          <w:szCs w:val="24"/>
        </w:rPr>
        <w:t xml:space="preserve"> Szczegółową charakterystykę liczby wydawanych orzeczeń o stopniu niepełnosprawności </w:t>
      </w:r>
      <w:r w:rsidR="001764A3" w:rsidRPr="006D6C59">
        <w:rPr>
          <w:rFonts w:asciiTheme="minorHAnsi" w:hAnsiTheme="minorHAnsi" w:cstheme="minorBidi"/>
          <w:sz w:val="24"/>
          <w:szCs w:val="24"/>
        </w:rPr>
        <w:t xml:space="preserve">dla osób </w:t>
      </w:r>
      <w:r>
        <w:br/>
      </w:r>
      <w:r w:rsidR="001764A3" w:rsidRPr="006D6C59">
        <w:rPr>
          <w:rFonts w:asciiTheme="minorHAnsi" w:hAnsiTheme="minorHAnsi" w:cstheme="minorBidi"/>
          <w:sz w:val="24"/>
          <w:szCs w:val="24"/>
        </w:rPr>
        <w:t xml:space="preserve">od 16 roku życia, </w:t>
      </w:r>
      <w:r w:rsidR="00581AA6" w:rsidRPr="006D6C59">
        <w:rPr>
          <w:rFonts w:asciiTheme="minorHAnsi" w:hAnsiTheme="minorHAnsi" w:cstheme="minorBidi"/>
          <w:sz w:val="24"/>
          <w:szCs w:val="24"/>
        </w:rPr>
        <w:t>na terenie gminy Słomniki</w:t>
      </w:r>
      <w:r w:rsidR="001764A3" w:rsidRPr="006D6C59">
        <w:rPr>
          <w:rFonts w:asciiTheme="minorHAnsi" w:hAnsiTheme="minorHAnsi" w:cstheme="minorBidi"/>
          <w:sz w:val="24"/>
          <w:szCs w:val="24"/>
        </w:rPr>
        <w:t>,</w:t>
      </w:r>
      <w:r w:rsidR="00CA30FE" w:rsidRPr="006D6C59">
        <w:rPr>
          <w:rFonts w:asciiTheme="minorHAnsi" w:hAnsiTheme="minorHAnsi" w:cstheme="minorBidi"/>
          <w:sz w:val="24"/>
          <w:szCs w:val="24"/>
        </w:rPr>
        <w:t xml:space="preserve"> w grupie pięciu powyżej zaprezentowanych przyczyn niepełnosprawności zawarto w poniższym wykresie.</w:t>
      </w:r>
      <w:r w:rsidR="009B0DA5" w:rsidRPr="006D6C59">
        <w:rPr>
          <w:rFonts w:asciiTheme="minorHAnsi" w:hAnsiTheme="minorHAnsi" w:cstheme="minorBidi"/>
          <w:sz w:val="24"/>
          <w:szCs w:val="24"/>
        </w:rPr>
        <w:t xml:space="preserve"> Należy jednocześnie podkreślić, że w ciągu badanych lat</w:t>
      </w:r>
      <w:r w:rsidR="00FF1DBB" w:rsidRPr="006D6C59">
        <w:rPr>
          <w:rFonts w:asciiTheme="minorHAnsi" w:hAnsiTheme="minorHAnsi" w:cstheme="minorBidi"/>
          <w:sz w:val="24"/>
          <w:szCs w:val="24"/>
        </w:rPr>
        <w:t>, każdego roku wydawanych było średnio</w:t>
      </w:r>
      <w:r w:rsidR="0085197E" w:rsidRPr="006D6C59">
        <w:rPr>
          <w:rFonts w:asciiTheme="minorHAnsi" w:hAnsiTheme="minorHAnsi" w:cstheme="minorBidi"/>
          <w:sz w:val="24"/>
          <w:szCs w:val="24"/>
        </w:rPr>
        <w:t xml:space="preserve"> 166</w:t>
      </w:r>
      <w:r w:rsidR="00FF1DBB" w:rsidRPr="006D6C59">
        <w:rPr>
          <w:rFonts w:asciiTheme="minorHAnsi" w:hAnsiTheme="minorHAnsi" w:cstheme="minorBidi"/>
          <w:sz w:val="24"/>
          <w:szCs w:val="24"/>
        </w:rPr>
        <w:t xml:space="preserve"> orzecze</w:t>
      </w:r>
      <w:r w:rsidR="5977B05A" w:rsidRPr="006D6C59">
        <w:rPr>
          <w:rFonts w:asciiTheme="minorHAnsi" w:hAnsiTheme="minorHAnsi" w:cstheme="minorBidi"/>
          <w:sz w:val="24"/>
          <w:szCs w:val="24"/>
        </w:rPr>
        <w:t>ń</w:t>
      </w:r>
      <w:r w:rsidR="00FF1DBB" w:rsidRPr="006D6C59">
        <w:rPr>
          <w:rFonts w:asciiTheme="minorHAnsi" w:hAnsiTheme="minorHAnsi" w:cstheme="minorBidi"/>
          <w:sz w:val="24"/>
          <w:szCs w:val="24"/>
        </w:rPr>
        <w:t xml:space="preserve"> o stopniu niepełnosprawności dla mieszkańców gminy Słomniki.</w:t>
      </w:r>
      <w:r w:rsidR="00B13D54" w:rsidRPr="006D6C59">
        <w:rPr>
          <w:rFonts w:asciiTheme="minorHAnsi" w:hAnsiTheme="minorHAnsi" w:cstheme="minorBidi"/>
          <w:sz w:val="24"/>
          <w:szCs w:val="24"/>
        </w:rPr>
        <w:t xml:space="preserve"> Warto </w:t>
      </w:r>
      <w:r w:rsidR="00AF3EF1" w:rsidRPr="006D6C59">
        <w:rPr>
          <w:rFonts w:asciiTheme="minorHAnsi" w:hAnsiTheme="minorHAnsi" w:cstheme="minorBidi"/>
          <w:sz w:val="24"/>
          <w:szCs w:val="24"/>
        </w:rPr>
        <w:t>również zwrócić uwagę</w:t>
      </w:r>
      <w:r w:rsidR="008D6988" w:rsidRPr="006D6C59">
        <w:rPr>
          <w:rFonts w:asciiTheme="minorHAnsi" w:hAnsiTheme="minorHAnsi" w:cstheme="minorBidi"/>
          <w:sz w:val="24"/>
          <w:szCs w:val="24"/>
        </w:rPr>
        <w:t>,</w:t>
      </w:r>
      <w:r w:rsidR="00E61EFE" w:rsidRPr="006D6C59">
        <w:rPr>
          <w:rFonts w:asciiTheme="minorHAnsi" w:hAnsiTheme="minorHAnsi" w:cstheme="minorBidi"/>
          <w:sz w:val="24"/>
          <w:szCs w:val="24"/>
        </w:rPr>
        <w:t xml:space="preserve"> </w:t>
      </w:r>
      <w:r>
        <w:br/>
      </w:r>
      <w:r w:rsidR="00E61EFE" w:rsidRPr="00082FDC">
        <w:rPr>
          <w:rFonts w:asciiTheme="minorHAnsi" w:hAnsiTheme="minorHAnsi" w:cstheme="minorBidi"/>
          <w:sz w:val="24"/>
          <w:szCs w:val="24"/>
        </w:rPr>
        <w:t>że od 2016 roku liczba wydanych orzeczeń o stopniu niepełnosprawności dla mieszkańców gminy znajduje się w lekkim trendzie spadkowym.</w:t>
      </w:r>
    </w:p>
    <w:p w14:paraId="2D07F362" w14:textId="4DBD247C" w:rsidR="00BC6DA7" w:rsidRDefault="00BC6DA7" w:rsidP="00C84C6E">
      <w:pPr>
        <w:ind w:left="708" w:firstLine="708"/>
        <w:rPr>
          <w:rFonts w:ascii="Verdana,Bold" w:hAnsi="Verdana,Bold" w:cs="Verdana,Bold"/>
          <w:sz w:val="20"/>
          <w:szCs w:val="20"/>
        </w:rPr>
      </w:pPr>
    </w:p>
    <w:p w14:paraId="3162D323" w14:textId="07298B40" w:rsidR="00711651" w:rsidRDefault="00711651" w:rsidP="00C84C6E">
      <w:pPr>
        <w:ind w:left="708" w:firstLine="708"/>
        <w:rPr>
          <w:rFonts w:ascii="Verdana,Bold" w:hAnsi="Verdana,Bold" w:cs="Verdana,Bold"/>
          <w:color w:val="FF0000"/>
          <w:sz w:val="20"/>
          <w:szCs w:val="20"/>
        </w:rPr>
      </w:pPr>
    </w:p>
    <w:p w14:paraId="08F51305" w14:textId="03A770DA" w:rsidR="00E334B4" w:rsidRPr="005314AA" w:rsidRDefault="00E334B4" w:rsidP="008D5D46">
      <w:pPr>
        <w:pStyle w:val="Nagwek2"/>
        <w:ind w:left="1568" w:hanging="1568"/>
        <w:rPr>
          <w:color w:val="4472C4"/>
        </w:rPr>
      </w:pPr>
      <w:bookmarkStart w:id="1116" w:name="_Toc89949587"/>
      <w:bookmarkStart w:id="1117" w:name="_Toc89949713"/>
      <w:bookmarkStart w:id="1118" w:name="_Toc89949845"/>
      <w:bookmarkStart w:id="1119" w:name="_Toc89949971"/>
      <w:r>
        <w:rPr>
          <w:color w:val="4472C4"/>
        </w:rPr>
        <w:lastRenderedPageBreak/>
        <w:t>Wykres</w:t>
      </w:r>
      <w:r w:rsidRPr="005314AA">
        <w:rPr>
          <w:color w:val="4472C4"/>
        </w:rPr>
        <w:t xml:space="preserve"> nr </w:t>
      </w:r>
      <w:r w:rsidR="00F56B72">
        <w:rPr>
          <w:color w:val="4472C4"/>
        </w:rPr>
        <w:t>13</w:t>
      </w:r>
      <w:r w:rsidRPr="005314AA">
        <w:rPr>
          <w:color w:val="4472C4"/>
        </w:rPr>
        <w:t xml:space="preserve"> - Liczba </w:t>
      </w:r>
      <w:r w:rsidR="00972C1B" w:rsidRPr="00972C1B">
        <w:rPr>
          <w:color w:val="4472C4"/>
        </w:rPr>
        <w:t>wydanych orzeczeń o stopniu niepełnosprawności dla osób</w:t>
      </w:r>
      <w:r w:rsidR="00486DEF" w:rsidRPr="00486DEF">
        <w:rPr>
          <w:color w:val="4472C4"/>
        </w:rPr>
        <w:t xml:space="preserve"> </w:t>
      </w:r>
      <w:r w:rsidR="008D5D46">
        <w:rPr>
          <w:color w:val="4472C4"/>
        </w:rPr>
        <w:br/>
      </w:r>
      <w:r w:rsidR="00486DEF" w:rsidRPr="00486DEF">
        <w:rPr>
          <w:color w:val="4472C4"/>
        </w:rPr>
        <w:t>od 16 roku życia, według przyczyn niepełnosprawności</w:t>
      </w:r>
      <w:r w:rsidR="008D5D46" w:rsidRPr="008D5D46">
        <w:rPr>
          <w:color w:val="4472C4"/>
        </w:rPr>
        <w:t>,</w:t>
      </w:r>
      <w:r w:rsidRPr="005314AA">
        <w:rPr>
          <w:color w:val="4472C4"/>
        </w:rPr>
        <w:t xml:space="preserve"> na terenie gminy </w:t>
      </w:r>
      <w:r>
        <w:rPr>
          <w:color w:val="4472C4"/>
        </w:rPr>
        <w:t>Słomniki</w:t>
      </w:r>
      <w:r w:rsidRPr="005314AA">
        <w:rPr>
          <w:color w:val="4472C4"/>
        </w:rPr>
        <w:t xml:space="preserve"> w latach 201</w:t>
      </w:r>
      <w:r>
        <w:rPr>
          <w:color w:val="4472C4"/>
        </w:rPr>
        <w:t>6</w:t>
      </w:r>
      <w:r w:rsidRPr="005314AA">
        <w:rPr>
          <w:color w:val="4472C4"/>
        </w:rPr>
        <w:t>-20</w:t>
      </w:r>
      <w:r>
        <w:rPr>
          <w:color w:val="4472C4"/>
        </w:rPr>
        <w:t>20</w:t>
      </w:r>
      <w:bookmarkEnd w:id="1116"/>
      <w:bookmarkEnd w:id="1117"/>
      <w:bookmarkEnd w:id="1118"/>
      <w:bookmarkEnd w:id="1119"/>
    </w:p>
    <w:p w14:paraId="1F5CECF0" w14:textId="3DE6AC06" w:rsidR="00B37498" w:rsidRDefault="004570A5" w:rsidP="00B37498">
      <w:pPr>
        <w:jc w:val="center"/>
        <w:rPr>
          <w:rFonts w:ascii="Verdana,Bold" w:hAnsi="Verdana,Bold" w:cs="Verdana,Bold"/>
          <w:color w:val="FF0000"/>
          <w:sz w:val="20"/>
          <w:szCs w:val="20"/>
        </w:rPr>
      </w:pPr>
      <w:r>
        <w:rPr>
          <w:noProof/>
        </w:rPr>
        <w:drawing>
          <wp:inline distT="0" distB="0" distL="0" distR="0" wp14:anchorId="5562454F" wp14:editId="7E8FF243">
            <wp:extent cx="5759450" cy="3431540"/>
            <wp:effectExtent l="0" t="0" r="0" b="0"/>
            <wp:docPr id="39" name="Wykres 39">
              <a:extLst xmlns:a="http://schemas.openxmlformats.org/drawingml/2006/main">
                <a:ext uri="{FF2B5EF4-FFF2-40B4-BE49-F238E27FC236}">
                  <a16:creationId xmlns:a16="http://schemas.microsoft.com/office/drawing/2014/main" id="{DAA2863B-4672-40AD-A448-D5C65E9649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980A05E" w14:textId="704691B3" w:rsidR="008D5D46" w:rsidRPr="00877C95" w:rsidRDefault="008D5D46" w:rsidP="00227A13">
      <w:pPr>
        <w:spacing w:line="240" w:lineRule="auto"/>
        <w:ind w:left="993" w:hanging="644"/>
        <w:rPr>
          <w:rFonts w:asciiTheme="minorHAnsi" w:hAnsiTheme="minorHAnsi" w:cstheme="minorHAnsi"/>
          <w:sz w:val="20"/>
          <w:szCs w:val="20"/>
        </w:rPr>
      </w:pPr>
      <w:r w:rsidRPr="00082FDC">
        <w:rPr>
          <w:rFonts w:asciiTheme="minorHAnsi" w:hAnsiTheme="minorHAnsi" w:cstheme="minorHAnsi"/>
          <w:sz w:val="20"/>
          <w:szCs w:val="20"/>
        </w:rPr>
        <w:t xml:space="preserve">Źródło: opracowanie własne na podstawie danych </w:t>
      </w:r>
      <w:r w:rsidR="00C01AA4" w:rsidRPr="00082FDC">
        <w:rPr>
          <w:rFonts w:asciiTheme="minorHAnsi" w:hAnsiTheme="minorHAnsi" w:cstheme="minorHAnsi"/>
          <w:sz w:val="20"/>
          <w:szCs w:val="20"/>
        </w:rPr>
        <w:t>P</w:t>
      </w:r>
      <w:r w:rsidR="009B729B" w:rsidRPr="00082FDC">
        <w:rPr>
          <w:rFonts w:asciiTheme="minorHAnsi" w:hAnsiTheme="minorHAnsi" w:cstheme="minorHAnsi"/>
          <w:sz w:val="20"/>
          <w:szCs w:val="20"/>
        </w:rPr>
        <w:t xml:space="preserve">owiatowego </w:t>
      </w:r>
      <w:r w:rsidR="00C01AA4" w:rsidRPr="00082FDC">
        <w:rPr>
          <w:rFonts w:asciiTheme="minorHAnsi" w:hAnsiTheme="minorHAnsi" w:cstheme="minorHAnsi"/>
          <w:sz w:val="20"/>
          <w:szCs w:val="20"/>
        </w:rPr>
        <w:t>Z</w:t>
      </w:r>
      <w:r w:rsidR="009B729B" w:rsidRPr="00082FDC">
        <w:rPr>
          <w:rFonts w:asciiTheme="minorHAnsi" w:hAnsiTheme="minorHAnsi" w:cstheme="minorHAnsi"/>
          <w:sz w:val="20"/>
          <w:szCs w:val="20"/>
        </w:rPr>
        <w:t xml:space="preserve">espołu do </w:t>
      </w:r>
      <w:r w:rsidR="00227A13" w:rsidRPr="00082FDC">
        <w:rPr>
          <w:rFonts w:asciiTheme="minorHAnsi" w:hAnsiTheme="minorHAnsi" w:cstheme="minorHAnsi"/>
          <w:sz w:val="20"/>
          <w:szCs w:val="20"/>
        </w:rPr>
        <w:t>S</w:t>
      </w:r>
      <w:r w:rsidR="009B729B" w:rsidRPr="00082FDC">
        <w:rPr>
          <w:rFonts w:asciiTheme="minorHAnsi" w:hAnsiTheme="minorHAnsi" w:cstheme="minorHAnsi"/>
          <w:sz w:val="20"/>
          <w:szCs w:val="20"/>
        </w:rPr>
        <w:t xml:space="preserve">praw </w:t>
      </w:r>
      <w:r w:rsidR="00C01AA4" w:rsidRPr="00082FDC">
        <w:rPr>
          <w:rFonts w:asciiTheme="minorHAnsi" w:hAnsiTheme="minorHAnsi" w:cstheme="minorHAnsi"/>
          <w:sz w:val="20"/>
          <w:szCs w:val="20"/>
        </w:rPr>
        <w:t>O</w:t>
      </w:r>
      <w:r w:rsidR="009B729B" w:rsidRPr="00082FDC">
        <w:rPr>
          <w:rFonts w:asciiTheme="minorHAnsi" w:hAnsiTheme="minorHAnsi" w:cstheme="minorHAnsi"/>
          <w:sz w:val="20"/>
          <w:szCs w:val="20"/>
        </w:rPr>
        <w:t xml:space="preserve">rzekania </w:t>
      </w:r>
      <w:r w:rsidR="00227A13" w:rsidRPr="00082FDC">
        <w:rPr>
          <w:rFonts w:asciiTheme="minorHAnsi" w:hAnsiTheme="minorHAnsi" w:cstheme="minorHAnsi"/>
          <w:sz w:val="20"/>
          <w:szCs w:val="20"/>
        </w:rPr>
        <w:br/>
      </w:r>
      <w:r w:rsidR="009B729B" w:rsidRPr="00082FDC">
        <w:rPr>
          <w:rFonts w:asciiTheme="minorHAnsi" w:hAnsiTheme="minorHAnsi" w:cstheme="minorHAnsi"/>
          <w:sz w:val="20"/>
          <w:szCs w:val="20"/>
        </w:rPr>
        <w:t xml:space="preserve">o </w:t>
      </w:r>
      <w:r w:rsidR="00C01AA4" w:rsidRPr="00082FDC">
        <w:rPr>
          <w:rFonts w:asciiTheme="minorHAnsi" w:hAnsiTheme="minorHAnsi" w:cstheme="minorHAnsi"/>
          <w:sz w:val="20"/>
          <w:szCs w:val="20"/>
        </w:rPr>
        <w:t>N</w:t>
      </w:r>
      <w:r w:rsidR="009B729B" w:rsidRPr="00082FDC">
        <w:rPr>
          <w:rFonts w:asciiTheme="minorHAnsi" w:hAnsiTheme="minorHAnsi" w:cstheme="minorHAnsi"/>
          <w:sz w:val="20"/>
          <w:szCs w:val="20"/>
        </w:rPr>
        <w:t xml:space="preserve">iepełnosprawności </w:t>
      </w:r>
      <w:r w:rsidR="00C01AA4" w:rsidRPr="00082FDC">
        <w:rPr>
          <w:rFonts w:asciiTheme="minorHAnsi" w:hAnsiTheme="minorHAnsi" w:cstheme="minorHAnsi"/>
          <w:sz w:val="20"/>
          <w:szCs w:val="20"/>
        </w:rPr>
        <w:t>w</w:t>
      </w:r>
      <w:r w:rsidR="009B729B" w:rsidRPr="00082FDC">
        <w:rPr>
          <w:rFonts w:asciiTheme="minorHAnsi" w:hAnsiTheme="minorHAnsi" w:cstheme="minorHAnsi"/>
          <w:sz w:val="20"/>
          <w:szCs w:val="20"/>
        </w:rPr>
        <w:t xml:space="preserve"> Krakowie</w:t>
      </w:r>
    </w:p>
    <w:p w14:paraId="3EC1B092" w14:textId="37DB7590" w:rsidR="00B37498" w:rsidRPr="00082FDC" w:rsidRDefault="00B37498" w:rsidP="007914F6">
      <w:pPr>
        <w:ind w:left="708" w:firstLine="708"/>
        <w:rPr>
          <w:rFonts w:ascii="Verdana,Bold" w:hAnsi="Verdana,Bold" w:cs="Verdana,Bold"/>
          <w:color w:val="FF0000"/>
          <w:sz w:val="20"/>
          <w:szCs w:val="20"/>
        </w:rPr>
      </w:pPr>
    </w:p>
    <w:p w14:paraId="1C4337F8" w14:textId="77777777" w:rsidR="00B37498" w:rsidRDefault="00B37498" w:rsidP="00C84C6E">
      <w:pPr>
        <w:ind w:left="708" w:firstLine="708"/>
        <w:rPr>
          <w:rFonts w:ascii="Verdana,Bold" w:hAnsi="Verdana,Bold" w:cs="Verdana,Bold"/>
          <w:sz w:val="20"/>
          <w:szCs w:val="20"/>
        </w:rPr>
      </w:pPr>
    </w:p>
    <w:p w14:paraId="439DAAAE" w14:textId="6377CDC2" w:rsidR="00DB03E7" w:rsidRPr="00193B74" w:rsidRDefault="00DB03E7" w:rsidP="00DB03E7">
      <w:pPr>
        <w:pStyle w:val="Nagwek3"/>
      </w:pPr>
      <w:bookmarkStart w:id="1120" w:name="_Toc8491918"/>
      <w:bookmarkStart w:id="1121" w:name="_Toc8492670"/>
      <w:bookmarkStart w:id="1122" w:name="_Toc8492997"/>
      <w:bookmarkStart w:id="1123" w:name="_Toc8493613"/>
      <w:bookmarkStart w:id="1124" w:name="_Toc8493985"/>
      <w:bookmarkStart w:id="1125" w:name="_Toc8494982"/>
      <w:bookmarkStart w:id="1126" w:name="_Toc10624478"/>
      <w:bookmarkStart w:id="1127" w:name="_Toc10626473"/>
      <w:bookmarkStart w:id="1128" w:name="_Toc53480601"/>
      <w:bookmarkStart w:id="1129" w:name="_Toc53480737"/>
      <w:bookmarkStart w:id="1130" w:name="_Toc72066419"/>
      <w:bookmarkStart w:id="1131" w:name="_Toc72066541"/>
      <w:bookmarkStart w:id="1132" w:name="_Toc89949588"/>
      <w:bookmarkStart w:id="1133" w:name="_Toc89949714"/>
      <w:bookmarkStart w:id="1134" w:name="_Toc89949846"/>
      <w:bookmarkStart w:id="1135" w:name="_Toc89949972"/>
      <w:r w:rsidRPr="00193B74">
        <w:t>3.3.</w:t>
      </w:r>
      <w:r>
        <w:t>5</w:t>
      </w:r>
      <w:r w:rsidR="006322C8">
        <w:t>.</w:t>
      </w:r>
      <w:r w:rsidRPr="00193B74">
        <w:t xml:space="preserve"> Bezrobocie</w:t>
      </w:r>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p>
    <w:p w14:paraId="12A9A2C4" w14:textId="77777777" w:rsidR="00DB03E7" w:rsidRPr="006106A6" w:rsidRDefault="00DB03E7" w:rsidP="00DB03E7">
      <w:pPr>
        <w:rPr>
          <w:rFonts w:ascii="Verdana" w:hAnsi="Verdana" w:cs="Verdana"/>
          <w:color w:val="FF0000"/>
          <w:sz w:val="24"/>
          <w:szCs w:val="24"/>
        </w:rPr>
      </w:pPr>
    </w:p>
    <w:p w14:paraId="10D5EC9B" w14:textId="1333DE39" w:rsidR="00DB03E7" w:rsidRPr="00CF444E" w:rsidRDefault="00DB03E7" w:rsidP="00DB03E7">
      <w:pPr>
        <w:spacing w:line="240" w:lineRule="auto"/>
        <w:ind w:firstLine="567"/>
        <w:jc w:val="both"/>
        <w:rPr>
          <w:rFonts w:asciiTheme="minorHAnsi" w:hAnsiTheme="minorHAnsi" w:cstheme="minorBidi"/>
          <w:sz w:val="24"/>
          <w:szCs w:val="24"/>
        </w:rPr>
      </w:pPr>
      <w:r w:rsidRPr="00082FDC">
        <w:rPr>
          <w:rFonts w:asciiTheme="minorHAnsi" w:hAnsiTheme="minorHAnsi" w:cstheme="minorBidi"/>
          <w:sz w:val="24"/>
          <w:szCs w:val="24"/>
        </w:rPr>
        <w:t xml:space="preserve">Problem bezrobocia został szeroko omówiony w rozdziale 3.2 – Rynek pracy </w:t>
      </w:r>
      <w:r w:rsidRPr="00CF444E">
        <w:br/>
      </w:r>
      <w:r w:rsidRPr="00082FDC">
        <w:rPr>
          <w:rFonts w:asciiTheme="minorHAnsi" w:hAnsiTheme="minorHAnsi" w:cstheme="minorBidi"/>
          <w:sz w:val="24"/>
          <w:szCs w:val="24"/>
        </w:rPr>
        <w:t xml:space="preserve">i bezrobocie. Obecnie zjawisko to zostanie zaprezentowane z punktu widzenia rodzin, które </w:t>
      </w:r>
      <w:r w:rsidRPr="00082FDC">
        <w:rPr>
          <w:rFonts w:asciiTheme="minorHAnsi" w:hAnsiTheme="minorHAnsi" w:cstheme="minorBidi"/>
          <w:sz w:val="24"/>
          <w:szCs w:val="24"/>
        </w:rPr>
        <w:br/>
        <w:t xml:space="preserve">z powodu bezrobocia zostały objęte systemem pomocy społecznej na terenie gminy </w:t>
      </w:r>
      <w:r w:rsidR="00740DAD" w:rsidRPr="00082FDC">
        <w:rPr>
          <w:rFonts w:asciiTheme="minorHAnsi" w:hAnsiTheme="minorHAnsi" w:cstheme="minorBidi"/>
          <w:sz w:val="24"/>
          <w:szCs w:val="24"/>
        </w:rPr>
        <w:t>Słomniki</w:t>
      </w:r>
      <w:r w:rsidRPr="00082FDC">
        <w:rPr>
          <w:rFonts w:asciiTheme="minorHAnsi" w:hAnsiTheme="minorHAnsi" w:cstheme="minorBidi"/>
          <w:sz w:val="24"/>
          <w:szCs w:val="24"/>
        </w:rPr>
        <w:t xml:space="preserve">. </w:t>
      </w:r>
      <w:r w:rsidRPr="00CF444E">
        <w:rPr>
          <w:rFonts w:asciiTheme="minorHAnsi" w:hAnsiTheme="minorHAnsi" w:cstheme="minorBidi"/>
          <w:sz w:val="24"/>
          <w:szCs w:val="24"/>
        </w:rPr>
        <w:br/>
      </w:r>
      <w:r w:rsidRPr="00082FDC">
        <w:rPr>
          <w:rFonts w:asciiTheme="minorHAnsi" w:hAnsiTheme="minorHAnsi" w:cstheme="minorBidi"/>
          <w:sz w:val="24"/>
          <w:szCs w:val="24"/>
        </w:rPr>
        <w:t xml:space="preserve">W ujęciu tym widoczna jest tendencja </w:t>
      </w:r>
      <w:r w:rsidR="009B6DDA" w:rsidRPr="00082FDC">
        <w:rPr>
          <w:rFonts w:asciiTheme="minorHAnsi" w:hAnsiTheme="minorHAnsi" w:cstheme="minorBidi"/>
          <w:sz w:val="24"/>
          <w:szCs w:val="24"/>
        </w:rPr>
        <w:t>spadkowa</w:t>
      </w:r>
      <w:r w:rsidRPr="00082FDC">
        <w:rPr>
          <w:rFonts w:asciiTheme="minorHAnsi" w:hAnsiTheme="minorHAnsi" w:cstheme="minorBidi"/>
          <w:sz w:val="24"/>
          <w:szCs w:val="24"/>
        </w:rPr>
        <w:t xml:space="preserve"> na przestrzeni lat 201</w:t>
      </w:r>
      <w:r w:rsidR="009B6DDA" w:rsidRPr="00082FDC">
        <w:rPr>
          <w:rFonts w:asciiTheme="minorHAnsi" w:hAnsiTheme="minorHAnsi" w:cstheme="minorBidi"/>
          <w:sz w:val="24"/>
          <w:szCs w:val="24"/>
        </w:rPr>
        <w:t>6</w:t>
      </w:r>
      <w:r w:rsidRPr="00082FDC">
        <w:rPr>
          <w:rFonts w:asciiTheme="minorHAnsi" w:hAnsiTheme="minorHAnsi" w:cstheme="minorBidi"/>
          <w:sz w:val="24"/>
          <w:szCs w:val="24"/>
        </w:rPr>
        <w:t xml:space="preserve">-2020. </w:t>
      </w:r>
      <w:r w:rsidR="00CF444E" w:rsidRPr="00082FDC">
        <w:rPr>
          <w:rFonts w:asciiTheme="minorHAnsi" w:hAnsiTheme="minorHAnsi" w:cstheme="minorBidi"/>
          <w:sz w:val="24"/>
          <w:szCs w:val="24"/>
        </w:rPr>
        <w:br/>
      </w:r>
      <w:r w:rsidRPr="00082FDC">
        <w:rPr>
          <w:rFonts w:asciiTheme="minorHAnsi" w:hAnsiTheme="minorHAnsi" w:cstheme="minorBidi"/>
          <w:sz w:val="24"/>
          <w:szCs w:val="24"/>
        </w:rPr>
        <w:t xml:space="preserve">Z uwagi na skalę zjawiska, które zostało zaprezentowane w </w:t>
      </w:r>
      <w:r w:rsidR="00CF444E" w:rsidRPr="00082FDC">
        <w:rPr>
          <w:rFonts w:asciiTheme="minorHAnsi" w:hAnsiTheme="minorHAnsi" w:cstheme="minorBidi"/>
          <w:sz w:val="24"/>
          <w:szCs w:val="24"/>
        </w:rPr>
        <w:t>poniższym wykresie</w:t>
      </w:r>
      <w:r w:rsidRPr="00082FDC">
        <w:rPr>
          <w:rFonts w:asciiTheme="minorHAnsi" w:hAnsiTheme="minorHAnsi" w:cstheme="minorBidi"/>
          <w:sz w:val="24"/>
          <w:szCs w:val="24"/>
        </w:rPr>
        <w:t>, problem bezrobocia pozostaje wciąż bardzo istotnym i wymagającym podejmowania działań ze strony zarówno służb pomocy społecznej, jak również rynku pracy.</w:t>
      </w:r>
    </w:p>
    <w:p w14:paraId="4F94036C" w14:textId="40AA6347" w:rsidR="00DB03E7" w:rsidRPr="00012DF6" w:rsidRDefault="00DB03E7" w:rsidP="00924129">
      <w:pPr>
        <w:ind w:firstLine="567"/>
        <w:jc w:val="both"/>
        <w:rPr>
          <w:rFonts w:asciiTheme="minorHAnsi" w:hAnsiTheme="minorHAnsi" w:cstheme="minorHAnsi"/>
          <w:sz w:val="24"/>
          <w:szCs w:val="24"/>
        </w:rPr>
      </w:pPr>
      <w:r w:rsidRPr="00082FDC">
        <w:rPr>
          <w:rFonts w:asciiTheme="minorHAnsi" w:hAnsiTheme="minorHAnsi" w:cstheme="minorHAnsi"/>
          <w:sz w:val="24"/>
          <w:szCs w:val="24"/>
        </w:rPr>
        <w:t xml:space="preserve">Diagnoza wskazana we wcześniejszych rozdziałach pokazuje, że zjawisko bezrobocia </w:t>
      </w:r>
      <w:r w:rsidRPr="00082FDC">
        <w:rPr>
          <w:rFonts w:asciiTheme="minorHAnsi" w:hAnsiTheme="minorHAnsi" w:cstheme="minorHAnsi"/>
          <w:sz w:val="24"/>
          <w:szCs w:val="24"/>
        </w:rPr>
        <w:br/>
        <w:t xml:space="preserve">w powiecie </w:t>
      </w:r>
      <w:r w:rsidR="00C97E25" w:rsidRPr="00082FDC">
        <w:rPr>
          <w:rFonts w:asciiTheme="minorHAnsi" w:hAnsiTheme="minorHAnsi" w:cstheme="minorHAnsi"/>
          <w:sz w:val="24"/>
          <w:szCs w:val="24"/>
        </w:rPr>
        <w:t>krakowskim</w:t>
      </w:r>
      <w:r w:rsidRPr="00082FDC">
        <w:rPr>
          <w:rFonts w:asciiTheme="minorHAnsi" w:hAnsiTheme="minorHAnsi" w:cstheme="minorHAnsi"/>
          <w:sz w:val="24"/>
          <w:szCs w:val="24"/>
        </w:rPr>
        <w:t xml:space="preserve"> od 2013 roku kroczyło po bardzo wyraźnej ścieżce spadkowej. </w:t>
      </w:r>
      <w:r w:rsidR="0003276A" w:rsidRPr="00082FDC">
        <w:rPr>
          <w:rFonts w:asciiTheme="minorHAnsi" w:hAnsiTheme="minorHAnsi" w:cstheme="minorHAnsi"/>
          <w:sz w:val="24"/>
          <w:szCs w:val="24"/>
        </w:rPr>
        <w:br/>
      </w:r>
      <w:r w:rsidR="00DB5E78" w:rsidRPr="00082FDC">
        <w:rPr>
          <w:rFonts w:asciiTheme="minorHAnsi" w:hAnsiTheme="minorHAnsi" w:cstheme="minorHAnsi"/>
          <w:sz w:val="24"/>
          <w:szCs w:val="24"/>
        </w:rPr>
        <w:t xml:space="preserve">Jak </w:t>
      </w:r>
      <w:r w:rsidR="00026050" w:rsidRPr="00082FDC">
        <w:rPr>
          <w:rFonts w:asciiTheme="minorHAnsi" w:hAnsiTheme="minorHAnsi" w:cstheme="minorHAnsi"/>
          <w:sz w:val="24"/>
          <w:szCs w:val="24"/>
        </w:rPr>
        <w:t>wykazano</w:t>
      </w:r>
      <w:r w:rsidR="00924129" w:rsidRPr="00082FDC">
        <w:rPr>
          <w:rFonts w:asciiTheme="minorHAnsi" w:hAnsiTheme="minorHAnsi" w:cstheme="minorHAnsi"/>
          <w:sz w:val="24"/>
          <w:szCs w:val="24"/>
        </w:rPr>
        <w:t xml:space="preserve">, </w:t>
      </w:r>
      <w:r w:rsidR="00DB5E78" w:rsidRPr="00082FDC">
        <w:rPr>
          <w:rFonts w:asciiTheme="minorHAnsi" w:hAnsiTheme="minorHAnsi" w:cstheme="minorHAnsi"/>
          <w:sz w:val="24"/>
          <w:szCs w:val="24"/>
        </w:rPr>
        <w:t>poziom bezrobocia rejestrowanego na terenie powiatu krakowskiego, szczególnie w latach 2012-2017, był wyraźnie niższy od poziomów jakie można było obserwować na obszarach: kraju i województwa małopolskiego. Od 2018 roku stopa bezrobocia na terenie powiatu zaczęła odnotowywać poziomy zbliżone do tych, które były rejestrowane na obszarze województwa małopolskiego</w:t>
      </w:r>
      <w:r w:rsidR="00924129" w:rsidRPr="00082FDC">
        <w:rPr>
          <w:rFonts w:asciiTheme="minorHAnsi" w:hAnsiTheme="minorHAnsi" w:cstheme="minorHAnsi"/>
          <w:sz w:val="24"/>
          <w:szCs w:val="24"/>
        </w:rPr>
        <w:t xml:space="preserve">. </w:t>
      </w:r>
      <w:r w:rsidRPr="00082FDC">
        <w:rPr>
          <w:rFonts w:asciiTheme="minorHAnsi" w:hAnsiTheme="minorHAnsi" w:cstheme="minorHAnsi"/>
          <w:sz w:val="24"/>
          <w:szCs w:val="24"/>
        </w:rPr>
        <w:t>Warto również w tym miejscu zwrócić uwagę, że 2020 roku został zanotowany wyraźny wzrost stopy bezrobocia, który niewątpliwie jest skutkiem pandemii COVID-19.</w:t>
      </w:r>
    </w:p>
    <w:p w14:paraId="7C541F2C" w14:textId="2884F8BA" w:rsidR="00DB03E7" w:rsidRPr="00012DF6" w:rsidRDefault="00DB03E7" w:rsidP="00DB03E7">
      <w:pPr>
        <w:ind w:firstLine="567"/>
        <w:jc w:val="both"/>
        <w:rPr>
          <w:rFonts w:asciiTheme="minorHAnsi" w:hAnsiTheme="minorHAnsi" w:cstheme="minorBidi"/>
          <w:sz w:val="24"/>
          <w:szCs w:val="24"/>
        </w:rPr>
      </w:pPr>
      <w:r w:rsidRPr="00082FDC">
        <w:rPr>
          <w:rFonts w:asciiTheme="minorHAnsi" w:hAnsiTheme="minorHAnsi" w:cstheme="minorBidi"/>
          <w:b/>
          <w:bCs/>
          <w:sz w:val="24"/>
          <w:szCs w:val="24"/>
        </w:rPr>
        <w:lastRenderedPageBreak/>
        <w:t>Należy jednocześnie pamiętać, że w latach 201</w:t>
      </w:r>
      <w:r w:rsidR="00924129" w:rsidRPr="00082FDC">
        <w:rPr>
          <w:rFonts w:asciiTheme="minorHAnsi" w:hAnsiTheme="minorHAnsi" w:cstheme="minorBidi"/>
          <w:b/>
          <w:bCs/>
          <w:sz w:val="24"/>
          <w:szCs w:val="24"/>
        </w:rPr>
        <w:t>6</w:t>
      </w:r>
      <w:r w:rsidRPr="00082FDC">
        <w:rPr>
          <w:rFonts w:asciiTheme="minorHAnsi" w:hAnsiTheme="minorHAnsi" w:cstheme="minorBidi"/>
          <w:b/>
          <w:bCs/>
          <w:sz w:val="24"/>
          <w:szCs w:val="24"/>
        </w:rPr>
        <w:t xml:space="preserve">-2020 problem bezrobocia dostrzegany z perspektywy oddziaływań systemu pomocy społecznej na terenie gminy </w:t>
      </w:r>
      <w:r w:rsidR="00924129" w:rsidRPr="00082FDC">
        <w:rPr>
          <w:rFonts w:asciiTheme="minorHAnsi" w:hAnsiTheme="minorHAnsi" w:cstheme="minorBidi"/>
          <w:b/>
          <w:bCs/>
          <w:sz w:val="24"/>
          <w:szCs w:val="24"/>
        </w:rPr>
        <w:t>Słomniki</w:t>
      </w:r>
      <w:r w:rsidRPr="00082FDC">
        <w:rPr>
          <w:rFonts w:asciiTheme="minorHAnsi" w:hAnsiTheme="minorHAnsi" w:cstheme="minorBidi"/>
          <w:b/>
          <w:bCs/>
          <w:sz w:val="24"/>
          <w:szCs w:val="24"/>
        </w:rPr>
        <w:t xml:space="preserve">, znajdował się na </w:t>
      </w:r>
      <w:r w:rsidR="00924129" w:rsidRPr="00082FDC">
        <w:rPr>
          <w:rFonts w:asciiTheme="minorHAnsi" w:hAnsiTheme="minorHAnsi" w:cstheme="minorBidi"/>
          <w:b/>
          <w:bCs/>
          <w:sz w:val="24"/>
          <w:szCs w:val="24"/>
        </w:rPr>
        <w:t>piątym</w:t>
      </w:r>
      <w:r w:rsidRPr="00082FDC">
        <w:rPr>
          <w:rFonts w:asciiTheme="minorHAnsi" w:hAnsiTheme="minorHAnsi" w:cstheme="minorBidi"/>
          <w:b/>
          <w:bCs/>
          <w:sz w:val="24"/>
          <w:szCs w:val="24"/>
        </w:rPr>
        <w:t xml:space="preserve"> miejscu pod względem intensywności jego występowania i skali oddziaływań. Rodzi to, w perspektywie najbliższych lat, konieczność odpowiedniego doboru instrumentów przeciwdziałających niekorzystnym skutkom problemu bezrobocia wśród mieszkańców gminy. </w:t>
      </w:r>
    </w:p>
    <w:p w14:paraId="423CCC20" w14:textId="77777777" w:rsidR="00DB03E7" w:rsidRPr="00180886" w:rsidRDefault="00DB03E7" w:rsidP="00DB03E7">
      <w:pPr>
        <w:rPr>
          <w:rFonts w:asciiTheme="minorHAnsi" w:hAnsiTheme="minorHAnsi" w:cstheme="minorHAnsi"/>
          <w:color w:val="FF0000"/>
          <w:sz w:val="24"/>
          <w:szCs w:val="24"/>
        </w:rPr>
      </w:pPr>
    </w:p>
    <w:p w14:paraId="316FCC41" w14:textId="3B585137" w:rsidR="00DB03E7" w:rsidRPr="00AE27DD" w:rsidRDefault="008A4658" w:rsidP="00893345">
      <w:pPr>
        <w:pStyle w:val="Nagwek2"/>
        <w:ind w:left="1596" w:hanging="1596"/>
        <w:rPr>
          <w:color w:val="4472C4"/>
        </w:rPr>
      </w:pPr>
      <w:bookmarkStart w:id="1136" w:name="_Toc516078574"/>
      <w:bookmarkStart w:id="1137" w:name="_Toc516079790"/>
      <w:bookmarkStart w:id="1138" w:name="_Toc516174255"/>
      <w:bookmarkStart w:id="1139" w:name="_Toc8491920"/>
      <w:bookmarkStart w:id="1140" w:name="_Toc8492672"/>
      <w:bookmarkStart w:id="1141" w:name="_Toc8492999"/>
      <w:bookmarkStart w:id="1142" w:name="_Toc8493987"/>
      <w:bookmarkStart w:id="1143" w:name="_Toc8494984"/>
      <w:bookmarkStart w:id="1144" w:name="_Toc10624974"/>
      <w:bookmarkStart w:id="1145" w:name="_Toc10626475"/>
      <w:bookmarkStart w:id="1146" w:name="_Toc53479385"/>
      <w:bookmarkStart w:id="1147" w:name="_Toc53480603"/>
      <w:bookmarkStart w:id="1148" w:name="_Toc72066543"/>
      <w:bookmarkStart w:id="1149" w:name="_Toc72066667"/>
      <w:bookmarkStart w:id="1150" w:name="_Toc89949589"/>
      <w:bookmarkStart w:id="1151" w:name="_Toc89949715"/>
      <w:bookmarkStart w:id="1152" w:name="_Toc89949847"/>
      <w:bookmarkStart w:id="1153" w:name="_Toc89949973"/>
      <w:r>
        <w:rPr>
          <w:color w:val="4472C4"/>
        </w:rPr>
        <w:t>Wykres</w:t>
      </w:r>
      <w:r w:rsidR="00DB03E7" w:rsidRPr="00AE27DD">
        <w:rPr>
          <w:color w:val="4472C4"/>
        </w:rPr>
        <w:t xml:space="preserve"> nr </w:t>
      </w:r>
      <w:r w:rsidR="00F56B72">
        <w:rPr>
          <w:color w:val="4472C4"/>
        </w:rPr>
        <w:t>14</w:t>
      </w:r>
      <w:r w:rsidR="00DB03E7" w:rsidRPr="00AE27DD">
        <w:rPr>
          <w:color w:val="4472C4"/>
        </w:rPr>
        <w:t xml:space="preserve"> - </w:t>
      </w:r>
      <w:r w:rsidR="00893345">
        <w:rPr>
          <w:color w:val="4472C4"/>
        </w:rPr>
        <w:tab/>
      </w:r>
      <w:r w:rsidR="00DB03E7" w:rsidRPr="00AE27DD">
        <w:rPr>
          <w:color w:val="4472C4"/>
        </w:rPr>
        <w:t xml:space="preserve">Liczba </w:t>
      </w:r>
      <w:r w:rsidR="00D561FD">
        <w:rPr>
          <w:color w:val="4472C4"/>
        </w:rPr>
        <w:t xml:space="preserve">rodzin i </w:t>
      </w:r>
      <w:r w:rsidR="00DB03E7" w:rsidRPr="00AE27DD">
        <w:rPr>
          <w:color w:val="4472C4"/>
        </w:rPr>
        <w:t>osób w rodzinach</w:t>
      </w:r>
      <w:r w:rsidR="00D561FD">
        <w:rPr>
          <w:color w:val="4472C4"/>
        </w:rPr>
        <w:t>,</w:t>
      </w:r>
      <w:r w:rsidRPr="008A4658">
        <w:rPr>
          <w:color w:val="4472C4"/>
        </w:rPr>
        <w:t xml:space="preserve"> korzystających z pomocy społecznej,</w:t>
      </w:r>
      <w:r>
        <w:rPr>
          <w:color w:val="4472C4"/>
        </w:rPr>
        <w:t xml:space="preserve"> </w:t>
      </w:r>
      <w:r w:rsidR="00DB03E7" w:rsidRPr="00AE27DD">
        <w:rPr>
          <w:color w:val="4472C4"/>
        </w:rPr>
        <w:t xml:space="preserve">dotkniętych problemem bezrobocia na terenie gminy </w:t>
      </w:r>
      <w:r>
        <w:rPr>
          <w:color w:val="4472C4"/>
        </w:rPr>
        <w:t>Słomniki</w:t>
      </w:r>
      <w:r w:rsidR="00DB03E7">
        <w:rPr>
          <w:color w:val="4472C4"/>
        </w:rPr>
        <w:t xml:space="preserve"> </w:t>
      </w:r>
      <w:r w:rsidR="00893345">
        <w:rPr>
          <w:color w:val="4472C4"/>
        </w:rPr>
        <w:br/>
      </w:r>
      <w:r w:rsidR="00DB03E7" w:rsidRPr="00AE27DD">
        <w:rPr>
          <w:color w:val="4472C4"/>
        </w:rPr>
        <w:t>w latach 201</w:t>
      </w:r>
      <w:r>
        <w:rPr>
          <w:color w:val="4472C4"/>
        </w:rPr>
        <w:t>6</w:t>
      </w:r>
      <w:r w:rsidR="00DB03E7" w:rsidRPr="00AE27DD">
        <w:rPr>
          <w:color w:val="4472C4"/>
        </w:rPr>
        <w:t>-20</w:t>
      </w:r>
      <w:bookmarkEnd w:id="1136"/>
      <w:bookmarkEnd w:id="1137"/>
      <w:bookmarkEnd w:id="1138"/>
      <w:bookmarkEnd w:id="1139"/>
      <w:bookmarkEnd w:id="1140"/>
      <w:bookmarkEnd w:id="1141"/>
      <w:bookmarkEnd w:id="1142"/>
      <w:bookmarkEnd w:id="1143"/>
      <w:bookmarkEnd w:id="1144"/>
      <w:bookmarkEnd w:id="1145"/>
      <w:bookmarkEnd w:id="1146"/>
      <w:bookmarkEnd w:id="1147"/>
      <w:r w:rsidR="00DB03E7">
        <w:rPr>
          <w:color w:val="4472C4"/>
        </w:rPr>
        <w:t>20</w:t>
      </w:r>
      <w:bookmarkEnd w:id="1148"/>
      <w:bookmarkEnd w:id="1149"/>
      <w:bookmarkEnd w:id="1150"/>
      <w:bookmarkEnd w:id="1151"/>
      <w:bookmarkEnd w:id="1152"/>
      <w:bookmarkEnd w:id="1153"/>
    </w:p>
    <w:p w14:paraId="2C2084DF" w14:textId="1C3C8CF7" w:rsidR="00926C10" w:rsidRDefault="00D561FD" w:rsidP="00D561FD">
      <w:pPr>
        <w:jc w:val="center"/>
        <w:rPr>
          <w:rFonts w:asciiTheme="minorHAnsi" w:hAnsiTheme="minorHAnsi" w:cstheme="minorHAnsi"/>
          <w:sz w:val="20"/>
          <w:szCs w:val="20"/>
        </w:rPr>
      </w:pPr>
      <w:r>
        <w:rPr>
          <w:noProof/>
        </w:rPr>
        <w:drawing>
          <wp:inline distT="0" distB="0" distL="0" distR="0" wp14:anchorId="59F8A81C" wp14:editId="4225D8CC">
            <wp:extent cx="4572000" cy="2057400"/>
            <wp:effectExtent l="0" t="0" r="0" b="0"/>
            <wp:docPr id="5" name="Wykres 5">
              <a:extLst xmlns:a="http://schemas.openxmlformats.org/drawingml/2006/main">
                <a:ext uri="{FF2B5EF4-FFF2-40B4-BE49-F238E27FC236}">
                  <a16:creationId xmlns:a16="http://schemas.microsoft.com/office/drawing/2014/main" id="{2B488EB4-1DCC-44CC-8BED-AD0D26E9FE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ACCDE90" w14:textId="4270917D" w:rsidR="00DB03E7" w:rsidRDefault="00DB03E7" w:rsidP="00DB03E7">
      <w:pPr>
        <w:ind w:left="1843"/>
        <w:rPr>
          <w:rFonts w:asciiTheme="minorHAnsi" w:hAnsiTheme="minorHAnsi" w:cstheme="minorHAnsi"/>
          <w:sz w:val="20"/>
          <w:szCs w:val="20"/>
        </w:rPr>
      </w:pPr>
      <w:r w:rsidRPr="001712E3">
        <w:rPr>
          <w:rFonts w:asciiTheme="minorHAnsi" w:hAnsiTheme="minorHAnsi" w:cstheme="minorHAnsi"/>
          <w:sz w:val="20"/>
          <w:szCs w:val="20"/>
        </w:rPr>
        <w:t xml:space="preserve">Źródło: opracowanie własne na podstawie danych </w:t>
      </w:r>
      <w:r w:rsidR="00D561FD" w:rsidRPr="001712E3">
        <w:rPr>
          <w:rFonts w:asciiTheme="minorHAnsi" w:hAnsiTheme="minorHAnsi" w:cstheme="minorHAnsi"/>
          <w:sz w:val="20"/>
          <w:szCs w:val="20"/>
        </w:rPr>
        <w:t>G</w:t>
      </w:r>
      <w:r w:rsidRPr="001712E3">
        <w:rPr>
          <w:rFonts w:asciiTheme="minorHAnsi" w:hAnsiTheme="minorHAnsi" w:cstheme="minorHAnsi"/>
          <w:sz w:val="20"/>
          <w:szCs w:val="20"/>
        </w:rPr>
        <w:t>OPS</w:t>
      </w:r>
    </w:p>
    <w:p w14:paraId="4B16C82D" w14:textId="1373E864" w:rsidR="00711651" w:rsidRDefault="00711651" w:rsidP="00C84C6E">
      <w:pPr>
        <w:ind w:left="708" w:firstLine="708"/>
        <w:rPr>
          <w:rFonts w:ascii="Verdana,Bold" w:hAnsi="Verdana,Bold" w:cs="Verdana,Bold"/>
          <w:sz w:val="20"/>
          <w:szCs w:val="20"/>
        </w:rPr>
      </w:pPr>
    </w:p>
    <w:p w14:paraId="60A70570" w14:textId="6A140787" w:rsidR="00711651" w:rsidRDefault="00711651" w:rsidP="00C84C6E">
      <w:pPr>
        <w:ind w:left="708" w:firstLine="708"/>
        <w:rPr>
          <w:rFonts w:ascii="Verdana,Bold" w:hAnsi="Verdana,Bold" w:cs="Verdana,Bold"/>
          <w:sz w:val="20"/>
          <w:szCs w:val="20"/>
        </w:rPr>
      </w:pPr>
    </w:p>
    <w:p w14:paraId="1D71B40A" w14:textId="77777777" w:rsidR="00711651" w:rsidRDefault="00711651" w:rsidP="00C84C6E">
      <w:pPr>
        <w:ind w:left="708" w:firstLine="708"/>
        <w:rPr>
          <w:rFonts w:ascii="Verdana,Bold" w:hAnsi="Verdana,Bold" w:cs="Verdana,Bold"/>
          <w:sz w:val="20"/>
          <w:szCs w:val="20"/>
        </w:rPr>
      </w:pPr>
    </w:p>
    <w:p w14:paraId="5E592F94" w14:textId="061D738E" w:rsidR="006A54A1" w:rsidRPr="0021664C" w:rsidRDefault="006A54A1" w:rsidP="00893345">
      <w:pPr>
        <w:pStyle w:val="Nagwek3"/>
        <w:ind w:left="546" w:hanging="546"/>
        <w:rPr>
          <w:rFonts w:ascii="Verdana" w:hAnsi="Verdana" w:cs="Verdana"/>
        </w:rPr>
      </w:pPr>
      <w:bookmarkStart w:id="1154" w:name="_Toc510546803"/>
      <w:bookmarkStart w:id="1155" w:name="_Toc510547430"/>
      <w:bookmarkStart w:id="1156" w:name="_Toc510717604"/>
      <w:bookmarkStart w:id="1157" w:name="_Toc516078769"/>
      <w:bookmarkStart w:id="1158" w:name="_Toc516079783"/>
      <w:bookmarkStart w:id="1159" w:name="_Toc516080933"/>
      <w:bookmarkStart w:id="1160" w:name="_Toc516174247"/>
      <w:bookmarkStart w:id="1161" w:name="_Toc8491921"/>
      <w:bookmarkStart w:id="1162" w:name="_Toc8492673"/>
      <w:bookmarkStart w:id="1163" w:name="_Toc8493000"/>
      <w:bookmarkStart w:id="1164" w:name="_Toc8493616"/>
      <w:bookmarkStart w:id="1165" w:name="_Toc8493988"/>
      <w:bookmarkStart w:id="1166" w:name="_Toc8494985"/>
      <w:bookmarkStart w:id="1167" w:name="_Toc10624481"/>
      <w:bookmarkStart w:id="1168" w:name="_Toc10626476"/>
      <w:bookmarkStart w:id="1169" w:name="_Toc53480604"/>
      <w:bookmarkStart w:id="1170" w:name="_Toc53480740"/>
      <w:bookmarkStart w:id="1171" w:name="_Toc72066413"/>
      <w:bookmarkStart w:id="1172" w:name="_Toc72066535"/>
      <w:bookmarkStart w:id="1173" w:name="_Toc89949590"/>
      <w:bookmarkStart w:id="1174" w:name="_Toc89949716"/>
      <w:bookmarkStart w:id="1175" w:name="_Toc89949848"/>
      <w:bookmarkStart w:id="1176" w:name="_Toc89949974"/>
      <w:r w:rsidRPr="0021664C">
        <w:t>3.3.</w:t>
      </w:r>
      <w:r w:rsidR="005C706D">
        <w:t>6</w:t>
      </w:r>
      <w:r w:rsidR="006322C8">
        <w:t>.</w:t>
      </w:r>
      <w:r w:rsidRPr="0021664C">
        <w:t xml:space="preserve"> </w:t>
      </w:r>
      <w:r w:rsidR="00893345">
        <w:tab/>
      </w:r>
      <w:r w:rsidRPr="0021664C">
        <w:t>Bezradność w sprawach opiekuńczo-wychowawczych i prowadzeni</w:t>
      </w:r>
      <w:r>
        <w:t>u</w:t>
      </w:r>
      <w:r w:rsidRPr="0021664C">
        <w:t xml:space="preserve"> gospodarstwa domowego</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p>
    <w:p w14:paraId="1E832A1E" w14:textId="77777777" w:rsidR="006A54A1" w:rsidRPr="006106A6" w:rsidRDefault="006A54A1" w:rsidP="006A54A1">
      <w:pPr>
        <w:rPr>
          <w:rFonts w:ascii="Verdana" w:hAnsi="Verdana" w:cs="Verdana"/>
          <w:color w:val="FF0000"/>
          <w:sz w:val="24"/>
          <w:szCs w:val="24"/>
        </w:rPr>
      </w:pPr>
    </w:p>
    <w:p w14:paraId="28F38336" w14:textId="36F3598C" w:rsidR="006A54A1" w:rsidRPr="003245F3" w:rsidRDefault="006A54A1" w:rsidP="006A54A1">
      <w:pPr>
        <w:spacing w:line="240" w:lineRule="auto"/>
        <w:ind w:firstLine="567"/>
        <w:jc w:val="both"/>
        <w:rPr>
          <w:rFonts w:asciiTheme="minorHAnsi" w:hAnsiTheme="minorHAnsi" w:cstheme="minorBidi"/>
          <w:sz w:val="24"/>
          <w:szCs w:val="24"/>
        </w:rPr>
      </w:pPr>
      <w:r w:rsidRPr="001712E3">
        <w:rPr>
          <w:rFonts w:asciiTheme="minorHAnsi" w:hAnsiTheme="minorHAnsi" w:cstheme="minorBidi"/>
          <w:sz w:val="24"/>
          <w:szCs w:val="24"/>
        </w:rPr>
        <w:t xml:space="preserve">Kolejnym pod względem częstotliwości występowania na terenie gminy </w:t>
      </w:r>
      <w:r w:rsidR="005C706D" w:rsidRPr="001712E3">
        <w:rPr>
          <w:rFonts w:asciiTheme="minorHAnsi" w:hAnsiTheme="minorHAnsi" w:cstheme="minorBidi"/>
          <w:sz w:val="24"/>
          <w:szCs w:val="24"/>
        </w:rPr>
        <w:t>Słomniki</w:t>
      </w:r>
      <w:r w:rsidRPr="001712E3">
        <w:rPr>
          <w:rFonts w:asciiTheme="minorHAnsi" w:hAnsiTheme="minorHAnsi" w:cstheme="minorBidi"/>
          <w:sz w:val="24"/>
          <w:szCs w:val="24"/>
        </w:rPr>
        <w:t xml:space="preserve"> jest problem bezradności w sprawach opiekuńczo-wychowawczych i prowadzenia gospodarstwa domowego. Na przestrzeni lat 201</w:t>
      </w:r>
      <w:r w:rsidR="005C706D" w:rsidRPr="001712E3">
        <w:rPr>
          <w:rFonts w:asciiTheme="minorHAnsi" w:hAnsiTheme="minorHAnsi" w:cstheme="minorBidi"/>
          <w:sz w:val="24"/>
          <w:szCs w:val="24"/>
        </w:rPr>
        <w:t>6</w:t>
      </w:r>
      <w:r w:rsidRPr="001712E3">
        <w:rPr>
          <w:rFonts w:asciiTheme="minorHAnsi" w:hAnsiTheme="minorHAnsi" w:cstheme="minorBidi"/>
          <w:sz w:val="24"/>
          <w:szCs w:val="24"/>
        </w:rPr>
        <w:t>-20</w:t>
      </w:r>
      <w:r w:rsidR="006D1A26" w:rsidRPr="001712E3">
        <w:rPr>
          <w:rFonts w:asciiTheme="minorHAnsi" w:hAnsiTheme="minorHAnsi" w:cstheme="minorBidi"/>
          <w:sz w:val="24"/>
          <w:szCs w:val="24"/>
        </w:rPr>
        <w:t>20</w:t>
      </w:r>
      <w:r w:rsidR="00FC18DE" w:rsidRPr="001712E3">
        <w:rPr>
          <w:rFonts w:asciiTheme="minorHAnsi" w:hAnsiTheme="minorHAnsi" w:cstheme="minorBidi"/>
          <w:sz w:val="24"/>
          <w:szCs w:val="24"/>
        </w:rPr>
        <w:t xml:space="preserve"> </w:t>
      </w:r>
      <w:r w:rsidRPr="001712E3">
        <w:rPr>
          <w:rFonts w:asciiTheme="minorHAnsi" w:hAnsiTheme="minorHAnsi" w:cstheme="minorBidi"/>
          <w:sz w:val="24"/>
          <w:szCs w:val="24"/>
        </w:rPr>
        <w:t xml:space="preserve">wykazuje on tendencję </w:t>
      </w:r>
      <w:r w:rsidR="0011517E" w:rsidRPr="001712E3">
        <w:rPr>
          <w:rFonts w:asciiTheme="minorHAnsi" w:hAnsiTheme="minorHAnsi" w:cstheme="minorBidi"/>
          <w:sz w:val="24"/>
          <w:szCs w:val="24"/>
        </w:rPr>
        <w:t xml:space="preserve">wzrostową, jeżeli chodzi </w:t>
      </w:r>
      <w:r w:rsidR="007536BB" w:rsidRPr="001712E3">
        <w:rPr>
          <w:rFonts w:asciiTheme="minorHAnsi" w:hAnsiTheme="minorHAnsi" w:cstheme="minorBidi"/>
          <w:sz w:val="24"/>
          <w:szCs w:val="24"/>
        </w:rPr>
        <w:br/>
      </w:r>
      <w:r w:rsidR="0011517E" w:rsidRPr="001712E3">
        <w:rPr>
          <w:rFonts w:asciiTheme="minorHAnsi" w:hAnsiTheme="minorHAnsi" w:cstheme="minorBidi"/>
          <w:sz w:val="24"/>
          <w:szCs w:val="24"/>
        </w:rPr>
        <w:t>o liczbę osób w rodzinach</w:t>
      </w:r>
      <w:r w:rsidR="00A615E2" w:rsidRPr="001712E3">
        <w:rPr>
          <w:rFonts w:asciiTheme="minorHAnsi" w:hAnsiTheme="minorHAnsi" w:cstheme="minorBidi"/>
          <w:sz w:val="24"/>
          <w:szCs w:val="24"/>
        </w:rPr>
        <w:t>.</w:t>
      </w:r>
      <w:r w:rsidR="007536BB" w:rsidRPr="001712E3">
        <w:rPr>
          <w:rFonts w:asciiTheme="minorHAnsi" w:hAnsiTheme="minorHAnsi" w:cstheme="minorBidi"/>
          <w:sz w:val="24"/>
          <w:szCs w:val="24"/>
        </w:rPr>
        <w:t xml:space="preserve"> </w:t>
      </w:r>
      <w:r w:rsidR="00A615E2" w:rsidRPr="001712E3">
        <w:rPr>
          <w:rFonts w:asciiTheme="minorHAnsi" w:hAnsiTheme="minorHAnsi" w:cstheme="minorBidi"/>
          <w:sz w:val="24"/>
          <w:szCs w:val="24"/>
        </w:rPr>
        <w:t>N</w:t>
      </w:r>
      <w:r w:rsidR="007536BB" w:rsidRPr="001712E3">
        <w:rPr>
          <w:rFonts w:asciiTheme="minorHAnsi" w:hAnsiTheme="minorHAnsi" w:cstheme="minorBidi"/>
          <w:sz w:val="24"/>
          <w:szCs w:val="24"/>
        </w:rPr>
        <w:t xml:space="preserve">atomiast </w:t>
      </w:r>
      <w:r w:rsidR="00C9608B">
        <w:rPr>
          <w:rFonts w:cstheme="minorBidi"/>
          <w:sz w:val="24"/>
          <w:szCs w:val="24"/>
        </w:rPr>
        <w:t>biorąc</w:t>
      </w:r>
      <w:r w:rsidR="007536BB" w:rsidRPr="001712E3">
        <w:rPr>
          <w:rFonts w:asciiTheme="minorHAnsi" w:hAnsiTheme="minorHAnsi" w:cstheme="minorBidi"/>
          <w:sz w:val="24"/>
          <w:szCs w:val="24"/>
        </w:rPr>
        <w:t xml:space="preserve"> </w:t>
      </w:r>
      <w:r w:rsidR="00A615E2" w:rsidRPr="001712E3">
        <w:rPr>
          <w:rFonts w:asciiTheme="minorHAnsi" w:hAnsiTheme="minorHAnsi" w:cstheme="minorBidi"/>
          <w:sz w:val="24"/>
          <w:szCs w:val="24"/>
        </w:rPr>
        <w:t>pod uwagę</w:t>
      </w:r>
      <w:r w:rsidR="007536BB" w:rsidRPr="001712E3">
        <w:rPr>
          <w:rFonts w:asciiTheme="minorHAnsi" w:hAnsiTheme="minorHAnsi" w:cstheme="minorBidi"/>
          <w:sz w:val="24"/>
          <w:szCs w:val="24"/>
        </w:rPr>
        <w:t xml:space="preserve"> liczbę rodzin</w:t>
      </w:r>
      <w:r w:rsidR="00E00409" w:rsidRPr="001712E3">
        <w:rPr>
          <w:rFonts w:asciiTheme="minorHAnsi" w:hAnsiTheme="minorHAnsi" w:cstheme="minorBidi"/>
          <w:sz w:val="24"/>
          <w:szCs w:val="24"/>
        </w:rPr>
        <w:t xml:space="preserve"> można dostrzec</w:t>
      </w:r>
      <w:r w:rsidR="00AC2F0A" w:rsidRPr="001712E3">
        <w:rPr>
          <w:rFonts w:asciiTheme="minorHAnsi" w:hAnsiTheme="minorHAnsi" w:cstheme="minorBidi"/>
          <w:sz w:val="24"/>
          <w:szCs w:val="24"/>
        </w:rPr>
        <w:t xml:space="preserve">, </w:t>
      </w:r>
      <w:r w:rsidR="003245F3" w:rsidRPr="001712E3">
        <w:rPr>
          <w:rFonts w:asciiTheme="minorHAnsi" w:hAnsiTheme="minorHAnsi" w:cstheme="minorBidi"/>
          <w:sz w:val="24"/>
          <w:szCs w:val="24"/>
        </w:rPr>
        <w:br/>
      </w:r>
      <w:r w:rsidR="00AC2F0A" w:rsidRPr="001712E3">
        <w:rPr>
          <w:rFonts w:asciiTheme="minorHAnsi" w:hAnsiTheme="minorHAnsi" w:cstheme="minorBidi"/>
          <w:sz w:val="24"/>
          <w:szCs w:val="24"/>
        </w:rPr>
        <w:t>że znajduje się ona na stosunkowo stałym poziomie</w:t>
      </w:r>
      <w:r w:rsidRPr="001712E3">
        <w:rPr>
          <w:rFonts w:asciiTheme="minorHAnsi" w:hAnsiTheme="minorHAnsi" w:cstheme="minorBidi"/>
          <w:sz w:val="24"/>
          <w:szCs w:val="24"/>
        </w:rPr>
        <w:t xml:space="preserve">. W badanym okresie, każdego roku średnio </w:t>
      </w:r>
      <w:r w:rsidR="00077693" w:rsidRPr="001712E3">
        <w:rPr>
          <w:rFonts w:asciiTheme="minorHAnsi" w:hAnsiTheme="minorHAnsi" w:cstheme="minorBidi"/>
          <w:sz w:val="24"/>
          <w:szCs w:val="24"/>
        </w:rPr>
        <w:t>8 rodzin</w:t>
      </w:r>
      <w:r w:rsidR="00965C41" w:rsidRPr="001712E3">
        <w:rPr>
          <w:rFonts w:asciiTheme="minorHAnsi" w:hAnsiTheme="minorHAnsi" w:cstheme="minorBidi"/>
          <w:sz w:val="24"/>
          <w:szCs w:val="24"/>
        </w:rPr>
        <w:t>,</w:t>
      </w:r>
      <w:r w:rsidR="00F87061" w:rsidRPr="001712E3">
        <w:rPr>
          <w:rFonts w:asciiTheme="minorHAnsi" w:hAnsiTheme="minorHAnsi" w:cstheme="minorBidi"/>
          <w:sz w:val="24"/>
          <w:szCs w:val="24"/>
        </w:rPr>
        <w:t xml:space="preserve"> </w:t>
      </w:r>
      <w:r w:rsidRPr="001712E3">
        <w:rPr>
          <w:rFonts w:asciiTheme="minorHAnsi" w:hAnsiTheme="minorHAnsi" w:cstheme="minorBidi"/>
          <w:sz w:val="24"/>
          <w:szCs w:val="24"/>
        </w:rPr>
        <w:t>dotknięt</w:t>
      </w:r>
      <w:r w:rsidR="00ED3E4C" w:rsidRPr="001712E3">
        <w:rPr>
          <w:rFonts w:asciiTheme="minorHAnsi" w:hAnsiTheme="minorHAnsi" w:cstheme="minorBidi"/>
          <w:sz w:val="24"/>
          <w:szCs w:val="24"/>
        </w:rPr>
        <w:t>ych</w:t>
      </w:r>
      <w:r w:rsidRPr="001712E3">
        <w:rPr>
          <w:rFonts w:asciiTheme="minorHAnsi" w:hAnsiTheme="minorHAnsi" w:cstheme="minorBidi"/>
          <w:sz w:val="24"/>
          <w:szCs w:val="24"/>
        </w:rPr>
        <w:t xml:space="preserve"> tym problemem</w:t>
      </w:r>
      <w:r w:rsidR="00965C41" w:rsidRPr="001712E3">
        <w:rPr>
          <w:rFonts w:asciiTheme="minorHAnsi" w:hAnsiTheme="minorHAnsi" w:cstheme="minorBidi"/>
          <w:sz w:val="24"/>
          <w:szCs w:val="24"/>
        </w:rPr>
        <w:t>,</w:t>
      </w:r>
      <w:r w:rsidRPr="001712E3">
        <w:rPr>
          <w:rFonts w:asciiTheme="minorHAnsi" w:hAnsiTheme="minorHAnsi" w:cstheme="minorBidi"/>
          <w:sz w:val="24"/>
          <w:szCs w:val="24"/>
        </w:rPr>
        <w:t xml:space="preserve"> korzystało z wsparcia systemu pomocy społecznej. Szczegółowe dane zawiera </w:t>
      </w:r>
      <w:r w:rsidR="00077693" w:rsidRPr="001712E3">
        <w:rPr>
          <w:rFonts w:asciiTheme="minorHAnsi" w:hAnsiTheme="minorHAnsi" w:cstheme="minorBidi"/>
          <w:sz w:val="24"/>
          <w:szCs w:val="24"/>
        </w:rPr>
        <w:t>poniższy wykres</w:t>
      </w:r>
      <w:r w:rsidRPr="001712E3">
        <w:rPr>
          <w:rFonts w:asciiTheme="minorHAnsi" w:hAnsiTheme="minorHAnsi" w:cstheme="minorBidi"/>
          <w:sz w:val="24"/>
          <w:szCs w:val="24"/>
        </w:rPr>
        <w:t>.</w:t>
      </w:r>
    </w:p>
    <w:p w14:paraId="20FD7EF1" w14:textId="77777777" w:rsidR="006A54A1" w:rsidRPr="00E74E69" w:rsidRDefault="006A54A1" w:rsidP="006A54A1">
      <w:pPr>
        <w:spacing w:line="240" w:lineRule="auto"/>
        <w:ind w:firstLine="567"/>
        <w:jc w:val="both"/>
        <w:rPr>
          <w:rFonts w:asciiTheme="minorHAnsi" w:hAnsiTheme="minorHAnsi" w:cstheme="minorHAnsi"/>
          <w:color w:val="FF0000"/>
          <w:sz w:val="24"/>
          <w:szCs w:val="24"/>
        </w:rPr>
      </w:pPr>
    </w:p>
    <w:p w14:paraId="37FBB29A" w14:textId="764E530D" w:rsidR="006A54A1" w:rsidRPr="006C1042" w:rsidRDefault="005C706D" w:rsidP="00893345">
      <w:pPr>
        <w:pStyle w:val="Nagwek2"/>
        <w:ind w:left="1582" w:hanging="1582"/>
        <w:rPr>
          <w:color w:val="4472C4"/>
        </w:rPr>
      </w:pPr>
      <w:bookmarkStart w:id="1177" w:name="_Toc516078568"/>
      <w:bookmarkStart w:id="1178" w:name="_Toc516078770"/>
      <w:bookmarkStart w:id="1179" w:name="_Toc516080934"/>
      <w:bookmarkStart w:id="1180" w:name="_Toc8493001"/>
      <w:bookmarkStart w:id="1181" w:name="_Toc8493617"/>
      <w:bookmarkStart w:id="1182" w:name="_Toc8493989"/>
      <w:bookmarkStart w:id="1183" w:name="_Toc8494986"/>
      <w:bookmarkStart w:id="1184" w:name="_Toc10624482"/>
      <w:bookmarkStart w:id="1185" w:name="_Toc10624976"/>
      <w:bookmarkStart w:id="1186" w:name="_Toc53479387"/>
      <w:bookmarkStart w:id="1187" w:name="_Toc53480741"/>
      <w:bookmarkStart w:id="1188" w:name="_Toc72066414"/>
      <w:bookmarkStart w:id="1189" w:name="_Toc72066660"/>
      <w:bookmarkStart w:id="1190" w:name="_Toc89949591"/>
      <w:bookmarkStart w:id="1191" w:name="_Toc89949717"/>
      <w:bookmarkStart w:id="1192" w:name="_Toc89949849"/>
      <w:bookmarkStart w:id="1193" w:name="_Toc89949975"/>
      <w:r>
        <w:rPr>
          <w:color w:val="4472C4"/>
        </w:rPr>
        <w:lastRenderedPageBreak/>
        <w:t>Wykres</w:t>
      </w:r>
      <w:r w:rsidR="006A54A1" w:rsidRPr="006C1042">
        <w:rPr>
          <w:color w:val="4472C4"/>
        </w:rPr>
        <w:t xml:space="preserve"> nr </w:t>
      </w:r>
      <w:r w:rsidR="00F56B72">
        <w:rPr>
          <w:color w:val="4472C4"/>
        </w:rPr>
        <w:t>15</w:t>
      </w:r>
      <w:r w:rsidR="006A54A1" w:rsidRPr="006C1042">
        <w:rPr>
          <w:color w:val="4472C4"/>
        </w:rPr>
        <w:t xml:space="preserve"> - Problem bezradności w sprawach opiekuńczo-wychowawczych </w:t>
      </w:r>
      <w:r w:rsidR="006A54A1" w:rsidRPr="006C1042">
        <w:rPr>
          <w:color w:val="4472C4"/>
        </w:rPr>
        <w:br/>
        <w:t>i prowadzenia gospodarstwa domowego</w:t>
      </w:r>
      <w:r w:rsidR="000E5157">
        <w:rPr>
          <w:color w:val="4472C4"/>
        </w:rPr>
        <w:t>, wśród</w:t>
      </w:r>
      <w:r w:rsidR="002F6078">
        <w:rPr>
          <w:color w:val="4472C4"/>
        </w:rPr>
        <w:t xml:space="preserve"> rodzin korzystających </w:t>
      </w:r>
      <w:r w:rsidR="00893345">
        <w:rPr>
          <w:color w:val="4472C4"/>
        </w:rPr>
        <w:br/>
      </w:r>
      <w:r w:rsidR="002F6078">
        <w:rPr>
          <w:color w:val="4472C4"/>
        </w:rPr>
        <w:t>z pomocy społecznej,</w:t>
      </w:r>
      <w:r w:rsidR="006A54A1" w:rsidRPr="006C1042">
        <w:rPr>
          <w:color w:val="4472C4"/>
        </w:rPr>
        <w:t xml:space="preserve"> na terenie gminy </w:t>
      </w:r>
      <w:r w:rsidR="002F6078">
        <w:rPr>
          <w:color w:val="4472C4"/>
        </w:rPr>
        <w:t>Słomniki</w:t>
      </w:r>
      <w:r w:rsidR="006A54A1">
        <w:rPr>
          <w:color w:val="4472C4"/>
        </w:rPr>
        <w:t xml:space="preserve"> </w:t>
      </w:r>
      <w:r w:rsidR="006A54A1" w:rsidRPr="006C1042">
        <w:rPr>
          <w:color w:val="4472C4"/>
        </w:rPr>
        <w:t>w latach 201</w:t>
      </w:r>
      <w:r w:rsidR="002F6078">
        <w:rPr>
          <w:color w:val="4472C4"/>
        </w:rPr>
        <w:t>6</w:t>
      </w:r>
      <w:r w:rsidR="006A54A1" w:rsidRPr="006C1042">
        <w:rPr>
          <w:color w:val="4472C4"/>
        </w:rPr>
        <w:t>-20</w:t>
      </w:r>
      <w:bookmarkEnd w:id="1177"/>
      <w:bookmarkEnd w:id="1178"/>
      <w:bookmarkEnd w:id="1179"/>
      <w:bookmarkEnd w:id="1180"/>
      <w:bookmarkEnd w:id="1181"/>
      <w:bookmarkEnd w:id="1182"/>
      <w:bookmarkEnd w:id="1183"/>
      <w:bookmarkEnd w:id="1184"/>
      <w:bookmarkEnd w:id="1185"/>
      <w:bookmarkEnd w:id="1186"/>
      <w:bookmarkEnd w:id="1187"/>
      <w:r w:rsidR="00F41F05">
        <w:rPr>
          <w:color w:val="4472C4"/>
        </w:rPr>
        <w:t>20</w:t>
      </w:r>
      <w:bookmarkEnd w:id="1188"/>
      <w:bookmarkEnd w:id="1189"/>
      <w:bookmarkEnd w:id="1190"/>
      <w:bookmarkEnd w:id="1191"/>
      <w:bookmarkEnd w:id="1192"/>
      <w:bookmarkEnd w:id="1193"/>
    </w:p>
    <w:p w14:paraId="7D92B362" w14:textId="17E02EBC" w:rsidR="000E5157" w:rsidRDefault="000E5157" w:rsidP="000E5157">
      <w:pPr>
        <w:jc w:val="center"/>
        <w:rPr>
          <w:rFonts w:asciiTheme="minorHAnsi" w:hAnsiTheme="minorHAnsi" w:cstheme="minorHAnsi"/>
          <w:sz w:val="20"/>
          <w:szCs w:val="20"/>
        </w:rPr>
      </w:pPr>
      <w:r>
        <w:rPr>
          <w:noProof/>
        </w:rPr>
        <w:drawing>
          <wp:inline distT="0" distB="0" distL="0" distR="0" wp14:anchorId="0E6DB1E0" wp14:editId="031491F4">
            <wp:extent cx="4572000" cy="2247900"/>
            <wp:effectExtent l="0" t="0" r="0" b="0"/>
            <wp:docPr id="17" name="Wykres 17">
              <a:extLst xmlns:a="http://schemas.openxmlformats.org/drawingml/2006/main">
                <a:ext uri="{FF2B5EF4-FFF2-40B4-BE49-F238E27FC236}">
                  <a16:creationId xmlns:a16="http://schemas.microsoft.com/office/drawing/2014/main" id="{38E8322E-E623-49DA-B957-6E2AEAC174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E95BB93" w14:textId="6F11C838" w:rsidR="006A54A1" w:rsidRPr="00877C95" w:rsidRDefault="006A54A1" w:rsidP="006A54A1">
      <w:pPr>
        <w:ind w:left="708" w:firstLine="708"/>
        <w:rPr>
          <w:rFonts w:asciiTheme="minorHAnsi" w:hAnsiTheme="minorHAnsi" w:cstheme="minorHAnsi"/>
          <w:sz w:val="20"/>
          <w:szCs w:val="20"/>
        </w:rPr>
      </w:pPr>
      <w:r w:rsidRPr="001712E3">
        <w:rPr>
          <w:rFonts w:asciiTheme="minorHAnsi" w:hAnsiTheme="minorHAnsi" w:cstheme="minorHAnsi"/>
          <w:sz w:val="20"/>
          <w:szCs w:val="20"/>
        </w:rPr>
        <w:t xml:space="preserve">Źródło: opracowanie własne na podstawie danych </w:t>
      </w:r>
      <w:r w:rsidR="000E5157" w:rsidRPr="001712E3">
        <w:rPr>
          <w:rFonts w:asciiTheme="minorHAnsi" w:hAnsiTheme="minorHAnsi" w:cstheme="minorHAnsi"/>
          <w:sz w:val="20"/>
          <w:szCs w:val="20"/>
        </w:rPr>
        <w:t>G</w:t>
      </w:r>
      <w:r w:rsidRPr="001712E3">
        <w:rPr>
          <w:rFonts w:asciiTheme="minorHAnsi" w:hAnsiTheme="minorHAnsi" w:cstheme="minorHAnsi"/>
          <w:sz w:val="20"/>
          <w:szCs w:val="20"/>
        </w:rPr>
        <w:t>OPS</w:t>
      </w:r>
    </w:p>
    <w:p w14:paraId="37ABA702" w14:textId="77777777" w:rsidR="00CE2E04" w:rsidRDefault="00CE2E04" w:rsidP="006A54A1">
      <w:pPr>
        <w:spacing w:line="240" w:lineRule="auto"/>
        <w:ind w:firstLine="567"/>
        <w:jc w:val="both"/>
        <w:rPr>
          <w:rFonts w:asciiTheme="minorHAnsi" w:hAnsiTheme="minorHAnsi" w:cstheme="minorBidi"/>
          <w:color w:val="FF0000"/>
          <w:sz w:val="24"/>
          <w:szCs w:val="24"/>
        </w:rPr>
      </w:pPr>
    </w:p>
    <w:p w14:paraId="6F0080F8" w14:textId="4556F3CE" w:rsidR="006A54A1" w:rsidRPr="00AA0688" w:rsidRDefault="006A54A1" w:rsidP="006A54A1">
      <w:pPr>
        <w:spacing w:line="240" w:lineRule="auto"/>
        <w:ind w:firstLine="567"/>
        <w:jc w:val="both"/>
        <w:rPr>
          <w:rFonts w:asciiTheme="minorHAnsi" w:hAnsiTheme="minorHAnsi" w:cstheme="minorBidi"/>
          <w:sz w:val="24"/>
          <w:szCs w:val="24"/>
        </w:rPr>
      </w:pPr>
      <w:r w:rsidRPr="001712E3">
        <w:rPr>
          <w:rFonts w:asciiTheme="minorHAnsi" w:hAnsiTheme="minorHAnsi" w:cstheme="minorBidi"/>
          <w:sz w:val="24"/>
          <w:szCs w:val="24"/>
        </w:rPr>
        <w:t>Na przestrzeni lat 201</w:t>
      </w:r>
      <w:r w:rsidR="00A74124" w:rsidRPr="001712E3">
        <w:rPr>
          <w:rFonts w:asciiTheme="minorHAnsi" w:hAnsiTheme="minorHAnsi" w:cstheme="minorBidi"/>
          <w:sz w:val="24"/>
          <w:szCs w:val="24"/>
        </w:rPr>
        <w:t>6</w:t>
      </w:r>
      <w:r w:rsidRPr="001712E3">
        <w:rPr>
          <w:rFonts w:asciiTheme="minorHAnsi" w:hAnsiTheme="minorHAnsi" w:cstheme="minorBidi"/>
          <w:sz w:val="24"/>
          <w:szCs w:val="24"/>
        </w:rPr>
        <w:t>-20</w:t>
      </w:r>
      <w:r w:rsidR="00CE2E04" w:rsidRPr="001712E3">
        <w:rPr>
          <w:rFonts w:asciiTheme="minorHAnsi" w:hAnsiTheme="minorHAnsi" w:cstheme="minorBidi"/>
          <w:sz w:val="24"/>
          <w:szCs w:val="24"/>
        </w:rPr>
        <w:t>20</w:t>
      </w:r>
      <w:r w:rsidRPr="001712E3">
        <w:rPr>
          <w:rFonts w:asciiTheme="minorHAnsi" w:hAnsiTheme="minorHAnsi" w:cstheme="minorBidi"/>
          <w:sz w:val="24"/>
          <w:szCs w:val="24"/>
        </w:rPr>
        <w:t xml:space="preserve"> odnotowany został </w:t>
      </w:r>
      <w:r w:rsidR="00E723F1" w:rsidRPr="001712E3">
        <w:rPr>
          <w:rFonts w:asciiTheme="minorHAnsi" w:hAnsiTheme="minorHAnsi" w:cstheme="minorBidi"/>
          <w:sz w:val="24"/>
          <w:szCs w:val="24"/>
        </w:rPr>
        <w:t>27</w:t>
      </w:r>
      <w:r w:rsidRPr="001712E3">
        <w:rPr>
          <w:rFonts w:asciiTheme="minorHAnsi" w:hAnsiTheme="minorHAnsi" w:cstheme="minorBidi"/>
          <w:sz w:val="24"/>
          <w:szCs w:val="24"/>
        </w:rPr>
        <w:t xml:space="preserve">% </w:t>
      </w:r>
      <w:r w:rsidR="00E723F1" w:rsidRPr="001712E3">
        <w:rPr>
          <w:rFonts w:asciiTheme="minorHAnsi" w:hAnsiTheme="minorHAnsi" w:cstheme="minorBidi"/>
          <w:sz w:val="24"/>
          <w:szCs w:val="24"/>
        </w:rPr>
        <w:t>wzrost</w:t>
      </w:r>
      <w:r w:rsidRPr="001712E3">
        <w:rPr>
          <w:rFonts w:asciiTheme="minorHAnsi" w:hAnsiTheme="minorHAnsi" w:cstheme="minorBidi"/>
          <w:sz w:val="24"/>
          <w:szCs w:val="24"/>
        </w:rPr>
        <w:t xml:space="preserve"> liczby osób </w:t>
      </w:r>
      <w:r w:rsidR="00E723F1" w:rsidRPr="001712E3">
        <w:rPr>
          <w:rFonts w:asciiTheme="minorHAnsi" w:hAnsiTheme="minorHAnsi" w:cstheme="minorBidi"/>
          <w:sz w:val="24"/>
          <w:szCs w:val="24"/>
        </w:rPr>
        <w:t>w rodzinach</w:t>
      </w:r>
      <w:r w:rsidRPr="001712E3">
        <w:rPr>
          <w:rFonts w:asciiTheme="minorHAnsi" w:hAnsiTheme="minorHAnsi" w:cstheme="minorBidi"/>
          <w:sz w:val="24"/>
          <w:szCs w:val="24"/>
        </w:rPr>
        <w:t xml:space="preserve"> dotknięt</w:t>
      </w:r>
      <w:r w:rsidR="00E723F1" w:rsidRPr="001712E3">
        <w:rPr>
          <w:rFonts w:asciiTheme="minorHAnsi" w:hAnsiTheme="minorHAnsi" w:cstheme="minorBidi"/>
          <w:sz w:val="24"/>
          <w:szCs w:val="24"/>
        </w:rPr>
        <w:t>ych</w:t>
      </w:r>
      <w:r w:rsidRPr="001712E3">
        <w:rPr>
          <w:rFonts w:asciiTheme="minorHAnsi" w:hAnsiTheme="minorHAnsi" w:cstheme="minorBidi"/>
          <w:sz w:val="24"/>
          <w:szCs w:val="24"/>
        </w:rPr>
        <w:t xml:space="preserve"> problemem bezradności</w:t>
      </w:r>
      <w:r w:rsidR="00E723F1" w:rsidRPr="001712E3">
        <w:rPr>
          <w:rFonts w:asciiTheme="minorHAnsi" w:hAnsiTheme="minorHAnsi" w:cstheme="minorBidi"/>
          <w:sz w:val="24"/>
          <w:szCs w:val="24"/>
        </w:rPr>
        <w:t xml:space="preserve"> w </w:t>
      </w:r>
      <w:r w:rsidR="00F749C1" w:rsidRPr="001712E3">
        <w:rPr>
          <w:rFonts w:asciiTheme="minorHAnsi" w:hAnsiTheme="minorHAnsi" w:cstheme="minorBidi"/>
          <w:sz w:val="24"/>
          <w:szCs w:val="24"/>
        </w:rPr>
        <w:t>sprawach opiekuńczo-wychowawczych i prowadzenia gospodarstwa domowego</w:t>
      </w:r>
      <w:r w:rsidRPr="001712E3">
        <w:rPr>
          <w:rFonts w:asciiTheme="minorHAnsi" w:hAnsiTheme="minorHAnsi" w:cstheme="minorBidi"/>
          <w:sz w:val="24"/>
          <w:szCs w:val="24"/>
        </w:rPr>
        <w:t xml:space="preserve">. </w:t>
      </w:r>
      <w:r w:rsidR="00C53E5C" w:rsidRPr="001712E3">
        <w:rPr>
          <w:rFonts w:asciiTheme="minorHAnsi" w:hAnsiTheme="minorHAnsi" w:cstheme="minorBidi"/>
          <w:sz w:val="24"/>
          <w:szCs w:val="24"/>
        </w:rPr>
        <w:t xml:space="preserve">Jednocześnie liczba </w:t>
      </w:r>
      <w:r w:rsidRPr="001712E3">
        <w:rPr>
          <w:rFonts w:asciiTheme="minorHAnsi" w:hAnsiTheme="minorHAnsi" w:cstheme="minorBidi"/>
          <w:sz w:val="24"/>
          <w:szCs w:val="24"/>
        </w:rPr>
        <w:t xml:space="preserve">rodzin dotkniętych tymże problemem </w:t>
      </w:r>
      <w:r w:rsidR="00C53E5C" w:rsidRPr="00AA0688">
        <w:rPr>
          <w:rFonts w:asciiTheme="minorHAnsi" w:hAnsiTheme="minorHAnsi" w:cstheme="minorBidi"/>
          <w:sz w:val="24"/>
          <w:szCs w:val="24"/>
        </w:rPr>
        <w:br/>
      </w:r>
      <w:r w:rsidRPr="00A577D6">
        <w:rPr>
          <w:rFonts w:asciiTheme="minorHAnsi" w:hAnsiTheme="minorHAnsi" w:cstheme="minorBidi"/>
          <w:sz w:val="24"/>
          <w:szCs w:val="24"/>
        </w:rPr>
        <w:t xml:space="preserve">w badanym okresie </w:t>
      </w:r>
      <w:r w:rsidR="00C53E5C" w:rsidRPr="00A577D6">
        <w:rPr>
          <w:rFonts w:asciiTheme="minorHAnsi" w:hAnsiTheme="minorHAnsi" w:cstheme="minorBidi"/>
          <w:sz w:val="24"/>
          <w:szCs w:val="24"/>
        </w:rPr>
        <w:t>zmniejszyła się o jedną.</w:t>
      </w:r>
      <w:r w:rsidR="00C53E5C" w:rsidRPr="00AA0688">
        <w:t xml:space="preserve"> </w:t>
      </w:r>
      <w:r w:rsidRPr="00A577D6">
        <w:rPr>
          <w:rFonts w:asciiTheme="minorHAnsi" w:hAnsiTheme="minorHAnsi" w:cstheme="minorBidi"/>
          <w:sz w:val="24"/>
          <w:szCs w:val="24"/>
        </w:rPr>
        <w:t>Według danych z końca 20</w:t>
      </w:r>
      <w:r w:rsidR="00EA1DC1" w:rsidRPr="00A577D6">
        <w:rPr>
          <w:rFonts w:asciiTheme="minorHAnsi" w:hAnsiTheme="minorHAnsi" w:cstheme="minorBidi"/>
          <w:sz w:val="24"/>
          <w:szCs w:val="24"/>
        </w:rPr>
        <w:t>20</w:t>
      </w:r>
      <w:r w:rsidRPr="00A577D6">
        <w:rPr>
          <w:rFonts w:asciiTheme="minorHAnsi" w:hAnsiTheme="minorHAnsi" w:cstheme="minorBidi"/>
          <w:sz w:val="24"/>
          <w:szCs w:val="24"/>
        </w:rPr>
        <w:t xml:space="preserve"> roku, wśród osób </w:t>
      </w:r>
      <w:r w:rsidR="00633054" w:rsidRPr="00AA0688">
        <w:rPr>
          <w:rFonts w:asciiTheme="minorHAnsi" w:hAnsiTheme="minorHAnsi" w:cstheme="minorBidi"/>
          <w:sz w:val="24"/>
          <w:szCs w:val="24"/>
        </w:rPr>
        <w:br/>
      </w:r>
      <w:r w:rsidR="00B23BAB" w:rsidRPr="00A577D6">
        <w:rPr>
          <w:rFonts w:asciiTheme="minorHAnsi" w:hAnsiTheme="minorHAnsi" w:cstheme="minorBidi"/>
          <w:sz w:val="24"/>
          <w:szCs w:val="24"/>
        </w:rPr>
        <w:t>w rodzinach tego typu</w:t>
      </w:r>
      <w:r w:rsidR="00633054" w:rsidRPr="00A577D6">
        <w:rPr>
          <w:rFonts w:asciiTheme="minorHAnsi" w:hAnsiTheme="minorHAnsi" w:cstheme="minorBidi"/>
          <w:sz w:val="24"/>
          <w:szCs w:val="24"/>
        </w:rPr>
        <w:t>,</w:t>
      </w:r>
      <w:r w:rsidR="0062436E" w:rsidRPr="00A577D6">
        <w:rPr>
          <w:rFonts w:asciiTheme="minorHAnsi" w:hAnsiTheme="minorHAnsi" w:cstheme="minorBidi"/>
          <w:sz w:val="24"/>
          <w:szCs w:val="24"/>
        </w:rPr>
        <w:t xml:space="preserve"> </w:t>
      </w:r>
      <w:r w:rsidR="00F70B41" w:rsidRPr="00A577D6">
        <w:rPr>
          <w:rFonts w:asciiTheme="minorHAnsi" w:hAnsiTheme="minorHAnsi" w:cstheme="minorBidi"/>
          <w:sz w:val="24"/>
          <w:szCs w:val="24"/>
        </w:rPr>
        <w:t>prawie</w:t>
      </w:r>
      <w:r w:rsidR="0062436E" w:rsidRPr="00A577D6">
        <w:rPr>
          <w:rFonts w:asciiTheme="minorHAnsi" w:hAnsiTheme="minorHAnsi" w:cstheme="minorBidi"/>
          <w:sz w:val="24"/>
          <w:szCs w:val="24"/>
        </w:rPr>
        <w:t xml:space="preserve"> </w:t>
      </w:r>
      <w:r w:rsidRPr="00A577D6">
        <w:rPr>
          <w:rFonts w:asciiTheme="minorHAnsi" w:hAnsiTheme="minorHAnsi" w:cstheme="minorBidi"/>
          <w:sz w:val="24"/>
          <w:szCs w:val="24"/>
        </w:rPr>
        <w:t xml:space="preserve">co </w:t>
      </w:r>
      <w:r w:rsidR="0062436E" w:rsidRPr="00A577D6">
        <w:rPr>
          <w:rFonts w:asciiTheme="minorHAnsi" w:hAnsiTheme="minorHAnsi" w:cstheme="minorBidi"/>
          <w:sz w:val="24"/>
          <w:szCs w:val="24"/>
        </w:rPr>
        <w:t>trzecia osoba</w:t>
      </w:r>
      <w:r w:rsidRPr="00A577D6">
        <w:rPr>
          <w:rFonts w:asciiTheme="minorHAnsi" w:hAnsiTheme="minorHAnsi" w:cstheme="minorBidi"/>
          <w:sz w:val="24"/>
          <w:szCs w:val="24"/>
        </w:rPr>
        <w:t xml:space="preserve"> pochodzi z rodziny niepełnej i </w:t>
      </w:r>
      <w:r w:rsidR="00A12BF8" w:rsidRPr="00A577D6">
        <w:rPr>
          <w:rFonts w:asciiTheme="minorHAnsi" w:hAnsiTheme="minorHAnsi" w:cstheme="minorBidi"/>
          <w:sz w:val="24"/>
          <w:szCs w:val="24"/>
        </w:rPr>
        <w:t xml:space="preserve">prawie </w:t>
      </w:r>
      <w:r w:rsidR="00633054" w:rsidRPr="00AA0688">
        <w:rPr>
          <w:rFonts w:asciiTheme="minorHAnsi" w:hAnsiTheme="minorHAnsi" w:cstheme="minorBidi"/>
          <w:sz w:val="24"/>
          <w:szCs w:val="24"/>
        </w:rPr>
        <w:br/>
      </w:r>
      <w:r w:rsidR="00A12BF8" w:rsidRPr="00A577D6">
        <w:rPr>
          <w:rFonts w:asciiTheme="minorHAnsi" w:hAnsiTheme="minorHAnsi" w:cstheme="minorBidi"/>
          <w:sz w:val="24"/>
          <w:szCs w:val="24"/>
        </w:rPr>
        <w:t>co druga</w:t>
      </w:r>
      <w:r w:rsidRPr="00A577D6">
        <w:rPr>
          <w:rFonts w:asciiTheme="minorHAnsi" w:hAnsiTheme="minorHAnsi" w:cstheme="minorBidi"/>
          <w:sz w:val="24"/>
          <w:szCs w:val="24"/>
        </w:rPr>
        <w:t xml:space="preserve"> z rodziny wielodzietnej. </w:t>
      </w:r>
    </w:p>
    <w:p w14:paraId="0160903A" w14:textId="6189D932" w:rsidR="006A54A1" w:rsidRPr="00AA0688" w:rsidRDefault="006A54A1" w:rsidP="006A54A1">
      <w:pPr>
        <w:spacing w:line="240" w:lineRule="auto"/>
        <w:ind w:firstLine="567"/>
        <w:jc w:val="both"/>
        <w:rPr>
          <w:rFonts w:asciiTheme="minorHAnsi" w:hAnsiTheme="minorHAnsi" w:cstheme="minorHAnsi"/>
          <w:sz w:val="24"/>
          <w:szCs w:val="24"/>
        </w:rPr>
      </w:pPr>
      <w:r w:rsidRPr="00A577D6">
        <w:rPr>
          <w:rFonts w:asciiTheme="minorHAnsi" w:hAnsiTheme="minorHAnsi" w:cstheme="minorHAnsi"/>
          <w:sz w:val="24"/>
          <w:szCs w:val="24"/>
        </w:rPr>
        <w:t xml:space="preserve">Należy natomiast zauważyć, że biorąc pod uwagę liczbę rodzin, aż </w:t>
      </w:r>
      <w:r w:rsidR="00261B13" w:rsidRPr="00A577D6">
        <w:rPr>
          <w:rFonts w:asciiTheme="minorHAnsi" w:hAnsiTheme="minorHAnsi" w:cstheme="minorHAnsi"/>
          <w:sz w:val="24"/>
          <w:szCs w:val="24"/>
        </w:rPr>
        <w:t>4</w:t>
      </w:r>
      <w:r w:rsidR="009119FE" w:rsidRPr="00A577D6">
        <w:rPr>
          <w:rFonts w:asciiTheme="minorHAnsi" w:hAnsiTheme="minorHAnsi" w:cstheme="minorHAnsi"/>
          <w:sz w:val="24"/>
          <w:szCs w:val="24"/>
        </w:rPr>
        <w:t>4</w:t>
      </w:r>
      <w:r w:rsidRPr="00A577D6">
        <w:rPr>
          <w:rFonts w:asciiTheme="minorHAnsi" w:hAnsiTheme="minorHAnsi" w:cstheme="minorHAnsi"/>
          <w:sz w:val="24"/>
          <w:szCs w:val="24"/>
        </w:rPr>
        <w:t xml:space="preserve">% stanowią rodziny niepełne i jedna na </w:t>
      </w:r>
      <w:r w:rsidR="0095366D" w:rsidRPr="00A577D6">
        <w:rPr>
          <w:rFonts w:asciiTheme="minorHAnsi" w:hAnsiTheme="minorHAnsi" w:cstheme="minorHAnsi"/>
          <w:sz w:val="24"/>
          <w:szCs w:val="24"/>
        </w:rPr>
        <w:t>trzy</w:t>
      </w:r>
      <w:r w:rsidRPr="00A577D6">
        <w:rPr>
          <w:rFonts w:asciiTheme="minorHAnsi" w:hAnsiTheme="minorHAnsi" w:cstheme="minorHAnsi"/>
          <w:sz w:val="24"/>
          <w:szCs w:val="24"/>
        </w:rPr>
        <w:t xml:space="preserve"> to rodzina wielodzietna. Dynamiczne ujęcie danych opisujących </w:t>
      </w:r>
      <w:r w:rsidR="00080D17" w:rsidRPr="00A577D6">
        <w:rPr>
          <w:rFonts w:asciiTheme="minorHAnsi" w:hAnsiTheme="minorHAnsi" w:cstheme="minorHAnsi"/>
          <w:sz w:val="24"/>
          <w:szCs w:val="24"/>
        </w:rPr>
        <w:t xml:space="preserve">strukturę </w:t>
      </w:r>
      <w:r w:rsidR="00AB04AD" w:rsidRPr="00A577D6">
        <w:rPr>
          <w:rFonts w:asciiTheme="minorHAnsi" w:hAnsiTheme="minorHAnsi" w:cstheme="minorHAnsi"/>
          <w:sz w:val="24"/>
          <w:szCs w:val="24"/>
        </w:rPr>
        <w:t>rodzin doświadczających</w:t>
      </w:r>
      <w:r w:rsidRPr="00A577D6">
        <w:rPr>
          <w:rFonts w:asciiTheme="minorHAnsi" w:hAnsiTheme="minorHAnsi" w:cstheme="minorHAnsi"/>
          <w:sz w:val="24"/>
          <w:szCs w:val="24"/>
        </w:rPr>
        <w:t xml:space="preserve"> bezradności</w:t>
      </w:r>
      <w:r w:rsidR="0095366D" w:rsidRPr="00A577D6">
        <w:rPr>
          <w:rFonts w:asciiTheme="minorHAnsi" w:hAnsiTheme="minorHAnsi" w:cstheme="minorHAnsi"/>
          <w:sz w:val="24"/>
          <w:szCs w:val="24"/>
        </w:rPr>
        <w:t xml:space="preserve"> w</w:t>
      </w:r>
      <w:r w:rsidR="00A65827" w:rsidRPr="00A577D6">
        <w:rPr>
          <w:rFonts w:asciiTheme="minorHAnsi" w:hAnsiTheme="minorHAnsi" w:cstheme="minorHAnsi"/>
          <w:sz w:val="24"/>
          <w:szCs w:val="24"/>
        </w:rPr>
        <w:t xml:space="preserve"> sprawach opiekuńczo-wychowawczych </w:t>
      </w:r>
      <w:r w:rsidR="00AB04AD" w:rsidRPr="00AA0688">
        <w:rPr>
          <w:rFonts w:asciiTheme="minorHAnsi" w:hAnsiTheme="minorHAnsi" w:cstheme="minorHAnsi"/>
          <w:sz w:val="24"/>
          <w:szCs w:val="24"/>
        </w:rPr>
        <w:br/>
      </w:r>
      <w:r w:rsidR="00A65827" w:rsidRPr="00A577D6">
        <w:rPr>
          <w:rFonts w:asciiTheme="minorHAnsi" w:hAnsiTheme="minorHAnsi" w:cstheme="minorHAnsi"/>
          <w:sz w:val="24"/>
          <w:szCs w:val="24"/>
        </w:rPr>
        <w:t>i prowadzenia gospodarstwa domowego</w:t>
      </w:r>
      <w:r w:rsidRPr="00A577D6">
        <w:rPr>
          <w:rFonts w:asciiTheme="minorHAnsi" w:hAnsiTheme="minorHAnsi" w:cstheme="minorHAnsi"/>
          <w:sz w:val="24"/>
          <w:szCs w:val="24"/>
        </w:rPr>
        <w:t xml:space="preserve"> na terenie gminy </w:t>
      </w:r>
      <w:r w:rsidR="00A65827" w:rsidRPr="00A577D6">
        <w:rPr>
          <w:rFonts w:asciiTheme="minorHAnsi" w:hAnsiTheme="minorHAnsi" w:cstheme="minorHAnsi"/>
          <w:sz w:val="24"/>
          <w:szCs w:val="24"/>
        </w:rPr>
        <w:t>Słomniki</w:t>
      </w:r>
      <w:r w:rsidRPr="00A577D6">
        <w:rPr>
          <w:rFonts w:asciiTheme="minorHAnsi" w:hAnsiTheme="minorHAnsi" w:cstheme="minorHAnsi"/>
          <w:sz w:val="24"/>
          <w:szCs w:val="24"/>
        </w:rPr>
        <w:t xml:space="preserve"> zostało zaprezentowane na poniższym </w:t>
      </w:r>
      <w:r w:rsidR="00A65827" w:rsidRPr="00A577D6">
        <w:rPr>
          <w:rFonts w:asciiTheme="minorHAnsi" w:hAnsiTheme="minorHAnsi" w:cstheme="minorHAnsi"/>
          <w:sz w:val="24"/>
          <w:szCs w:val="24"/>
        </w:rPr>
        <w:t>wykresie</w:t>
      </w:r>
      <w:r w:rsidRPr="00A577D6">
        <w:rPr>
          <w:rFonts w:asciiTheme="minorHAnsi" w:hAnsiTheme="minorHAnsi" w:cstheme="minorHAnsi"/>
          <w:sz w:val="24"/>
          <w:szCs w:val="24"/>
        </w:rPr>
        <w:t>.</w:t>
      </w:r>
    </w:p>
    <w:p w14:paraId="04F3FAE3" w14:textId="77777777" w:rsidR="00CE2E04" w:rsidRPr="00EC0342" w:rsidRDefault="00CE2E04" w:rsidP="006A54A1">
      <w:pPr>
        <w:spacing w:line="240" w:lineRule="auto"/>
        <w:ind w:firstLine="567"/>
        <w:jc w:val="both"/>
        <w:rPr>
          <w:rFonts w:asciiTheme="minorHAnsi" w:hAnsiTheme="minorHAnsi" w:cstheme="minorHAnsi"/>
          <w:color w:val="FF0000"/>
          <w:sz w:val="24"/>
          <w:szCs w:val="24"/>
        </w:rPr>
      </w:pPr>
    </w:p>
    <w:p w14:paraId="36A622B2" w14:textId="2D94C8CB" w:rsidR="006A54A1" w:rsidRPr="00903A8C" w:rsidRDefault="00935A0B" w:rsidP="00893345">
      <w:pPr>
        <w:pStyle w:val="Nagwek2"/>
        <w:ind w:left="1582" w:hanging="1596"/>
        <w:rPr>
          <w:color w:val="4472C4"/>
        </w:rPr>
      </w:pPr>
      <w:bookmarkStart w:id="1194" w:name="_Toc516078569"/>
      <w:bookmarkStart w:id="1195" w:name="_Toc516079785"/>
      <w:bookmarkStart w:id="1196" w:name="_Toc516174249"/>
      <w:bookmarkStart w:id="1197" w:name="_Toc8491923"/>
      <w:bookmarkStart w:id="1198" w:name="_Toc8492675"/>
      <w:bookmarkStart w:id="1199" w:name="_Toc8493002"/>
      <w:bookmarkStart w:id="1200" w:name="_Toc8493990"/>
      <w:bookmarkStart w:id="1201" w:name="_Toc8494987"/>
      <w:bookmarkStart w:id="1202" w:name="_Toc10624977"/>
      <w:bookmarkStart w:id="1203" w:name="_Toc10626478"/>
      <w:bookmarkStart w:id="1204" w:name="_Toc53479388"/>
      <w:bookmarkStart w:id="1205" w:name="_Toc53480606"/>
      <w:bookmarkStart w:id="1206" w:name="_Toc72066537"/>
      <w:bookmarkStart w:id="1207" w:name="_Toc72066661"/>
      <w:bookmarkStart w:id="1208" w:name="_Toc89949592"/>
      <w:bookmarkStart w:id="1209" w:name="_Toc89949718"/>
      <w:bookmarkStart w:id="1210" w:name="_Toc89949850"/>
      <w:bookmarkStart w:id="1211" w:name="_Toc89949976"/>
      <w:r>
        <w:rPr>
          <w:color w:val="4472C4"/>
        </w:rPr>
        <w:lastRenderedPageBreak/>
        <w:t>Wykres</w:t>
      </w:r>
      <w:r w:rsidR="006A54A1" w:rsidRPr="00903A8C">
        <w:rPr>
          <w:color w:val="4472C4"/>
        </w:rPr>
        <w:t xml:space="preserve"> nr </w:t>
      </w:r>
      <w:r w:rsidR="00F56B72">
        <w:rPr>
          <w:color w:val="4472C4"/>
        </w:rPr>
        <w:t xml:space="preserve">16 </w:t>
      </w:r>
      <w:r w:rsidR="006A54A1" w:rsidRPr="00903A8C">
        <w:rPr>
          <w:color w:val="4472C4"/>
        </w:rPr>
        <w:t xml:space="preserve">- </w:t>
      </w:r>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r w:rsidR="00A74124" w:rsidRPr="00A74124">
        <w:rPr>
          <w:color w:val="4472C4"/>
        </w:rPr>
        <w:t xml:space="preserve">Struktura rodzin korzystających z pomocy społecznej na terenie </w:t>
      </w:r>
      <w:r w:rsidR="00FA2881">
        <w:rPr>
          <w:color w:val="4472C4"/>
        </w:rPr>
        <w:br/>
      </w:r>
      <w:r w:rsidR="00A74124">
        <w:rPr>
          <w:color w:val="4472C4"/>
        </w:rPr>
        <w:t xml:space="preserve">gminy Słomniki </w:t>
      </w:r>
      <w:r w:rsidR="00A74124" w:rsidRPr="00A74124">
        <w:rPr>
          <w:color w:val="4472C4"/>
        </w:rPr>
        <w:t>z powodu bezradności w sprawach opiekuńczo-wychowawczych i prowadzenia gospodarstwa domowego</w:t>
      </w:r>
      <w:r w:rsidR="00FA2881" w:rsidRPr="00FA2881">
        <w:rPr>
          <w:color w:val="4472C4"/>
        </w:rPr>
        <w:t xml:space="preserve"> </w:t>
      </w:r>
      <w:r w:rsidR="00893345">
        <w:rPr>
          <w:color w:val="4472C4"/>
        </w:rPr>
        <w:br/>
      </w:r>
      <w:r w:rsidR="00FA2881" w:rsidRPr="00A74124">
        <w:rPr>
          <w:color w:val="4472C4"/>
        </w:rPr>
        <w:t>w latach 201</w:t>
      </w:r>
      <w:r w:rsidR="00FA2881">
        <w:rPr>
          <w:color w:val="4472C4"/>
        </w:rPr>
        <w:t>6</w:t>
      </w:r>
      <w:r w:rsidR="00FA2881" w:rsidRPr="00A74124">
        <w:rPr>
          <w:color w:val="4472C4"/>
        </w:rPr>
        <w:t>-2020</w:t>
      </w:r>
      <w:bookmarkEnd w:id="1208"/>
      <w:bookmarkEnd w:id="1209"/>
      <w:bookmarkEnd w:id="1210"/>
      <w:bookmarkEnd w:id="1211"/>
    </w:p>
    <w:p w14:paraId="4E1B6270" w14:textId="1B943E02" w:rsidR="0066030A" w:rsidRDefault="0066030A" w:rsidP="00935A0B">
      <w:pPr>
        <w:jc w:val="center"/>
        <w:rPr>
          <w:rFonts w:asciiTheme="minorHAnsi" w:hAnsiTheme="minorHAnsi" w:cstheme="minorHAnsi"/>
          <w:sz w:val="20"/>
          <w:szCs w:val="20"/>
        </w:rPr>
      </w:pPr>
      <w:r>
        <w:rPr>
          <w:noProof/>
        </w:rPr>
        <w:drawing>
          <wp:inline distT="0" distB="0" distL="0" distR="0" wp14:anchorId="0292EDB7" wp14:editId="0771F113">
            <wp:extent cx="4572000" cy="2278380"/>
            <wp:effectExtent l="0" t="0" r="0" b="7620"/>
            <wp:docPr id="40" name="Wykres 40">
              <a:extLst xmlns:a="http://schemas.openxmlformats.org/drawingml/2006/main">
                <a:ext uri="{FF2B5EF4-FFF2-40B4-BE49-F238E27FC236}">
                  <a16:creationId xmlns:a16="http://schemas.microsoft.com/office/drawing/2014/main" id="{CF08493A-06BB-44D7-8DC0-783F05C8FF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F3F2796" w14:textId="211B847B" w:rsidR="006A54A1" w:rsidRPr="00877C95" w:rsidRDefault="006A54A1" w:rsidP="00935A0B">
      <w:pPr>
        <w:ind w:left="708" w:firstLine="708"/>
        <w:rPr>
          <w:rFonts w:asciiTheme="minorHAnsi" w:hAnsiTheme="minorHAnsi" w:cstheme="minorHAnsi"/>
          <w:sz w:val="20"/>
          <w:szCs w:val="20"/>
        </w:rPr>
      </w:pPr>
      <w:r w:rsidRPr="00A577D6">
        <w:rPr>
          <w:rFonts w:asciiTheme="minorHAnsi" w:hAnsiTheme="minorHAnsi" w:cstheme="minorHAnsi"/>
          <w:sz w:val="20"/>
          <w:szCs w:val="20"/>
        </w:rPr>
        <w:t xml:space="preserve">Źródło: opracowanie własne na podstawie danych </w:t>
      </w:r>
      <w:r w:rsidR="00935A0B" w:rsidRPr="00A577D6">
        <w:rPr>
          <w:rFonts w:asciiTheme="minorHAnsi" w:hAnsiTheme="minorHAnsi" w:cstheme="minorHAnsi"/>
          <w:sz w:val="20"/>
          <w:szCs w:val="20"/>
        </w:rPr>
        <w:t>G</w:t>
      </w:r>
      <w:r w:rsidRPr="00A577D6">
        <w:rPr>
          <w:rFonts w:asciiTheme="minorHAnsi" w:hAnsiTheme="minorHAnsi" w:cstheme="minorHAnsi"/>
          <w:sz w:val="20"/>
          <w:szCs w:val="20"/>
        </w:rPr>
        <w:t>OPS</w:t>
      </w:r>
    </w:p>
    <w:p w14:paraId="25854BD7" w14:textId="718015BF" w:rsidR="003C730B" w:rsidRDefault="003C730B" w:rsidP="00C84C6E">
      <w:pPr>
        <w:ind w:left="708" w:firstLine="708"/>
        <w:rPr>
          <w:rFonts w:ascii="Verdana,Bold" w:hAnsi="Verdana,Bold" w:cs="Verdana,Bold"/>
          <w:sz w:val="20"/>
          <w:szCs w:val="20"/>
        </w:rPr>
      </w:pPr>
    </w:p>
    <w:p w14:paraId="79F5956F" w14:textId="77777777" w:rsidR="003C730B" w:rsidRPr="00556D37" w:rsidRDefault="003C730B" w:rsidP="00C84C6E">
      <w:pPr>
        <w:ind w:left="708" w:firstLine="708"/>
        <w:rPr>
          <w:rFonts w:ascii="Verdana,Bold" w:hAnsi="Verdana,Bold" w:cs="Verdana,Bold"/>
          <w:sz w:val="20"/>
          <w:szCs w:val="20"/>
        </w:rPr>
      </w:pPr>
    </w:p>
    <w:p w14:paraId="0FE8D0E4" w14:textId="2AD1F0E7" w:rsidR="00C50EDF" w:rsidRPr="00556D37" w:rsidRDefault="00C50EDF" w:rsidP="007914F6">
      <w:pPr>
        <w:ind w:left="1843"/>
        <w:rPr>
          <w:rFonts w:asciiTheme="minorHAnsi" w:hAnsiTheme="minorHAnsi" w:cstheme="minorHAnsi"/>
          <w:sz w:val="20"/>
          <w:szCs w:val="20"/>
        </w:rPr>
      </w:pPr>
    </w:p>
    <w:p w14:paraId="64139ABF" w14:textId="32E6CD87" w:rsidR="00BC6DA7" w:rsidRPr="000B3F1C" w:rsidRDefault="00BC6DA7" w:rsidP="00BE1F09">
      <w:pPr>
        <w:pStyle w:val="Nagwek3"/>
      </w:pPr>
      <w:bookmarkStart w:id="1212" w:name="_Toc510546812"/>
      <w:bookmarkStart w:id="1213" w:name="_Toc510547439"/>
      <w:bookmarkStart w:id="1214" w:name="_Toc510717613"/>
      <w:bookmarkStart w:id="1215" w:name="_Toc516078779"/>
      <w:bookmarkStart w:id="1216" w:name="_Toc516079793"/>
      <w:bookmarkStart w:id="1217" w:name="_Toc516080943"/>
      <w:bookmarkStart w:id="1218" w:name="_Toc516174260"/>
      <w:bookmarkStart w:id="1219" w:name="_Toc8491927"/>
      <w:bookmarkStart w:id="1220" w:name="_Toc8492679"/>
      <w:bookmarkStart w:id="1221" w:name="_Toc8493006"/>
      <w:bookmarkStart w:id="1222" w:name="_Toc8493994"/>
      <w:bookmarkStart w:id="1223" w:name="_Toc8494991"/>
      <w:bookmarkStart w:id="1224" w:name="_Toc10624487"/>
      <w:bookmarkStart w:id="1225" w:name="_Toc10626482"/>
      <w:bookmarkStart w:id="1226" w:name="_Toc53480613"/>
      <w:bookmarkStart w:id="1227" w:name="_Toc53480749"/>
      <w:bookmarkStart w:id="1228" w:name="_Toc72066422"/>
      <w:bookmarkStart w:id="1229" w:name="_Toc72066544"/>
      <w:bookmarkStart w:id="1230" w:name="_Toc89949593"/>
      <w:bookmarkStart w:id="1231" w:name="_Toc89949719"/>
      <w:bookmarkStart w:id="1232" w:name="_Toc89949851"/>
      <w:bookmarkStart w:id="1233" w:name="_Toc89949977"/>
      <w:r w:rsidRPr="000B3F1C">
        <w:t>3.3.</w:t>
      </w:r>
      <w:r w:rsidR="00EE60AE">
        <w:t>7</w:t>
      </w:r>
      <w:r w:rsidR="006322C8">
        <w:t>.</w:t>
      </w:r>
      <w:r w:rsidRPr="000B3F1C">
        <w:t xml:space="preserve"> </w:t>
      </w:r>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r w:rsidR="00AC2CAD">
        <w:t>Uzależnienia</w:t>
      </w:r>
      <w:bookmarkEnd w:id="1230"/>
      <w:bookmarkEnd w:id="1231"/>
      <w:bookmarkEnd w:id="1232"/>
      <w:bookmarkEnd w:id="1233"/>
    </w:p>
    <w:p w14:paraId="5F246EBF" w14:textId="77777777" w:rsidR="00BC6DA7" w:rsidRPr="006106A6" w:rsidRDefault="00BC6DA7" w:rsidP="00E17C3C">
      <w:pPr>
        <w:ind w:firstLine="567"/>
        <w:jc w:val="both"/>
        <w:rPr>
          <w:rFonts w:ascii="Verdana" w:hAnsi="Verdana" w:cs="Verdana"/>
          <w:color w:val="FF0000"/>
          <w:sz w:val="24"/>
          <w:szCs w:val="24"/>
        </w:rPr>
      </w:pPr>
    </w:p>
    <w:p w14:paraId="2201946F" w14:textId="3A4FF513" w:rsidR="00861EC0" w:rsidRPr="006719D6" w:rsidRDefault="00501001" w:rsidP="00861EC0">
      <w:pPr>
        <w:spacing w:line="240" w:lineRule="auto"/>
        <w:ind w:firstLine="567"/>
        <w:jc w:val="both"/>
        <w:rPr>
          <w:rFonts w:asciiTheme="minorHAnsi" w:hAnsiTheme="minorHAnsi" w:cstheme="minorHAnsi"/>
          <w:sz w:val="24"/>
          <w:szCs w:val="24"/>
        </w:rPr>
      </w:pPr>
      <w:r w:rsidRPr="00556D37">
        <w:rPr>
          <w:rFonts w:asciiTheme="minorHAnsi" w:hAnsiTheme="minorHAnsi" w:cstheme="minorHAnsi"/>
          <w:sz w:val="24"/>
          <w:szCs w:val="24"/>
        </w:rPr>
        <w:t>Analizując zjawisko uzależnień</w:t>
      </w:r>
      <w:r w:rsidR="004F4F3D" w:rsidRPr="00556D37">
        <w:rPr>
          <w:rFonts w:asciiTheme="minorHAnsi" w:hAnsiTheme="minorHAnsi" w:cstheme="minorHAnsi"/>
          <w:sz w:val="24"/>
          <w:szCs w:val="24"/>
        </w:rPr>
        <w:t>,</w:t>
      </w:r>
      <w:r w:rsidRPr="00556D37">
        <w:rPr>
          <w:rFonts w:asciiTheme="minorHAnsi" w:hAnsiTheme="minorHAnsi" w:cstheme="minorHAnsi"/>
          <w:sz w:val="24"/>
          <w:szCs w:val="24"/>
        </w:rPr>
        <w:t xml:space="preserve"> postrzegane</w:t>
      </w:r>
      <w:r w:rsidR="00F01425" w:rsidRPr="00556D37">
        <w:rPr>
          <w:rFonts w:asciiTheme="minorHAnsi" w:hAnsiTheme="minorHAnsi" w:cstheme="minorHAnsi"/>
          <w:sz w:val="24"/>
          <w:szCs w:val="24"/>
        </w:rPr>
        <w:t xml:space="preserve"> z perspektywy GOPS w Słomnikach</w:t>
      </w:r>
      <w:r w:rsidR="004F4F3D" w:rsidRPr="00556D37">
        <w:rPr>
          <w:rFonts w:asciiTheme="minorHAnsi" w:hAnsiTheme="minorHAnsi" w:cstheme="minorHAnsi"/>
          <w:sz w:val="24"/>
          <w:szCs w:val="24"/>
        </w:rPr>
        <w:t>,</w:t>
      </w:r>
      <w:r w:rsidR="00EF2721" w:rsidRPr="00556D37">
        <w:rPr>
          <w:rFonts w:asciiTheme="minorHAnsi" w:hAnsiTheme="minorHAnsi" w:cstheme="minorHAnsi"/>
          <w:sz w:val="24"/>
          <w:szCs w:val="24"/>
        </w:rPr>
        <w:t xml:space="preserve"> </w:t>
      </w:r>
      <w:r w:rsidR="004F4F3D" w:rsidRPr="00556D37">
        <w:rPr>
          <w:rFonts w:asciiTheme="minorHAnsi" w:hAnsiTheme="minorHAnsi" w:cstheme="minorHAnsi"/>
          <w:sz w:val="24"/>
          <w:szCs w:val="24"/>
        </w:rPr>
        <w:t>n</w:t>
      </w:r>
      <w:r w:rsidR="00EF2721" w:rsidRPr="00556D37">
        <w:rPr>
          <w:rFonts w:asciiTheme="minorHAnsi" w:hAnsiTheme="minorHAnsi" w:cstheme="minorHAnsi"/>
          <w:sz w:val="24"/>
          <w:szCs w:val="24"/>
        </w:rPr>
        <w:t>ależy wziąć pod uwagę przede wszystkim alkoholizm i narkomani</w:t>
      </w:r>
      <w:r w:rsidR="00DD7D8F" w:rsidRPr="00556D37">
        <w:rPr>
          <w:rFonts w:asciiTheme="minorHAnsi" w:hAnsiTheme="minorHAnsi" w:cstheme="minorHAnsi"/>
          <w:sz w:val="24"/>
          <w:szCs w:val="24"/>
        </w:rPr>
        <w:t>ę</w:t>
      </w:r>
      <w:r w:rsidR="00EF2721" w:rsidRPr="00556D37">
        <w:rPr>
          <w:rFonts w:asciiTheme="minorHAnsi" w:hAnsiTheme="minorHAnsi" w:cstheme="minorHAnsi"/>
          <w:sz w:val="24"/>
          <w:szCs w:val="24"/>
        </w:rPr>
        <w:t>.</w:t>
      </w:r>
      <w:r w:rsidR="00176267" w:rsidRPr="00556D37">
        <w:rPr>
          <w:rFonts w:asciiTheme="minorHAnsi" w:hAnsiTheme="minorHAnsi" w:cstheme="minorHAnsi"/>
          <w:sz w:val="24"/>
          <w:szCs w:val="24"/>
        </w:rPr>
        <w:t xml:space="preserve"> W przypadku tego drugiego zjawiska w latach 2016-2020</w:t>
      </w:r>
      <w:r w:rsidR="006D5A05" w:rsidRPr="00556D37">
        <w:rPr>
          <w:rFonts w:asciiTheme="minorHAnsi" w:hAnsiTheme="minorHAnsi" w:cstheme="minorHAnsi"/>
          <w:sz w:val="24"/>
          <w:szCs w:val="24"/>
        </w:rPr>
        <w:t xml:space="preserve"> nie odnotowano żadnych rodzin korzystających z pomocy społecznej z </w:t>
      </w:r>
      <w:r w:rsidR="000D584E" w:rsidRPr="00556D37">
        <w:rPr>
          <w:rFonts w:asciiTheme="minorHAnsi" w:hAnsiTheme="minorHAnsi" w:cstheme="minorHAnsi"/>
          <w:sz w:val="24"/>
          <w:szCs w:val="24"/>
        </w:rPr>
        <w:t>tego powodu</w:t>
      </w:r>
      <w:r w:rsidR="006D5A05" w:rsidRPr="00556D37">
        <w:rPr>
          <w:rFonts w:asciiTheme="minorHAnsi" w:hAnsiTheme="minorHAnsi" w:cstheme="minorHAnsi"/>
          <w:sz w:val="24"/>
          <w:szCs w:val="24"/>
        </w:rPr>
        <w:t>. Biorąc natomiast pod uwagę zjawisko alkoholizmu</w:t>
      </w:r>
      <w:r w:rsidR="003E199B" w:rsidRPr="00556D37">
        <w:rPr>
          <w:rFonts w:asciiTheme="minorHAnsi" w:hAnsiTheme="minorHAnsi" w:cstheme="minorHAnsi"/>
          <w:sz w:val="24"/>
          <w:szCs w:val="24"/>
        </w:rPr>
        <w:t xml:space="preserve"> należy stwierdzić, że wśród powodów trudnych sytuacji życiowych klientów pomocy społecznej</w:t>
      </w:r>
      <w:r w:rsidR="006B7F0C" w:rsidRPr="00556D37">
        <w:rPr>
          <w:rFonts w:asciiTheme="minorHAnsi" w:hAnsiTheme="minorHAnsi" w:cstheme="minorHAnsi"/>
          <w:sz w:val="24"/>
          <w:szCs w:val="24"/>
        </w:rPr>
        <w:t xml:space="preserve">, znajduje się ono na </w:t>
      </w:r>
      <w:r w:rsidR="0030785A" w:rsidRPr="00556D37">
        <w:rPr>
          <w:rFonts w:asciiTheme="minorHAnsi" w:hAnsiTheme="minorHAnsi" w:cstheme="minorHAnsi"/>
          <w:sz w:val="24"/>
          <w:szCs w:val="24"/>
        </w:rPr>
        <w:t>siódmym</w:t>
      </w:r>
      <w:r w:rsidR="006B7F0C" w:rsidRPr="00556D37">
        <w:rPr>
          <w:rFonts w:asciiTheme="minorHAnsi" w:hAnsiTheme="minorHAnsi" w:cstheme="minorHAnsi"/>
          <w:sz w:val="24"/>
          <w:szCs w:val="24"/>
        </w:rPr>
        <w:t xml:space="preserve"> miejscu</w:t>
      </w:r>
      <w:r w:rsidR="0030785A" w:rsidRPr="00556D37">
        <w:rPr>
          <w:rFonts w:asciiTheme="minorHAnsi" w:hAnsiTheme="minorHAnsi" w:cstheme="minorHAnsi"/>
          <w:sz w:val="24"/>
          <w:szCs w:val="24"/>
        </w:rPr>
        <w:t xml:space="preserve"> pod względem częstotliwości występowania.</w:t>
      </w:r>
    </w:p>
    <w:p w14:paraId="52F2DB05" w14:textId="30B5E3A8" w:rsidR="00A87B3C" w:rsidRPr="006719D6" w:rsidRDefault="00BC6DA7" w:rsidP="00A87B3C">
      <w:pPr>
        <w:spacing w:line="240" w:lineRule="auto"/>
        <w:ind w:firstLine="567"/>
        <w:jc w:val="both"/>
        <w:rPr>
          <w:rFonts w:asciiTheme="minorHAnsi" w:hAnsiTheme="minorHAnsi" w:cstheme="minorHAnsi"/>
          <w:sz w:val="24"/>
          <w:szCs w:val="24"/>
        </w:rPr>
      </w:pPr>
      <w:r w:rsidRPr="00556D37">
        <w:rPr>
          <w:rFonts w:asciiTheme="minorHAnsi" w:hAnsiTheme="minorHAnsi" w:cstheme="minorHAnsi"/>
          <w:sz w:val="24"/>
          <w:szCs w:val="24"/>
        </w:rPr>
        <w:t>Proporcjonalnie</w:t>
      </w:r>
      <w:r w:rsidR="00DC4972" w:rsidRPr="00556D37">
        <w:rPr>
          <w:rFonts w:asciiTheme="minorHAnsi" w:hAnsiTheme="minorHAnsi" w:cstheme="minorHAnsi"/>
          <w:sz w:val="24"/>
          <w:szCs w:val="24"/>
        </w:rPr>
        <w:t>,</w:t>
      </w:r>
      <w:r w:rsidRPr="00556D37">
        <w:rPr>
          <w:rFonts w:asciiTheme="minorHAnsi" w:hAnsiTheme="minorHAnsi" w:cstheme="minorHAnsi"/>
          <w:sz w:val="24"/>
          <w:szCs w:val="24"/>
        </w:rPr>
        <w:t xml:space="preserve"> </w:t>
      </w:r>
      <w:r w:rsidR="00B52539" w:rsidRPr="00556D37">
        <w:rPr>
          <w:rFonts w:asciiTheme="minorHAnsi" w:hAnsiTheme="minorHAnsi" w:cstheme="minorHAnsi"/>
          <w:sz w:val="24"/>
          <w:szCs w:val="24"/>
        </w:rPr>
        <w:t xml:space="preserve">w stosunku </w:t>
      </w:r>
      <w:r w:rsidRPr="00556D37">
        <w:rPr>
          <w:rFonts w:asciiTheme="minorHAnsi" w:hAnsiTheme="minorHAnsi" w:cstheme="minorHAnsi"/>
          <w:sz w:val="24"/>
          <w:szCs w:val="24"/>
        </w:rPr>
        <w:t>do liczby mieszkańców gminy</w:t>
      </w:r>
      <w:r w:rsidR="00DC4972" w:rsidRPr="00556D37">
        <w:rPr>
          <w:rFonts w:asciiTheme="minorHAnsi" w:hAnsiTheme="minorHAnsi" w:cstheme="minorHAnsi"/>
          <w:sz w:val="24"/>
          <w:szCs w:val="24"/>
        </w:rPr>
        <w:t>,</w:t>
      </w:r>
      <w:r w:rsidRPr="00556D37">
        <w:rPr>
          <w:rFonts w:asciiTheme="minorHAnsi" w:hAnsiTheme="minorHAnsi" w:cstheme="minorHAnsi"/>
          <w:sz w:val="24"/>
          <w:szCs w:val="24"/>
        </w:rPr>
        <w:t xml:space="preserve"> nie jest on zjawiskiem dominującym, jednak z uwagi na jego powiązanie i wpływ na inne aspekty życia mieszkańców, wymaga poświęcenia uwagi. </w:t>
      </w:r>
      <w:r w:rsidR="00AF2252" w:rsidRPr="00556D37">
        <w:rPr>
          <w:rFonts w:asciiTheme="minorHAnsi" w:hAnsiTheme="minorHAnsi" w:cstheme="minorHAnsi"/>
          <w:sz w:val="24"/>
          <w:szCs w:val="24"/>
        </w:rPr>
        <w:t>Poniższy wykres</w:t>
      </w:r>
      <w:r w:rsidRPr="00556D37">
        <w:rPr>
          <w:rFonts w:asciiTheme="minorHAnsi" w:hAnsiTheme="minorHAnsi" w:cstheme="minorHAnsi"/>
          <w:sz w:val="24"/>
          <w:szCs w:val="24"/>
        </w:rPr>
        <w:t xml:space="preserve"> prezentuje liczbę </w:t>
      </w:r>
      <w:r w:rsidR="00AF2252" w:rsidRPr="00556D37">
        <w:rPr>
          <w:rFonts w:asciiTheme="minorHAnsi" w:hAnsiTheme="minorHAnsi" w:cstheme="minorHAnsi"/>
          <w:sz w:val="24"/>
          <w:szCs w:val="24"/>
        </w:rPr>
        <w:t>rodzin i osób w rodzinach</w:t>
      </w:r>
      <w:r w:rsidRPr="00556D37">
        <w:rPr>
          <w:rFonts w:asciiTheme="minorHAnsi" w:hAnsiTheme="minorHAnsi" w:cstheme="minorHAnsi"/>
          <w:sz w:val="24"/>
          <w:szCs w:val="24"/>
        </w:rPr>
        <w:t>, które korzystały z pomocy społecznej na skutek alkoholizmu na przestrzeni lat 201</w:t>
      </w:r>
      <w:r w:rsidR="000C09B9" w:rsidRPr="00556D37">
        <w:rPr>
          <w:rFonts w:asciiTheme="minorHAnsi" w:hAnsiTheme="minorHAnsi" w:cstheme="minorHAnsi"/>
          <w:sz w:val="24"/>
          <w:szCs w:val="24"/>
        </w:rPr>
        <w:t>6</w:t>
      </w:r>
      <w:r w:rsidRPr="00556D37">
        <w:rPr>
          <w:rFonts w:asciiTheme="minorHAnsi" w:hAnsiTheme="minorHAnsi" w:cstheme="minorHAnsi"/>
          <w:sz w:val="24"/>
          <w:szCs w:val="24"/>
        </w:rPr>
        <w:t>-20</w:t>
      </w:r>
      <w:r w:rsidR="006A7EB2" w:rsidRPr="00556D37">
        <w:rPr>
          <w:rFonts w:asciiTheme="minorHAnsi" w:hAnsiTheme="minorHAnsi" w:cstheme="minorHAnsi"/>
          <w:sz w:val="24"/>
          <w:szCs w:val="24"/>
        </w:rPr>
        <w:t>20</w:t>
      </w:r>
      <w:r w:rsidRPr="00556D37">
        <w:rPr>
          <w:rFonts w:asciiTheme="minorHAnsi" w:hAnsiTheme="minorHAnsi" w:cstheme="minorHAnsi"/>
          <w:sz w:val="24"/>
          <w:szCs w:val="24"/>
        </w:rPr>
        <w:t xml:space="preserve">. </w:t>
      </w:r>
      <w:r w:rsidR="00BC747A" w:rsidRPr="006719D6">
        <w:rPr>
          <w:rFonts w:asciiTheme="minorHAnsi" w:hAnsiTheme="minorHAnsi" w:cstheme="minorHAnsi"/>
          <w:sz w:val="24"/>
          <w:szCs w:val="24"/>
        </w:rPr>
        <w:br/>
      </w:r>
      <w:r w:rsidR="00701C3D" w:rsidRPr="00556D37">
        <w:rPr>
          <w:rFonts w:asciiTheme="minorHAnsi" w:hAnsiTheme="minorHAnsi" w:cstheme="minorHAnsi"/>
          <w:sz w:val="24"/>
          <w:szCs w:val="24"/>
        </w:rPr>
        <w:t>W badanym okresie</w:t>
      </w:r>
      <w:r w:rsidR="008C65D3" w:rsidRPr="00556D37">
        <w:rPr>
          <w:rFonts w:asciiTheme="minorHAnsi" w:hAnsiTheme="minorHAnsi" w:cstheme="minorHAnsi"/>
          <w:sz w:val="24"/>
          <w:szCs w:val="24"/>
        </w:rPr>
        <w:t xml:space="preserve"> średnio każdego roku 18 rodzin korzystało z pomocy społecznej z uwagi na alkoholizm.</w:t>
      </w:r>
      <w:r w:rsidR="006C4482" w:rsidRPr="00556D37">
        <w:rPr>
          <w:rFonts w:asciiTheme="minorHAnsi" w:hAnsiTheme="minorHAnsi" w:cstheme="minorHAnsi"/>
          <w:sz w:val="24"/>
          <w:szCs w:val="24"/>
        </w:rPr>
        <w:t xml:space="preserve"> Należy ponadto podkreślić, że od 2016 roku</w:t>
      </w:r>
      <w:r w:rsidR="00416F18" w:rsidRPr="00556D37">
        <w:rPr>
          <w:rFonts w:asciiTheme="minorHAnsi" w:hAnsiTheme="minorHAnsi" w:cstheme="minorHAnsi"/>
          <w:sz w:val="24"/>
          <w:szCs w:val="24"/>
        </w:rPr>
        <w:t xml:space="preserve"> liczba tego typu rodzin zwiększyła się o 25%.</w:t>
      </w:r>
      <w:r w:rsidR="004C440F" w:rsidRPr="00556D37">
        <w:rPr>
          <w:rFonts w:asciiTheme="minorHAnsi" w:hAnsiTheme="minorHAnsi" w:cstheme="minorHAnsi"/>
          <w:sz w:val="24"/>
          <w:szCs w:val="24"/>
        </w:rPr>
        <w:t xml:space="preserve"> Biorąc pod uwagę liczbę osób w rodzinach</w:t>
      </w:r>
      <w:r w:rsidR="002D650D" w:rsidRPr="00556D37">
        <w:rPr>
          <w:rFonts w:asciiTheme="minorHAnsi" w:hAnsiTheme="minorHAnsi" w:cstheme="minorHAnsi"/>
          <w:sz w:val="24"/>
          <w:szCs w:val="24"/>
        </w:rPr>
        <w:t>,</w:t>
      </w:r>
      <w:r w:rsidR="00340BEC" w:rsidRPr="00556D37">
        <w:rPr>
          <w:rFonts w:asciiTheme="minorHAnsi" w:hAnsiTheme="minorHAnsi" w:cstheme="minorHAnsi"/>
          <w:sz w:val="24"/>
          <w:szCs w:val="24"/>
        </w:rPr>
        <w:t xml:space="preserve"> odnotowana została w tym samym czasie średnia ich liczba na poziomie 23</w:t>
      </w:r>
      <w:r w:rsidR="00417062" w:rsidRPr="00556D37">
        <w:rPr>
          <w:rFonts w:asciiTheme="minorHAnsi" w:hAnsiTheme="minorHAnsi" w:cstheme="minorHAnsi"/>
          <w:sz w:val="24"/>
          <w:szCs w:val="24"/>
        </w:rPr>
        <w:t xml:space="preserve"> każdego roku</w:t>
      </w:r>
      <w:r w:rsidR="00340BEC" w:rsidRPr="00556D37">
        <w:rPr>
          <w:rFonts w:asciiTheme="minorHAnsi" w:hAnsiTheme="minorHAnsi" w:cstheme="minorHAnsi"/>
          <w:sz w:val="24"/>
          <w:szCs w:val="24"/>
        </w:rPr>
        <w:t xml:space="preserve">. W porównaniu do </w:t>
      </w:r>
      <w:r w:rsidR="00565606" w:rsidRPr="00556D37">
        <w:rPr>
          <w:rFonts w:asciiTheme="minorHAnsi" w:hAnsiTheme="minorHAnsi" w:cstheme="minorHAnsi"/>
          <w:sz w:val="24"/>
          <w:szCs w:val="24"/>
        </w:rPr>
        <w:t>2016</w:t>
      </w:r>
      <w:r w:rsidR="00340BEC" w:rsidRPr="00556D37">
        <w:rPr>
          <w:rFonts w:asciiTheme="minorHAnsi" w:hAnsiTheme="minorHAnsi" w:cstheme="minorHAnsi"/>
          <w:sz w:val="24"/>
          <w:szCs w:val="24"/>
        </w:rPr>
        <w:t xml:space="preserve"> roku</w:t>
      </w:r>
      <w:r w:rsidR="00565606" w:rsidRPr="00556D37">
        <w:rPr>
          <w:rFonts w:asciiTheme="minorHAnsi" w:hAnsiTheme="minorHAnsi" w:cstheme="minorHAnsi"/>
          <w:sz w:val="24"/>
          <w:szCs w:val="24"/>
        </w:rPr>
        <w:t xml:space="preserve"> liczba osób w rodzinach korzystających z pomocy społecznej</w:t>
      </w:r>
      <w:r w:rsidR="00C26882" w:rsidRPr="00556D37">
        <w:rPr>
          <w:rFonts w:asciiTheme="minorHAnsi" w:hAnsiTheme="minorHAnsi" w:cstheme="minorHAnsi"/>
          <w:sz w:val="24"/>
          <w:szCs w:val="24"/>
        </w:rPr>
        <w:t xml:space="preserve"> z uwagi na alkoholizm zwiększyła się o 14% końcem 2020 roku.</w:t>
      </w:r>
      <w:r w:rsidR="00A87B3C" w:rsidRPr="00556D37">
        <w:rPr>
          <w:rFonts w:asciiTheme="minorHAnsi" w:hAnsiTheme="minorHAnsi" w:cstheme="minorHAnsi"/>
          <w:sz w:val="24"/>
          <w:szCs w:val="24"/>
        </w:rPr>
        <w:t xml:space="preserve"> Z zaprezentowanych danych wynika, że zarysowuje się widoczna tendencja wzrostowa w zakresie liczby rodzin i osób w rodzinach, które były objęte wsparciem ze strony systemu pomocy społecznej z uwagi na zjawisko alkoholizmu.</w:t>
      </w:r>
    </w:p>
    <w:p w14:paraId="13B97BAB" w14:textId="49C92249" w:rsidR="00BC6DA7" w:rsidRPr="003E5C76" w:rsidRDefault="00BC6DA7" w:rsidP="00861EC0">
      <w:pPr>
        <w:spacing w:line="240" w:lineRule="auto"/>
        <w:ind w:firstLine="567"/>
        <w:jc w:val="both"/>
        <w:rPr>
          <w:rFonts w:asciiTheme="minorHAnsi" w:hAnsiTheme="minorHAnsi" w:cstheme="minorHAnsi"/>
          <w:color w:val="FF0000"/>
          <w:sz w:val="24"/>
          <w:szCs w:val="24"/>
        </w:rPr>
      </w:pPr>
    </w:p>
    <w:p w14:paraId="4DCA0046" w14:textId="77777777" w:rsidR="00BC6DA7" w:rsidRPr="006106A6" w:rsidRDefault="00BC6DA7" w:rsidP="00521F4B">
      <w:pPr>
        <w:spacing w:line="240" w:lineRule="auto"/>
        <w:ind w:firstLine="567"/>
        <w:jc w:val="both"/>
        <w:rPr>
          <w:rFonts w:ascii="Verdana" w:hAnsi="Verdana" w:cs="Verdana"/>
          <w:color w:val="FF0000"/>
          <w:sz w:val="24"/>
          <w:szCs w:val="24"/>
        </w:rPr>
      </w:pPr>
    </w:p>
    <w:p w14:paraId="59795D43" w14:textId="7D963BE6" w:rsidR="00BC6DA7" w:rsidRPr="00437122" w:rsidRDefault="007F5EDA" w:rsidP="00893345">
      <w:pPr>
        <w:pStyle w:val="Nagwek2"/>
        <w:ind w:left="1596" w:hanging="1596"/>
        <w:rPr>
          <w:color w:val="4472C4"/>
        </w:rPr>
      </w:pPr>
      <w:bookmarkStart w:id="1234" w:name="_Toc516078578"/>
      <w:bookmarkStart w:id="1235" w:name="_Toc516078780"/>
      <w:bookmarkStart w:id="1236" w:name="_Toc516080944"/>
      <w:bookmarkStart w:id="1237" w:name="_Toc8493007"/>
      <w:bookmarkStart w:id="1238" w:name="_Toc8493995"/>
      <w:bookmarkStart w:id="1239" w:name="_Toc8494992"/>
      <w:bookmarkStart w:id="1240" w:name="_Toc10624488"/>
      <w:bookmarkStart w:id="1241" w:name="_Toc10624982"/>
      <w:bookmarkStart w:id="1242" w:name="_Toc53479396"/>
      <w:bookmarkStart w:id="1243" w:name="_Toc53480750"/>
      <w:bookmarkStart w:id="1244" w:name="_Toc72066423"/>
      <w:bookmarkStart w:id="1245" w:name="_Toc72066669"/>
      <w:bookmarkStart w:id="1246" w:name="_Toc89949594"/>
      <w:bookmarkStart w:id="1247" w:name="_Toc89949720"/>
      <w:bookmarkStart w:id="1248" w:name="_Toc89949852"/>
      <w:bookmarkStart w:id="1249" w:name="_Toc89949978"/>
      <w:r>
        <w:rPr>
          <w:color w:val="4472C4"/>
        </w:rPr>
        <w:lastRenderedPageBreak/>
        <w:t>Wykres</w:t>
      </w:r>
      <w:r w:rsidR="00BC6DA7" w:rsidRPr="00437122">
        <w:rPr>
          <w:color w:val="4472C4"/>
        </w:rPr>
        <w:t xml:space="preserve"> nr </w:t>
      </w:r>
      <w:r w:rsidR="00F56B72">
        <w:rPr>
          <w:color w:val="4472C4"/>
        </w:rPr>
        <w:t>17</w:t>
      </w:r>
      <w:r w:rsidR="00BC6DA7" w:rsidRPr="00437122">
        <w:rPr>
          <w:color w:val="4472C4"/>
        </w:rPr>
        <w:t xml:space="preserve"> - </w:t>
      </w:r>
      <w:r w:rsidR="00441C07">
        <w:rPr>
          <w:color w:val="4472C4"/>
        </w:rPr>
        <w:t>L</w:t>
      </w:r>
      <w:r w:rsidR="0030307F" w:rsidRPr="0030307F">
        <w:rPr>
          <w:color w:val="4472C4"/>
        </w:rPr>
        <w:t>iczba rodzin i osób w rodzinach, korzystających z pomocy społecznej</w:t>
      </w:r>
      <w:r w:rsidR="00441C07" w:rsidRPr="00441C07">
        <w:rPr>
          <w:color w:val="4472C4"/>
        </w:rPr>
        <w:t xml:space="preserve"> </w:t>
      </w:r>
      <w:r w:rsidR="00441C07">
        <w:rPr>
          <w:color w:val="4472C4"/>
        </w:rPr>
        <w:br/>
      </w:r>
      <w:r w:rsidR="00441C07" w:rsidRPr="00441C07">
        <w:rPr>
          <w:color w:val="4472C4"/>
        </w:rPr>
        <w:t>z powodu alkoholizmu na terenie gminy Słomniki w latach 2016</w:t>
      </w:r>
      <w:r w:rsidR="00441C07">
        <w:rPr>
          <w:color w:val="4472C4"/>
        </w:rPr>
        <w:t>-</w:t>
      </w:r>
      <w:r w:rsidR="00441C07" w:rsidRPr="00441C07">
        <w:rPr>
          <w:color w:val="4472C4"/>
        </w:rPr>
        <w:t>2020</w:t>
      </w:r>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p>
    <w:p w14:paraId="791B9E84" w14:textId="71BEF773" w:rsidR="00012C97" w:rsidRDefault="00012C97" w:rsidP="007F5EDA">
      <w:pPr>
        <w:jc w:val="center"/>
        <w:rPr>
          <w:rFonts w:asciiTheme="minorHAnsi" w:hAnsiTheme="minorHAnsi" w:cstheme="minorHAnsi"/>
          <w:sz w:val="20"/>
          <w:szCs w:val="20"/>
        </w:rPr>
      </w:pPr>
      <w:r>
        <w:rPr>
          <w:noProof/>
        </w:rPr>
        <w:drawing>
          <wp:inline distT="0" distB="0" distL="0" distR="0" wp14:anchorId="4627E7EB" wp14:editId="0229D181">
            <wp:extent cx="4572000" cy="2743200"/>
            <wp:effectExtent l="0" t="0" r="0" b="0"/>
            <wp:docPr id="10" name="Wykres 10">
              <a:extLst xmlns:a="http://schemas.openxmlformats.org/drawingml/2006/main">
                <a:ext uri="{FF2B5EF4-FFF2-40B4-BE49-F238E27FC236}">
                  <a16:creationId xmlns:a16="http://schemas.microsoft.com/office/drawing/2014/main" id="{90024E9E-C022-4557-A5CC-49C768470F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DA4D507" w14:textId="339D30C7" w:rsidR="00BC6DA7" w:rsidRPr="00877C95" w:rsidRDefault="00BC6DA7" w:rsidP="007F5EDA">
      <w:pPr>
        <w:ind w:left="708" w:firstLine="708"/>
        <w:rPr>
          <w:rFonts w:asciiTheme="minorHAnsi" w:hAnsiTheme="minorHAnsi" w:cstheme="minorHAnsi"/>
          <w:sz w:val="20"/>
          <w:szCs w:val="20"/>
        </w:rPr>
      </w:pPr>
      <w:r w:rsidRPr="00556D37">
        <w:rPr>
          <w:rFonts w:asciiTheme="minorHAnsi" w:hAnsiTheme="minorHAnsi" w:cstheme="minorHAnsi"/>
          <w:sz w:val="20"/>
          <w:szCs w:val="20"/>
        </w:rPr>
        <w:t xml:space="preserve">Źródło: opracowanie własne na podstawie danych </w:t>
      </w:r>
      <w:r w:rsidR="00012C97" w:rsidRPr="00556D37">
        <w:rPr>
          <w:rFonts w:asciiTheme="minorHAnsi" w:hAnsiTheme="minorHAnsi" w:cstheme="minorHAnsi"/>
          <w:sz w:val="20"/>
          <w:szCs w:val="20"/>
        </w:rPr>
        <w:t>G</w:t>
      </w:r>
      <w:r w:rsidRPr="00556D37">
        <w:rPr>
          <w:rFonts w:asciiTheme="minorHAnsi" w:hAnsiTheme="minorHAnsi" w:cstheme="minorHAnsi"/>
          <w:sz w:val="20"/>
          <w:szCs w:val="20"/>
        </w:rPr>
        <w:t>OPS</w:t>
      </w:r>
    </w:p>
    <w:p w14:paraId="278D2F55" w14:textId="77777777" w:rsidR="00BC6DA7" w:rsidRPr="006106A6" w:rsidRDefault="00BC6DA7" w:rsidP="00521F4B">
      <w:pPr>
        <w:spacing w:line="240" w:lineRule="auto"/>
        <w:ind w:firstLine="567"/>
        <w:jc w:val="both"/>
        <w:rPr>
          <w:rFonts w:ascii="Verdana" w:hAnsi="Verdana" w:cs="Verdana"/>
          <w:color w:val="FF0000"/>
          <w:sz w:val="24"/>
          <w:szCs w:val="24"/>
        </w:rPr>
      </w:pPr>
    </w:p>
    <w:p w14:paraId="1370B70D" w14:textId="53D88D65" w:rsidR="00463219" w:rsidRPr="006719D6" w:rsidRDefault="002F26AE" w:rsidP="0054330D">
      <w:pPr>
        <w:spacing w:line="240" w:lineRule="auto"/>
        <w:ind w:firstLine="567"/>
        <w:jc w:val="both"/>
        <w:rPr>
          <w:rFonts w:asciiTheme="minorHAnsi" w:hAnsiTheme="minorHAnsi" w:cstheme="minorHAnsi"/>
          <w:sz w:val="24"/>
          <w:szCs w:val="24"/>
        </w:rPr>
      </w:pPr>
      <w:r w:rsidRPr="00556D37">
        <w:rPr>
          <w:rFonts w:asciiTheme="minorHAnsi" w:hAnsiTheme="minorHAnsi" w:cstheme="minorHAnsi"/>
          <w:sz w:val="24"/>
          <w:szCs w:val="24"/>
        </w:rPr>
        <w:t xml:space="preserve">Patrząc na problem alkoholizmu przez pryzmat działań Gminnej Komisji Rozwiązywania Problemów Alkoholowych </w:t>
      </w:r>
      <w:r w:rsidR="00D205AE" w:rsidRPr="00556D37">
        <w:rPr>
          <w:rFonts w:asciiTheme="minorHAnsi" w:hAnsiTheme="minorHAnsi" w:cstheme="minorHAnsi"/>
          <w:sz w:val="24"/>
          <w:szCs w:val="24"/>
        </w:rPr>
        <w:t>można dostrzec, że</w:t>
      </w:r>
      <w:r w:rsidR="00850A2D" w:rsidRPr="00556D37">
        <w:rPr>
          <w:rFonts w:asciiTheme="minorHAnsi" w:hAnsiTheme="minorHAnsi" w:cstheme="minorHAnsi"/>
          <w:sz w:val="24"/>
          <w:szCs w:val="24"/>
        </w:rPr>
        <w:t xml:space="preserve"> ich skala po części koreluje</w:t>
      </w:r>
      <w:r w:rsidR="00DD053C" w:rsidRPr="00556D37">
        <w:rPr>
          <w:rFonts w:asciiTheme="minorHAnsi" w:hAnsiTheme="minorHAnsi" w:cstheme="minorHAnsi"/>
          <w:sz w:val="24"/>
          <w:szCs w:val="24"/>
        </w:rPr>
        <w:t xml:space="preserve"> z danymi jakie można zaobserwować biorąc pod uwagę działalność GOPS.</w:t>
      </w:r>
      <w:r w:rsidR="00C65230" w:rsidRPr="00556D37">
        <w:rPr>
          <w:rFonts w:asciiTheme="minorHAnsi" w:hAnsiTheme="minorHAnsi" w:cstheme="minorHAnsi"/>
          <w:sz w:val="24"/>
          <w:szCs w:val="24"/>
        </w:rPr>
        <w:t xml:space="preserve"> W badanym okresie wpłynęło </w:t>
      </w:r>
      <w:r w:rsidR="006719D6" w:rsidRPr="00556D37">
        <w:rPr>
          <w:rFonts w:asciiTheme="minorHAnsi" w:hAnsiTheme="minorHAnsi" w:cstheme="minorHAnsi"/>
          <w:sz w:val="24"/>
          <w:szCs w:val="24"/>
        </w:rPr>
        <w:br/>
      </w:r>
      <w:r w:rsidR="00C65230" w:rsidRPr="00556D37">
        <w:rPr>
          <w:rFonts w:asciiTheme="minorHAnsi" w:hAnsiTheme="minorHAnsi" w:cstheme="minorHAnsi"/>
          <w:sz w:val="24"/>
          <w:szCs w:val="24"/>
        </w:rPr>
        <w:t>do</w:t>
      </w:r>
      <w:r w:rsidR="00654EAC" w:rsidRPr="00556D37">
        <w:rPr>
          <w:rFonts w:asciiTheme="minorHAnsi" w:hAnsiTheme="minorHAnsi" w:cstheme="minorHAnsi"/>
          <w:sz w:val="24"/>
          <w:szCs w:val="24"/>
        </w:rPr>
        <w:t xml:space="preserve"> GKRPA łącznie</w:t>
      </w:r>
      <w:r w:rsidR="0070260B" w:rsidRPr="00556D37">
        <w:rPr>
          <w:rFonts w:asciiTheme="minorHAnsi" w:hAnsiTheme="minorHAnsi" w:cstheme="minorHAnsi"/>
          <w:sz w:val="24"/>
          <w:szCs w:val="24"/>
        </w:rPr>
        <w:t xml:space="preserve"> 97 wniosków o skierowanie na leczenie odwykowe.</w:t>
      </w:r>
      <w:r w:rsidR="00FA2B9D" w:rsidRPr="00556D37">
        <w:rPr>
          <w:rFonts w:asciiTheme="minorHAnsi" w:hAnsiTheme="minorHAnsi" w:cstheme="minorHAnsi"/>
          <w:sz w:val="24"/>
          <w:szCs w:val="24"/>
        </w:rPr>
        <w:t xml:space="preserve"> </w:t>
      </w:r>
      <w:r w:rsidR="00663C5E" w:rsidRPr="00556D37">
        <w:rPr>
          <w:rFonts w:asciiTheme="minorHAnsi" w:hAnsiTheme="minorHAnsi" w:cstheme="minorHAnsi"/>
          <w:sz w:val="24"/>
          <w:szCs w:val="24"/>
        </w:rPr>
        <w:t xml:space="preserve">Ponad </w:t>
      </w:r>
      <w:r w:rsidR="00A4178D" w:rsidRPr="00556D37">
        <w:rPr>
          <w:rFonts w:asciiTheme="minorHAnsi" w:hAnsiTheme="minorHAnsi" w:cstheme="minorHAnsi"/>
          <w:sz w:val="24"/>
          <w:szCs w:val="24"/>
        </w:rPr>
        <w:t>62%</w:t>
      </w:r>
      <w:r w:rsidR="00FA2B9D" w:rsidRPr="00556D37">
        <w:rPr>
          <w:rFonts w:asciiTheme="minorHAnsi" w:hAnsiTheme="minorHAnsi" w:cstheme="minorHAnsi"/>
          <w:sz w:val="24"/>
          <w:szCs w:val="24"/>
        </w:rPr>
        <w:t xml:space="preserve"> z nich</w:t>
      </w:r>
      <w:r w:rsidR="00331EB4" w:rsidRPr="00556D37">
        <w:rPr>
          <w:rFonts w:asciiTheme="minorHAnsi" w:hAnsiTheme="minorHAnsi" w:cstheme="minorHAnsi"/>
          <w:sz w:val="24"/>
          <w:szCs w:val="24"/>
        </w:rPr>
        <w:t xml:space="preserve"> przekazywa</w:t>
      </w:r>
      <w:r w:rsidR="0043714A" w:rsidRPr="00556D37">
        <w:rPr>
          <w:rFonts w:asciiTheme="minorHAnsi" w:hAnsiTheme="minorHAnsi" w:cstheme="minorHAnsi"/>
          <w:sz w:val="24"/>
          <w:szCs w:val="24"/>
        </w:rPr>
        <w:t>ne</w:t>
      </w:r>
      <w:r w:rsidR="00331EB4" w:rsidRPr="00556D37">
        <w:rPr>
          <w:rFonts w:asciiTheme="minorHAnsi" w:hAnsiTheme="minorHAnsi" w:cstheme="minorHAnsi"/>
          <w:sz w:val="24"/>
          <w:szCs w:val="24"/>
        </w:rPr>
        <w:t xml:space="preserve"> był</w:t>
      </w:r>
      <w:r w:rsidR="0043714A" w:rsidRPr="00556D37">
        <w:rPr>
          <w:rFonts w:asciiTheme="minorHAnsi" w:hAnsiTheme="minorHAnsi" w:cstheme="minorHAnsi"/>
          <w:sz w:val="24"/>
          <w:szCs w:val="24"/>
        </w:rPr>
        <w:t>o</w:t>
      </w:r>
      <w:r w:rsidR="00331EB4" w:rsidRPr="00556D37">
        <w:rPr>
          <w:rFonts w:asciiTheme="minorHAnsi" w:hAnsiTheme="minorHAnsi" w:cstheme="minorHAnsi"/>
          <w:sz w:val="24"/>
          <w:szCs w:val="24"/>
        </w:rPr>
        <w:t xml:space="preserve"> do sądu w celu zobowiązania do podjęcia leczenia odwykowego</w:t>
      </w:r>
      <w:r w:rsidR="006569FF" w:rsidRPr="00556D37">
        <w:rPr>
          <w:rFonts w:asciiTheme="minorHAnsi" w:hAnsiTheme="minorHAnsi" w:cstheme="minorHAnsi"/>
          <w:sz w:val="24"/>
          <w:szCs w:val="24"/>
        </w:rPr>
        <w:t>, z których przeszło 80%</w:t>
      </w:r>
      <w:r w:rsidR="0004506D" w:rsidRPr="00556D37">
        <w:rPr>
          <w:rFonts w:asciiTheme="minorHAnsi" w:hAnsiTheme="minorHAnsi" w:cstheme="minorHAnsi"/>
          <w:sz w:val="24"/>
          <w:szCs w:val="24"/>
        </w:rPr>
        <w:t xml:space="preserve"> przynosiło efekt w postaci</w:t>
      </w:r>
      <w:r w:rsidR="00AF5D33" w:rsidRPr="00556D37">
        <w:rPr>
          <w:rFonts w:asciiTheme="minorHAnsi" w:hAnsiTheme="minorHAnsi" w:cstheme="minorHAnsi"/>
          <w:sz w:val="24"/>
          <w:szCs w:val="24"/>
        </w:rPr>
        <w:t xml:space="preserve"> nakazu sądowego kierującego na przymusowe leczenie odwykowe.</w:t>
      </w:r>
    </w:p>
    <w:p w14:paraId="373B7D85" w14:textId="34AF6E68" w:rsidR="00AF5D33" w:rsidRPr="006719D6" w:rsidRDefault="00AF5D33" w:rsidP="0054330D">
      <w:pPr>
        <w:spacing w:line="240" w:lineRule="auto"/>
        <w:ind w:firstLine="567"/>
        <w:jc w:val="both"/>
        <w:rPr>
          <w:rFonts w:asciiTheme="minorHAnsi" w:hAnsiTheme="minorHAnsi" w:cstheme="minorHAnsi"/>
          <w:sz w:val="24"/>
          <w:szCs w:val="24"/>
        </w:rPr>
      </w:pPr>
      <w:r w:rsidRPr="00556D37">
        <w:rPr>
          <w:rFonts w:asciiTheme="minorHAnsi" w:hAnsiTheme="minorHAnsi" w:cstheme="minorHAnsi"/>
          <w:sz w:val="24"/>
          <w:szCs w:val="24"/>
        </w:rPr>
        <w:t>Warto również zwrócić uwagę</w:t>
      </w:r>
      <w:r w:rsidR="006B12CF" w:rsidRPr="00556D37">
        <w:rPr>
          <w:rFonts w:asciiTheme="minorHAnsi" w:hAnsiTheme="minorHAnsi" w:cstheme="minorHAnsi"/>
          <w:sz w:val="24"/>
          <w:szCs w:val="24"/>
        </w:rPr>
        <w:t xml:space="preserve">, że </w:t>
      </w:r>
      <w:r w:rsidR="00F17B91" w:rsidRPr="00556D37">
        <w:rPr>
          <w:rFonts w:asciiTheme="minorHAnsi" w:hAnsiTheme="minorHAnsi" w:cstheme="minorHAnsi"/>
          <w:sz w:val="24"/>
          <w:szCs w:val="24"/>
        </w:rPr>
        <w:t xml:space="preserve">w </w:t>
      </w:r>
      <w:r w:rsidR="006B12CF" w:rsidRPr="00556D37">
        <w:rPr>
          <w:rFonts w:asciiTheme="minorHAnsi" w:hAnsiTheme="minorHAnsi" w:cstheme="minorHAnsi"/>
          <w:sz w:val="24"/>
          <w:szCs w:val="24"/>
        </w:rPr>
        <w:t>wyniku działań podejmowanych</w:t>
      </w:r>
      <w:r w:rsidR="00BB3FEC" w:rsidRPr="00556D37">
        <w:rPr>
          <w:rFonts w:asciiTheme="minorHAnsi" w:hAnsiTheme="minorHAnsi" w:cstheme="minorHAnsi"/>
          <w:sz w:val="24"/>
          <w:szCs w:val="24"/>
        </w:rPr>
        <w:t xml:space="preserve"> przez Gminną Komisję Rozwiązywania Problemów Alkoholowych</w:t>
      </w:r>
      <w:r w:rsidR="009A3604" w:rsidRPr="00556D37">
        <w:rPr>
          <w:rFonts w:asciiTheme="minorHAnsi" w:hAnsiTheme="minorHAnsi" w:cstheme="minorHAnsi"/>
          <w:sz w:val="24"/>
          <w:szCs w:val="24"/>
        </w:rPr>
        <w:t xml:space="preserve"> ponad 1/3 osób</w:t>
      </w:r>
      <w:r w:rsidR="00E35427" w:rsidRPr="00556D37">
        <w:rPr>
          <w:rFonts w:asciiTheme="minorHAnsi" w:hAnsiTheme="minorHAnsi" w:cstheme="minorHAnsi"/>
          <w:sz w:val="24"/>
          <w:szCs w:val="24"/>
        </w:rPr>
        <w:t>, których dotyczyły wnioski o skierowanie na leczenie odwykowe</w:t>
      </w:r>
      <w:r w:rsidR="0009372E" w:rsidRPr="00556D37">
        <w:rPr>
          <w:rFonts w:asciiTheme="minorHAnsi" w:hAnsiTheme="minorHAnsi" w:cstheme="minorHAnsi"/>
          <w:sz w:val="24"/>
          <w:szCs w:val="24"/>
        </w:rPr>
        <w:t>, dobrowolnie poddawały się terapii. Szczegółowe dane</w:t>
      </w:r>
      <w:r w:rsidR="00AA0B72" w:rsidRPr="00556D37">
        <w:rPr>
          <w:rFonts w:asciiTheme="minorHAnsi" w:hAnsiTheme="minorHAnsi" w:cstheme="minorHAnsi"/>
          <w:sz w:val="24"/>
          <w:szCs w:val="24"/>
        </w:rPr>
        <w:t xml:space="preserve"> za okres od 2016 do 2020 roku</w:t>
      </w:r>
      <w:r w:rsidR="00B26E14" w:rsidRPr="00556D37">
        <w:rPr>
          <w:rFonts w:asciiTheme="minorHAnsi" w:hAnsiTheme="minorHAnsi" w:cstheme="minorHAnsi"/>
          <w:sz w:val="24"/>
          <w:szCs w:val="24"/>
        </w:rPr>
        <w:t xml:space="preserve"> zawiera poniższa tablica.</w:t>
      </w:r>
    </w:p>
    <w:p w14:paraId="0DBF7A92" w14:textId="05CDE2FF" w:rsidR="002F26AE" w:rsidRDefault="002F26AE" w:rsidP="006719D6">
      <w:pPr>
        <w:spacing w:line="240" w:lineRule="auto"/>
        <w:jc w:val="both"/>
        <w:rPr>
          <w:rFonts w:ascii="Verdana" w:hAnsi="Verdana" w:cs="Verdana"/>
          <w:sz w:val="24"/>
          <w:szCs w:val="24"/>
        </w:rPr>
      </w:pPr>
    </w:p>
    <w:p w14:paraId="61FE83F3" w14:textId="178A577B" w:rsidR="002F26AE" w:rsidRPr="001B270B" w:rsidRDefault="002F26AE" w:rsidP="002F26AE">
      <w:pPr>
        <w:pStyle w:val="Nagwek2"/>
        <w:ind w:left="1540" w:hanging="1540"/>
        <w:rPr>
          <w:rFonts w:cs="Times New Roman"/>
          <w:color w:val="4472C4"/>
        </w:rPr>
      </w:pPr>
      <w:bookmarkStart w:id="1250" w:name="_Toc10624489"/>
      <w:bookmarkStart w:id="1251" w:name="_Toc10624983"/>
      <w:bookmarkStart w:id="1252" w:name="_Toc53479397"/>
      <w:bookmarkStart w:id="1253" w:name="_Toc53480751"/>
      <w:bookmarkStart w:id="1254" w:name="_Toc72066424"/>
      <w:bookmarkStart w:id="1255" w:name="_Toc72066670"/>
      <w:bookmarkStart w:id="1256" w:name="_Toc89949595"/>
      <w:bookmarkStart w:id="1257" w:name="_Toc89949721"/>
      <w:bookmarkStart w:id="1258" w:name="_Toc89949853"/>
      <w:bookmarkStart w:id="1259" w:name="_Toc89949979"/>
      <w:r w:rsidRPr="001B270B">
        <w:rPr>
          <w:rFonts w:cs="Times New Roman"/>
          <w:color w:val="4472C4"/>
        </w:rPr>
        <w:t xml:space="preserve">Tablica nr </w:t>
      </w:r>
      <w:r w:rsidR="000A6596">
        <w:rPr>
          <w:rFonts w:cs="Times New Roman"/>
          <w:color w:val="4472C4"/>
        </w:rPr>
        <w:t>20</w:t>
      </w:r>
      <w:r w:rsidRPr="001B270B">
        <w:rPr>
          <w:rFonts w:cs="Times New Roman"/>
          <w:color w:val="4472C4"/>
        </w:rPr>
        <w:t xml:space="preserve"> - Leczenie odwykowe pacjentów z terenu gminy </w:t>
      </w:r>
      <w:r w:rsidR="00826EAD">
        <w:rPr>
          <w:rFonts w:cs="Times New Roman"/>
          <w:color w:val="4472C4"/>
        </w:rPr>
        <w:t>Słomniki</w:t>
      </w:r>
      <w:r w:rsidR="004E1C51">
        <w:rPr>
          <w:rFonts w:cs="Times New Roman"/>
          <w:color w:val="4472C4"/>
        </w:rPr>
        <w:t xml:space="preserve"> </w:t>
      </w:r>
      <w:r w:rsidR="00826EAD">
        <w:rPr>
          <w:rFonts w:cs="Times New Roman"/>
          <w:color w:val="4472C4"/>
        </w:rPr>
        <w:br/>
      </w:r>
      <w:r w:rsidRPr="001B270B">
        <w:rPr>
          <w:rFonts w:cs="Times New Roman"/>
          <w:color w:val="4472C4"/>
        </w:rPr>
        <w:t>w latach 201</w:t>
      </w:r>
      <w:r w:rsidR="00826EAD">
        <w:rPr>
          <w:rFonts w:cs="Times New Roman"/>
          <w:color w:val="4472C4"/>
        </w:rPr>
        <w:t>6</w:t>
      </w:r>
      <w:r w:rsidRPr="001B270B">
        <w:rPr>
          <w:rFonts w:cs="Times New Roman"/>
          <w:color w:val="4472C4"/>
        </w:rPr>
        <w:t>-20</w:t>
      </w:r>
      <w:bookmarkEnd w:id="1250"/>
      <w:bookmarkEnd w:id="1251"/>
      <w:r w:rsidR="00A1323C">
        <w:rPr>
          <w:rFonts w:cs="Times New Roman"/>
          <w:color w:val="4472C4"/>
        </w:rPr>
        <w:t>20</w:t>
      </w:r>
      <w:bookmarkEnd w:id="1252"/>
      <w:bookmarkEnd w:id="1253"/>
      <w:bookmarkEnd w:id="1254"/>
      <w:bookmarkEnd w:id="1255"/>
      <w:bookmarkEnd w:id="1256"/>
      <w:bookmarkEnd w:id="1257"/>
      <w:bookmarkEnd w:id="1258"/>
      <w:bookmarkEnd w:id="1259"/>
    </w:p>
    <w:tbl>
      <w:tblPr>
        <w:tblW w:w="8033" w:type="dxa"/>
        <w:jc w:val="center"/>
        <w:tblCellMar>
          <w:left w:w="70" w:type="dxa"/>
          <w:right w:w="70" w:type="dxa"/>
        </w:tblCellMar>
        <w:tblLook w:val="04A0" w:firstRow="1" w:lastRow="0" w:firstColumn="1" w:lastColumn="0" w:noHBand="0" w:noVBand="1"/>
      </w:tblPr>
      <w:tblGrid>
        <w:gridCol w:w="4253"/>
        <w:gridCol w:w="587"/>
        <w:gridCol w:w="587"/>
        <w:gridCol w:w="587"/>
        <w:gridCol w:w="587"/>
        <w:gridCol w:w="587"/>
        <w:gridCol w:w="845"/>
      </w:tblGrid>
      <w:tr w:rsidR="000539E3" w:rsidRPr="000539E3" w14:paraId="7E7DFD05" w14:textId="77777777" w:rsidTr="002C7430">
        <w:trPr>
          <w:trHeight w:val="288"/>
          <w:tblHeader/>
          <w:jc w:val="center"/>
        </w:trPr>
        <w:tc>
          <w:tcPr>
            <w:tcW w:w="4253" w:type="dxa"/>
            <w:vMerge w:val="restart"/>
            <w:tcBorders>
              <w:top w:val="nil"/>
              <w:left w:val="nil"/>
              <w:bottom w:val="single" w:sz="4" w:space="0" w:color="DCE6F1"/>
              <w:right w:val="nil"/>
            </w:tcBorders>
            <w:shd w:val="clear" w:color="366092" w:fill="1F497D"/>
            <w:noWrap/>
            <w:vAlign w:val="center"/>
          </w:tcPr>
          <w:p w14:paraId="29F77C2B" w14:textId="77777777" w:rsidR="000539E3" w:rsidRPr="000539E3" w:rsidRDefault="000539E3" w:rsidP="000539E3">
            <w:pPr>
              <w:spacing w:after="0" w:line="240" w:lineRule="auto"/>
              <w:jc w:val="center"/>
              <w:rPr>
                <w:rFonts w:eastAsia="Times New Roman"/>
                <w:color w:val="FFFFFF"/>
                <w:lang w:eastAsia="pl-PL"/>
              </w:rPr>
            </w:pPr>
            <w:r w:rsidRPr="000539E3">
              <w:rPr>
                <w:rFonts w:eastAsia="Times New Roman"/>
                <w:color w:val="FFFFFF"/>
                <w:lang w:eastAsia="pl-PL"/>
              </w:rPr>
              <w:t>Wyszczególnienie</w:t>
            </w:r>
          </w:p>
        </w:tc>
        <w:tc>
          <w:tcPr>
            <w:tcW w:w="2935" w:type="dxa"/>
            <w:gridSpan w:val="5"/>
            <w:tcBorders>
              <w:top w:val="nil"/>
              <w:left w:val="nil"/>
              <w:bottom w:val="single" w:sz="4" w:space="0" w:color="366092"/>
              <w:right w:val="nil"/>
            </w:tcBorders>
            <w:shd w:val="clear" w:color="366092" w:fill="1F497D"/>
            <w:noWrap/>
            <w:vAlign w:val="center"/>
          </w:tcPr>
          <w:p w14:paraId="166338F8" w14:textId="77777777" w:rsidR="000539E3" w:rsidRPr="000539E3" w:rsidRDefault="000539E3" w:rsidP="000539E3">
            <w:pPr>
              <w:spacing w:after="0" w:line="240" w:lineRule="auto"/>
              <w:jc w:val="center"/>
              <w:rPr>
                <w:rFonts w:eastAsia="Times New Roman"/>
                <w:color w:val="FFFFFF"/>
                <w:lang w:eastAsia="pl-PL"/>
              </w:rPr>
            </w:pPr>
            <w:r w:rsidRPr="000539E3">
              <w:rPr>
                <w:rFonts w:eastAsia="Times New Roman"/>
                <w:color w:val="FFFFFF"/>
                <w:lang w:eastAsia="pl-PL"/>
              </w:rPr>
              <w:t>Rok</w:t>
            </w:r>
          </w:p>
        </w:tc>
        <w:tc>
          <w:tcPr>
            <w:tcW w:w="845" w:type="dxa"/>
            <w:vMerge w:val="restart"/>
            <w:tcBorders>
              <w:top w:val="nil"/>
              <w:left w:val="nil"/>
              <w:bottom w:val="single" w:sz="4" w:space="0" w:color="DCE6F1"/>
              <w:right w:val="nil"/>
            </w:tcBorders>
            <w:shd w:val="clear" w:color="366092" w:fill="1F497D"/>
            <w:noWrap/>
            <w:vAlign w:val="center"/>
          </w:tcPr>
          <w:p w14:paraId="778D302C" w14:textId="77777777" w:rsidR="000539E3" w:rsidRPr="000539E3" w:rsidRDefault="000539E3" w:rsidP="000539E3">
            <w:pPr>
              <w:spacing w:after="0" w:line="240" w:lineRule="auto"/>
              <w:jc w:val="center"/>
              <w:rPr>
                <w:rFonts w:eastAsia="Times New Roman"/>
                <w:color w:val="FFFFFF"/>
                <w:lang w:eastAsia="pl-PL"/>
              </w:rPr>
            </w:pPr>
            <w:r w:rsidRPr="000539E3">
              <w:rPr>
                <w:rFonts w:eastAsia="Times New Roman"/>
                <w:color w:val="FFFFFF"/>
                <w:lang w:eastAsia="pl-PL"/>
              </w:rPr>
              <w:t>Ogółem</w:t>
            </w:r>
          </w:p>
        </w:tc>
      </w:tr>
      <w:tr w:rsidR="002C7430" w:rsidRPr="000539E3" w14:paraId="5E08C4BC" w14:textId="77777777" w:rsidTr="002C7430">
        <w:trPr>
          <w:trHeight w:val="288"/>
          <w:jc w:val="center"/>
        </w:trPr>
        <w:tc>
          <w:tcPr>
            <w:tcW w:w="4253" w:type="dxa"/>
            <w:vMerge/>
            <w:tcBorders>
              <w:top w:val="nil"/>
              <w:left w:val="nil"/>
              <w:bottom w:val="single" w:sz="4" w:space="0" w:color="DCE6F1"/>
              <w:right w:val="nil"/>
            </w:tcBorders>
            <w:vAlign w:val="center"/>
          </w:tcPr>
          <w:p w14:paraId="42609E87" w14:textId="77777777" w:rsidR="000539E3" w:rsidRPr="000539E3" w:rsidRDefault="000539E3" w:rsidP="000539E3">
            <w:pPr>
              <w:spacing w:after="0" w:line="240" w:lineRule="auto"/>
              <w:rPr>
                <w:rFonts w:eastAsia="Times New Roman"/>
                <w:color w:val="FFFFFF"/>
                <w:lang w:eastAsia="pl-PL"/>
              </w:rPr>
            </w:pPr>
          </w:p>
        </w:tc>
        <w:tc>
          <w:tcPr>
            <w:tcW w:w="587" w:type="dxa"/>
            <w:tcBorders>
              <w:top w:val="nil"/>
              <w:left w:val="nil"/>
              <w:bottom w:val="single" w:sz="4" w:space="0" w:color="B8CCE4"/>
              <w:right w:val="nil"/>
            </w:tcBorders>
            <w:shd w:val="clear" w:color="366092" w:fill="1F497D"/>
            <w:noWrap/>
            <w:vAlign w:val="center"/>
          </w:tcPr>
          <w:p w14:paraId="0FAE88AC" w14:textId="77777777" w:rsidR="000539E3" w:rsidRPr="000539E3" w:rsidRDefault="000539E3" w:rsidP="000539E3">
            <w:pPr>
              <w:spacing w:after="0" w:line="240" w:lineRule="auto"/>
              <w:jc w:val="center"/>
              <w:rPr>
                <w:rFonts w:eastAsia="Times New Roman"/>
                <w:color w:val="FFFFFF"/>
                <w:lang w:eastAsia="pl-PL"/>
              </w:rPr>
            </w:pPr>
            <w:r w:rsidRPr="000539E3">
              <w:rPr>
                <w:rFonts w:eastAsia="Times New Roman"/>
                <w:color w:val="FFFFFF"/>
                <w:lang w:eastAsia="pl-PL"/>
              </w:rPr>
              <w:t>2016</w:t>
            </w:r>
          </w:p>
        </w:tc>
        <w:tc>
          <w:tcPr>
            <w:tcW w:w="587" w:type="dxa"/>
            <w:tcBorders>
              <w:top w:val="nil"/>
              <w:left w:val="nil"/>
              <w:bottom w:val="single" w:sz="4" w:space="0" w:color="B8CCE4"/>
              <w:right w:val="nil"/>
            </w:tcBorders>
            <w:shd w:val="clear" w:color="366092" w:fill="1F497D"/>
            <w:noWrap/>
            <w:vAlign w:val="center"/>
          </w:tcPr>
          <w:p w14:paraId="35BDE9FA" w14:textId="77777777" w:rsidR="000539E3" w:rsidRPr="000539E3" w:rsidRDefault="000539E3" w:rsidP="000539E3">
            <w:pPr>
              <w:spacing w:after="0" w:line="240" w:lineRule="auto"/>
              <w:jc w:val="center"/>
              <w:rPr>
                <w:rFonts w:eastAsia="Times New Roman"/>
                <w:color w:val="FFFFFF"/>
                <w:lang w:eastAsia="pl-PL"/>
              </w:rPr>
            </w:pPr>
            <w:r w:rsidRPr="000539E3">
              <w:rPr>
                <w:rFonts w:eastAsia="Times New Roman"/>
                <w:color w:val="FFFFFF"/>
                <w:lang w:eastAsia="pl-PL"/>
              </w:rPr>
              <w:t>2017</w:t>
            </w:r>
          </w:p>
        </w:tc>
        <w:tc>
          <w:tcPr>
            <w:tcW w:w="587" w:type="dxa"/>
            <w:tcBorders>
              <w:top w:val="nil"/>
              <w:left w:val="nil"/>
              <w:bottom w:val="single" w:sz="4" w:space="0" w:color="B8CCE4"/>
              <w:right w:val="nil"/>
            </w:tcBorders>
            <w:shd w:val="clear" w:color="366092" w:fill="1F497D"/>
            <w:noWrap/>
            <w:vAlign w:val="center"/>
          </w:tcPr>
          <w:p w14:paraId="51C5FE33" w14:textId="77777777" w:rsidR="000539E3" w:rsidRPr="000539E3" w:rsidRDefault="000539E3" w:rsidP="000539E3">
            <w:pPr>
              <w:spacing w:after="0" w:line="240" w:lineRule="auto"/>
              <w:jc w:val="center"/>
              <w:rPr>
                <w:rFonts w:eastAsia="Times New Roman"/>
                <w:color w:val="FFFFFF"/>
                <w:lang w:eastAsia="pl-PL"/>
              </w:rPr>
            </w:pPr>
            <w:r w:rsidRPr="000539E3">
              <w:rPr>
                <w:rFonts w:eastAsia="Times New Roman"/>
                <w:color w:val="FFFFFF"/>
                <w:lang w:eastAsia="pl-PL"/>
              </w:rPr>
              <w:t>2018</w:t>
            </w:r>
          </w:p>
        </w:tc>
        <w:tc>
          <w:tcPr>
            <w:tcW w:w="587" w:type="dxa"/>
            <w:tcBorders>
              <w:top w:val="nil"/>
              <w:left w:val="nil"/>
              <w:bottom w:val="single" w:sz="4" w:space="0" w:color="B8CCE4"/>
              <w:right w:val="nil"/>
            </w:tcBorders>
            <w:shd w:val="clear" w:color="366092" w:fill="1F497D"/>
            <w:noWrap/>
            <w:vAlign w:val="center"/>
          </w:tcPr>
          <w:p w14:paraId="33B5D753" w14:textId="77777777" w:rsidR="000539E3" w:rsidRPr="000539E3" w:rsidRDefault="000539E3" w:rsidP="000539E3">
            <w:pPr>
              <w:spacing w:after="0" w:line="240" w:lineRule="auto"/>
              <w:jc w:val="center"/>
              <w:rPr>
                <w:rFonts w:eastAsia="Times New Roman"/>
                <w:color w:val="FFFFFF"/>
                <w:lang w:eastAsia="pl-PL"/>
              </w:rPr>
            </w:pPr>
            <w:r w:rsidRPr="000539E3">
              <w:rPr>
                <w:rFonts w:eastAsia="Times New Roman"/>
                <w:color w:val="FFFFFF"/>
                <w:lang w:eastAsia="pl-PL"/>
              </w:rPr>
              <w:t>2019</w:t>
            </w:r>
          </w:p>
        </w:tc>
        <w:tc>
          <w:tcPr>
            <w:tcW w:w="587" w:type="dxa"/>
            <w:tcBorders>
              <w:top w:val="nil"/>
              <w:left w:val="nil"/>
              <w:bottom w:val="single" w:sz="4" w:space="0" w:color="B8CCE4"/>
              <w:right w:val="nil"/>
            </w:tcBorders>
            <w:shd w:val="clear" w:color="366092" w:fill="1F497D"/>
            <w:noWrap/>
            <w:vAlign w:val="center"/>
          </w:tcPr>
          <w:p w14:paraId="62125B19" w14:textId="77777777" w:rsidR="000539E3" w:rsidRPr="000539E3" w:rsidRDefault="000539E3" w:rsidP="000539E3">
            <w:pPr>
              <w:spacing w:after="0" w:line="240" w:lineRule="auto"/>
              <w:jc w:val="center"/>
              <w:rPr>
                <w:rFonts w:eastAsia="Times New Roman"/>
                <w:color w:val="FFFFFF"/>
                <w:lang w:eastAsia="pl-PL"/>
              </w:rPr>
            </w:pPr>
            <w:r w:rsidRPr="000539E3">
              <w:rPr>
                <w:rFonts w:eastAsia="Times New Roman"/>
                <w:color w:val="FFFFFF"/>
                <w:lang w:eastAsia="pl-PL"/>
              </w:rPr>
              <w:t>2020</w:t>
            </w:r>
          </w:p>
        </w:tc>
        <w:tc>
          <w:tcPr>
            <w:tcW w:w="845" w:type="dxa"/>
            <w:vMerge/>
            <w:tcBorders>
              <w:top w:val="nil"/>
              <w:left w:val="nil"/>
              <w:bottom w:val="single" w:sz="4" w:space="0" w:color="DCE6F1"/>
              <w:right w:val="nil"/>
            </w:tcBorders>
            <w:vAlign w:val="center"/>
          </w:tcPr>
          <w:p w14:paraId="753DC703" w14:textId="77777777" w:rsidR="000539E3" w:rsidRPr="000539E3" w:rsidRDefault="000539E3" w:rsidP="000539E3">
            <w:pPr>
              <w:spacing w:after="0" w:line="240" w:lineRule="auto"/>
              <w:rPr>
                <w:rFonts w:eastAsia="Times New Roman"/>
                <w:color w:val="FFFFFF"/>
                <w:lang w:eastAsia="pl-PL"/>
              </w:rPr>
            </w:pPr>
          </w:p>
        </w:tc>
      </w:tr>
      <w:tr w:rsidR="000539E3" w:rsidRPr="000539E3" w14:paraId="29719921" w14:textId="77777777" w:rsidTr="002C7430">
        <w:trPr>
          <w:trHeight w:val="288"/>
          <w:jc w:val="center"/>
        </w:trPr>
        <w:tc>
          <w:tcPr>
            <w:tcW w:w="4253" w:type="dxa"/>
            <w:tcBorders>
              <w:top w:val="nil"/>
              <w:left w:val="nil"/>
              <w:bottom w:val="single" w:sz="4" w:space="0" w:color="DCE6F1"/>
              <w:right w:val="nil"/>
            </w:tcBorders>
            <w:shd w:val="clear" w:color="auto" w:fill="auto"/>
            <w:noWrap/>
            <w:vAlign w:val="center"/>
          </w:tcPr>
          <w:p w14:paraId="117049E0" w14:textId="77777777" w:rsidR="000539E3" w:rsidRPr="000539E3" w:rsidRDefault="000539E3" w:rsidP="000539E3">
            <w:pPr>
              <w:spacing w:after="0" w:line="240" w:lineRule="auto"/>
              <w:rPr>
                <w:rFonts w:eastAsia="Times New Roman"/>
                <w:color w:val="000000"/>
                <w:lang w:eastAsia="pl-PL"/>
              </w:rPr>
            </w:pPr>
            <w:r w:rsidRPr="000539E3">
              <w:rPr>
                <w:rFonts w:eastAsia="Times New Roman"/>
                <w:color w:val="000000"/>
                <w:lang w:eastAsia="pl-PL"/>
              </w:rPr>
              <w:t>Wnioski do GKRPA o skierowanie na leczenie odwykowe</w:t>
            </w:r>
          </w:p>
        </w:tc>
        <w:tc>
          <w:tcPr>
            <w:tcW w:w="587" w:type="dxa"/>
            <w:tcBorders>
              <w:top w:val="single" w:sz="4" w:space="0" w:color="DCE6F1"/>
              <w:left w:val="nil"/>
              <w:bottom w:val="single" w:sz="4" w:space="0" w:color="DCE6F1"/>
              <w:right w:val="nil"/>
            </w:tcBorders>
            <w:shd w:val="clear" w:color="auto" w:fill="auto"/>
            <w:noWrap/>
            <w:vAlign w:val="center"/>
          </w:tcPr>
          <w:p w14:paraId="1BCEC73B" w14:textId="77777777" w:rsidR="000539E3" w:rsidRPr="000539E3" w:rsidRDefault="000539E3" w:rsidP="000539E3">
            <w:pPr>
              <w:spacing w:after="0" w:line="240" w:lineRule="auto"/>
              <w:jc w:val="center"/>
              <w:rPr>
                <w:rFonts w:eastAsia="Times New Roman"/>
                <w:color w:val="000000"/>
                <w:lang w:eastAsia="pl-PL"/>
              </w:rPr>
            </w:pPr>
            <w:r w:rsidRPr="000539E3">
              <w:rPr>
                <w:rFonts w:eastAsia="Times New Roman"/>
                <w:color w:val="000000"/>
                <w:lang w:eastAsia="pl-PL"/>
              </w:rPr>
              <w:t>19</w:t>
            </w:r>
          </w:p>
        </w:tc>
        <w:tc>
          <w:tcPr>
            <w:tcW w:w="587" w:type="dxa"/>
            <w:tcBorders>
              <w:top w:val="single" w:sz="4" w:space="0" w:color="DCE6F1"/>
              <w:left w:val="nil"/>
              <w:bottom w:val="single" w:sz="4" w:space="0" w:color="DCE6F1"/>
              <w:right w:val="nil"/>
            </w:tcBorders>
            <w:shd w:val="clear" w:color="auto" w:fill="auto"/>
            <w:noWrap/>
            <w:vAlign w:val="center"/>
          </w:tcPr>
          <w:p w14:paraId="66BDE664" w14:textId="77777777" w:rsidR="000539E3" w:rsidRPr="000539E3" w:rsidRDefault="000539E3" w:rsidP="000539E3">
            <w:pPr>
              <w:spacing w:after="0" w:line="240" w:lineRule="auto"/>
              <w:jc w:val="center"/>
              <w:rPr>
                <w:rFonts w:eastAsia="Times New Roman"/>
                <w:color w:val="000000"/>
                <w:lang w:eastAsia="pl-PL"/>
              </w:rPr>
            </w:pPr>
            <w:r w:rsidRPr="000539E3">
              <w:rPr>
                <w:rFonts w:eastAsia="Times New Roman"/>
                <w:color w:val="000000"/>
                <w:lang w:eastAsia="pl-PL"/>
              </w:rPr>
              <w:t>19</w:t>
            </w:r>
          </w:p>
        </w:tc>
        <w:tc>
          <w:tcPr>
            <w:tcW w:w="587" w:type="dxa"/>
            <w:tcBorders>
              <w:top w:val="single" w:sz="4" w:space="0" w:color="DCE6F1"/>
              <w:left w:val="nil"/>
              <w:bottom w:val="single" w:sz="4" w:space="0" w:color="DCE6F1"/>
              <w:right w:val="nil"/>
            </w:tcBorders>
            <w:shd w:val="clear" w:color="auto" w:fill="auto"/>
            <w:noWrap/>
            <w:vAlign w:val="center"/>
          </w:tcPr>
          <w:p w14:paraId="1E3C80DE" w14:textId="77777777" w:rsidR="000539E3" w:rsidRPr="000539E3" w:rsidRDefault="000539E3" w:rsidP="000539E3">
            <w:pPr>
              <w:spacing w:after="0" w:line="240" w:lineRule="auto"/>
              <w:jc w:val="center"/>
              <w:rPr>
                <w:rFonts w:eastAsia="Times New Roman"/>
                <w:color w:val="000000"/>
                <w:lang w:eastAsia="pl-PL"/>
              </w:rPr>
            </w:pPr>
            <w:r w:rsidRPr="000539E3">
              <w:rPr>
                <w:rFonts w:eastAsia="Times New Roman"/>
                <w:color w:val="000000"/>
                <w:lang w:eastAsia="pl-PL"/>
              </w:rPr>
              <w:t>34</w:t>
            </w:r>
          </w:p>
        </w:tc>
        <w:tc>
          <w:tcPr>
            <w:tcW w:w="587" w:type="dxa"/>
            <w:tcBorders>
              <w:top w:val="single" w:sz="4" w:space="0" w:color="DCE6F1"/>
              <w:left w:val="nil"/>
              <w:bottom w:val="single" w:sz="4" w:space="0" w:color="DCE6F1"/>
              <w:right w:val="nil"/>
            </w:tcBorders>
            <w:shd w:val="clear" w:color="auto" w:fill="auto"/>
            <w:noWrap/>
            <w:vAlign w:val="center"/>
          </w:tcPr>
          <w:p w14:paraId="122885C4" w14:textId="77777777" w:rsidR="000539E3" w:rsidRPr="000539E3" w:rsidRDefault="000539E3" w:rsidP="000539E3">
            <w:pPr>
              <w:spacing w:after="0" w:line="240" w:lineRule="auto"/>
              <w:jc w:val="center"/>
              <w:rPr>
                <w:rFonts w:eastAsia="Times New Roman"/>
                <w:color w:val="000000"/>
                <w:lang w:eastAsia="pl-PL"/>
              </w:rPr>
            </w:pPr>
            <w:r w:rsidRPr="000539E3">
              <w:rPr>
                <w:rFonts w:eastAsia="Times New Roman"/>
                <w:color w:val="000000"/>
                <w:lang w:eastAsia="pl-PL"/>
              </w:rPr>
              <w:t>13</w:t>
            </w:r>
          </w:p>
        </w:tc>
        <w:tc>
          <w:tcPr>
            <w:tcW w:w="587" w:type="dxa"/>
            <w:tcBorders>
              <w:top w:val="single" w:sz="4" w:space="0" w:color="DCE6F1"/>
              <w:left w:val="nil"/>
              <w:bottom w:val="single" w:sz="4" w:space="0" w:color="DCE6F1"/>
              <w:right w:val="nil"/>
            </w:tcBorders>
            <w:shd w:val="clear" w:color="auto" w:fill="auto"/>
            <w:noWrap/>
            <w:vAlign w:val="center"/>
          </w:tcPr>
          <w:p w14:paraId="37A05DC3" w14:textId="77777777" w:rsidR="000539E3" w:rsidRPr="000539E3" w:rsidRDefault="000539E3" w:rsidP="000539E3">
            <w:pPr>
              <w:spacing w:after="0" w:line="240" w:lineRule="auto"/>
              <w:jc w:val="center"/>
              <w:rPr>
                <w:rFonts w:eastAsia="Times New Roman"/>
                <w:color w:val="000000"/>
                <w:lang w:eastAsia="pl-PL"/>
              </w:rPr>
            </w:pPr>
            <w:r w:rsidRPr="000539E3">
              <w:rPr>
                <w:rFonts w:eastAsia="Times New Roman"/>
                <w:color w:val="000000"/>
                <w:lang w:eastAsia="pl-PL"/>
              </w:rPr>
              <w:t>12</w:t>
            </w:r>
          </w:p>
        </w:tc>
        <w:tc>
          <w:tcPr>
            <w:tcW w:w="845" w:type="dxa"/>
            <w:tcBorders>
              <w:top w:val="nil"/>
              <w:left w:val="nil"/>
              <w:bottom w:val="single" w:sz="4" w:space="0" w:color="DCE6F1"/>
              <w:right w:val="nil"/>
            </w:tcBorders>
            <w:shd w:val="clear" w:color="auto" w:fill="auto"/>
            <w:noWrap/>
            <w:vAlign w:val="center"/>
          </w:tcPr>
          <w:p w14:paraId="1E39C61A" w14:textId="77777777" w:rsidR="000539E3" w:rsidRPr="000539E3" w:rsidRDefault="000539E3" w:rsidP="000539E3">
            <w:pPr>
              <w:spacing w:after="0" w:line="240" w:lineRule="auto"/>
              <w:jc w:val="center"/>
              <w:rPr>
                <w:rFonts w:eastAsia="Times New Roman"/>
                <w:b/>
                <w:bCs/>
                <w:color w:val="000000"/>
                <w:lang w:eastAsia="pl-PL"/>
              </w:rPr>
            </w:pPr>
            <w:r w:rsidRPr="000539E3">
              <w:rPr>
                <w:rFonts w:eastAsia="Times New Roman"/>
                <w:b/>
                <w:bCs/>
                <w:color w:val="000000"/>
                <w:lang w:eastAsia="pl-PL"/>
              </w:rPr>
              <w:t>97</w:t>
            </w:r>
          </w:p>
        </w:tc>
      </w:tr>
      <w:tr w:rsidR="000539E3" w:rsidRPr="000539E3" w14:paraId="6481DFCB" w14:textId="77777777" w:rsidTr="002C7430">
        <w:trPr>
          <w:trHeight w:val="288"/>
          <w:jc w:val="center"/>
        </w:trPr>
        <w:tc>
          <w:tcPr>
            <w:tcW w:w="4253" w:type="dxa"/>
            <w:tcBorders>
              <w:top w:val="nil"/>
              <w:left w:val="nil"/>
              <w:bottom w:val="single" w:sz="4" w:space="0" w:color="DCE6F1"/>
              <w:right w:val="nil"/>
            </w:tcBorders>
            <w:shd w:val="clear" w:color="auto" w:fill="auto"/>
            <w:noWrap/>
            <w:vAlign w:val="center"/>
          </w:tcPr>
          <w:p w14:paraId="060C5DFC" w14:textId="47642B19" w:rsidR="000539E3" w:rsidRPr="000539E3" w:rsidRDefault="000539E3" w:rsidP="000539E3">
            <w:pPr>
              <w:spacing w:after="0" w:line="240" w:lineRule="auto"/>
              <w:rPr>
                <w:rFonts w:eastAsia="Times New Roman"/>
                <w:color w:val="000000"/>
                <w:lang w:eastAsia="pl-PL"/>
              </w:rPr>
            </w:pPr>
            <w:r w:rsidRPr="000539E3">
              <w:rPr>
                <w:rFonts w:eastAsia="Times New Roman"/>
                <w:color w:val="000000"/>
                <w:lang w:eastAsia="pl-PL"/>
              </w:rPr>
              <w:t xml:space="preserve">Wnioski GKRPA przesłane do sądu </w:t>
            </w:r>
            <w:r>
              <w:rPr>
                <w:rFonts w:eastAsia="Times New Roman"/>
                <w:color w:val="000000"/>
                <w:lang w:eastAsia="pl-PL"/>
              </w:rPr>
              <w:br/>
            </w:r>
            <w:r w:rsidRPr="000539E3">
              <w:rPr>
                <w:rFonts w:eastAsia="Times New Roman"/>
                <w:color w:val="000000"/>
                <w:lang w:eastAsia="pl-PL"/>
              </w:rPr>
              <w:t>o zobowiązanie do podjęcia leczenia odwykowego</w:t>
            </w:r>
          </w:p>
        </w:tc>
        <w:tc>
          <w:tcPr>
            <w:tcW w:w="587" w:type="dxa"/>
            <w:tcBorders>
              <w:top w:val="nil"/>
              <w:left w:val="nil"/>
              <w:bottom w:val="single" w:sz="4" w:space="0" w:color="DCE6F1"/>
              <w:right w:val="nil"/>
            </w:tcBorders>
            <w:shd w:val="clear" w:color="auto" w:fill="auto"/>
            <w:noWrap/>
            <w:vAlign w:val="center"/>
          </w:tcPr>
          <w:p w14:paraId="237E3B9B" w14:textId="77777777" w:rsidR="000539E3" w:rsidRPr="000539E3" w:rsidRDefault="000539E3" w:rsidP="000539E3">
            <w:pPr>
              <w:spacing w:after="0" w:line="240" w:lineRule="auto"/>
              <w:jc w:val="center"/>
              <w:rPr>
                <w:rFonts w:eastAsia="Times New Roman"/>
                <w:color w:val="000000"/>
                <w:lang w:eastAsia="pl-PL"/>
              </w:rPr>
            </w:pPr>
            <w:r w:rsidRPr="000539E3">
              <w:rPr>
                <w:rFonts w:eastAsia="Times New Roman"/>
                <w:color w:val="000000"/>
                <w:lang w:eastAsia="pl-PL"/>
              </w:rPr>
              <w:t>10</w:t>
            </w:r>
          </w:p>
        </w:tc>
        <w:tc>
          <w:tcPr>
            <w:tcW w:w="587" w:type="dxa"/>
            <w:tcBorders>
              <w:top w:val="nil"/>
              <w:left w:val="nil"/>
              <w:bottom w:val="single" w:sz="4" w:space="0" w:color="DCE6F1"/>
              <w:right w:val="nil"/>
            </w:tcBorders>
            <w:shd w:val="clear" w:color="auto" w:fill="auto"/>
            <w:noWrap/>
            <w:vAlign w:val="center"/>
          </w:tcPr>
          <w:p w14:paraId="3CC15F7B" w14:textId="77777777" w:rsidR="000539E3" w:rsidRPr="000539E3" w:rsidRDefault="000539E3" w:rsidP="000539E3">
            <w:pPr>
              <w:spacing w:after="0" w:line="240" w:lineRule="auto"/>
              <w:jc w:val="center"/>
              <w:rPr>
                <w:rFonts w:eastAsia="Times New Roman"/>
                <w:color w:val="000000"/>
                <w:lang w:eastAsia="pl-PL"/>
              </w:rPr>
            </w:pPr>
            <w:r w:rsidRPr="000539E3">
              <w:rPr>
                <w:rFonts w:eastAsia="Times New Roman"/>
                <w:color w:val="000000"/>
                <w:lang w:eastAsia="pl-PL"/>
              </w:rPr>
              <w:t>12</w:t>
            </w:r>
          </w:p>
        </w:tc>
        <w:tc>
          <w:tcPr>
            <w:tcW w:w="587" w:type="dxa"/>
            <w:tcBorders>
              <w:top w:val="nil"/>
              <w:left w:val="nil"/>
              <w:bottom w:val="single" w:sz="4" w:space="0" w:color="DCE6F1"/>
              <w:right w:val="nil"/>
            </w:tcBorders>
            <w:shd w:val="clear" w:color="auto" w:fill="auto"/>
            <w:noWrap/>
            <w:vAlign w:val="center"/>
          </w:tcPr>
          <w:p w14:paraId="6178D809" w14:textId="77777777" w:rsidR="000539E3" w:rsidRPr="000539E3" w:rsidRDefault="000539E3" w:rsidP="000539E3">
            <w:pPr>
              <w:spacing w:after="0" w:line="240" w:lineRule="auto"/>
              <w:jc w:val="center"/>
              <w:rPr>
                <w:rFonts w:eastAsia="Times New Roman"/>
                <w:color w:val="000000"/>
                <w:lang w:eastAsia="pl-PL"/>
              </w:rPr>
            </w:pPr>
            <w:r w:rsidRPr="000539E3">
              <w:rPr>
                <w:rFonts w:eastAsia="Times New Roman"/>
                <w:color w:val="000000"/>
                <w:lang w:eastAsia="pl-PL"/>
              </w:rPr>
              <w:t>8</w:t>
            </w:r>
          </w:p>
        </w:tc>
        <w:tc>
          <w:tcPr>
            <w:tcW w:w="587" w:type="dxa"/>
            <w:tcBorders>
              <w:top w:val="nil"/>
              <w:left w:val="nil"/>
              <w:bottom w:val="single" w:sz="4" w:space="0" w:color="DCE6F1"/>
              <w:right w:val="nil"/>
            </w:tcBorders>
            <w:shd w:val="clear" w:color="auto" w:fill="auto"/>
            <w:noWrap/>
            <w:vAlign w:val="center"/>
          </w:tcPr>
          <w:p w14:paraId="7404AFC0" w14:textId="77777777" w:rsidR="000539E3" w:rsidRPr="000539E3" w:rsidRDefault="000539E3" w:rsidP="000539E3">
            <w:pPr>
              <w:spacing w:after="0" w:line="240" w:lineRule="auto"/>
              <w:jc w:val="center"/>
              <w:rPr>
                <w:rFonts w:eastAsia="Times New Roman"/>
                <w:color w:val="000000"/>
                <w:lang w:eastAsia="pl-PL"/>
              </w:rPr>
            </w:pPr>
            <w:r w:rsidRPr="000539E3">
              <w:rPr>
                <w:rFonts w:eastAsia="Times New Roman"/>
                <w:color w:val="000000"/>
                <w:lang w:eastAsia="pl-PL"/>
              </w:rPr>
              <w:t>20</w:t>
            </w:r>
          </w:p>
        </w:tc>
        <w:tc>
          <w:tcPr>
            <w:tcW w:w="587" w:type="dxa"/>
            <w:tcBorders>
              <w:top w:val="nil"/>
              <w:left w:val="nil"/>
              <w:bottom w:val="single" w:sz="4" w:space="0" w:color="DCE6F1"/>
              <w:right w:val="nil"/>
            </w:tcBorders>
            <w:shd w:val="clear" w:color="auto" w:fill="auto"/>
            <w:noWrap/>
            <w:vAlign w:val="center"/>
          </w:tcPr>
          <w:p w14:paraId="72D75AD3" w14:textId="77777777" w:rsidR="000539E3" w:rsidRPr="000539E3" w:rsidRDefault="000539E3" w:rsidP="000539E3">
            <w:pPr>
              <w:spacing w:after="0" w:line="240" w:lineRule="auto"/>
              <w:jc w:val="center"/>
              <w:rPr>
                <w:rFonts w:eastAsia="Times New Roman"/>
                <w:color w:val="000000"/>
                <w:lang w:eastAsia="pl-PL"/>
              </w:rPr>
            </w:pPr>
            <w:r w:rsidRPr="000539E3">
              <w:rPr>
                <w:rFonts w:eastAsia="Times New Roman"/>
                <w:color w:val="000000"/>
                <w:lang w:eastAsia="pl-PL"/>
              </w:rPr>
              <w:t>11</w:t>
            </w:r>
          </w:p>
        </w:tc>
        <w:tc>
          <w:tcPr>
            <w:tcW w:w="845" w:type="dxa"/>
            <w:tcBorders>
              <w:top w:val="nil"/>
              <w:left w:val="nil"/>
              <w:bottom w:val="single" w:sz="4" w:space="0" w:color="DCE6F1"/>
              <w:right w:val="nil"/>
            </w:tcBorders>
            <w:shd w:val="clear" w:color="auto" w:fill="auto"/>
            <w:noWrap/>
            <w:vAlign w:val="center"/>
          </w:tcPr>
          <w:p w14:paraId="4AC43714" w14:textId="77777777" w:rsidR="000539E3" w:rsidRPr="000539E3" w:rsidRDefault="000539E3" w:rsidP="000539E3">
            <w:pPr>
              <w:spacing w:after="0" w:line="240" w:lineRule="auto"/>
              <w:jc w:val="center"/>
              <w:rPr>
                <w:rFonts w:eastAsia="Times New Roman"/>
                <w:b/>
                <w:bCs/>
                <w:color w:val="000000"/>
                <w:lang w:eastAsia="pl-PL"/>
              </w:rPr>
            </w:pPr>
            <w:r w:rsidRPr="000539E3">
              <w:rPr>
                <w:rFonts w:eastAsia="Times New Roman"/>
                <w:b/>
                <w:bCs/>
                <w:color w:val="000000"/>
                <w:lang w:eastAsia="pl-PL"/>
              </w:rPr>
              <w:t>61</w:t>
            </w:r>
          </w:p>
        </w:tc>
      </w:tr>
      <w:tr w:rsidR="000539E3" w:rsidRPr="000539E3" w14:paraId="09A6F9DF" w14:textId="77777777" w:rsidTr="002C7430">
        <w:trPr>
          <w:trHeight w:val="288"/>
          <w:jc w:val="center"/>
        </w:trPr>
        <w:tc>
          <w:tcPr>
            <w:tcW w:w="4253" w:type="dxa"/>
            <w:tcBorders>
              <w:top w:val="nil"/>
              <w:left w:val="nil"/>
              <w:bottom w:val="single" w:sz="4" w:space="0" w:color="DCE6F1"/>
              <w:right w:val="nil"/>
            </w:tcBorders>
            <w:shd w:val="clear" w:color="auto" w:fill="auto"/>
            <w:noWrap/>
            <w:vAlign w:val="center"/>
          </w:tcPr>
          <w:p w14:paraId="65734D4E" w14:textId="77777777" w:rsidR="000539E3" w:rsidRPr="000539E3" w:rsidRDefault="000539E3" w:rsidP="000539E3">
            <w:pPr>
              <w:spacing w:after="0" w:line="240" w:lineRule="auto"/>
              <w:rPr>
                <w:rFonts w:eastAsia="Times New Roman"/>
                <w:color w:val="000000"/>
                <w:lang w:eastAsia="pl-PL"/>
              </w:rPr>
            </w:pPr>
            <w:r w:rsidRPr="000539E3">
              <w:rPr>
                <w:rFonts w:eastAsia="Times New Roman"/>
                <w:color w:val="000000"/>
                <w:lang w:eastAsia="pl-PL"/>
              </w:rPr>
              <w:t xml:space="preserve">Liczba osób z wydanym nakazem sądowym kierującym na przymusowe leczenie odwykowe </w:t>
            </w:r>
          </w:p>
        </w:tc>
        <w:tc>
          <w:tcPr>
            <w:tcW w:w="587" w:type="dxa"/>
            <w:tcBorders>
              <w:top w:val="nil"/>
              <w:left w:val="nil"/>
              <w:bottom w:val="single" w:sz="4" w:space="0" w:color="DCE6F1"/>
              <w:right w:val="nil"/>
            </w:tcBorders>
            <w:shd w:val="clear" w:color="auto" w:fill="auto"/>
            <w:noWrap/>
            <w:vAlign w:val="center"/>
          </w:tcPr>
          <w:p w14:paraId="13698C05" w14:textId="77777777" w:rsidR="000539E3" w:rsidRPr="000539E3" w:rsidRDefault="000539E3" w:rsidP="000539E3">
            <w:pPr>
              <w:spacing w:after="0" w:line="240" w:lineRule="auto"/>
              <w:jc w:val="center"/>
              <w:rPr>
                <w:rFonts w:eastAsia="Times New Roman"/>
                <w:color w:val="000000"/>
                <w:lang w:eastAsia="pl-PL"/>
              </w:rPr>
            </w:pPr>
            <w:r w:rsidRPr="000539E3">
              <w:rPr>
                <w:rFonts w:eastAsia="Times New Roman"/>
                <w:color w:val="000000"/>
                <w:lang w:eastAsia="pl-PL"/>
              </w:rPr>
              <w:t>8</w:t>
            </w:r>
          </w:p>
        </w:tc>
        <w:tc>
          <w:tcPr>
            <w:tcW w:w="587" w:type="dxa"/>
            <w:tcBorders>
              <w:top w:val="nil"/>
              <w:left w:val="nil"/>
              <w:bottom w:val="single" w:sz="4" w:space="0" w:color="DCE6F1"/>
              <w:right w:val="nil"/>
            </w:tcBorders>
            <w:shd w:val="clear" w:color="auto" w:fill="auto"/>
            <w:noWrap/>
            <w:vAlign w:val="center"/>
          </w:tcPr>
          <w:p w14:paraId="532D57C2" w14:textId="77777777" w:rsidR="000539E3" w:rsidRPr="000539E3" w:rsidRDefault="000539E3" w:rsidP="000539E3">
            <w:pPr>
              <w:spacing w:after="0" w:line="240" w:lineRule="auto"/>
              <w:jc w:val="center"/>
              <w:rPr>
                <w:rFonts w:eastAsia="Times New Roman"/>
                <w:color w:val="000000"/>
                <w:lang w:eastAsia="pl-PL"/>
              </w:rPr>
            </w:pPr>
            <w:r w:rsidRPr="000539E3">
              <w:rPr>
                <w:rFonts w:eastAsia="Times New Roman"/>
                <w:color w:val="000000"/>
                <w:lang w:eastAsia="pl-PL"/>
              </w:rPr>
              <w:t>12</w:t>
            </w:r>
          </w:p>
        </w:tc>
        <w:tc>
          <w:tcPr>
            <w:tcW w:w="587" w:type="dxa"/>
            <w:tcBorders>
              <w:top w:val="nil"/>
              <w:left w:val="nil"/>
              <w:bottom w:val="single" w:sz="4" w:space="0" w:color="DCE6F1"/>
              <w:right w:val="nil"/>
            </w:tcBorders>
            <w:shd w:val="clear" w:color="auto" w:fill="auto"/>
            <w:noWrap/>
            <w:vAlign w:val="center"/>
          </w:tcPr>
          <w:p w14:paraId="0D8C934F" w14:textId="77777777" w:rsidR="000539E3" w:rsidRPr="000539E3" w:rsidRDefault="000539E3" w:rsidP="000539E3">
            <w:pPr>
              <w:spacing w:after="0" w:line="240" w:lineRule="auto"/>
              <w:jc w:val="center"/>
              <w:rPr>
                <w:rFonts w:eastAsia="Times New Roman"/>
                <w:color w:val="000000"/>
                <w:lang w:eastAsia="pl-PL"/>
              </w:rPr>
            </w:pPr>
            <w:r w:rsidRPr="000539E3">
              <w:rPr>
                <w:rFonts w:eastAsia="Times New Roman"/>
                <w:color w:val="000000"/>
                <w:lang w:eastAsia="pl-PL"/>
              </w:rPr>
              <w:t>7</w:t>
            </w:r>
          </w:p>
        </w:tc>
        <w:tc>
          <w:tcPr>
            <w:tcW w:w="587" w:type="dxa"/>
            <w:tcBorders>
              <w:top w:val="nil"/>
              <w:left w:val="nil"/>
              <w:bottom w:val="single" w:sz="4" w:space="0" w:color="DCE6F1"/>
              <w:right w:val="nil"/>
            </w:tcBorders>
            <w:shd w:val="clear" w:color="auto" w:fill="auto"/>
            <w:noWrap/>
            <w:vAlign w:val="center"/>
          </w:tcPr>
          <w:p w14:paraId="64FBEB67" w14:textId="77777777" w:rsidR="000539E3" w:rsidRPr="000539E3" w:rsidRDefault="000539E3" w:rsidP="000539E3">
            <w:pPr>
              <w:spacing w:after="0" w:line="240" w:lineRule="auto"/>
              <w:jc w:val="center"/>
              <w:rPr>
                <w:rFonts w:eastAsia="Times New Roman"/>
                <w:color w:val="000000"/>
                <w:lang w:eastAsia="pl-PL"/>
              </w:rPr>
            </w:pPr>
            <w:r w:rsidRPr="000539E3">
              <w:rPr>
                <w:rFonts w:eastAsia="Times New Roman"/>
                <w:color w:val="000000"/>
                <w:lang w:eastAsia="pl-PL"/>
              </w:rPr>
              <w:t>16</w:t>
            </w:r>
          </w:p>
        </w:tc>
        <w:tc>
          <w:tcPr>
            <w:tcW w:w="587" w:type="dxa"/>
            <w:tcBorders>
              <w:top w:val="nil"/>
              <w:left w:val="nil"/>
              <w:bottom w:val="single" w:sz="4" w:space="0" w:color="DCE6F1"/>
              <w:right w:val="nil"/>
            </w:tcBorders>
            <w:shd w:val="clear" w:color="auto" w:fill="auto"/>
            <w:noWrap/>
            <w:vAlign w:val="center"/>
          </w:tcPr>
          <w:p w14:paraId="2F82C6FB" w14:textId="77777777" w:rsidR="000539E3" w:rsidRPr="000539E3" w:rsidRDefault="000539E3" w:rsidP="000539E3">
            <w:pPr>
              <w:spacing w:after="0" w:line="240" w:lineRule="auto"/>
              <w:jc w:val="center"/>
              <w:rPr>
                <w:rFonts w:eastAsia="Times New Roman"/>
                <w:color w:val="000000"/>
                <w:lang w:eastAsia="pl-PL"/>
              </w:rPr>
            </w:pPr>
            <w:r w:rsidRPr="000539E3">
              <w:rPr>
                <w:rFonts w:eastAsia="Times New Roman"/>
                <w:color w:val="000000"/>
                <w:lang w:eastAsia="pl-PL"/>
              </w:rPr>
              <w:t>7</w:t>
            </w:r>
          </w:p>
        </w:tc>
        <w:tc>
          <w:tcPr>
            <w:tcW w:w="845" w:type="dxa"/>
            <w:tcBorders>
              <w:top w:val="nil"/>
              <w:left w:val="nil"/>
              <w:bottom w:val="single" w:sz="4" w:space="0" w:color="DCE6F1"/>
              <w:right w:val="nil"/>
            </w:tcBorders>
            <w:shd w:val="clear" w:color="auto" w:fill="auto"/>
            <w:noWrap/>
            <w:vAlign w:val="center"/>
          </w:tcPr>
          <w:p w14:paraId="471848A0" w14:textId="77777777" w:rsidR="000539E3" w:rsidRPr="000539E3" w:rsidRDefault="000539E3" w:rsidP="000539E3">
            <w:pPr>
              <w:spacing w:after="0" w:line="240" w:lineRule="auto"/>
              <w:jc w:val="center"/>
              <w:rPr>
                <w:rFonts w:eastAsia="Times New Roman"/>
                <w:b/>
                <w:bCs/>
                <w:color w:val="000000"/>
                <w:lang w:eastAsia="pl-PL"/>
              </w:rPr>
            </w:pPr>
            <w:r w:rsidRPr="000539E3">
              <w:rPr>
                <w:rFonts w:eastAsia="Times New Roman"/>
                <w:b/>
                <w:bCs/>
                <w:color w:val="000000"/>
                <w:lang w:eastAsia="pl-PL"/>
              </w:rPr>
              <w:t>50</w:t>
            </w:r>
          </w:p>
        </w:tc>
      </w:tr>
      <w:tr w:rsidR="000539E3" w:rsidRPr="000539E3" w14:paraId="3C60604C" w14:textId="77777777" w:rsidTr="002C7430">
        <w:trPr>
          <w:trHeight w:val="288"/>
          <w:jc w:val="center"/>
        </w:trPr>
        <w:tc>
          <w:tcPr>
            <w:tcW w:w="4253" w:type="dxa"/>
            <w:tcBorders>
              <w:top w:val="nil"/>
              <w:left w:val="nil"/>
              <w:bottom w:val="nil"/>
              <w:right w:val="nil"/>
            </w:tcBorders>
            <w:shd w:val="clear" w:color="auto" w:fill="auto"/>
            <w:noWrap/>
            <w:vAlign w:val="center"/>
          </w:tcPr>
          <w:p w14:paraId="65CC8805" w14:textId="77777777" w:rsidR="000539E3" w:rsidRPr="000539E3" w:rsidRDefault="000539E3" w:rsidP="000539E3">
            <w:pPr>
              <w:spacing w:after="0" w:line="240" w:lineRule="auto"/>
              <w:rPr>
                <w:rFonts w:eastAsia="Times New Roman"/>
                <w:color w:val="000000"/>
                <w:lang w:eastAsia="pl-PL"/>
              </w:rPr>
            </w:pPr>
            <w:r w:rsidRPr="000539E3">
              <w:rPr>
                <w:rFonts w:eastAsia="Times New Roman"/>
                <w:color w:val="000000"/>
                <w:lang w:eastAsia="pl-PL"/>
              </w:rPr>
              <w:lastRenderedPageBreak/>
              <w:t>Liczba osób, które dobrowolnie poddały się terapii odwykowej</w:t>
            </w:r>
          </w:p>
        </w:tc>
        <w:tc>
          <w:tcPr>
            <w:tcW w:w="587" w:type="dxa"/>
            <w:tcBorders>
              <w:top w:val="nil"/>
              <w:left w:val="nil"/>
              <w:bottom w:val="nil"/>
              <w:right w:val="nil"/>
            </w:tcBorders>
            <w:shd w:val="clear" w:color="auto" w:fill="auto"/>
            <w:noWrap/>
            <w:vAlign w:val="center"/>
          </w:tcPr>
          <w:p w14:paraId="728B27DE" w14:textId="77777777" w:rsidR="000539E3" w:rsidRPr="000539E3" w:rsidRDefault="000539E3" w:rsidP="000539E3">
            <w:pPr>
              <w:spacing w:after="0" w:line="240" w:lineRule="auto"/>
              <w:jc w:val="center"/>
              <w:rPr>
                <w:rFonts w:eastAsia="Times New Roman"/>
                <w:color w:val="000000"/>
                <w:lang w:eastAsia="pl-PL"/>
              </w:rPr>
            </w:pPr>
            <w:r w:rsidRPr="000539E3">
              <w:rPr>
                <w:rFonts w:eastAsia="Times New Roman"/>
                <w:color w:val="000000"/>
                <w:lang w:eastAsia="pl-PL"/>
              </w:rPr>
              <w:t>4</w:t>
            </w:r>
          </w:p>
        </w:tc>
        <w:tc>
          <w:tcPr>
            <w:tcW w:w="587" w:type="dxa"/>
            <w:tcBorders>
              <w:top w:val="nil"/>
              <w:left w:val="nil"/>
              <w:bottom w:val="nil"/>
              <w:right w:val="nil"/>
            </w:tcBorders>
            <w:shd w:val="clear" w:color="auto" w:fill="auto"/>
            <w:noWrap/>
            <w:vAlign w:val="center"/>
          </w:tcPr>
          <w:p w14:paraId="5F8559BF" w14:textId="77777777" w:rsidR="000539E3" w:rsidRPr="000539E3" w:rsidRDefault="000539E3" w:rsidP="000539E3">
            <w:pPr>
              <w:spacing w:after="0" w:line="240" w:lineRule="auto"/>
              <w:jc w:val="center"/>
              <w:rPr>
                <w:rFonts w:eastAsia="Times New Roman"/>
                <w:color w:val="000000"/>
                <w:lang w:eastAsia="pl-PL"/>
              </w:rPr>
            </w:pPr>
            <w:r w:rsidRPr="000539E3">
              <w:rPr>
                <w:rFonts w:eastAsia="Times New Roman"/>
                <w:color w:val="000000"/>
                <w:lang w:eastAsia="pl-PL"/>
              </w:rPr>
              <w:t>6</w:t>
            </w:r>
          </w:p>
        </w:tc>
        <w:tc>
          <w:tcPr>
            <w:tcW w:w="587" w:type="dxa"/>
            <w:tcBorders>
              <w:top w:val="nil"/>
              <w:left w:val="nil"/>
              <w:bottom w:val="nil"/>
              <w:right w:val="nil"/>
            </w:tcBorders>
            <w:shd w:val="clear" w:color="auto" w:fill="auto"/>
            <w:noWrap/>
            <w:vAlign w:val="center"/>
          </w:tcPr>
          <w:p w14:paraId="19D0D605" w14:textId="77777777" w:rsidR="000539E3" w:rsidRPr="000539E3" w:rsidRDefault="000539E3" w:rsidP="000539E3">
            <w:pPr>
              <w:spacing w:after="0" w:line="240" w:lineRule="auto"/>
              <w:jc w:val="center"/>
              <w:rPr>
                <w:rFonts w:eastAsia="Times New Roman"/>
                <w:color w:val="000000"/>
                <w:lang w:eastAsia="pl-PL"/>
              </w:rPr>
            </w:pPr>
            <w:r w:rsidRPr="000539E3">
              <w:rPr>
                <w:rFonts w:eastAsia="Times New Roman"/>
                <w:color w:val="000000"/>
                <w:lang w:eastAsia="pl-PL"/>
              </w:rPr>
              <w:t>9</w:t>
            </w:r>
          </w:p>
        </w:tc>
        <w:tc>
          <w:tcPr>
            <w:tcW w:w="587" w:type="dxa"/>
            <w:tcBorders>
              <w:top w:val="nil"/>
              <w:left w:val="nil"/>
              <w:bottom w:val="nil"/>
              <w:right w:val="nil"/>
            </w:tcBorders>
            <w:shd w:val="clear" w:color="auto" w:fill="auto"/>
            <w:noWrap/>
            <w:vAlign w:val="center"/>
          </w:tcPr>
          <w:p w14:paraId="7BAF4B4A" w14:textId="77777777" w:rsidR="000539E3" w:rsidRPr="000539E3" w:rsidRDefault="000539E3" w:rsidP="000539E3">
            <w:pPr>
              <w:spacing w:after="0" w:line="240" w:lineRule="auto"/>
              <w:jc w:val="center"/>
              <w:rPr>
                <w:rFonts w:eastAsia="Times New Roman"/>
                <w:color w:val="000000"/>
                <w:lang w:eastAsia="pl-PL"/>
              </w:rPr>
            </w:pPr>
            <w:r w:rsidRPr="000539E3">
              <w:rPr>
                <w:rFonts w:eastAsia="Times New Roman"/>
                <w:color w:val="000000"/>
                <w:lang w:eastAsia="pl-PL"/>
              </w:rPr>
              <w:t>11</w:t>
            </w:r>
          </w:p>
        </w:tc>
        <w:tc>
          <w:tcPr>
            <w:tcW w:w="587" w:type="dxa"/>
            <w:tcBorders>
              <w:top w:val="nil"/>
              <w:left w:val="nil"/>
              <w:bottom w:val="nil"/>
              <w:right w:val="nil"/>
            </w:tcBorders>
            <w:shd w:val="clear" w:color="auto" w:fill="auto"/>
            <w:noWrap/>
            <w:vAlign w:val="center"/>
          </w:tcPr>
          <w:p w14:paraId="0EE84F0C" w14:textId="77777777" w:rsidR="000539E3" w:rsidRPr="000539E3" w:rsidRDefault="000539E3" w:rsidP="000539E3">
            <w:pPr>
              <w:spacing w:after="0" w:line="240" w:lineRule="auto"/>
              <w:jc w:val="center"/>
              <w:rPr>
                <w:rFonts w:eastAsia="Times New Roman"/>
                <w:color w:val="000000"/>
                <w:lang w:eastAsia="pl-PL"/>
              </w:rPr>
            </w:pPr>
            <w:r w:rsidRPr="000539E3">
              <w:rPr>
                <w:rFonts w:eastAsia="Times New Roman"/>
                <w:color w:val="000000"/>
                <w:lang w:eastAsia="pl-PL"/>
              </w:rPr>
              <w:t>6</w:t>
            </w:r>
          </w:p>
        </w:tc>
        <w:tc>
          <w:tcPr>
            <w:tcW w:w="845" w:type="dxa"/>
            <w:tcBorders>
              <w:top w:val="nil"/>
              <w:left w:val="nil"/>
              <w:bottom w:val="nil"/>
              <w:right w:val="nil"/>
            </w:tcBorders>
            <w:shd w:val="clear" w:color="auto" w:fill="auto"/>
            <w:noWrap/>
            <w:vAlign w:val="center"/>
          </w:tcPr>
          <w:p w14:paraId="012D27E6" w14:textId="77777777" w:rsidR="000539E3" w:rsidRPr="000539E3" w:rsidRDefault="000539E3" w:rsidP="000539E3">
            <w:pPr>
              <w:spacing w:after="0" w:line="240" w:lineRule="auto"/>
              <w:jc w:val="center"/>
              <w:rPr>
                <w:rFonts w:eastAsia="Times New Roman"/>
                <w:b/>
                <w:bCs/>
                <w:color w:val="000000"/>
                <w:lang w:eastAsia="pl-PL"/>
              </w:rPr>
            </w:pPr>
            <w:r w:rsidRPr="000539E3">
              <w:rPr>
                <w:rFonts w:eastAsia="Times New Roman"/>
                <w:b/>
                <w:bCs/>
                <w:color w:val="000000"/>
                <w:lang w:eastAsia="pl-PL"/>
              </w:rPr>
              <w:t>36</w:t>
            </w:r>
          </w:p>
        </w:tc>
      </w:tr>
    </w:tbl>
    <w:p w14:paraId="2EFB1DEB" w14:textId="5C0AEBFC" w:rsidR="002F26AE" w:rsidRPr="00877C95" w:rsidRDefault="002F26AE" w:rsidP="002F26AE">
      <w:pPr>
        <w:ind w:left="708" w:firstLine="708"/>
        <w:rPr>
          <w:rFonts w:asciiTheme="minorHAnsi" w:hAnsiTheme="minorHAnsi" w:cstheme="minorHAnsi"/>
          <w:sz w:val="20"/>
          <w:szCs w:val="20"/>
        </w:rPr>
      </w:pPr>
      <w:r w:rsidRPr="002C7430">
        <w:rPr>
          <w:rFonts w:asciiTheme="minorHAnsi" w:hAnsiTheme="minorHAnsi" w:cstheme="minorHAnsi"/>
          <w:sz w:val="20"/>
          <w:szCs w:val="20"/>
        </w:rPr>
        <w:t>Źródło: opracowanie własne na podstawie danych GKRPA</w:t>
      </w:r>
    </w:p>
    <w:p w14:paraId="68C258DC" w14:textId="77777777" w:rsidR="00776D89" w:rsidRDefault="00776D89" w:rsidP="00553DC7">
      <w:pPr>
        <w:spacing w:line="240" w:lineRule="auto"/>
        <w:ind w:firstLine="567"/>
        <w:jc w:val="both"/>
        <w:rPr>
          <w:rFonts w:ascii="Verdana" w:hAnsi="Verdana" w:cs="Verdana"/>
          <w:sz w:val="24"/>
          <w:szCs w:val="24"/>
        </w:rPr>
      </w:pPr>
    </w:p>
    <w:p w14:paraId="7FBAE983" w14:textId="2ACCB3CC" w:rsidR="00BC6DA7" w:rsidRPr="007426E8" w:rsidRDefault="00BC6DA7" w:rsidP="000D4229">
      <w:pPr>
        <w:pStyle w:val="Nagwek2"/>
        <w:spacing w:after="240"/>
      </w:pPr>
      <w:bookmarkStart w:id="1260" w:name="_Toc510546815"/>
      <w:bookmarkStart w:id="1261" w:name="_Toc510547442"/>
      <w:bookmarkStart w:id="1262" w:name="_Toc510717616"/>
      <w:bookmarkStart w:id="1263" w:name="_Toc516078782"/>
      <w:bookmarkStart w:id="1264" w:name="_Toc516079796"/>
      <w:bookmarkStart w:id="1265" w:name="_Toc516080946"/>
      <w:bookmarkStart w:id="1266" w:name="_Toc516174263"/>
      <w:bookmarkStart w:id="1267" w:name="_Toc8491930"/>
      <w:bookmarkStart w:id="1268" w:name="_Toc8492682"/>
      <w:bookmarkStart w:id="1269" w:name="_Toc8493009"/>
      <w:bookmarkStart w:id="1270" w:name="_Toc8493997"/>
      <w:bookmarkStart w:id="1271" w:name="_Toc8494994"/>
      <w:bookmarkStart w:id="1272" w:name="_Toc10624490"/>
      <w:bookmarkStart w:id="1273" w:name="_Toc10626485"/>
      <w:bookmarkStart w:id="1274" w:name="_Toc53480630"/>
      <w:bookmarkStart w:id="1275" w:name="_Toc53480766"/>
      <w:bookmarkStart w:id="1276" w:name="_Toc72066425"/>
      <w:bookmarkStart w:id="1277" w:name="_Toc72066547"/>
      <w:bookmarkStart w:id="1278" w:name="_Toc89949596"/>
      <w:bookmarkStart w:id="1279" w:name="_Toc89949722"/>
      <w:bookmarkStart w:id="1280" w:name="_Toc89949854"/>
      <w:bookmarkStart w:id="1281" w:name="_Toc89949980"/>
      <w:r w:rsidRPr="007426E8">
        <w:t>3.4</w:t>
      </w:r>
      <w:r w:rsidR="00BF7CEF">
        <w:t>.</w:t>
      </w:r>
      <w:r w:rsidRPr="007426E8">
        <w:t xml:space="preserve"> Wspieranie rodziny i system pieczy zastępczej</w:t>
      </w:r>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p>
    <w:p w14:paraId="43A7E5C3" w14:textId="63D22AA3" w:rsidR="00BC6DA7" w:rsidRPr="000D4229" w:rsidRDefault="00BC6DA7" w:rsidP="005D7C39">
      <w:pPr>
        <w:spacing w:line="240" w:lineRule="auto"/>
        <w:ind w:firstLine="567"/>
        <w:jc w:val="both"/>
        <w:rPr>
          <w:rFonts w:asciiTheme="minorHAnsi" w:hAnsiTheme="minorHAnsi" w:cstheme="minorHAnsi"/>
          <w:sz w:val="24"/>
          <w:szCs w:val="24"/>
        </w:rPr>
      </w:pPr>
      <w:r w:rsidRPr="002C7430">
        <w:rPr>
          <w:rFonts w:asciiTheme="minorHAnsi" w:hAnsiTheme="minorHAnsi" w:cstheme="minorHAnsi"/>
          <w:sz w:val="24"/>
          <w:szCs w:val="24"/>
        </w:rPr>
        <w:t xml:space="preserve">Organizatorem sytemu wspierania rodziny jest gmina </w:t>
      </w:r>
      <w:r w:rsidR="005129F3" w:rsidRPr="002C7430">
        <w:rPr>
          <w:rFonts w:asciiTheme="minorHAnsi" w:hAnsiTheme="minorHAnsi" w:cstheme="minorHAnsi"/>
          <w:sz w:val="24"/>
          <w:szCs w:val="24"/>
        </w:rPr>
        <w:t>Słomniki</w:t>
      </w:r>
      <w:r w:rsidRPr="002C7430">
        <w:rPr>
          <w:rFonts w:asciiTheme="minorHAnsi" w:hAnsiTheme="minorHAnsi" w:cstheme="minorHAnsi"/>
          <w:sz w:val="24"/>
          <w:szCs w:val="24"/>
        </w:rPr>
        <w:t xml:space="preserve">. Na mocy </w:t>
      </w:r>
      <w:r w:rsidR="008B5D94" w:rsidRPr="002C7430">
        <w:rPr>
          <w:rFonts w:asciiTheme="minorHAnsi" w:hAnsiTheme="minorHAnsi" w:cstheme="minorHAnsi"/>
          <w:sz w:val="24"/>
          <w:szCs w:val="24"/>
        </w:rPr>
        <w:t>Uchwały</w:t>
      </w:r>
      <w:r w:rsidR="006A2025" w:rsidRPr="002C7430">
        <w:rPr>
          <w:rFonts w:asciiTheme="minorHAnsi" w:hAnsiTheme="minorHAnsi" w:cstheme="minorHAnsi"/>
          <w:sz w:val="24"/>
          <w:szCs w:val="24"/>
        </w:rPr>
        <w:t xml:space="preserve"> </w:t>
      </w:r>
      <w:r w:rsidR="0018258D" w:rsidRPr="002C7430">
        <w:rPr>
          <w:rFonts w:asciiTheme="minorHAnsi" w:hAnsiTheme="minorHAnsi" w:cstheme="minorHAnsi"/>
          <w:sz w:val="24"/>
          <w:szCs w:val="24"/>
        </w:rPr>
        <w:t xml:space="preserve">Rady Miejskiej w Słomnikach </w:t>
      </w:r>
      <w:r w:rsidR="008B5D94" w:rsidRPr="002C7430">
        <w:rPr>
          <w:rFonts w:asciiTheme="minorHAnsi" w:hAnsiTheme="minorHAnsi" w:cstheme="minorHAnsi"/>
          <w:sz w:val="24"/>
          <w:szCs w:val="24"/>
        </w:rPr>
        <w:t xml:space="preserve">nr </w:t>
      </w:r>
      <w:r w:rsidR="00DB4E2E" w:rsidRPr="002C7430">
        <w:rPr>
          <w:rFonts w:asciiTheme="minorHAnsi" w:hAnsiTheme="minorHAnsi" w:cstheme="minorHAnsi"/>
          <w:sz w:val="24"/>
          <w:szCs w:val="24"/>
        </w:rPr>
        <w:t>V/86/19</w:t>
      </w:r>
      <w:r w:rsidR="0018258D" w:rsidRPr="002C7430">
        <w:rPr>
          <w:rFonts w:asciiTheme="minorHAnsi" w:hAnsiTheme="minorHAnsi" w:cstheme="minorHAnsi"/>
          <w:sz w:val="24"/>
          <w:szCs w:val="24"/>
        </w:rPr>
        <w:t xml:space="preserve"> </w:t>
      </w:r>
      <w:r w:rsidR="00DB4E2E" w:rsidRPr="002C7430">
        <w:rPr>
          <w:rFonts w:asciiTheme="minorHAnsi" w:hAnsiTheme="minorHAnsi" w:cstheme="minorHAnsi"/>
          <w:sz w:val="24"/>
          <w:szCs w:val="24"/>
        </w:rPr>
        <w:t>z dnia 21 marca 2019 r.</w:t>
      </w:r>
      <w:r w:rsidRPr="002C7430">
        <w:rPr>
          <w:rFonts w:asciiTheme="minorHAnsi" w:hAnsiTheme="minorHAnsi" w:cstheme="minorHAnsi"/>
          <w:sz w:val="24"/>
          <w:szCs w:val="24"/>
        </w:rPr>
        <w:t xml:space="preserve">, został przyjęty </w:t>
      </w:r>
      <w:r w:rsidR="00BD0F41" w:rsidRPr="002C7430">
        <w:rPr>
          <w:rFonts w:asciiTheme="minorHAnsi" w:hAnsiTheme="minorHAnsi" w:cstheme="minorHAnsi"/>
          <w:sz w:val="24"/>
          <w:szCs w:val="24"/>
        </w:rPr>
        <w:t>Gminny Program Wspierania Rodziny w Gminie Słomniki na lata 2019-2021.</w:t>
      </w:r>
    </w:p>
    <w:p w14:paraId="23C055C0" w14:textId="1360C1C9" w:rsidR="00BC6DA7" w:rsidRPr="000D4229" w:rsidRDefault="006A1017" w:rsidP="005D7C39">
      <w:pPr>
        <w:spacing w:line="240" w:lineRule="auto"/>
        <w:ind w:firstLine="567"/>
        <w:jc w:val="both"/>
        <w:rPr>
          <w:rFonts w:asciiTheme="minorHAnsi" w:hAnsiTheme="minorHAnsi" w:cstheme="minorHAnsi"/>
          <w:sz w:val="24"/>
          <w:szCs w:val="24"/>
        </w:rPr>
      </w:pPr>
      <w:r w:rsidRPr="002C7430">
        <w:rPr>
          <w:rFonts w:asciiTheme="minorHAnsi" w:hAnsiTheme="minorHAnsi" w:cstheme="minorHAnsi"/>
          <w:sz w:val="24"/>
          <w:szCs w:val="24"/>
        </w:rPr>
        <w:t xml:space="preserve">Główny </w:t>
      </w:r>
      <w:r w:rsidR="00C9608B">
        <w:rPr>
          <w:rFonts w:cstheme="minorHAnsi"/>
          <w:sz w:val="24"/>
          <w:szCs w:val="24"/>
        </w:rPr>
        <w:t>cel</w:t>
      </w:r>
      <w:r w:rsidRPr="002C7430">
        <w:rPr>
          <w:rFonts w:asciiTheme="minorHAnsi" w:hAnsiTheme="minorHAnsi" w:cstheme="minorHAnsi"/>
          <w:sz w:val="24"/>
          <w:szCs w:val="24"/>
        </w:rPr>
        <w:t xml:space="preserve"> Programu </w:t>
      </w:r>
      <w:r w:rsidR="00032175" w:rsidRPr="002C7430">
        <w:rPr>
          <w:rFonts w:asciiTheme="minorHAnsi" w:hAnsiTheme="minorHAnsi" w:cstheme="minorHAnsi"/>
          <w:sz w:val="24"/>
          <w:szCs w:val="24"/>
        </w:rPr>
        <w:t>brzmi:</w:t>
      </w:r>
      <w:r w:rsidRPr="002C7430">
        <w:rPr>
          <w:rFonts w:asciiTheme="minorHAnsi" w:hAnsiTheme="minorHAnsi" w:cstheme="minorHAnsi"/>
          <w:sz w:val="24"/>
          <w:szCs w:val="24"/>
        </w:rPr>
        <w:t xml:space="preserve"> </w:t>
      </w:r>
      <w:r w:rsidR="006D4902" w:rsidRPr="002C7430">
        <w:rPr>
          <w:rFonts w:asciiTheme="minorHAnsi" w:hAnsiTheme="minorHAnsi" w:cstheme="minorHAnsi"/>
          <w:sz w:val="24"/>
          <w:szCs w:val="24"/>
        </w:rPr>
        <w:t>„</w:t>
      </w:r>
      <w:r w:rsidR="00032175" w:rsidRPr="002C7430">
        <w:rPr>
          <w:rFonts w:asciiTheme="minorHAnsi" w:hAnsiTheme="minorHAnsi" w:cstheme="minorHAnsi"/>
          <w:sz w:val="24"/>
          <w:szCs w:val="24"/>
        </w:rPr>
        <w:t xml:space="preserve">Rodzina zapewniająca swoim członkom bezpieczeństwo </w:t>
      </w:r>
      <w:r w:rsidR="002C7430">
        <w:rPr>
          <w:rFonts w:asciiTheme="minorHAnsi" w:hAnsiTheme="minorHAnsi" w:cstheme="minorHAnsi"/>
          <w:sz w:val="24"/>
          <w:szCs w:val="24"/>
        </w:rPr>
        <w:br/>
      </w:r>
      <w:r w:rsidR="00032175" w:rsidRPr="002C7430">
        <w:rPr>
          <w:rFonts w:asciiTheme="minorHAnsi" w:hAnsiTheme="minorHAnsi" w:cstheme="minorHAnsi"/>
          <w:sz w:val="24"/>
          <w:szCs w:val="24"/>
        </w:rPr>
        <w:t>i zaspokojenie potrzeb biologicznych, socjalno-bytowych, emocjonalnych</w:t>
      </w:r>
      <w:r w:rsidRPr="002C7430">
        <w:rPr>
          <w:rFonts w:asciiTheme="minorHAnsi" w:hAnsiTheme="minorHAnsi" w:cstheme="minorHAnsi"/>
          <w:sz w:val="24"/>
          <w:szCs w:val="24"/>
        </w:rPr>
        <w:t>”</w:t>
      </w:r>
      <w:r w:rsidRPr="00A9514D">
        <w:rPr>
          <w:rStyle w:val="Odwoanieprzypisudolnego"/>
          <w:rFonts w:asciiTheme="minorHAnsi" w:hAnsiTheme="minorHAnsi" w:cstheme="minorHAnsi"/>
          <w:szCs w:val="24"/>
        </w:rPr>
        <w:footnoteReference w:id="36"/>
      </w:r>
      <w:r w:rsidR="005127D3" w:rsidRPr="00A9514D">
        <w:rPr>
          <w:rFonts w:asciiTheme="minorHAnsi" w:hAnsiTheme="minorHAnsi" w:cstheme="minorHAnsi"/>
          <w:sz w:val="24"/>
          <w:szCs w:val="24"/>
        </w:rPr>
        <w:t>.</w:t>
      </w:r>
      <w:r w:rsidRPr="00A9514D">
        <w:rPr>
          <w:rFonts w:asciiTheme="minorHAnsi" w:hAnsiTheme="minorHAnsi" w:cstheme="minorHAnsi"/>
          <w:sz w:val="24"/>
          <w:szCs w:val="24"/>
        </w:rPr>
        <w:t xml:space="preserve"> </w:t>
      </w:r>
      <w:r w:rsidR="00BC6DA7" w:rsidRPr="00A9514D">
        <w:rPr>
          <w:rFonts w:asciiTheme="minorHAnsi" w:hAnsiTheme="minorHAnsi" w:cstheme="minorHAnsi"/>
          <w:sz w:val="24"/>
          <w:szCs w:val="24"/>
        </w:rPr>
        <w:t xml:space="preserve">Ponadto </w:t>
      </w:r>
      <w:r w:rsidR="002C7430">
        <w:rPr>
          <w:sz w:val="24"/>
        </w:rPr>
        <w:br/>
      </w:r>
      <w:r w:rsidR="00BC6DA7" w:rsidRPr="00A9514D">
        <w:rPr>
          <w:rFonts w:asciiTheme="minorHAnsi" w:hAnsiTheme="minorHAnsi" w:cstheme="minorHAnsi"/>
          <w:sz w:val="24"/>
          <w:szCs w:val="24"/>
        </w:rPr>
        <w:t xml:space="preserve">w niniejszym dokumencie przyjmuje się również </w:t>
      </w:r>
      <w:r w:rsidR="006E770E" w:rsidRPr="00A9514D">
        <w:rPr>
          <w:rFonts w:asciiTheme="minorHAnsi" w:hAnsiTheme="minorHAnsi" w:cstheme="minorHAnsi"/>
          <w:sz w:val="24"/>
          <w:szCs w:val="24"/>
        </w:rPr>
        <w:t xml:space="preserve">następujący </w:t>
      </w:r>
      <w:r w:rsidR="00BC6DA7" w:rsidRPr="00A9514D">
        <w:rPr>
          <w:rFonts w:asciiTheme="minorHAnsi" w:hAnsiTheme="minorHAnsi" w:cstheme="minorHAnsi"/>
          <w:sz w:val="24"/>
          <w:szCs w:val="24"/>
        </w:rPr>
        <w:t>katalog celów szczegółowych</w:t>
      </w:r>
      <w:r w:rsidR="006E770E" w:rsidRPr="00A9514D">
        <w:rPr>
          <w:rFonts w:asciiTheme="minorHAnsi" w:hAnsiTheme="minorHAnsi" w:cstheme="minorHAnsi"/>
          <w:sz w:val="24"/>
          <w:szCs w:val="24"/>
        </w:rPr>
        <w:t>:</w:t>
      </w:r>
    </w:p>
    <w:p w14:paraId="7D4696E9" w14:textId="05DF7876" w:rsidR="006E770E" w:rsidRPr="000D4229" w:rsidRDefault="00DE36E9" w:rsidP="00C9608B">
      <w:pPr>
        <w:pStyle w:val="Akapitzlist"/>
        <w:numPr>
          <w:ilvl w:val="0"/>
          <w:numId w:val="32"/>
        </w:numPr>
        <w:spacing w:after="0" w:line="240" w:lineRule="auto"/>
        <w:jc w:val="both"/>
        <w:rPr>
          <w:rFonts w:asciiTheme="minorHAnsi" w:hAnsiTheme="minorHAnsi" w:cstheme="minorHAnsi"/>
          <w:sz w:val="24"/>
          <w:szCs w:val="24"/>
        </w:rPr>
      </w:pPr>
      <w:r w:rsidRPr="00A9514D">
        <w:rPr>
          <w:rFonts w:asciiTheme="minorHAnsi" w:hAnsiTheme="minorHAnsi" w:cstheme="minorHAnsi"/>
          <w:sz w:val="24"/>
          <w:szCs w:val="24"/>
        </w:rPr>
        <w:t>Zapewnienie interdyscyplinarnego wsparcia dla rodzin w prawidłowym wypełnianiu ich funkcji.</w:t>
      </w:r>
    </w:p>
    <w:p w14:paraId="691CE7C2" w14:textId="4C9A6729" w:rsidR="00BF766D" w:rsidRPr="000D4229" w:rsidRDefault="00BF766D" w:rsidP="00C9608B">
      <w:pPr>
        <w:pStyle w:val="Akapitzlist"/>
        <w:numPr>
          <w:ilvl w:val="0"/>
          <w:numId w:val="32"/>
        </w:numPr>
        <w:spacing w:after="0" w:line="240" w:lineRule="auto"/>
        <w:jc w:val="both"/>
        <w:rPr>
          <w:rFonts w:asciiTheme="minorHAnsi" w:hAnsiTheme="minorHAnsi" w:cstheme="minorHAnsi"/>
          <w:sz w:val="24"/>
          <w:szCs w:val="24"/>
        </w:rPr>
      </w:pPr>
      <w:r w:rsidRPr="00A9514D">
        <w:rPr>
          <w:rFonts w:asciiTheme="minorHAnsi" w:hAnsiTheme="minorHAnsi" w:cstheme="minorHAnsi"/>
          <w:sz w:val="24"/>
          <w:szCs w:val="24"/>
        </w:rPr>
        <w:t>Zapewnienie wsparcia dla wszechstronnego rozwoju dzieci i młodzieży.</w:t>
      </w:r>
    </w:p>
    <w:p w14:paraId="5A745C3F" w14:textId="295A7C66" w:rsidR="00BF766D" w:rsidRPr="000D4229" w:rsidRDefault="00BF766D" w:rsidP="00C9608B">
      <w:pPr>
        <w:pStyle w:val="Akapitzlist"/>
        <w:numPr>
          <w:ilvl w:val="0"/>
          <w:numId w:val="32"/>
        </w:numPr>
        <w:spacing w:line="240" w:lineRule="auto"/>
        <w:jc w:val="both"/>
        <w:rPr>
          <w:rFonts w:asciiTheme="minorHAnsi" w:hAnsiTheme="minorHAnsi" w:cstheme="minorHAnsi"/>
          <w:sz w:val="24"/>
          <w:szCs w:val="24"/>
        </w:rPr>
      </w:pPr>
      <w:r w:rsidRPr="00A9514D">
        <w:rPr>
          <w:rFonts w:asciiTheme="minorHAnsi" w:hAnsiTheme="minorHAnsi" w:cstheme="minorHAnsi"/>
          <w:sz w:val="24"/>
          <w:szCs w:val="24"/>
        </w:rPr>
        <w:t>Budowanie lokalnego systemu wspierania rodziny.</w:t>
      </w:r>
    </w:p>
    <w:p w14:paraId="1DB8285C" w14:textId="714E84F8" w:rsidR="00A82A11" w:rsidRPr="000D4229" w:rsidRDefault="00BC6DA7" w:rsidP="002B61E5">
      <w:pPr>
        <w:spacing w:line="240" w:lineRule="auto"/>
        <w:ind w:firstLine="567"/>
        <w:jc w:val="both"/>
        <w:rPr>
          <w:rFonts w:asciiTheme="minorHAnsi" w:hAnsiTheme="minorHAnsi" w:cstheme="minorBidi"/>
          <w:sz w:val="24"/>
          <w:szCs w:val="24"/>
        </w:rPr>
      </w:pPr>
      <w:r w:rsidRPr="006609C8">
        <w:rPr>
          <w:rFonts w:asciiTheme="minorHAnsi" w:hAnsiTheme="minorHAnsi" w:cstheme="minorBidi"/>
          <w:sz w:val="24"/>
          <w:szCs w:val="24"/>
        </w:rPr>
        <w:t xml:space="preserve">Adresatami Programu są </w:t>
      </w:r>
      <w:r w:rsidR="00222C62" w:rsidRPr="006609C8">
        <w:rPr>
          <w:rFonts w:asciiTheme="minorHAnsi" w:hAnsiTheme="minorHAnsi" w:cstheme="minorBidi"/>
          <w:sz w:val="24"/>
          <w:szCs w:val="24"/>
        </w:rPr>
        <w:t>„</w:t>
      </w:r>
      <w:r w:rsidR="005D7C39" w:rsidRPr="006609C8">
        <w:rPr>
          <w:rFonts w:asciiTheme="minorHAnsi" w:hAnsiTheme="minorHAnsi" w:cstheme="minorBidi"/>
          <w:sz w:val="24"/>
          <w:szCs w:val="24"/>
        </w:rPr>
        <w:t xml:space="preserve">[…] </w:t>
      </w:r>
      <w:r w:rsidR="005317E6" w:rsidRPr="006609C8">
        <w:rPr>
          <w:rFonts w:asciiTheme="minorHAnsi" w:hAnsiTheme="minorHAnsi" w:cstheme="minorBidi"/>
          <w:sz w:val="24"/>
          <w:szCs w:val="24"/>
        </w:rPr>
        <w:t>rodziny z terenu Gminy</w:t>
      </w:r>
      <w:r w:rsidR="005D7C39" w:rsidRPr="006609C8">
        <w:rPr>
          <w:rFonts w:asciiTheme="minorHAnsi" w:hAnsiTheme="minorHAnsi" w:cstheme="minorBidi"/>
          <w:sz w:val="24"/>
          <w:szCs w:val="24"/>
        </w:rPr>
        <w:t xml:space="preserve"> </w:t>
      </w:r>
      <w:r w:rsidR="005317E6" w:rsidRPr="006609C8">
        <w:rPr>
          <w:rFonts w:asciiTheme="minorHAnsi" w:hAnsiTheme="minorHAnsi" w:cstheme="minorBidi"/>
          <w:sz w:val="24"/>
          <w:szCs w:val="24"/>
        </w:rPr>
        <w:t>Słomniki, w szczególności rodziny z dziećmi, w tym rodziny wielodzietne, niepełne oraz wszystkie rodziny</w:t>
      </w:r>
      <w:r w:rsidR="00726874" w:rsidRPr="006609C8">
        <w:rPr>
          <w:rFonts w:asciiTheme="minorHAnsi" w:hAnsiTheme="minorHAnsi" w:cstheme="minorBidi"/>
          <w:sz w:val="24"/>
          <w:szCs w:val="24"/>
        </w:rPr>
        <w:t xml:space="preserve"> </w:t>
      </w:r>
      <w:r w:rsidR="005317E6" w:rsidRPr="006609C8">
        <w:rPr>
          <w:rFonts w:asciiTheme="minorHAnsi" w:hAnsiTheme="minorHAnsi" w:cstheme="minorBidi"/>
          <w:sz w:val="24"/>
          <w:szCs w:val="24"/>
        </w:rPr>
        <w:t>przeżywające trudności w wypełnianiu funkcji opiekuńczo – wychowawczej bez względu na przyczynę tych</w:t>
      </w:r>
      <w:r w:rsidR="00726874" w:rsidRPr="006609C8">
        <w:rPr>
          <w:rFonts w:asciiTheme="minorHAnsi" w:hAnsiTheme="minorHAnsi" w:cstheme="minorBidi"/>
          <w:sz w:val="24"/>
          <w:szCs w:val="24"/>
        </w:rPr>
        <w:t xml:space="preserve"> </w:t>
      </w:r>
      <w:r w:rsidR="005317E6" w:rsidRPr="006609C8">
        <w:rPr>
          <w:rFonts w:asciiTheme="minorHAnsi" w:hAnsiTheme="minorHAnsi" w:cstheme="minorBidi"/>
          <w:sz w:val="24"/>
          <w:szCs w:val="24"/>
        </w:rPr>
        <w:t>trudności. Zatem adresatami programu będą także rodziny, w których nie wychowują się już małoletnie</w:t>
      </w:r>
      <w:r w:rsidR="00726874" w:rsidRPr="006609C8">
        <w:rPr>
          <w:rFonts w:asciiTheme="minorHAnsi" w:hAnsiTheme="minorHAnsi" w:cstheme="minorBidi"/>
          <w:sz w:val="24"/>
          <w:szCs w:val="24"/>
        </w:rPr>
        <w:t xml:space="preserve"> </w:t>
      </w:r>
      <w:r w:rsidR="005317E6" w:rsidRPr="006609C8">
        <w:rPr>
          <w:rFonts w:asciiTheme="minorHAnsi" w:hAnsiTheme="minorHAnsi" w:cstheme="minorBidi"/>
          <w:sz w:val="24"/>
          <w:szCs w:val="24"/>
        </w:rPr>
        <w:t xml:space="preserve">dzieci, ale rodzina doświadcza różnego rodzaju dysfunkcji w związku </w:t>
      </w:r>
      <w:r w:rsidR="00726874" w:rsidRPr="006609C8">
        <w:rPr>
          <w:rFonts w:asciiTheme="minorHAnsi" w:hAnsiTheme="minorHAnsi" w:cstheme="minorBidi"/>
          <w:sz w:val="24"/>
          <w:szCs w:val="24"/>
        </w:rPr>
        <w:br/>
      </w:r>
      <w:r w:rsidR="005317E6" w:rsidRPr="006609C8">
        <w:rPr>
          <w:rFonts w:asciiTheme="minorHAnsi" w:hAnsiTheme="minorHAnsi" w:cstheme="minorBidi"/>
          <w:sz w:val="24"/>
          <w:szCs w:val="24"/>
        </w:rPr>
        <w:t>z niepełnosprawnością, chorobą</w:t>
      </w:r>
      <w:r w:rsidR="00726874" w:rsidRPr="006609C8">
        <w:rPr>
          <w:rFonts w:asciiTheme="minorHAnsi" w:hAnsiTheme="minorHAnsi" w:cstheme="minorBidi"/>
          <w:sz w:val="24"/>
          <w:szCs w:val="24"/>
        </w:rPr>
        <w:t xml:space="preserve"> </w:t>
      </w:r>
      <w:r w:rsidR="005317E6" w:rsidRPr="006609C8">
        <w:rPr>
          <w:rFonts w:asciiTheme="minorHAnsi" w:hAnsiTheme="minorHAnsi" w:cstheme="minorBidi"/>
          <w:sz w:val="24"/>
          <w:szCs w:val="24"/>
        </w:rPr>
        <w:t>członka rodziny, w tym chorobą lub zaburzeniem psychicznym, problemem uzależnienia, przemocy</w:t>
      </w:r>
      <w:r w:rsidR="00222C62" w:rsidRPr="006609C8">
        <w:rPr>
          <w:rFonts w:asciiTheme="minorHAnsi" w:hAnsiTheme="minorHAnsi" w:cstheme="minorBidi"/>
          <w:sz w:val="24"/>
          <w:szCs w:val="24"/>
        </w:rPr>
        <w:t>.”</w:t>
      </w:r>
      <w:r w:rsidR="00222C62" w:rsidRPr="006609C8">
        <w:rPr>
          <w:rStyle w:val="Odwoanieprzypisudolnego"/>
          <w:rFonts w:asciiTheme="minorHAnsi" w:hAnsiTheme="minorHAnsi" w:cstheme="minorBidi"/>
          <w:szCs w:val="24"/>
        </w:rPr>
        <w:footnoteReference w:id="37"/>
      </w:r>
    </w:p>
    <w:p w14:paraId="75C23E62" w14:textId="77777777" w:rsidR="00222C62" w:rsidRPr="00BB22ED" w:rsidRDefault="00222C62" w:rsidP="4521FCD0">
      <w:pPr>
        <w:ind w:firstLine="567"/>
        <w:jc w:val="both"/>
        <w:rPr>
          <w:rFonts w:asciiTheme="minorHAnsi" w:hAnsiTheme="minorHAnsi" w:cstheme="minorBidi"/>
          <w:sz w:val="24"/>
          <w:szCs w:val="24"/>
        </w:rPr>
      </w:pPr>
    </w:p>
    <w:p w14:paraId="6CE7AEE0" w14:textId="0A1A738D" w:rsidR="00BC6DA7" w:rsidRPr="00FD15D4" w:rsidRDefault="00BC6DA7" w:rsidP="000D4229">
      <w:pPr>
        <w:pStyle w:val="Nagwek3"/>
        <w:spacing w:after="240"/>
      </w:pPr>
      <w:bookmarkStart w:id="1282" w:name="_Toc510546816"/>
      <w:bookmarkStart w:id="1283" w:name="_Toc510547443"/>
      <w:bookmarkStart w:id="1284" w:name="_Toc510717617"/>
      <w:bookmarkStart w:id="1285" w:name="_Toc516078784"/>
      <w:bookmarkStart w:id="1286" w:name="_Toc516079798"/>
      <w:bookmarkStart w:id="1287" w:name="_Toc516080948"/>
      <w:bookmarkStart w:id="1288" w:name="_Toc516174265"/>
      <w:bookmarkStart w:id="1289" w:name="_Toc8491932"/>
      <w:bookmarkStart w:id="1290" w:name="_Toc8492684"/>
      <w:bookmarkStart w:id="1291" w:name="_Toc8493011"/>
      <w:bookmarkStart w:id="1292" w:name="_Toc8493999"/>
      <w:bookmarkStart w:id="1293" w:name="_Toc8494996"/>
      <w:bookmarkStart w:id="1294" w:name="_Toc10624492"/>
      <w:bookmarkStart w:id="1295" w:name="_Toc10626487"/>
      <w:bookmarkStart w:id="1296" w:name="_Toc53480632"/>
      <w:bookmarkStart w:id="1297" w:name="_Toc53480768"/>
      <w:bookmarkStart w:id="1298" w:name="_Toc72066427"/>
      <w:bookmarkStart w:id="1299" w:name="_Toc72066549"/>
      <w:bookmarkStart w:id="1300" w:name="_Toc89949597"/>
      <w:bookmarkStart w:id="1301" w:name="_Toc89949723"/>
      <w:bookmarkStart w:id="1302" w:name="_Toc89949855"/>
      <w:bookmarkStart w:id="1303" w:name="_Toc89949981"/>
      <w:r w:rsidRPr="00FD15D4">
        <w:t>3.4.1</w:t>
      </w:r>
      <w:r w:rsidR="00BF7CEF">
        <w:t>.</w:t>
      </w:r>
      <w:r w:rsidRPr="00FD15D4">
        <w:t xml:space="preserve"> Struktura systemu </w:t>
      </w:r>
      <w:bookmarkEnd w:id="1282"/>
      <w:bookmarkEnd w:id="1283"/>
      <w:bookmarkEnd w:id="1284"/>
      <w:r w:rsidRPr="00FD15D4">
        <w:t>wspierania rodziny</w:t>
      </w:r>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p>
    <w:p w14:paraId="6455FBF5" w14:textId="27D92244" w:rsidR="00302DD1" w:rsidRPr="00174EFC" w:rsidRDefault="00BC6DA7" w:rsidP="000A2370">
      <w:pPr>
        <w:spacing w:line="240" w:lineRule="auto"/>
        <w:ind w:firstLine="567"/>
        <w:jc w:val="both"/>
        <w:rPr>
          <w:rFonts w:asciiTheme="minorHAnsi" w:hAnsiTheme="minorHAnsi" w:cstheme="minorBidi"/>
          <w:color w:val="FF0000"/>
          <w:sz w:val="24"/>
          <w:szCs w:val="24"/>
        </w:rPr>
      </w:pPr>
      <w:r w:rsidRPr="006609C8">
        <w:rPr>
          <w:rFonts w:asciiTheme="minorHAnsi" w:hAnsiTheme="minorHAnsi" w:cstheme="minorBidi"/>
          <w:sz w:val="24"/>
          <w:szCs w:val="24"/>
        </w:rPr>
        <w:t>Do zadań własnych gminy należy m.</w:t>
      </w:r>
      <w:r w:rsidR="00C9608B">
        <w:rPr>
          <w:rFonts w:cstheme="minorBidi"/>
          <w:sz w:val="24"/>
          <w:szCs w:val="24"/>
        </w:rPr>
        <w:t xml:space="preserve"> </w:t>
      </w:r>
      <w:r w:rsidRPr="006609C8">
        <w:rPr>
          <w:rFonts w:asciiTheme="minorHAnsi" w:hAnsiTheme="minorHAnsi" w:cstheme="minorBidi"/>
          <w:sz w:val="24"/>
          <w:szCs w:val="24"/>
        </w:rPr>
        <w:t>in.</w:t>
      </w:r>
      <w:r w:rsidRPr="006609C8">
        <w:rPr>
          <w:rFonts w:asciiTheme="minorHAnsi" w:hAnsiTheme="minorHAnsi" w:cstheme="minorBidi"/>
        </w:rPr>
        <w:t xml:space="preserve"> </w:t>
      </w:r>
      <w:r w:rsidRPr="006609C8">
        <w:rPr>
          <w:rFonts w:asciiTheme="minorHAnsi" w:hAnsiTheme="minorHAnsi" w:cstheme="minorBidi"/>
          <w:sz w:val="24"/>
          <w:szCs w:val="24"/>
        </w:rPr>
        <w:t>zapewnienie rodzinie przeżywającej trudności</w:t>
      </w:r>
      <w:r w:rsidR="002659EB" w:rsidRPr="006609C8">
        <w:rPr>
          <w:rFonts w:asciiTheme="minorHAnsi" w:hAnsiTheme="minorHAnsi" w:cstheme="minorBidi"/>
          <w:sz w:val="24"/>
          <w:szCs w:val="24"/>
        </w:rPr>
        <w:t xml:space="preserve"> </w:t>
      </w:r>
      <w:r w:rsidRPr="006609C8">
        <w:rPr>
          <w:rFonts w:asciiTheme="minorHAnsi" w:hAnsiTheme="minorHAnsi" w:cstheme="minorBidi"/>
          <w:sz w:val="24"/>
          <w:szCs w:val="24"/>
        </w:rPr>
        <w:t xml:space="preserve">wsparcia i pomocy asystenta rodziny oraz prowadzenie placówek wsparcia dziennego </w:t>
      </w:r>
      <w:r w:rsidRPr="000D22FE">
        <w:br/>
      </w:r>
      <w:r w:rsidRPr="006609C8">
        <w:rPr>
          <w:rFonts w:asciiTheme="minorHAnsi" w:hAnsiTheme="minorHAnsi" w:cstheme="minorBidi"/>
          <w:sz w:val="24"/>
          <w:szCs w:val="24"/>
        </w:rPr>
        <w:t>i zapewnienie w nich miejsc dla dzieci</w:t>
      </w:r>
      <w:r w:rsidR="00023A93" w:rsidRPr="006609C8">
        <w:rPr>
          <w:rFonts w:asciiTheme="minorHAnsi" w:hAnsiTheme="minorHAnsi" w:cstheme="minorBidi"/>
          <w:sz w:val="24"/>
          <w:szCs w:val="24"/>
        </w:rPr>
        <w:t>.</w:t>
      </w:r>
      <w:r w:rsidRPr="006609C8">
        <w:rPr>
          <w:rFonts w:asciiTheme="minorHAnsi" w:hAnsiTheme="minorHAnsi" w:cstheme="minorBidi"/>
          <w:sz w:val="24"/>
          <w:szCs w:val="24"/>
        </w:rPr>
        <w:t xml:space="preserve"> </w:t>
      </w:r>
      <w:r w:rsidR="00E053B2" w:rsidRPr="006609C8">
        <w:rPr>
          <w:rFonts w:asciiTheme="minorHAnsi" w:hAnsiTheme="minorHAnsi" w:cstheme="minorBidi"/>
          <w:sz w:val="24"/>
          <w:szCs w:val="24"/>
        </w:rPr>
        <w:t>Końcem 2020 roku</w:t>
      </w:r>
      <w:r w:rsidR="0088714D" w:rsidRPr="006609C8">
        <w:rPr>
          <w:rFonts w:asciiTheme="minorHAnsi" w:hAnsiTheme="minorHAnsi" w:cstheme="minorBidi"/>
          <w:sz w:val="24"/>
          <w:szCs w:val="24"/>
        </w:rPr>
        <w:t xml:space="preserve"> na terenie gminy zatrudnionych było </w:t>
      </w:r>
      <w:r w:rsidR="00297F2C" w:rsidRPr="006609C8">
        <w:rPr>
          <w:rFonts w:asciiTheme="minorHAnsi" w:hAnsiTheme="minorHAnsi" w:cstheme="minorBidi"/>
          <w:sz w:val="24"/>
          <w:szCs w:val="24"/>
        </w:rPr>
        <w:t>trzech</w:t>
      </w:r>
      <w:r w:rsidR="0088714D" w:rsidRPr="006609C8">
        <w:rPr>
          <w:rFonts w:asciiTheme="minorHAnsi" w:hAnsiTheme="minorHAnsi" w:cstheme="minorBidi"/>
          <w:sz w:val="24"/>
          <w:szCs w:val="24"/>
        </w:rPr>
        <w:t xml:space="preserve"> asystentów rodziny, ich liczba od 2016 roku</w:t>
      </w:r>
      <w:r w:rsidR="00297F2C" w:rsidRPr="006609C8">
        <w:rPr>
          <w:rFonts w:asciiTheme="minorHAnsi" w:hAnsiTheme="minorHAnsi" w:cstheme="minorBidi"/>
          <w:sz w:val="24"/>
          <w:szCs w:val="24"/>
        </w:rPr>
        <w:t xml:space="preserve"> zwiększyła się o dwóch.</w:t>
      </w:r>
      <w:r w:rsidR="00E06B31" w:rsidRPr="006609C8">
        <w:rPr>
          <w:rFonts w:asciiTheme="minorHAnsi" w:hAnsiTheme="minorHAnsi" w:cstheme="minorBidi"/>
          <w:sz w:val="24"/>
          <w:szCs w:val="24"/>
        </w:rPr>
        <w:t xml:space="preserve"> </w:t>
      </w:r>
      <w:r w:rsidR="00187F19" w:rsidRPr="006609C8">
        <w:rPr>
          <w:rFonts w:asciiTheme="minorHAnsi" w:hAnsiTheme="minorHAnsi" w:cstheme="minorBidi"/>
          <w:sz w:val="24"/>
          <w:szCs w:val="24"/>
        </w:rPr>
        <w:t xml:space="preserve">W całym badanym okresie </w:t>
      </w:r>
      <w:r w:rsidR="00784F31" w:rsidRPr="006609C8">
        <w:rPr>
          <w:rFonts w:asciiTheme="minorHAnsi" w:hAnsiTheme="minorHAnsi" w:cstheme="minorBidi"/>
          <w:sz w:val="24"/>
          <w:szCs w:val="24"/>
        </w:rPr>
        <w:t xml:space="preserve">wszyscy </w:t>
      </w:r>
      <w:r w:rsidR="004C67E3" w:rsidRPr="006609C8">
        <w:rPr>
          <w:rFonts w:asciiTheme="minorHAnsi" w:hAnsiTheme="minorHAnsi" w:cstheme="minorBidi"/>
          <w:sz w:val="24"/>
          <w:szCs w:val="24"/>
        </w:rPr>
        <w:t xml:space="preserve">asystenci </w:t>
      </w:r>
      <w:r w:rsidRPr="006609C8">
        <w:rPr>
          <w:rFonts w:asciiTheme="minorHAnsi" w:hAnsiTheme="minorHAnsi" w:cstheme="minorBidi"/>
          <w:sz w:val="24"/>
          <w:szCs w:val="24"/>
        </w:rPr>
        <w:t xml:space="preserve">każdego </w:t>
      </w:r>
      <w:r w:rsidR="001D73F1" w:rsidRPr="006609C8">
        <w:rPr>
          <w:rFonts w:asciiTheme="minorHAnsi" w:hAnsiTheme="minorHAnsi" w:cstheme="minorBidi"/>
          <w:sz w:val="24"/>
          <w:szCs w:val="24"/>
        </w:rPr>
        <w:t>roku współpracowali</w:t>
      </w:r>
      <w:r w:rsidR="00784F31" w:rsidRPr="000D22FE">
        <w:t xml:space="preserve"> </w:t>
      </w:r>
      <w:r w:rsidRPr="006609C8">
        <w:rPr>
          <w:rFonts w:asciiTheme="minorHAnsi" w:hAnsiTheme="minorHAnsi" w:cstheme="minorBidi"/>
          <w:sz w:val="24"/>
          <w:szCs w:val="24"/>
        </w:rPr>
        <w:t xml:space="preserve">średnio z </w:t>
      </w:r>
      <w:r w:rsidR="004C67E3" w:rsidRPr="006609C8">
        <w:rPr>
          <w:rFonts w:asciiTheme="minorHAnsi" w:hAnsiTheme="minorHAnsi" w:cstheme="minorBidi"/>
          <w:sz w:val="24"/>
          <w:szCs w:val="24"/>
        </w:rPr>
        <w:t>1</w:t>
      </w:r>
      <w:r w:rsidR="006F2431" w:rsidRPr="006609C8">
        <w:rPr>
          <w:rFonts w:asciiTheme="minorHAnsi" w:hAnsiTheme="minorHAnsi" w:cstheme="minorBidi"/>
          <w:sz w:val="24"/>
          <w:szCs w:val="24"/>
        </w:rPr>
        <w:t>6</w:t>
      </w:r>
      <w:r w:rsidRPr="006609C8">
        <w:rPr>
          <w:rFonts w:asciiTheme="minorHAnsi" w:hAnsiTheme="minorHAnsi" w:cstheme="minorBidi"/>
          <w:sz w:val="24"/>
          <w:szCs w:val="24"/>
        </w:rPr>
        <w:t xml:space="preserve"> rodzinami.</w:t>
      </w:r>
      <w:r w:rsidR="00DD76D7" w:rsidRPr="006609C8">
        <w:rPr>
          <w:rFonts w:asciiTheme="minorHAnsi" w:hAnsiTheme="minorHAnsi" w:cstheme="minorBidi"/>
          <w:sz w:val="24"/>
          <w:szCs w:val="24"/>
        </w:rPr>
        <w:t xml:space="preserve"> Biorąc pod uwagę</w:t>
      </w:r>
      <w:r w:rsidR="00602F9C" w:rsidRPr="006609C8">
        <w:rPr>
          <w:rFonts w:asciiTheme="minorHAnsi" w:hAnsiTheme="minorHAnsi" w:cstheme="minorBidi"/>
          <w:sz w:val="24"/>
          <w:szCs w:val="24"/>
        </w:rPr>
        <w:t xml:space="preserve"> przeciętną liczbę asystentów w latach 2016</w:t>
      </w:r>
      <w:r w:rsidR="00C864F1" w:rsidRPr="006609C8">
        <w:rPr>
          <w:rFonts w:asciiTheme="minorHAnsi" w:hAnsiTheme="minorHAnsi" w:cstheme="minorBidi"/>
          <w:sz w:val="24"/>
          <w:szCs w:val="24"/>
        </w:rPr>
        <w:t>-</w:t>
      </w:r>
      <w:r w:rsidR="00602F9C" w:rsidRPr="006609C8">
        <w:rPr>
          <w:rFonts w:asciiTheme="minorHAnsi" w:hAnsiTheme="minorHAnsi" w:cstheme="minorBidi"/>
          <w:sz w:val="24"/>
          <w:szCs w:val="24"/>
        </w:rPr>
        <w:t>2020</w:t>
      </w:r>
      <w:r w:rsidR="00E07FC3" w:rsidRPr="006609C8">
        <w:rPr>
          <w:rFonts w:asciiTheme="minorHAnsi" w:hAnsiTheme="minorHAnsi" w:cstheme="minorBidi"/>
          <w:sz w:val="24"/>
          <w:szCs w:val="24"/>
        </w:rPr>
        <w:t xml:space="preserve"> należy zauważyć, że </w:t>
      </w:r>
      <w:r w:rsidR="00C864F1" w:rsidRPr="006609C8">
        <w:rPr>
          <w:rFonts w:asciiTheme="minorHAnsi" w:hAnsiTheme="minorHAnsi" w:cstheme="minorBidi"/>
          <w:sz w:val="24"/>
          <w:szCs w:val="24"/>
        </w:rPr>
        <w:t>na jednego asystenta statystycznie przypadało 9 rodzin.</w:t>
      </w:r>
      <w:r w:rsidRPr="006609C8">
        <w:rPr>
          <w:rFonts w:asciiTheme="minorHAnsi" w:hAnsiTheme="minorHAnsi" w:cstheme="minorBidi"/>
          <w:sz w:val="24"/>
          <w:szCs w:val="24"/>
        </w:rPr>
        <w:t xml:space="preserve"> </w:t>
      </w:r>
      <w:r w:rsidR="005140A6" w:rsidRPr="006609C8">
        <w:rPr>
          <w:rFonts w:asciiTheme="minorHAnsi" w:hAnsiTheme="minorHAnsi" w:cstheme="minorBidi"/>
          <w:sz w:val="24"/>
          <w:szCs w:val="24"/>
        </w:rPr>
        <w:t>Przeciętny czas</w:t>
      </w:r>
      <w:r w:rsidR="00F9189C" w:rsidRPr="006609C8">
        <w:rPr>
          <w:rFonts w:asciiTheme="minorHAnsi" w:hAnsiTheme="minorHAnsi" w:cstheme="minorBidi"/>
          <w:sz w:val="24"/>
          <w:szCs w:val="24"/>
        </w:rPr>
        <w:t xml:space="preserve"> pracy asystenta z rodziną </w:t>
      </w:r>
      <w:r w:rsidR="006100DC">
        <w:rPr>
          <w:rFonts w:asciiTheme="minorHAnsi" w:hAnsiTheme="minorHAnsi" w:cstheme="minorBidi"/>
          <w:sz w:val="24"/>
          <w:szCs w:val="24"/>
        </w:rPr>
        <w:br/>
      </w:r>
      <w:r w:rsidR="00F9189C" w:rsidRPr="006609C8">
        <w:rPr>
          <w:rFonts w:asciiTheme="minorHAnsi" w:hAnsiTheme="minorHAnsi" w:cstheme="minorBidi"/>
          <w:sz w:val="24"/>
          <w:szCs w:val="24"/>
        </w:rPr>
        <w:t>na przestrzeni badanego okresu wyniósł niespełna 24 miesiące.</w:t>
      </w:r>
      <w:r w:rsidR="006100DC" w:rsidRPr="006609C8">
        <w:rPr>
          <w:rFonts w:asciiTheme="minorHAnsi" w:hAnsiTheme="minorHAnsi" w:cstheme="minorBidi"/>
          <w:sz w:val="24"/>
          <w:szCs w:val="24"/>
        </w:rPr>
        <w:t xml:space="preserve"> </w:t>
      </w:r>
      <w:r w:rsidR="007C49F1" w:rsidRPr="006609C8">
        <w:rPr>
          <w:rFonts w:asciiTheme="minorHAnsi" w:hAnsiTheme="minorHAnsi" w:cstheme="minorBidi"/>
          <w:sz w:val="24"/>
          <w:szCs w:val="24"/>
        </w:rPr>
        <w:t xml:space="preserve">Asystenci </w:t>
      </w:r>
      <w:r w:rsidR="00690019" w:rsidRPr="006609C8">
        <w:rPr>
          <w:rFonts w:asciiTheme="minorHAnsi" w:hAnsiTheme="minorHAnsi" w:cstheme="minorBidi"/>
          <w:sz w:val="24"/>
          <w:szCs w:val="24"/>
        </w:rPr>
        <w:t>w latach 2016</w:t>
      </w:r>
      <w:r w:rsidR="00BB5E2F" w:rsidRPr="006609C8">
        <w:rPr>
          <w:rFonts w:asciiTheme="minorHAnsi" w:hAnsiTheme="minorHAnsi" w:cstheme="minorBidi"/>
          <w:sz w:val="24"/>
          <w:szCs w:val="24"/>
        </w:rPr>
        <w:t>-</w:t>
      </w:r>
      <w:r w:rsidR="00690019" w:rsidRPr="006609C8">
        <w:rPr>
          <w:rFonts w:asciiTheme="minorHAnsi" w:hAnsiTheme="minorHAnsi" w:cstheme="minorBidi"/>
          <w:sz w:val="24"/>
          <w:szCs w:val="24"/>
        </w:rPr>
        <w:t>2020</w:t>
      </w:r>
      <w:r w:rsidR="007C49F1" w:rsidRPr="006609C8">
        <w:rPr>
          <w:rFonts w:asciiTheme="minorHAnsi" w:hAnsiTheme="minorHAnsi" w:cstheme="minorBidi"/>
          <w:sz w:val="24"/>
          <w:szCs w:val="24"/>
        </w:rPr>
        <w:t xml:space="preserve"> </w:t>
      </w:r>
      <w:r w:rsidR="005941C3" w:rsidRPr="006609C8">
        <w:rPr>
          <w:rFonts w:asciiTheme="minorHAnsi" w:hAnsiTheme="minorHAnsi" w:cstheme="minorBidi"/>
          <w:sz w:val="24"/>
          <w:szCs w:val="24"/>
        </w:rPr>
        <w:t xml:space="preserve">statystycznie </w:t>
      </w:r>
      <w:r w:rsidR="007C49F1" w:rsidRPr="006609C8">
        <w:rPr>
          <w:rFonts w:asciiTheme="minorHAnsi" w:hAnsiTheme="minorHAnsi" w:cstheme="minorBidi"/>
          <w:sz w:val="24"/>
          <w:szCs w:val="24"/>
        </w:rPr>
        <w:t>każdego roku</w:t>
      </w:r>
      <w:r w:rsidR="00DF4333" w:rsidRPr="006609C8">
        <w:rPr>
          <w:rFonts w:asciiTheme="minorHAnsi" w:hAnsiTheme="minorHAnsi" w:cstheme="minorBidi"/>
          <w:sz w:val="24"/>
          <w:szCs w:val="24"/>
        </w:rPr>
        <w:t xml:space="preserve"> kończyli pracę z </w:t>
      </w:r>
      <w:r w:rsidR="0064507A" w:rsidRPr="006609C8">
        <w:rPr>
          <w:rFonts w:asciiTheme="minorHAnsi" w:hAnsiTheme="minorHAnsi" w:cstheme="minorBidi"/>
          <w:sz w:val="24"/>
          <w:szCs w:val="24"/>
        </w:rPr>
        <w:t xml:space="preserve">jedną na dziesięć </w:t>
      </w:r>
      <w:r w:rsidR="00DF4333" w:rsidRPr="006609C8">
        <w:rPr>
          <w:rFonts w:asciiTheme="minorHAnsi" w:hAnsiTheme="minorHAnsi" w:cstheme="minorBidi"/>
          <w:sz w:val="24"/>
          <w:szCs w:val="24"/>
        </w:rPr>
        <w:t>rodzin</w:t>
      </w:r>
      <w:r w:rsidR="00690019" w:rsidRPr="006609C8">
        <w:rPr>
          <w:rFonts w:asciiTheme="minorHAnsi" w:hAnsiTheme="minorHAnsi" w:cstheme="minorBidi"/>
          <w:sz w:val="24"/>
          <w:szCs w:val="24"/>
        </w:rPr>
        <w:t>.</w:t>
      </w:r>
      <w:r w:rsidR="00BB5E2F" w:rsidRPr="006609C8">
        <w:rPr>
          <w:rFonts w:asciiTheme="minorHAnsi" w:hAnsiTheme="minorHAnsi" w:cstheme="minorBidi"/>
          <w:sz w:val="24"/>
          <w:szCs w:val="24"/>
        </w:rPr>
        <w:t xml:space="preserve"> </w:t>
      </w:r>
      <w:r w:rsidRPr="006609C8">
        <w:rPr>
          <w:rFonts w:asciiTheme="minorHAnsi" w:hAnsiTheme="minorHAnsi" w:cstheme="minorBidi"/>
          <w:sz w:val="24"/>
          <w:szCs w:val="24"/>
        </w:rPr>
        <w:t xml:space="preserve">W większości przypadków praca kończyła się w wyniku </w:t>
      </w:r>
      <w:r w:rsidR="00C77D0A" w:rsidRPr="006609C8">
        <w:rPr>
          <w:rFonts w:asciiTheme="minorHAnsi" w:hAnsiTheme="minorHAnsi" w:cstheme="minorBidi"/>
          <w:sz w:val="24"/>
          <w:szCs w:val="24"/>
        </w:rPr>
        <w:t>osiągnięcia zakładanych celów</w:t>
      </w:r>
      <w:r w:rsidR="00CB3D5B" w:rsidRPr="006609C8">
        <w:rPr>
          <w:rFonts w:asciiTheme="minorHAnsi" w:hAnsiTheme="minorHAnsi" w:cstheme="minorBidi"/>
          <w:sz w:val="24"/>
          <w:szCs w:val="24"/>
        </w:rPr>
        <w:t xml:space="preserve"> (39%)</w:t>
      </w:r>
      <w:r w:rsidR="00A0166C" w:rsidRPr="006609C8">
        <w:rPr>
          <w:rFonts w:asciiTheme="minorHAnsi" w:hAnsiTheme="minorHAnsi" w:cstheme="minorBidi"/>
          <w:sz w:val="24"/>
          <w:szCs w:val="24"/>
        </w:rPr>
        <w:t xml:space="preserve"> oraz ze względu </w:t>
      </w:r>
      <w:r w:rsidR="00A157FF" w:rsidRPr="00A157FF">
        <w:rPr>
          <w:rFonts w:asciiTheme="minorHAnsi" w:hAnsiTheme="minorHAnsi" w:cstheme="minorBidi"/>
          <w:sz w:val="24"/>
          <w:szCs w:val="24"/>
        </w:rPr>
        <w:br/>
      </w:r>
      <w:r w:rsidR="00A0166C" w:rsidRPr="005D43DF">
        <w:rPr>
          <w:rFonts w:asciiTheme="minorHAnsi" w:hAnsiTheme="minorHAnsi" w:cstheme="minorBidi"/>
          <w:sz w:val="24"/>
          <w:szCs w:val="24"/>
        </w:rPr>
        <w:t>na zaprzestanie współpracy przez rodzinę (33%)</w:t>
      </w:r>
      <w:r w:rsidR="003B10CD" w:rsidRPr="005D43DF">
        <w:rPr>
          <w:rFonts w:asciiTheme="minorHAnsi" w:hAnsiTheme="minorHAnsi" w:cstheme="minorBidi"/>
          <w:sz w:val="24"/>
          <w:szCs w:val="24"/>
        </w:rPr>
        <w:t>.</w:t>
      </w:r>
      <w:r w:rsidR="00B81689" w:rsidRPr="005D43DF">
        <w:rPr>
          <w:rFonts w:asciiTheme="minorHAnsi" w:hAnsiTheme="minorHAnsi" w:cstheme="minorBidi"/>
          <w:sz w:val="24"/>
          <w:szCs w:val="24"/>
        </w:rPr>
        <w:t xml:space="preserve"> </w:t>
      </w:r>
      <w:r w:rsidRPr="005D43DF">
        <w:rPr>
          <w:rFonts w:asciiTheme="minorHAnsi" w:hAnsiTheme="minorHAnsi" w:cstheme="minorBidi"/>
          <w:sz w:val="24"/>
          <w:szCs w:val="24"/>
        </w:rPr>
        <w:t xml:space="preserve">Szczegółowe dane zawiera poniższa </w:t>
      </w:r>
      <w:r w:rsidR="002A1D8B" w:rsidRPr="005D43DF">
        <w:rPr>
          <w:rFonts w:asciiTheme="minorHAnsi" w:hAnsiTheme="minorHAnsi" w:cstheme="minorBidi"/>
          <w:sz w:val="24"/>
          <w:szCs w:val="24"/>
        </w:rPr>
        <w:t>tablica</w:t>
      </w:r>
      <w:r w:rsidRPr="005D43DF">
        <w:rPr>
          <w:rFonts w:asciiTheme="minorHAnsi" w:hAnsiTheme="minorHAnsi" w:cstheme="minorBidi"/>
          <w:sz w:val="24"/>
          <w:szCs w:val="24"/>
        </w:rPr>
        <w:t>.</w:t>
      </w:r>
    </w:p>
    <w:p w14:paraId="18EAD83A" w14:textId="05AAF4A6" w:rsidR="00BC6DA7" w:rsidRPr="00771EBF" w:rsidRDefault="00BC6DA7" w:rsidP="0075363A">
      <w:pPr>
        <w:pStyle w:val="Nagwek2"/>
        <w:ind w:left="1540" w:hanging="1540"/>
        <w:rPr>
          <w:color w:val="4472C4"/>
        </w:rPr>
      </w:pPr>
      <w:bookmarkStart w:id="1304" w:name="_Toc516078583"/>
      <w:bookmarkStart w:id="1305" w:name="_Toc516078785"/>
      <w:bookmarkStart w:id="1306" w:name="_Toc516080949"/>
      <w:bookmarkStart w:id="1307" w:name="_Toc8493012"/>
      <w:bookmarkStart w:id="1308" w:name="_Toc8494000"/>
      <w:bookmarkStart w:id="1309" w:name="_Toc8494997"/>
      <w:bookmarkStart w:id="1310" w:name="_Toc10624493"/>
      <w:bookmarkStart w:id="1311" w:name="_Toc10624987"/>
      <w:bookmarkStart w:id="1312" w:name="_Toc53479415"/>
      <w:bookmarkStart w:id="1313" w:name="_Toc53480769"/>
      <w:bookmarkStart w:id="1314" w:name="_Toc72066428"/>
      <w:bookmarkStart w:id="1315" w:name="_Toc72066674"/>
      <w:bookmarkStart w:id="1316" w:name="_Toc89949598"/>
      <w:bookmarkStart w:id="1317" w:name="_Toc89949724"/>
      <w:bookmarkStart w:id="1318" w:name="_Toc89949856"/>
      <w:bookmarkStart w:id="1319" w:name="_Toc89949982"/>
      <w:r w:rsidRPr="00771EBF">
        <w:rPr>
          <w:color w:val="4472C4"/>
        </w:rPr>
        <w:lastRenderedPageBreak/>
        <w:t xml:space="preserve">Tablica nr </w:t>
      </w:r>
      <w:r w:rsidR="000A6596">
        <w:rPr>
          <w:color w:val="4472C4"/>
        </w:rPr>
        <w:t>21</w:t>
      </w:r>
      <w:r w:rsidRPr="00771EBF">
        <w:rPr>
          <w:color w:val="4472C4"/>
        </w:rPr>
        <w:t xml:space="preserve"> - Charakterystyka pracy asystenta rodziny na terenie gminy </w:t>
      </w:r>
      <w:r w:rsidR="0075363A">
        <w:rPr>
          <w:color w:val="4472C4"/>
        </w:rPr>
        <w:t>Słomniki</w:t>
      </w:r>
      <w:r w:rsidR="00346D4B">
        <w:rPr>
          <w:color w:val="4472C4"/>
        </w:rPr>
        <w:t xml:space="preserve"> </w:t>
      </w:r>
      <w:r w:rsidR="00BB7511">
        <w:rPr>
          <w:color w:val="4472C4"/>
        </w:rPr>
        <w:br/>
      </w:r>
      <w:r w:rsidRPr="00771EBF">
        <w:rPr>
          <w:color w:val="4472C4"/>
        </w:rPr>
        <w:t>w latach 201</w:t>
      </w:r>
      <w:r w:rsidR="0075363A">
        <w:rPr>
          <w:color w:val="4472C4"/>
        </w:rPr>
        <w:t>6</w:t>
      </w:r>
      <w:r w:rsidRPr="00771EBF">
        <w:rPr>
          <w:color w:val="4472C4"/>
        </w:rPr>
        <w:t>-20</w:t>
      </w:r>
      <w:bookmarkEnd w:id="1304"/>
      <w:bookmarkEnd w:id="1305"/>
      <w:bookmarkEnd w:id="1306"/>
      <w:bookmarkEnd w:id="1307"/>
      <w:bookmarkEnd w:id="1308"/>
      <w:bookmarkEnd w:id="1309"/>
      <w:bookmarkEnd w:id="1310"/>
      <w:bookmarkEnd w:id="1311"/>
      <w:bookmarkEnd w:id="1312"/>
      <w:bookmarkEnd w:id="1313"/>
      <w:r w:rsidR="00B75DBA">
        <w:rPr>
          <w:color w:val="4472C4"/>
        </w:rPr>
        <w:t>20</w:t>
      </w:r>
      <w:bookmarkEnd w:id="1314"/>
      <w:bookmarkEnd w:id="1315"/>
      <w:bookmarkEnd w:id="1316"/>
      <w:bookmarkEnd w:id="1317"/>
      <w:bookmarkEnd w:id="1318"/>
      <w:bookmarkEnd w:id="1319"/>
    </w:p>
    <w:tbl>
      <w:tblPr>
        <w:tblW w:w="8725" w:type="dxa"/>
        <w:jc w:val="center"/>
        <w:tblCellMar>
          <w:left w:w="70" w:type="dxa"/>
          <w:right w:w="70" w:type="dxa"/>
        </w:tblCellMar>
        <w:tblLook w:val="04A0" w:firstRow="1" w:lastRow="0" w:firstColumn="1" w:lastColumn="0" w:noHBand="0" w:noVBand="1"/>
      </w:tblPr>
      <w:tblGrid>
        <w:gridCol w:w="2525"/>
        <w:gridCol w:w="620"/>
        <w:gridCol w:w="620"/>
        <w:gridCol w:w="620"/>
        <w:gridCol w:w="620"/>
        <w:gridCol w:w="621"/>
        <w:gridCol w:w="619"/>
        <w:gridCol w:w="620"/>
        <w:gridCol w:w="621"/>
        <w:gridCol w:w="619"/>
        <w:gridCol w:w="621"/>
      </w:tblGrid>
      <w:tr w:rsidR="004B6A9A" w:rsidRPr="004B6A9A" w14:paraId="760222DE" w14:textId="77777777" w:rsidTr="005D43DF">
        <w:trPr>
          <w:trHeight w:val="288"/>
          <w:tblHeader/>
          <w:jc w:val="center"/>
        </w:trPr>
        <w:tc>
          <w:tcPr>
            <w:tcW w:w="2525" w:type="dxa"/>
            <w:vMerge w:val="restart"/>
            <w:tcBorders>
              <w:top w:val="nil"/>
              <w:left w:val="nil"/>
              <w:bottom w:val="single" w:sz="4" w:space="0" w:color="D9E1F2"/>
              <w:right w:val="nil"/>
            </w:tcBorders>
            <w:shd w:val="clear" w:color="305496" w:fill="305496"/>
            <w:noWrap/>
            <w:vAlign w:val="center"/>
          </w:tcPr>
          <w:p w14:paraId="298081F2" w14:textId="77777777" w:rsidR="004B6A9A" w:rsidRPr="004B6A9A" w:rsidRDefault="004B6A9A" w:rsidP="004B6A9A">
            <w:pPr>
              <w:spacing w:after="0" w:line="240" w:lineRule="auto"/>
              <w:jc w:val="center"/>
              <w:rPr>
                <w:rFonts w:eastAsia="Times New Roman"/>
                <w:color w:val="FFFFFF"/>
                <w:lang w:eastAsia="pl-PL"/>
              </w:rPr>
            </w:pPr>
            <w:r w:rsidRPr="004B6A9A">
              <w:rPr>
                <w:rFonts w:eastAsia="Times New Roman"/>
                <w:color w:val="FFFFFF"/>
                <w:lang w:eastAsia="pl-PL"/>
              </w:rPr>
              <w:t>Wyszczególnienie</w:t>
            </w:r>
          </w:p>
        </w:tc>
        <w:tc>
          <w:tcPr>
            <w:tcW w:w="6200" w:type="dxa"/>
            <w:gridSpan w:val="10"/>
            <w:tcBorders>
              <w:top w:val="nil"/>
              <w:left w:val="nil"/>
              <w:bottom w:val="single" w:sz="4" w:space="0" w:color="305496"/>
              <w:right w:val="nil"/>
            </w:tcBorders>
            <w:shd w:val="clear" w:color="305496" w:fill="305496"/>
            <w:noWrap/>
            <w:vAlign w:val="center"/>
          </w:tcPr>
          <w:p w14:paraId="4205DD28" w14:textId="77777777" w:rsidR="004B6A9A" w:rsidRPr="004B6A9A" w:rsidRDefault="004B6A9A" w:rsidP="004B6A9A">
            <w:pPr>
              <w:spacing w:after="0" w:line="240" w:lineRule="auto"/>
              <w:jc w:val="center"/>
              <w:rPr>
                <w:rFonts w:eastAsia="Times New Roman"/>
                <w:color w:val="FFFFFF"/>
                <w:lang w:eastAsia="pl-PL"/>
              </w:rPr>
            </w:pPr>
            <w:r w:rsidRPr="004B6A9A">
              <w:rPr>
                <w:rFonts w:eastAsia="Times New Roman"/>
                <w:color w:val="FFFFFF"/>
                <w:lang w:eastAsia="pl-PL"/>
              </w:rPr>
              <w:t>rok / okres</w:t>
            </w:r>
          </w:p>
        </w:tc>
      </w:tr>
      <w:tr w:rsidR="005D43DF" w:rsidRPr="004B6A9A" w14:paraId="0B8DA3A0" w14:textId="77777777" w:rsidTr="005D43DF">
        <w:trPr>
          <w:trHeight w:val="288"/>
          <w:tblHeader/>
          <w:jc w:val="center"/>
        </w:trPr>
        <w:tc>
          <w:tcPr>
            <w:tcW w:w="2525" w:type="dxa"/>
            <w:vMerge/>
            <w:tcBorders>
              <w:top w:val="nil"/>
              <w:left w:val="nil"/>
              <w:bottom w:val="single" w:sz="4" w:space="0" w:color="D9E1F2"/>
              <w:right w:val="nil"/>
            </w:tcBorders>
            <w:vAlign w:val="center"/>
          </w:tcPr>
          <w:p w14:paraId="4B008899" w14:textId="77777777" w:rsidR="004B6A9A" w:rsidRPr="004B6A9A" w:rsidRDefault="004B6A9A" w:rsidP="004B6A9A">
            <w:pPr>
              <w:spacing w:after="0" w:line="240" w:lineRule="auto"/>
              <w:rPr>
                <w:rFonts w:eastAsia="Times New Roman"/>
                <w:color w:val="FFFFFF"/>
                <w:lang w:eastAsia="pl-PL"/>
              </w:rPr>
            </w:pPr>
          </w:p>
        </w:tc>
        <w:tc>
          <w:tcPr>
            <w:tcW w:w="1240" w:type="dxa"/>
            <w:gridSpan w:val="2"/>
            <w:tcBorders>
              <w:top w:val="single" w:sz="4" w:space="0" w:color="305496"/>
              <w:left w:val="nil"/>
              <w:bottom w:val="single" w:sz="4" w:space="0" w:color="305496"/>
              <w:right w:val="nil"/>
            </w:tcBorders>
            <w:shd w:val="clear" w:color="305496" w:fill="305496"/>
            <w:noWrap/>
            <w:vAlign w:val="center"/>
          </w:tcPr>
          <w:p w14:paraId="6E85296D" w14:textId="77777777" w:rsidR="004B6A9A" w:rsidRPr="004B6A9A" w:rsidRDefault="004B6A9A" w:rsidP="004B6A9A">
            <w:pPr>
              <w:spacing w:after="0" w:line="240" w:lineRule="auto"/>
              <w:jc w:val="center"/>
              <w:rPr>
                <w:rFonts w:eastAsia="Times New Roman"/>
                <w:color w:val="FFFFFF"/>
                <w:lang w:eastAsia="pl-PL"/>
              </w:rPr>
            </w:pPr>
            <w:r w:rsidRPr="004B6A9A">
              <w:rPr>
                <w:rFonts w:eastAsia="Times New Roman"/>
                <w:color w:val="FFFFFF"/>
                <w:lang w:eastAsia="pl-PL"/>
              </w:rPr>
              <w:t>2016</w:t>
            </w:r>
          </w:p>
        </w:tc>
        <w:tc>
          <w:tcPr>
            <w:tcW w:w="1240" w:type="dxa"/>
            <w:gridSpan w:val="2"/>
            <w:tcBorders>
              <w:top w:val="single" w:sz="4" w:space="0" w:color="305496"/>
              <w:left w:val="nil"/>
              <w:bottom w:val="single" w:sz="4" w:space="0" w:color="305496"/>
              <w:right w:val="nil"/>
            </w:tcBorders>
            <w:shd w:val="clear" w:color="305496" w:fill="305496"/>
            <w:noWrap/>
            <w:vAlign w:val="center"/>
          </w:tcPr>
          <w:p w14:paraId="05931E42" w14:textId="77777777" w:rsidR="004B6A9A" w:rsidRPr="004B6A9A" w:rsidRDefault="004B6A9A" w:rsidP="004B6A9A">
            <w:pPr>
              <w:spacing w:after="0" w:line="240" w:lineRule="auto"/>
              <w:jc w:val="center"/>
              <w:rPr>
                <w:rFonts w:eastAsia="Times New Roman"/>
                <w:color w:val="FFFFFF"/>
                <w:lang w:eastAsia="pl-PL"/>
              </w:rPr>
            </w:pPr>
            <w:r w:rsidRPr="004B6A9A">
              <w:rPr>
                <w:rFonts w:eastAsia="Times New Roman"/>
                <w:color w:val="FFFFFF"/>
                <w:lang w:eastAsia="pl-PL"/>
              </w:rPr>
              <w:t>2017</w:t>
            </w:r>
          </w:p>
        </w:tc>
        <w:tc>
          <w:tcPr>
            <w:tcW w:w="1240" w:type="dxa"/>
            <w:gridSpan w:val="2"/>
            <w:tcBorders>
              <w:top w:val="single" w:sz="4" w:space="0" w:color="305496"/>
              <w:left w:val="nil"/>
              <w:bottom w:val="single" w:sz="4" w:space="0" w:color="305496"/>
              <w:right w:val="nil"/>
            </w:tcBorders>
            <w:shd w:val="clear" w:color="305496" w:fill="305496"/>
            <w:noWrap/>
            <w:vAlign w:val="center"/>
          </w:tcPr>
          <w:p w14:paraId="77FC6D90" w14:textId="77777777" w:rsidR="004B6A9A" w:rsidRPr="004B6A9A" w:rsidRDefault="004B6A9A" w:rsidP="004B6A9A">
            <w:pPr>
              <w:spacing w:after="0" w:line="240" w:lineRule="auto"/>
              <w:jc w:val="center"/>
              <w:rPr>
                <w:rFonts w:eastAsia="Times New Roman"/>
                <w:color w:val="FFFFFF"/>
                <w:lang w:eastAsia="pl-PL"/>
              </w:rPr>
            </w:pPr>
            <w:r w:rsidRPr="004B6A9A">
              <w:rPr>
                <w:rFonts w:eastAsia="Times New Roman"/>
                <w:color w:val="FFFFFF"/>
                <w:lang w:eastAsia="pl-PL"/>
              </w:rPr>
              <w:t>2018</w:t>
            </w:r>
          </w:p>
        </w:tc>
        <w:tc>
          <w:tcPr>
            <w:tcW w:w="1240" w:type="dxa"/>
            <w:gridSpan w:val="2"/>
            <w:tcBorders>
              <w:top w:val="single" w:sz="4" w:space="0" w:color="305496"/>
              <w:left w:val="nil"/>
              <w:bottom w:val="single" w:sz="4" w:space="0" w:color="305496"/>
              <w:right w:val="nil"/>
            </w:tcBorders>
            <w:shd w:val="clear" w:color="305496" w:fill="305496"/>
            <w:noWrap/>
            <w:vAlign w:val="center"/>
          </w:tcPr>
          <w:p w14:paraId="2A04383B" w14:textId="77777777" w:rsidR="004B6A9A" w:rsidRPr="004B6A9A" w:rsidRDefault="004B6A9A" w:rsidP="004B6A9A">
            <w:pPr>
              <w:spacing w:after="0" w:line="240" w:lineRule="auto"/>
              <w:jc w:val="center"/>
              <w:rPr>
                <w:rFonts w:eastAsia="Times New Roman"/>
                <w:color w:val="FFFFFF"/>
                <w:lang w:eastAsia="pl-PL"/>
              </w:rPr>
            </w:pPr>
            <w:r w:rsidRPr="004B6A9A">
              <w:rPr>
                <w:rFonts w:eastAsia="Times New Roman"/>
                <w:color w:val="FFFFFF"/>
                <w:lang w:eastAsia="pl-PL"/>
              </w:rPr>
              <w:t>2019</w:t>
            </w:r>
          </w:p>
        </w:tc>
        <w:tc>
          <w:tcPr>
            <w:tcW w:w="1240" w:type="dxa"/>
            <w:gridSpan w:val="2"/>
            <w:tcBorders>
              <w:top w:val="single" w:sz="4" w:space="0" w:color="305496"/>
              <w:left w:val="nil"/>
              <w:bottom w:val="single" w:sz="4" w:space="0" w:color="305496"/>
              <w:right w:val="nil"/>
            </w:tcBorders>
            <w:shd w:val="clear" w:color="305496" w:fill="305496"/>
            <w:noWrap/>
            <w:vAlign w:val="center"/>
          </w:tcPr>
          <w:p w14:paraId="7EEE0047" w14:textId="77777777" w:rsidR="004B6A9A" w:rsidRPr="004B6A9A" w:rsidRDefault="004B6A9A" w:rsidP="004B6A9A">
            <w:pPr>
              <w:spacing w:after="0" w:line="240" w:lineRule="auto"/>
              <w:jc w:val="center"/>
              <w:rPr>
                <w:rFonts w:eastAsia="Times New Roman"/>
                <w:color w:val="FFFFFF"/>
                <w:lang w:eastAsia="pl-PL"/>
              </w:rPr>
            </w:pPr>
            <w:r w:rsidRPr="004B6A9A">
              <w:rPr>
                <w:rFonts w:eastAsia="Times New Roman"/>
                <w:color w:val="FFFFFF"/>
                <w:lang w:eastAsia="pl-PL"/>
              </w:rPr>
              <w:t>2020</w:t>
            </w:r>
          </w:p>
        </w:tc>
      </w:tr>
      <w:tr w:rsidR="00074E20" w:rsidRPr="004B6A9A" w14:paraId="1F0EF9C2" w14:textId="77777777">
        <w:trPr>
          <w:trHeight w:val="1032"/>
          <w:tblHeader/>
          <w:jc w:val="center"/>
        </w:trPr>
        <w:tc>
          <w:tcPr>
            <w:tcW w:w="2524" w:type="dxa"/>
            <w:vMerge/>
            <w:tcBorders>
              <w:bottom w:val="single" w:sz="4" w:space="0" w:color="D9E1F2"/>
            </w:tcBorders>
            <w:vAlign w:val="center"/>
          </w:tcPr>
          <w:p w14:paraId="53CAE01B" w14:textId="77777777" w:rsidR="004B6A9A" w:rsidRPr="004B6A9A" w:rsidRDefault="004B6A9A" w:rsidP="004B6A9A">
            <w:pPr>
              <w:spacing w:after="0" w:line="240" w:lineRule="auto"/>
              <w:rPr>
                <w:rFonts w:eastAsia="Times New Roman"/>
                <w:color w:val="FFFFFF"/>
                <w:lang w:eastAsia="pl-PL"/>
              </w:rPr>
            </w:pPr>
          </w:p>
        </w:tc>
        <w:tc>
          <w:tcPr>
            <w:tcW w:w="620" w:type="dxa"/>
            <w:tcBorders>
              <w:bottom w:val="single" w:sz="4" w:space="0" w:color="D9E1F2"/>
            </w:tcBorders>
            <w:shd w:val="clear" w:color="305496" w:fill="305496"/>
            <w:textDirection w:val="btLr"/>
            <w:vAlign w:val="center"/>
          </w:tcPr>
          <w:p w14:paraId="29044161" w14:textId="77777777" w:rsidR="004B6A9A" w:rsidRPr="004B6A9A" w:rsidRDefault="004B6A9A" w:rsidP="004B6A9A">
            <w:pPr>
              <w:spacing w:after="0" w:line="240" w:lineRule="auto"/>
              <w:jc w:val="right"/>
              <w:rPr>
                <w:rFonts w:eastAsia="Times New Roman"/>
                <w:color w:val="FFFFFF"/>
                <w:lang w:eastAsia="pl-PL"/>
              </w:rPr>
            </w:pPr>
            <w:r w:rsidRPr="004B6A9A">
              <w:rPr>
                <w:rFonts w:eastAsia="Times New Roman"/>
                <w:color w:val="FFFFFF"/>
                <w:lang w:eastAsia="pl-PL"/>
              </w:rPr>
              <w:t>I półrocze</w:t>
            </w:r>
          </w:p>
        </w:tc>
        <w:tc>
          <w:tcPr>
            <w:tcW w:w="620" w:type="dxa"/>
            <w:tcBorders>
              <w:bottom w:val="single" w:sz="4" w:space="0" w:color="D9E1F2"/>
            </w:tcBorders>
            <w:shd w:val="clear" w:color="305496" w:fill="305496"/>
            <w:textDirection w:val="btLr"/>
            <w:vAlign w:val="center"/>
          </w:tcPr>
          <w:p w14:paraId="234CEA5A" w14:textId="77777777" w:rsidR="004B6A9A" w:rsidRPr="004B6A9A" w:rsidRDefault="004B6A9A" w:rsidP="004B6A9A">
            <w:pPr>
              <w:spacing w:after="0" w:line="240" w:lineRule="auto"/>
              <w:jc w:val="right"/>
              <w:rPr>
                <w:rFonts w:eastAsia="Times New Roman"/>
                <w:color w:val="FFFFFF"/>
                <w:lang w:eastAsia="pl-PL"/>
              </w:rPr>
            </w:pPr>
            <w:r w:rsidRPr="004B6A9A">
              <w:rPr>
                <w:rFonts w:eastAsia="Times New Roman"/>
                <w:color w:val="FFFFFF"/>
                <w:lang w:eastAsia="pl-PL"/>
              </w:rPr>
              <w:t>II półrocze</w:t>
            </w:r>
          </w:p>
        </w:tc>
        <w:tc>
          <w:tcPr>
            <w:tcW w:w="620" w:type="dxa"/>
            <w:tcBorders>
              <w:bottom w:val="single" w:sz="4" w:space="0" w:color="D9E1F2"/>
            </w:tcBorders>
            <w:shd w:val="clear" w:color="305496" w:fill="305496"/>
            <w:textDirection w:val="btLr"/>
            <w:vAlign w:val="center"/>
          </w:tcPr>
          <w:p w14:paraId="58C73671" w14:textId="77777777" w:rsidR="004B6A9A" w:rsidRPr="004B6A9A" w:rsidRDefault="004B6A9A" w:rsidP="004B6A9A">
            <w:pPr>
              <w:spacing w:after="0" w:line="240" w:lineRule="auto"/>
              <w:jc w:val="right"/>
              <w:rPr>
                <w:rFonts w:eastAsia="Times New Roman"/>
                <w:color w:val="FFFFFF"/>
                <w:lang w:eastAsia="pl-PL"/>
              </w:rPr>
            </w:pPr>
            <w:r w:rsidRPr="004B6A9A">
              <w:rPr>
                <w:rFonts w:eastAsia="Times New Roman"/>
                <w:color w:val="FFFFFF"/>
                <w:lang w:eastAsia="pl-PL"/>
              </w:rPr>
              <w:t>I półrocze</w:t>
            </w:r>
          </w:p>
        </w:tc>
        <w:tc>
          <w:tcPr>
            <w:tcW w:w="620" w:type="dxa"/>
            <w:tcBorders>
              <w:bottom w:val="single" w:sz="4" w:space="0" w:color="D9E1F2"/>
            </w:tcBorders>
            <w:shd w:val="clear" w:color="305496" w:fill="305496"/>
            <w:textDirection w:val="btLr"/>
            <w:vAlign w:val="center"/>
          </w:tcPr>
          <w:p w14:paraId="6D806C48" w14:textId="77777777" w:rsidR="004B6A9A" w:rsidRPr="004B6A9A" w:rsidRDefault="004B6A9A" w:rsidP="004B6A9A">
            <w:pPr>
              <w:spacing w:after="0" w:line="240" w:lineRule="auto"/>
              <w:jc w:val="right"/>
              <w:rPr>
                <w:rFonts w:eastAsia="Times New Roman"/>
                <w:color w:val="FFFFFF"/>
                <w:lang w:eastAsia="pl-PL"/>
              </w:rPr>
            </w:pPr>
            <w:r w:rsidRPr="004B6A9A">
              <w:rPr>
                <w:rFonts w:eastAsia="Times New Roman"/>
                <w:color w:val="FFFFFF"/>
                <w:lang w:eastAsia="pl-PL"/>
              </w:rPr>
              <w:t>II półrocze</w:t>
            </w:r>
          </w:p>
        </w:tc>
        <w:tc>
          <w:tcPr>
            <w:tcW w:w="621" w:type="dxa"/>
            <w:tcBorders>
              <w:bottom w:val="single" w:sz="4" w:space="0" w:color="D9E1F2"/>
            </w:tcBorders>
            <w:shd w:val="clear" w:color="305496" w:fill="305496"/>
            <w:textDirection w:val="btLr"/>
            <w:vAlign w:val="center"/>
          </w:tcPr>
          <w:p w14:paraId="72C70130" w14:textId="77777777" w:rsidR="004B6A9A" w:rsidRPr="004B6A9A" w:rsidRDefault="004B6A9A" w:rsidP="004B6A9A">
            <w:pPr>
              <w:spacing w:after="0" w:line="240" w:lineRule="auto"/>
              <w:jc w:val="right"/>
              <w:rPr>
                <w:rFonts w:eastAsia="Times New Roman"/>
                <w:color w:val="FFFFFF"/>
                <w:lang w:eastAsia="pl-PL"/>
              </w:rPr>
            </w:pPr>
            <w:r w:rsidRPr="004B6A9A">
              <w:rPr>
                <w:rFonts w:eastAsia="Times New Roman"/>
                <w:color w:val="FFFFFF"/>
                <w:lang w:eastAsia="pl-PL"/>
              </w:rPr>
              <w:t>I półrocze</w:t>
            </w:r>
          </w:p>
        </w:tc>
        <w:tc>
          <w:tcPr>
            <w:tcW w:w="619" w:type="dxa"/>
            <w:tcBorders>
              <w:bottom w:val="single" w:sz="4" w:space="0" w:color="D9E1F2"/>
            </w:tcBorders>
            <w:shd w:val="clear" w:color="305496" w:fill="305496"/>
            <w:textDirection w:val="btLr"/>
            <w:vAlign w:val="center"/>
          </w:tcPr>
          <w:p w14:paraId="5785722A" w14:textId="77777777" w:rsidR="004B6A9A" w:rsidRPr="004B6A9A" w:rsidRDefault="004B6A9A" w:rsidP="004B6A9A">
            <w:pPr>
              <w:spacing w:after="0" w:line="240" w:lineRule="auto"/>
              <w:jc w:val="right"/>
              <w:rPr>
                <w:rFonts w:eastAsia="Times New Roman"/>
                <w:color w:val="FFFFFF"/>
                <w:lang w:eastAsia="pl-PL"/>
              </w:rPr>
            </w:pPr>
            <w:r w:rsidRPr="004B6A9A">
              <w:rPr>
                <w:rFonts w:eastAsia="Times New Roman"/>
                <w:color w:val="FFFFFF"/>
                <w:lang w:eastAsia="pl-PL"/>
              </w:rPr>
              <w:t>II półrocze</w:t>
            </w:r>
          </w:p>
        </w:tc>
        <w:tc>
          <w:tcPr>
            <w:tcW w:w="620" w:type="dxa"/>
            <w:tcBorders>
              <w:bottom w:val="single" w:sz="4" w:space="0" w:color="D9E1F2"/>
            </w:tcBorders>
            <w:shd w:val="clear" w:color="305496" w:fill="305496"/>
            <w:textDirection w:val="btLr"/>
            <w:vAlign w:val="center"/>
          </w:tcPr>
          <w:p w14:paraId="3579AC78" w14:textId="77777777" w:rsidR="004B6A9A" w:rsidRPr="004B6A9A" w:rsidRDefault="004B6A9A" w:rsidP="004B6A9A">
            <w:pPr>
              <w:spacing w:after="0" w:line="240" w:lineRule="auto"/>
              <w:jc w:val="right"/>
              <w:rPr>
                <w:rFonts w:eastAsia="Times New Roman"/>
                <w:color w:val="FFFFFF"/>
                <w:lang w:eastAsia="pl-PL"/>
              </w:rPr>
            </w:pPr>
            <w:r w:rsidRPr="004B6A9A">
              <w:rPr>
                <w:rFonts w:eastAsia="Times New Roman"/>
                <w:color w:val="FFFFFF"/>
                <w:lang w:eastAsia="pl-PL"/>
              </w:rPr>
              <w:t>I półrocze</w:t>
            </w:r>
          </w:p>
        </w:tc>
        <w:tc>
          <w:tcPr>
            <w:tcW w:w="621" w:type="dxa"/>
            <w:tcBorders>
              <w:bottom w:val="single" w:sz="4" w:space="0" w:color="D9E1F2"/>
            </w:tcBorders>
            <w:shd w:val="clear" w:color="305496" w:fill="305496"/>
            <w:textDirection w:val="btLr"/>
            <w:vAlign w:val="center"/>
          </w:tcPr>
          <w:p w14:paraId="17DA5110" w14:textId="77777777" w:rsidR="004B6A9A" w:rsidRPr="004B6A9A" w:rsidRDefault="004B6A9A" w:rsidP="004B6A9A">
            <w:pPr>
              <w:spacing w:after="0" w:line="240" w:lineRule="auto"/>
              <w:jc w:val="right"/>
              <w:rPr>
                <w:rFonts w:eastAsia="Times New Roman"/>
                <w:color w:val="FFFFFF"/>
                <w:lang w:eastAsia="pl-PL"/>
              </w:rPr>
            </w:pPr>
            <w:r w:rsidRPr="004B6A9A">
              <w:rPr>
                <w:rFonts w:eastAsia="Times New Roman"/>
                <w:color w:val="FFFFFF"/>
                <w:lang w:eastAsia="pl-PL"/>
              </w:rPr>
              <w:t>II półrocze</w:t>
            </w:r>
          </w:p>
        </w:tc>
        <w:tc>
          <w:tcPr>
            <w:tcW w:w="619" w:type="dxa"/>
            <w:tcBorders>
              <w:bottom w:val="single" w:sz="4" w:space="0" w:color="D9E1F2"/>
            </w:tcBorders>
            <w:shd w:val="clear" w:color="305496" w:fill="305496"/>
            <w:textDirection w:val="btLr"/>
            <w:vAlign w:val="center"/>
          </w:tcPr>
          <w:p w14:paraId="2D6481A5" w14:textId="77777777" w:rsidR="004B6A9A" w:rsidRPr="004B6A9A" w:rsidRDefault="004B6A9A" w:rsidP="004B6A9A">
            <w:pPr>
              <w:spacing w:after="0" w:line="240" w:lineRule="auto"/>
              <w:jc w:val="right"/>
              <w:rPr>
                <w:rFonts w:eastAsia="Times New Roman"/>
                <w:color w:val="FFFFFF"/>
                <w:lang w:eastAsia="pl-PL"/>
              </w:rPr>
            </w:pPr>
            <w:r w:rsidRPr="004B6A9A">
              <w:rPr>
                <w:rFonts w:eastAsia="Times New Roman"/>
                <w:color w:val="FFFFFF"/>
                <w:lang w:eastAsia="pl-PL"/>
              </w:rPr>
              <w:t>I półrocze</w:t>
            </w:r>
          </w:p>
        </w:tc>
        <w:tc>
          <w:tcPr>
            <w:tcW w:w="619" w:type="dxa"/>
            <w:tcBorders>
              <w:bottom w:val="single" w:sz="4" w:space="0" w:color="D9E1F2"/>
            </w:tcBorders>
            <w:shd w:val="clear" w:color="305496" w:fill="305496"/>
            <w:textDirection w:val="btLr"/>
            <w:vAlign w:val="center"/>
          </w:tcPr>
          <w:p w14:paraId="03CE5E94" w14:textId="77777777" w:rsidR="004B6A9A" w:rsidRPr="004B6A9A" w:rsidRDefault="004B6A9A" w:rsidP="004B6A9A">
            <w:pPr>
              <w:spacing w:after="0" w:line="240" w:lineRule="auto"/>
              <w:jc w:val="right"/>
              <w:rPr>
                <w:rFonts w:eastAsia="Times New Roman"/>
                <w:color w:val="FFFFFF"/>
                <w:lang w:eastAsia="pl-PL"/>
              </w:rPr>
            </w:pPr>
            <w:r w:rsidRPr="004B6A9A">
              <w:rPr>
                <w:rFonts w:eastAsia="Times New Roman"/>
                <w:color w:val="FFFFFF"/>
                <w:lang w:eastAsia="pl-PL"/>
              </w:rPr>
              <w:t>II półrocze</w:t>
            </w:r>
          </w:p>
        </w:tc>
      </w:tr>
      <w:tr w:rsidR="00074E20" w:rsidRPr="004B6A9A" w14:paraId="1359E288" w14:textId="77777777">
        <w:trPr>
          <w:trHeight w:val="288"/>
          <w:jc w:val="center"/>
        </w:trPr>
        <w:tc>
          <w:tcPr>
            <w:tcW w:w="2524" w:type="dxa"/>
            <w:tcBorders>
              <w:bottom w:val="single" w:sz="4" w:space="0" w:color="D9E1F2"/>
            </w:tcBorders>
            <w:shd w:val="clear" w:color="auto" w:fill="auto"/>
            <w:vAlign w:val="center"/>
          </w:tcPr>
          <w:p w14:paraId="1C903E7A" w14:textId="77777777" w:rsidR="004B6A9A" w:rsidRPr="004B6A9A" w:rsidRDefault="004B6A9A" w:rsidP="004B6A9A">
            <w:pPr>
              <w:spacing w:after="0" w:line="240" w:lineRule="auto"/>
              <w:rPr>
                <w:rFonts w:eastAsia="Times New Roman"/>
                <w:color w:val="000000"/>
                <w:lang w:eastAsia="pl-PL"/>
              </w:rPr>
            </w:pPr>
            <w:r w:rsidRPr="004B6A9A">
              <w:rPr>
                <w:rFonts w:eastAsia="Times New Roman"/>
                <w:color w:val="000000"/>
                <w:lang w:eastAsia="pl-PL"/>
              </w:rPr>
              <w:t>Liczba asystentów rodziny w gminie, z tego:</w:t>
            </w:r>
          </w:p>
        </w:tc>
        <w:tc>
          <w:tcPr>
            <w:tcW w:w="620" w:type="dxa"/>
            <w:tcBorders>
              <w:left w:val="single" w:sz="4" w:space="0" w:color="D9E1F2"/>
              <w:bottom w:val="single" w:sz="4" w:space="0" w:color="D9E1F2"/>
            </w:tcBorders>
            <w:shd w:val="clear" w:color="auto" w:fill="auto"/>
            <w:vAlign w:val="center"/>
          </w:tcPr>
          <w:p w14:paraId="64B98E3B" w14:textId="60BECE39"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w:t>
            </w:r>
          </w:p>
        </w:tc>
        <w:tc>
          <w:tcPr>
            <w:tcW w:w="620" w:type="dxa"/>
            <w:tcBorders>
              <w:bottom w:val="single" w:sz="4" w:space="0" w:color="D9E1F2"/>
            </w:tcBorders>
            <w:shd w:val="clear" w:color="auto" w:fill="auto"/>
            <w:vAlign w:val="center"/>
          </w:tcPr>
          <w:p w14:paraId="3D926B50" w14:textId="26FDA381"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w:t>
            </w:r>
          </w:p>
        </w:tc>
        <w:tc>
          <w:tcPr>
            <w:tcW w:w="620" w:type="dxa"/>
            <w:tcBorders>
              <w:left w:val="single" w:sz="4" w:space="0" w:color="D9E1F2"/>
              <w:bottom w:val="single" w:sz="4" w:space="0" w:color="D9E1F2"/>
            </w:tcBorders>
            <w:shd w:val="clear" w:color="auto" w:fill="auto"/>
            <w:vAlign w:val="center"/>
          </w:tcPr>
          <w:p w14:paraId="352BBBE6" w14:textId="357F3AB7"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w:t>
            </w:r>
          </w:p>
        </w:tc>
        <w:tc>
          <w:tcPr>
            <w:tcW w:w="620" w:type="dxa"/>
            <w:tcBorders>
              <w:bottom w:val="single" w:sz="4" w:space="0" w:color="D9E1F2"/>
            </w:tcBorders>
            <w:shd w:val="clear" w:color="auto" w:fill="auto"/>
            <w:vAlign w:val="center"/>
          </w:tcPr>
          <w:p w14:paraId="69D4263E" w14:textId="24AA77EF"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2</w:t>
            </w:r>
          </w:p>
        </w:tc>
        <w:tc>
          <w:tcPr>
            <w:tcW w:w="621" w:type="dxa"/>
            <w:tcBorders>
              <w:left w:val="single" w:sz="4" w:space="0" w:color="D9E1F2"/>
              <w:bottom w:val="single" w:sz="4" w:space="0" w:color="D9E1F2"/>
            </w:tcBorders>
            <w:shd w:val="clear" w:color="auto" w:fill="auto"/>
            <w:vAlign w:val="center"/>
          </w:tcPr>
          <w:p w14:paraId="0ACC0180" w14:textId="1DA0AC06"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2</w:t>
            </w:r>
          </w:p>
        </w:tc>
        <w:tc>
          <w:tcPr>
            <w:tcW w:w="619" w:type="dxa"/>
            <w:tcBorders>
              <w:bottom w:val="single" w:sz="4" w:space="0" w:color="D9E1F2"/>
            </w:tcBorders>
            <w:shd w:val="clear" w:color="auto" w:fill="auto"/>
            <w:vAlign w:val="center"/>
          </w:tcPr>
          <w:p w14:paraId="4F625155" w14:textId="2CEC3D4E"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2</w:t>
            </w:r>
          </w:p>
        </w:tc>
        <w:tc>
          <w:tcPr>
            <w:tcW w:w="620" w:type="dxa"/>
            <w:tcBorders>
              <w:left w:val="single" w:sz="4" w:space="0" w:color="D9E1F2"/>
              <w:bottom w:val="single" w:sz="4" w:space="0" w:color="D9E1F2"/>
            </w:tcBorders>
            <w:shd w:val="clear" w:color="auto" w:fill="auto"/>
            <w:vAlign w:val="center"/>
          </w:tcPr>
          <w:p w14:paraId="09D70ED0" w14:textId="45A03DD1"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3</w:t>
            </w:r>
          </w:p>
        </w:tc>
        <w:tc>
          <w:tcPr>
            <w:tcW w:w="621" w:type="dxa"/>
            <w:tcBorders>
              <w:bottom w:val="single" w:sz="4" w:space="0" w:color="D9E1F2"/>
            </w:tcBorders>
            <w:shd w:val="clear" w:color="auto" w:fill="auto"/>
            <w:vAlign w:val="center"/>
          </w:tcPr>
          <w:p w14:paraId="1A5FE861" w14:textId="04B2A665"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3</w:t>
            </w:r>
          </w:p>
        </w:tc>
        <w:tc>
          <w:tcPr>
            <w:tcW w:w="619" w:type="dxa"/>
            <w:tcBorders>
              <w:left w:val="single" w:sz="4" w:space="0" w:color="D9E1F2"/>
              <w:bottom w:val="single" w:sz="4" w:space="0" w:color="D9E1F2"/>
            </w:tcBorders>
            <w:shd w:val="clear" w:color="auto" w:fill="auto"/>
            <w:vAlign w:val="center"/>
          </w:tcPr>
          <w:p w14:paraId="6C628829" w14:textId="04871A24"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3</w:t>
            </w:r>
          </w:p>
        </w:tc>
        <w:tc>
          <w:tcPr>
            <w:tcW w:w="619" w:type="dxa"/>
            <w:tcBorders>
              <w:bottom w:val="single" w:sz="4" w:space="0" w:color="D9E1F2"/>
            </w:tcBorders>
            <w:shd w:val="clear" w:color="auto" w:fill="auto"/>
            <w:vAlign w:val="center"/>
          </w:tcPr>
          <w:p w14:paraId="1B0E6C35" w14:textId="548FA3FA"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3</w:t>
            </w:r>
          </w:p>
        </w:tc>
      </w:tr>
      <w:tr w:rsidR="00074E20" w:rsidRPr="004B6A9A" w14:paraId="281B9F49" w14:textId="77777777">
        <w:trPr>
          <w:trHeight w:val="288"/>
          <w:jc w:val="center"/>
        </w:trPr>
        <w:tc>
          <w:tcPr>
            <w:tcW w:w="2524" w:type="dxa"/>
            <w:tcBorders>
              <w:bottom w:val="single" w:sz="4" w:space="0" w:color="D9E1F2"/>
            </w:tcBorders>
            <w:shd w:val="clear" w:color="auto" w:fill="auto"/>
            <w:vAlign w:val="center"/>
          </w:tcPr>
          <w:p w14:paraId="7A543480" w14:textId="170C1EDD" w:rsidR="004B6A9A" w:rsidRPr="004B6A9A" w:rsidRDefault="004B6A9A" w:rsidP="001D6048">
            <w:pPr>
              <w:spacing w:after="0" w:line="240" w:lineRule="auto"/>
              <w:ind w:left="356"/>
              <w:rPr>
                <w:rFonts w:eastAsia="Times New Roman"/>
                <w:color w:val="000000"/>
                <w:lang w:eastAsia="pl-PL"/>
              </w:rPr>
            </w:pPr>
            <w:r w:rsidRPr="004B6A9A">
              <w:rPr>
                <w:rFonts w:eastAsia="Times New Roman"/>
                <w:color w:val="000000"/>
                <w:lang w:eastAsia="pl-PL"/>
              </w:rPr>
              <w:t xml:space="preserve">zatrudnionych na podstawie umowy </w:t>
            </w:r>
            <w:r w:rsidR="001D6048">
              <w:rPr>
                <w:rFonts w:eastAsia="Times New Roman"/>
                <w:color w:val="000000"/>
                <w:lang w:eastAsia="pl-PL"/>
              </w:rPr>
              <w:br/>
            </w:r>
            <w:r w:rsidRPr="004B6A9A">
              <w:rPr>
                <w:rFonts w:eastAsia="Times New Roman"/>
                <w:color w:val="000000"/>
                <w:lang w:eastAsia="pl-PL"/>
              </w:rPr>
              <w:t>o pracę w systemie zadaniowego czasu pracy</w:t>
            </w:r>
          </w:p>
        </w:tc>
        <w:tc>
          <w:tcPr>
            <w:tcW w:w="620" w:type="dxa"/>
            <w:tcBorders>
              <w:left w:val="single" w:sz="4" w:space="0" w:color="D9E1F2"/>
              <w:bottom w:val="single" w:sz="4" w:space="0" w:color="D9E1F2"/>
            </w:tcBorders>
            <w:shd w:val="clear" w:color="auto" w:fill="auto"/>
            <w:vAlign w:val="center"/>
          </w:tcPr>
          <w:p w14:paraId="0B6EFC14" w14:textId="052B44E0"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w:t>
            </w:r>
          </w:p>
        </w:tc>
        <w:tc>
          <w:tcPr>
            <w:tcW w:w="620" w:type="dxa"/>
            <w:tcBorders>
              <w:bottom w:val="single" w:sz="4" w:space="0" w:color="D9E1F2"/>
            </w:tcBorders>
            <w:shd w:val="clear" w:color="auto" w:fill="auto"/>
            <w:vAlign w:val="center"/>
          </w:tcPr>
          <w:p w14:paraId="3BC93C32" w14:textId="15E18DA1"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w:t>
            </w:r>
          </w:p>
        </w:tc>
        <w:tc>
          <w:tcPr>
            <w:tcW w:w="620" w:type="dxa"/>
            <w:tcBorders>
              <w:left w:val="single" w:sz="4" w:space="0" w:color="D9E1F2"/>
              <w:bottom w:val="single" w:sz="4" w:space="0" w:color="D9E1F2"/>
            </w:tcBorders>
            <w:shd w:val="clear" w:color="auto" w:fill="auto"/>
            <w:vAlign w:val="center"/>
          </w:tcPr>
          <w:p w14:paraId="32171518" w14:textId="54ECF336"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w:t>
            </w:r>
          </w:p>
        </w:tc>
        <w:tc>
          <w:tcPr>
            <w:tcW w:w="620" w:type="dxa"/>
            <w:tcBorders>
              <w:bottom w:val="single" w:sz="4" w:space="0" w:color="D9E1F2"/>
            </w:tcBorders>
            <w:shd w:val="clear" w:color="auto" w:fill="auto"/>
            <w:vAlign w:val="center"/>
          </w:tcPr>
          <w:p w14:paraId="3A9105C6" w14:textId="7AC61195"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w:t>
            </w:r>
          </w:p>
        </w:tc>
        <w:tc>
          <w:tcPr>
            <w:tcW w:w="621" w:type="dxa"/>
            <w:tcBorders>
              <w:left w:val="single" w:sz="4" w:space="0" w:color="D9E1F2"/>
              <w:bottom w:val="single" w:sz="4" w:space="0" w:color="D9E1F2"/>
            </w:tcBorders>
            <w:shd w:val="clear" w:color="auto" w:fill="auto"/>
            <w:vAlign w:val="center"/>
          </w:tcPr>
          <w:p w14:paraId="68973E6A" w14:textId="03FEB110"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w:t>
            </w:r>
          </w:p>
        </w:tc>
        <w:tc>
          <w:tcPr>
            <w:tcW w:w="619" w:type="dxa"/>
            <w:tcBorders>
              <w:bottom w:val="single" w:sz="4" w:space="0" w:color="D9E1F2"/>
            </w:tcBorders>
            <w:shd w:val="clear" w:color="auto" w:fill="auto"/>
            <w:vAlign w:val="center"/>
          </w:tcPr>
          <w:p w14:paraId="0D425F46" w14:textId="661B6BA2"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w:t>
            </w:r>
          </w:p>
        </w:tc>
        <w:tc>
          <w:tcPr>
            <w:tcW w:w="620" w:type="dxa"/>
            <w:tcBorders>
              <w:left w:val="single" w:sz="4" w:space="0" w:color="D9E1F2"/>
              <w:bottom w:val="single" w:sz="4" w:space="0" w:color="D9E1F2"/>
            </w:tcBorders>
            <w:shd w:val="clear" w:color="auto" w:fill="auto"/>
            <w:vAlign w:val="center"/>
          </w:tcPr>
          <w:p w14:paraId="464DB016" w14:textId="3BC6F9FF"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w:t>
            </w:r>
          </w:p>
        </w:tc>
        <w:tc>
          <w:tcPr>
            <w:tcW w:w="621" w:type="dxa"/>
            <w:tcBorders>
              <w:bottom w:val="single" w:sz="4" w:space="0" w:color="D9E1F2"/>
            </w:tcBorders>
            <w:shd w:val="clear" w:color="auto" w:fill="auto"/>
            <w:vAlign w:val="center"/>
          </w:tcPr>
          <w:p w14:paraId="2D69038D" w14:textId="2AC765C4"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2</w:t>
            </w:r>
          </w:p>
        </w:tc>
        <w:tc>
          <w:tcPr>
            <w:tcW w:w="619" w:type="dxa"/>
            <w:tcBorders>
              <w:left w:val="single" w:sz="4" w:space="0" w:color="D9E1F2"/>
              <w:bottom w:val="single" w:sz="4" w:space="0" w:color="D9E1F2"/>
            </w:tcBorders>
            <w:shd w:val="clear" w:color="auto" w:fill="auto"/>
            <w:vAlign w:val="center"/>
          </w:tcPr>
          <w:p w14:paraId="30B9FD9C" w14:textId="60854D02"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w:t>
            </w:r>
          </w:p>
        </w:tc>
        <w:tc>
          <w:tcPr>
            <w:tcW w:w="619" w:type="dxa"/>
            <w:tcBorders>
              <w:bottom w:val="single" w:sz="4" w:space="0" w:color="D9E1F2"/>
            </w:tcBorders>
            <w:shd w:val="clear" w:color="auto" w:fill="auto"/>
            <w:vAlign w:val="center"/>
          </w:tcPr>
          <w:p w14:paraId="6A4304CA" w14:textId="0BB60552"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2</w:t>
            </w:r>
          </w:p>
        </w:tc>
      </w:tr>
      <w:tr w:rsidR="00074E20" w:rsidRPr="004B6A9A" w14:paraId="40475086" w14:textId="77777777">
        <w:trPr>
          <w:trHeight w:val="288"/>
          <w:jc w:val="center"/>
        </w:trPr>
        <w:tc>
          <w:tcPr>
            <w:tcW w:w="2524" w:type="dxa"/>
            <w:tcBorders>
              <w:bottom w:val="single" w:sz="4" w:space="0" w:color="D9E1F2"/>
            </w:tcBorders>
            <w:shd w:val="clear" w:color="auto" w:fill="auto"/>
            <w:vAlign w:val="center"/>
          </w:tcPr>
          <w:p w14:paraId="46BA8E8F" w14:textId="4708C3C0" w:rsidR="004B6A9A" w:rsidRPr="004B6A9A" w:rsidRDefault="004B6A9A" w:rsidP="001D6048">
            <w:pPr>
              <w:spacing w:after="0" w:line="240" w:lineRule="auto"/>
              <w:ind w:left="356"/>
              <w:rPr>
                <w:rFonts w:eastAsia="Times New Roman"/>
                <w:color w:val="000000"/>
                <w:lang w:eastAsia="pl-PL"/>
              </w:rPr>
            </w:pPr>
            <w:r w:rsidRPr="004B6A9A">
              <w:rPr>
                <w:rFonts w:eastAsia="Times New Roman"/>
                <w:color w:val="000000"/>
                <w:lang w:eastAsia="pl-PL"/>
              </w:rPr>
              <w:t xml:space="preserve">zatrudnionych na podstawie umów </w:t>
            </w:r>
            <w:r w:rsidR="001D6048">
              <w:rPr>
                <w:rFonts w:eastAsia="Times New Roman"/>
                <w:color w:val="000000"/>
                <w:lang w:eastAsia="pl-PL"/>
              </w:rPr>
              <w:br/>
            </w:r>
            <w:r w:rsidRPr="004B6A9A">
              <w:rPr>
                <w:rFonts w:eastAsia="Times New Roman"/>
                <w:color w:val="000000"/>
                <w:lang w:eastAsia="pl-PL"/>
              </w:rPr>
              <w:t>o świadczenie usług</w:t>
            </w:r>
          </w:p>
        </w:tc>
        <w:tc>
          <w:tcPr>
            <w:tcW w:w="620" w:type="dxa"/>
            <w:tcBorders>
              <w:left w:val="single" w:sz="4" w:space="0" w:color="D9E1F2"/>
              <w:bottom w:val="single" w:sz="4" w:space="0" w:color="D9E1F2"/>
            </w:tcBorders>
            <w:shd w:val="clear" w:color="auto" w:fill="auto"/>
            <w:vAlign w:val="center"/>
          </w:tcPr>
          <w:p w14:paraId="7DFBD205" w14:textId="77C6D333"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w:t>
            </w:r>
          </w:p>
        </w:tc>
        <w:tc>
          <w:tcPr>
            <w:tcW w:w="620" w:type="dxa"/>
            <w:tcBorders>
              <w:bottom w:val="single" w:sz="4" w:space="0" w:color="D9E1F2"/>
            </w:tcBorders>
            <w:shd w:val="clear" w:color="auto" w:fill="auto"/>
            <w:vAlign w:val="center"/>
          </w:tcPr>
          <w:p w14:paraId="40B5145C" w14:textId="421CEB1D"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w:t>
            </w:r>
          </w:p>
        </w:tc>
        <w:tc>
          <w:tcPr>
            <w:tcW w:w="620" w:type="dxa"/>
            <w:tcBorders>
              <w:left w:val="single" w:sz="4" w:space="0" w:color="D9E1F2"/>
              <w:bottom w:val="single" w:sz="4" w:space="0" w:color="D9E1F2"/>
            </w:tcBorders>
            <w:shd w:val="clear" w:color="auto" w:fill="auto"/>
            <w:vAlign w:val="center"/>
          </w:tcPr>
          <w:p w14:paraId="7DDAE1B6" w14:textId="15CBB81C"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w:t>
            </w:r>
          </w:p>
        </w:tc>
        <w:tc>
          <w:tcPr>
            <w:tcW w:w="620" w:type="dxa"/>
            <w:tcBorders>
              <w:bottom w:val="single" w:sz="4" w:space="0" w:color="D9E1F2"/>
            </w:tcBorders>
            <w:shd w:val="clear" w:color="auto" w:fill="auto"/>
            <w:vAlign w:val="center"/>
          </w:tcPr>
          <w:p w14:paraId="51121095" w14:textId="3EE9F147"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w:t>
            </w:r>
          </w:p>
        </w:tc>
        <w:tc>
          <w:tcPr>
            <w:tcW w:w="621" w:type="dxa"/>
            <w:tcBorders>
              <w:left w:val="single" w:sz="4" w:space="0" w:color="D9E1F2"/>
              <w:bottom w:val="single" w:sz="4" w:space="0" w:color="D9E1F2"/>
            </w:tcBorders>
            <w:shd w:val="clear" w:color="auto" w:fill="auto"/>
            <w:vAlign w:val="center"/>
          </w:tcPr>
          <w:p w14:paraId="3D12FB92" w14:textId="5A721F0C"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w:t>
            </w:r>
          </w:p>
        </w:tc>
        <w:tc>
          <w:tcPr>
            <w:tcW w:w="619" w:type="dxa"/>
            <w:tcBorders>
              <w:bottom w:val="single" w:sz="4" w:space="0" w:color="D9E1F2"/>
            </w:tcBorders>
            <w:shd w:val="clear" w:color="auto" w:fill="auto"/>
            <w:vAlign w:val="center"/>
          </w:tcPr>
          <w:p w14:paraId="1C49E8E8" w14:textId="05D509AC"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w:t>
            </w:r>
          </w:p>
        </w:tc>
        <w:tc>
          <w:tcPr>
            <w:tcW w:w="620" w:type="dxa"/>
            <w:tcBorders>
              <w:left w:val="single" w:sz="4" w:space="0" w:color="D9E1F2"/>
              <w:bottom w:val="single" w:sz="4" w:space="0" w:color="D9E1F2"/>
            </w:tcBorders>
            <w:shd w:val="clear" w:color="auto" w:fill="auto"/>
            <w:vAlign w:val="center"/>
          </w:tcPr>
          <w:p w14:paraId="5A78D017" w14:textId="40279F42"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2</w:t>
            </w:r>
          </w:p>
        </w:tc>
        <w:tc>
          <w:tcPr>
            <w:tcW w:w="621" w:type="dxa"/>
            <w:tcBorders>
              <w:bottom w:val="single" w:sz="4" w:space="0" w:color="D9E1F2"/>
            </w:tcBorders>
            <w:shd w:val="clear" w:color="auto" w:fill="auto"/>
            <w:vAlign w:val="center"/>
          </w:tcPr>
          <w:p w14:paraId="67D3EAF4" w14:textId="0FF66664"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w:t>
            </w:r>
          </w:p>
        </w:tc>
        <w:tc>
          <w:tcPr>
            <w:tcW w:w="619" w:type="dxa"/>
            <w:tcBorders>
              <w:left w:val="single" w:sz="4" w:space="0" w:color="D9E1F2"/>
              <w:bottom w:val="single" w:sz="4" w:space="0" w:color="D9E1F2"/>
            </w:tcBorders>
            <w:shd w:val="clear" w:color="auto" w:fill="auto"/>
            <w:vAlign w:val="center"/>
          </w:tcPr>
          <w:p w14:paraId="47E9825C" w14:textId="1B4EC124"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2</w:t>
            </w:r>
          </w:p>
        </w:tc>
        <w:tc>
          <w:tcPr>
            <w:tcW w:w="619" w:type="dxa"/>
            <w:tcBorders>
              <w:bottom w:val="single" w:sz="4" w:space="0" w:color="D9E1F2"/>
            </w:tcBorders>
            <w:shd w:val="clear" w:color="auto" w:fill="auto"/>
            <w:vAlign w:val="center"/>
          </w:tcPr>
          <w:p w14:paraId="643AD697" w14:textId="367A4488"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w:t>
            </w:r>
          </w:p>
        </w:tc>
      </w:tr>
      <w:tr w:rsidR="00074E20" w:rsidRPr="004B6A9A" w14:paraId="6A17374C" w14:textId="77777777">
        <w:trPr>
          <w:trHeight w:val="288"/>
          <w:jc w:val="center"/>
        </w:trPr>
        <w:tc>
          <w:tcPr>
            <w:tcW w:w="2524" w:type="dxa"/>
            <w:tcBorders>
              <w:bottom w:val="single" w:sz="4" w:space="0" w:color="D9E1F2"/>
            </w:tcBorders>
            <w:shd w:val="clear" w:color="auto" w:fill="auto"/>
            <w:vAlign w:val="center"/>
          </w:tcPr>
          <w:p w14:paraId="0AE8ED37" w14:textId="3974B283" w:rsidR="004B6A9A" w:rsidRPr="004B6A9A" w:rsidRDefault="004B6A9A" w:rsidP="004B6A9A">
            <w:pPr>
              <w:spacing w:after="0" w:line="240" w:lineRule="auto"/>
              <w:rPr>
                <w:rFonts w:eastAsia="Times New Roman"/>
                <w:color w:val="000000"/>
                <w:lang w:eastAsia="pl-PL"/>
              </w:rPr>
            </w:pPr>
            <w:r w:rsidRPr="004B6A9A">
              <w:rPr>
                <w:rFonts w:eastAsia="Times New Roman"/>
                <w:color w:val="000000"/>
                <w:lang w:eastAsia="pl-PL"/>
              </w:rPr>
              <w:t>Przeciętny czas pracy asystenta z rodziną</w:t>
            </w:r>
            <w:r w:rsidR="00846220" w:rsidRPr="005D43DF">
              <w:rPr>
                <w:rStyle w:val="Odwoanieprzypisudolnego"/>
                <w:rFonts w:eastAsia="Times New Roman"/>
                <w:lang w:eastAsia="pl-PL"/>
              </w:rPr>
              <w:footnoteReference w:id="38"/>
            </w:r>
          </w:p>
        </w:tc>
        <w:tc>
          <w:tcPr>
            <w:tcW w:w="620" w:type="dxa"/>
            <w:tcBorders>
              <w:left w:val="single" w:sz="4" w:space="0" w:color="D9E1F2"/>
              <w:bottom w:val="single" w:sz="4" w:space="0" w:color="D9E1F2"/>
            </w:tcBorders>
            <w:shd w:val="clear" w:color="auto" w:fill="auto"/>
            <w:vAlign w:val="center"/>
          </w:tcPr>
          <w:p w14:paraId="24E103DD" w14:textId="2AC7D971"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12</w:t>
            </w:r>
          </w:p>
        </w:tc>
        <w:tc>
          <w:tcPr>
            <w:tcW w:w="620" w:type="dxa"/>
            <w:tcBorders>
              <w:bottom w:val="single" w:sz="4" w:space="0" w:color="D9E1F2"/>
            </w:tcBorders>
            <w:shd w:val="clear" w:color="auto" w:fill="auto"/>
            <w:vAlign w:val="center"/>
          </w:tcPr>
          <w:p w14:paraId="675E078E" w14:textId="6545B9BF"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18</w:t>
            </w:r>
          </w:p>
        </w:tc>
        <w:tc>
          <w:tcPr>
            <w:tcW w:w="620" w:type="dxa"/>
            <w:tcBorders>
              <w:left w:val="single" w:sz="4" w:space="0" w:color="D9E1F2"/>
              <w:bottom w:val="single" w:sz="4" w:space="0" w:color="D9E1F2"/>
            </w:tcBorders>
            <w:shd w:val="clear" w:color="auto" w:fill="auto"/>
            <w:vAlign w:val="center"/>
          </w:tcPr>
          <w:p w14:paraId="1D54BD5C" w14:textId="27A8DF23"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6</w:t>
            </w:r>
          </w:p>
        </w:tc>
        <w:tc>
          <w:tcPr>
            <w:tcW w:w="620" w:type="dxa"/>
            <w:tcBorders>
              <w:bottom w:val="single" w:sz="4" w:space="0" w:color="D9E1F2"/>
            </w:tcBorders>
            <w:shd w:val="clear" w:color="auto" w:fill="auto"/>
            <w:vAlign w:val="center"/>
          </w:tcPr>
          <w:p w14:paraId="56F1460A" w14:textId="4FE0FAE1"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22</w:t>
            </w:r>
          </w:p>
        </w:tc>
        <w:tc>
          <w:tcPr>
            <w:tcW w:w="621" w:type="dxa"/>
            <w:tcBorders>
              <w:left w:val="single" w:sz="4" w:space="0" w:color="D9E1F2"/>
              <w:bottom w:val="single" w:sz="4" w:space="0" w:color="D9E1F2"/>
            </w:tcBorders>
            <w:shd w:val="clear" w:color="auto" w:fill="auto"/>
            <w:vAlign w:val="center"/>
          </w:tcPr>
          <w:p w14:paraId="0118E2C0" w14:textId="3D6A982D"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27</w:t>
            </w:r>
          </w:p>
        </w:tc>
        <w:tc>
          <w:tcPr>
            <w:tcW w:w="619" w:type="dxa"/>
            <w:tcBorders>
              <w:bottom w:val="single" w:sz="4" w:space="0" w:color="D9E1F2"/>
            </w:tcBorders>
            <w:shd w:val="clear" w:color="auto" w:fill="auto"/>
            <w:vAlign w:val="center"/>
          </w:tcPr>
          <w:p w14:paraId="32BF8F8E" w14:textId="2BD11CF1"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27</w:t>
            </w:r>
          </w:p>
        </w:tc>
        <w:tc>
          <w:tcPr>
            <w:tcW w:w="620" w:type="dxa"/>
            <w:tcBorders>
              <w:left w:val="single" w:sz="4" w:space="0" w:color="D9E1F2"/>
              <w:bottom w:val="single" w:sz="4" w:space="0" w:color="D9E1F2"/>
            </w:tcBorders>
            <w:shd w:val="clear" w:color="auto" w:fill="auto"/>
            <w:vAlign w:val="center"/>
          </w:tcPr>
          <w:p w14:paraId="79F31014" w14:textId="688AFD20"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31</w:t>
            </w:r>
          </w:p>
        </w:tc>
        <w:tc>
          <w:tcPr>
            <w:tcW w:w="621" w:type="dxa"/>
            <w:tcBorders>
              <w:bottom w:val="single" w:sz="4" w:space="0" w:color="D9E1F2"/>
            </w:tcBorders>
            <w:shd w:val="clear" w:color="auto" w:fill="auto"/>
            <w:vAlign w:val="center"/>
          </w:tcPr>
          <w:p w14:paraId="7CBCBE45" w14:textId="0770148E"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25</w:t>
            </w:r>
          </w:p>
        </w:tc>
        <w:tc>
          <w:tcPr>
            <w:tcW w:w="619" w:type="dxa"/>
            <w:tcBorders>
              <w:left w:val="single" w:sz="4" w:space="0" w:color="D9E1F2"/>
              <w:bottom w:val="single" w:sz="4" w:space="0" w:color="D9E1F2"/>
            </w:tcBorders>
            <w:shd w:val="clear" w:color="auto" w:fill="auto"/>
            <w:vAlign w:val="center"/>
          </w:tcPr>
          <w:p w14:paraId="6FDC4DFB" w14:textId="0624BB31"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43</w:t>
            </w:r>
          </w:p>
        </w:tc>
        <w:tc>
          <w:tcPr>
            <w:tcW w:w="619" w:type="dxa"/>
            <w:tcBorders>
              <w:bottom w:val="single" w:sz="4" w:space="0" w:color="D9E1F2"/>
            </w:tcBorders>
            <w:shd w:val="clear" w:color="auto" w:fill="auto"/>
            <w:vAlign w:val="center"/>
          </w:tcPr>
          <w:p w14:paraId="71A88C31" w14:textId="60DBC7FB"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27</w:t>
            </w:r>
          </w:p>
        </w:tc>
      </w:tr>
      <w:tr w:rsidR="00074E20" w:rsidRPr="004B6A9A" w14:paraId="2BF0239F" w14:textId="77777777">
        <w:trPr>
          <w:trHeight w:val="288"/>
          <w:jc w:val="center"/>
        </w:trPr>
        <w:tc>
          <w:tcPr>
            <w:tcW w:w="2524" w:type="dxa"/>
            <w:tcBorders>
              <w:bottom w:val="single" w:sz="4" w:space="0" w:color="D9E1F2"/>
            </w:tcBorders>
            <w:shd w:val="clear" w:color="auto" w:fill="auto"/>
            <w:vAlign w:val="center"/>
          </w:tcPr>
          <w:p w14:paraId="17B1566C" w14:textId="77777777" w:rsidR="004B6A9A" w:rsidRPr="004B6A9A" w:rsidRDefault="004B6A9A" w:rsidP="004B6A9A">
            <w:pPr>
              <w:spacing w:after="0" w:line="240" w:lineRule="auto"/>
              <w:rPr>
                <w:rFonts w:eastAsia="Times New Roman"/>
                <w:color w:val="000000"/>
                <w:lang w:eastAsia="pl-PL"/>
              </w:rPr>
            </w:pPr>
            <w:r w:rsidRPr="004B6A9A">
              <w:rPr>
                <w:rFonts w:eastAsia="Times New Roman"/>
                <w:color w:val="000000"/>
                <w:lang w:eastAsia="pl-PL"/>
              </w:rPr>
              <w:t>Liczba rodzin zobowiązanych przez sąd do pracy z asystentem rodziny</w:t>
            </w:r>
          </w:p>
        </w:tc>
        <w:tc>
          <w:tcPr>
            <w:tcW w:w="620" w:type="dxa"/>
            <w:tcBorders>
              <w:left w:val="single" w:sz="4" w:space="0" w:color="D9E1F2"/>
              <w:bottom w:val="single" w:sz="4" w:space="0" w:color="D9E1F2"/>
            </w:tcBorders>
            <w:shd w:val="clear" w:color="auto" w:fill="auto"/>
            <w:vAlign w:val="center"/>
          </w:tcPr>
          <w:p w14:paraId="094D31B9" w14:textId="43EE562D"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w:t>
            </w:r>
          </w:p>
        </w:tc>
        <w:tc>
          <w:tcPr>
            <w:tcW w:w="620" w:type="dxa"/>
            <w:tcBorders>
              <w:bottom w:val="single" w:sz="4" w:space="0" w:color="D9E1F2"/>
            </w:tcBorders>
            <w:shd w:val="clear" w:color="auto" w:fill="auto"/>
            <w:vAlign w:val="center"/>
          </w:tcPr>
          <w:p w14:paraId="71793A6E" w14:textId="4F61C11C"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w:t>
            </w:r>
          </w:p>
        </w:tc>
        <w:tc>
          <w:tcPr>
            <w:tcW w:w="620" w:type="dxa"/>
            <w:tcBorders>
              <w:left w:val="single" w:sz="4" w:space="0" w:color="D9E1F2"/>
              <w:bottom w:val="single" w:sz="4" w:space="0" w:color="D9E1F2"/>
            </w:tcBorders>
            <w:shd w:val="clear" w:color="auto" w:fill="auto"/>
            <w:vAlign w:val="center"/>
          </w:tcPr>
          <w:p w14:paraId="52C37EF4" w14:textId="7632EA89"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w:t>
            </w:r>
          </w:p>
        </w:tc>
        <w:tc>
          <w:tcPr>
            <w:tcW w:w="620" w:type="dxa"/>
            <w:tcBorders>
              <w:bottom w:val="single" w:sz="4" w:space="0" w:color="D9E1F2"/>
            </w:tcBorders>
            <w:shd w:val="clear" w:color="auto" w:fill="auto"/>
            <w:vAlign w:val="center"/>
          </w:tcPr>
          <w:p w14:paraId="30EA2D2F" w14:textId="69097F84"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w:t>
            </w:r>
          </w:p>
        </w:tc>
        <w:tc>
          <w:tcPr>
            <w:tcW w:w="621" w:type="dxa"/>
            <w:tcBorders>
              <w:left w:val="single" w:sz="4" w:space="0" w:color="D9E1F2"/>
              <w:bottom w:val="single" w:sz="4" w:space="0" w:color="D9E1F2"/>
            </w:tcBorders>
            <w:shd w:val="clear" w:color="auto" w:fill="auto"/>
            <w:vAlign w:val="center"/>
          </w:tcPr>
          <w:p w14:paraId="22D4360C" w14:textId="0C3CF93D"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w:t>
            </w:r>
          </w:p>
        </w:tc>
        <w:tc>
          <w:tcPr>
            <w:tcW w:w="619" w:type="dxa"/>
            <w:tcBorders>
              <w:bottom w:val="single" w:sz="4" w:space="0" w:color="D9E1F2"/>
            </w:tcBorders>
            <w:shd w:val="clear" w:color="auto" w:fill="auto"/>
            <w:vAlign w:val="center"/>
          </w:tcPr>
          <w:p w14:paraId="422A3942" w14:textId="1620417C"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w:t>
            </w:r>
          </w:p>
        </w:tc>
        <w:tc>
          <w:tcPr>
            <w:tcW w:w="620" w:type="dxa"/>
            <w:tcBorders>
              <w:left w:val="single" w:sz="4" w:space="0" w:color="D9E1F2"/>
              <w:bottom w:val="single" w:sz="4" w:space="0" w:color="D9E1F2"/>
            </w:tcBorders>
            <w:shd w:val="clear" w:color="auto" w:fill="auto"/>
            <w:vAlign w:val="center"/>
          </w:tcPr>
          <w:p w14:paraId="68E37D14" w14:textId="4B2D1871"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w:t>
            </w:r>
          </w:p>
        </w:tc>
        <w:tc>
          <w:tcPr>
            <w:tcW w:w="621" w:type="dxa"/>
            <w:tcBorders>
              <w:bottom w:val="single" w:sz="4" w:space="0" w:color="D9E1F2"/>
            </w:tcBorders>
            <w:shd w:val="clear" w:color="auto" w:fill="auto"/>
            <w:vAlign w:val="center"/>
          </w:tcPr>
          <w:p w14:paraId="7A425BE0" w14:textId="1BA2278D"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w:t>
            </w:r>
          </w:p>
        </w:tc>
        <w:tc>
          <w:tcPr>
            <w:tcW w:w="619" w:type="dxa"/>
            <w:tcBorders>
              <w:left w:val="single" w:sz="4" w:space="0" w:color="D9E1F2"/>
              <w:bottom w:val="single" w:sz="4" w:space="0" w:color="D9E1F2"/>
            </w:tcBorders>
            <w:shd w:val="clear" w:color="auto" w:fill="auto"/>
            <w:vAlign w:val="center"/>
          </w:tcPr>
          <w:p w14:paraId="5ECBAAFE" w14:textId="0163A0E8"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w:t>
            </w:r>
          </w:p>
        </w:tc>
        <w:tc>
          <w:tcPr>
            <w:tcW w:w="619" w:type="dxa"/>
            <w:tcBorders>
              <w:bottom w:val="single" w:sz="4" w:space="0" w:color="D9E1F2"/>
            </w:tcBorders>
            <w:shd w:val="clear" w:color="auto" w:fill="auto"/>
            <w:vAlign w:val="center"/>
          </w:tcPr>
          <w:p w14:paraId="466BAD9C" w14:textId="0A0C0EEE"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3</w:t>
            </w:r>
          </w:p>
        </w:tc>
      </w:tr>
      <w:tr w:rsidR="00074E20" w:rsidRPr="004B6A9A" w14:paraId="33B556D5" w14:textId="77777777">
        <w:trPr>
          <w:trHeight w:val="288"/>
          <w:jc w:val="center"/>
        </w:trPr>
        <w:tc>
          <w:tcPr>
            <w:tcW w:w="2524" w:type="dxa"/>
            <w:tcBorders>
              <w:bottom w:val="single" w:sz="4" w:space="0" w:color="D9E1F2"/>
            </w:tcBorders>
            <w:shd w:val="clear" w:color="auto" w:fill="auto"/>
            <w:vAlign w:val="center"/>
          </w:tcPr>
          <w:p w14:paraId="36935E75" w14:textId="77777777" w:rsidR="004B6A9A" w:rsidRPr="004B6A9A" w:rsidRDefault="004B6A9A" w:rsidP="004B6A9A">
            <w:pPr>
              <w:spacing w:after="0" w:line="240" w:lineRule="auto"/>
              <w:rPr>
                <w:rFonts w:eastAsia="Times New Roman"/>
                <w:color w:val="000000"/>
                <w:lang w:eastAsia="pl-PL"/>
              </w:rPr>
            </w:pPr>
            <w:r w:rsidRPr="004B6A9A">
              <w:rPr>
                <w:rFonts w:eastAsia="Times New Roman"/>
                <w:color w:val="000000"/>
                <w:lang w:eastAsia="pl-PL"/>
              </w:rPr>
              <w:t>Liczba rodzin, z którymi asystent rodziny zakończył pracę, w tym:</w:t>
            </w:r>
          </w:p>
        </w:tc>
        <w:tc>
          <w:tcPr>
            <w:tcW w:w="620" w:type="dxa"/>
            <w:tcBorders>
              <w:left w:val="single" w:sz="4" w:space="0" w:color="D9E1F2"/>
              <w:bottom w:val="single" w:sz="4" w:space="0" w:color="D9E1F2"/>
            </w:tcBorders>
            <w:shd w:val="clear" w:color="auto" w:fill="auto"/>
            <w:vAlign w:val="center"/>
          </w:tcPr>
          <w:p w14:paraId="4E9B8439" w14:textId="679F55DD"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w:t>
            </w:r>
          </w:p>
        </w:tc>
        <w:tc>
          <w:tcPr>
            <w:tcW w:w="620" w:type="dxa"/>
            <w:tcBorders>
              <w:bottom w:val="single" w:sz="4" w:space="0" w:color="D9E1F2"/>
            </w:tcBorders>
            <w:shd w:val="clear" w:color="auto" w:fill="auto"/>
            <w:vAlign w:val="center"/>
          </w:tcPr>
          <w:p w14:paraId="3F2C50C1" w14:textId="38B6F80B"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w:t>
            </w:r>
          </w:p>
        </w:tc>
        <w:tc>
          <w:tcPr>
            <w:tcW w:w="620" w:type="dxa"/>
            <w:tcBorders>
              <w:left w:val="single" w:sz="4" w:space="0" w:color="D9E1F2"/>
              <w:bottom w:val="single" w:sz="4" w:space="0" w:color="D9E1F2"/>
            </w:tcBorders>
            <w:shd w:val="clear" w:color="auto" w:fill="auto"/>
            <w:vAlign w:val="center"/>
          </w:tcPr>
          <w:p w14:paraId="2222D1FC" w14:textId="3C171263"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2</w:t>
            </w:r>
          </w:p>
        </w:tc>
        <w:tc>
          <w:tcPr>
            <w:tcW w:w="620" w:type="dxa"/>
            <w:tcBorders>
              <w:bottom w:val="single" w:sz="4" w:space="0" w:color="D9E1F2"/>
            </w:tcBorders>
            <w:shd w:val="clear" w:color="auto" w:fill="auto"/>
            <w:vAlign w:val="center"/>
          </w:tcPr>
          <w:p w14:paraId="2CDE6A2B" w14:textId="349885A3"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w:t>
            </w:r>
          </w:p>
        </w:tc>
        <w:tc>
          <w:tcPr>
            <w:tcW w:w="621" w:type="dxa"/>
            <w:tcBorders>
              <w:left w:val="single" w:sz="4" w:space="0" w:color="D9E1F2"/>
              <w:bottom w:val="single" w:sz="4" w:space="0" w:color="D9E1F2"/>
            </w:tcBorders>
            <w:shd w:val="clear" w:color="auto" w:fill="auto"/>
            <w:vAlign w:val="center"/>
          </w:tcPr>
          <w:p w14:paraId="6B9BC13F" w14:textId="21A1FC6C"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w:t>
            </w:r>
          </w:p>
        </w:tc>
        <w:tc>
          <w:tcPr>
            <w:tcW w:w="619" w:type="dxa"/>
            <w:tcBorders>
              <w:bottom w:val="single" w:sz="4" w:space="0" w:color="D9E1F2"/>
            </w:tcBorders>
            <w:shd w:val="clear" w:color="auto" w:fill="auto"/>
            <w:vAlign w:val="center"/>
          </w:tcPr>
          <w:p w14:paraId="51516E9E" w14:textId="45977DCF"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6</w:t>
            </w:r>
          </w:p>
        </w:tc>
        <w:tc>
          <w:tcPr>
            <w:tcW w:w="620" w:type="dxa"/>
            <w:tcBorders>
              <w:left w:val="single" w:sz="4" w:space="0" w:color="D9E1F2"/>
              <w:bottom w:val="single" w:sz="4" w:space="0" w:color="D9E1F2"/>
            </w:tcBorders>
            <w:shd w:val="clear" w:color="auto" w:fill="auto"/>
            <w:vAlign w:val="center"/>
          </w:tcPr>
          <w:p w14:paraId="3C0D906B" w14:textId="3C18D062"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w:t>
            </w:r>
          </w:p>
        </w:tc>
        <w:tc>
          <w:tcPr>
            <w:tcW w:w="621" w:type="dxa"/>
            <w:tcBorders>
              <w:bottom w:val="single" w:sz="4" w:space="0" w:color="D9E1F2"/>
            </w:tcBorders>
            <w:shd w:val="clear" w:color="auto" w:fill="auto"/>
            <w:vAlign w:val="center"/>
          </w:tcPr>
          <w:p w14:paraId="6F6A3DB9" w14:textId="391011C9"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3</w:t>
            </w:r>
          </w:p>
        </w:tc>
        <w:tc>
          <w:tcPr>
            <w:tcW w:w="619" w:type="dxa"/>
            <w:tcBorders>
              <w:left w:val="single" w:sz="4" w:space="0" w:color="D9E1F2"/>
              <w:bottom w:val="single" w:sz="4" w:space="0" w:color="D9E1F2"/>
            </w:tcBorders>
            <w:shd w:val="clear" w:color="auto" w:fill="auto"/>
            <w:vAlign w:val="center"/>
          </w:tcPr>
          <w:p w14:paraId="59CECEC7" w14:textId="357C06CF"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w:t>
            </w:r>
          </w:p>
        </w:tc>
        <w:tc>
          <w:tcPr>
            <w:tcW w:w="619" w:type="dxa"/>
            <w:tcBorders>
              <w:bottom w:val="single" w:sz="4" w:space="0" w:color="D9E1F2"/>
            </w:tcBorders>
            <w:shd w:val="clear" w:color="auto" w:fill="auto"/>
            <w:vAlign w:val="center"/>
          </w:tcPr>
          <w:p w14:paraId="6DDF89C6" w14:textId="0354C7ED"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3</w:t>
            </w:r>
          </w:p>
        </w:tc>
      </w:tr>
      <w:tr w:rsidR="00074E20" w:rsidRPr="004B6A9A" w14:paraId="31830786" w14:textId="77777777">
        <w:trPr>
          <w:trHeight w:val="288"/>
          <w:jc w:val="center"/>
        </w:trPr>
        <w:tc>
          <w:tcPr>
            <w:tcW w:w="2524" w:type="dxa"/>
            <w:tcBorders>
              <w:bottom w:val="single" w:sz="4" w:space="0" w:color="D9E1F2"/>
            </w:tcBorders>
            <w:shd w:val="clear" w:color="auto" w:fill="auto"/>
            <w:vAlign w:val="center"/>
          </w:tcPr>
          <w:p w14:paraId="4ED1046B" w14:textId="77777777" w:rsidR="004B6A9A" w:rsidRPr="004B6A9A" w:rsidRDefault="004B6A9A" w:rsidP="001D6048">
            <w:pPr>
              <w:spacing w:after="0" w:line="240" w:lineRule="auto"/>
              <w:ind w:left="356"/>
              <w:rPr>
                <w:rFonts w:eastAsia="Times New Roman"/>
                <w:color w:val="000000"/>
                <w:lang w:eastAsia="pl-PL"/>
              </w:rPr>
            </w:pPr>
            <w:r w:rsidRPr="004B6A9A">
              <w:rPr>
                <w:rFonts w:eastAsia="Times New Roman"/>
                <w:color w:val="000000"/>
                <w:lang w:eastAsia="pl-PL"/>
              </w:rPr>
              <w:t>ze względu na osiągnięcie celów</w:t>
            </w:r>
          </w:p>
        </w:tc>
        <w:tc>
          <w:tcPr>
            <w:tcW w:w="620" w:type="dxa"/>
            <w:tcBorders>
              <w:left w:val="single" w:sz="4" w:space="0" w:color="D9E1F2"/>
              <w:bottom w:val="single" w:sz="4" w:space="0" w:color="D9E1F2"/>
            </w:tcBorders>
            <w:shd w:val="clear" w:color="auto" w:fill="auto"/>
            <w:vAlign w:val="center"/>
          </w:tcPr>
          <w:p w14:paraId="43A34AF2" w14:textId="4EF06E3C"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w:t>
            </w:r>
          </w:p>
        </w:tc>
        <w:tc>
          <w:tcPr>
            <w:tcW w:w="620" w:type="dxa"/>
            <w:tcBorders>
              <w:bottom w:val="single" w:sz="4" w:space="0" w:color="D9E1F2"/>
            </w:tcBorders>
            <w:shd w:val="clear" w:color="auto" w:fill="auto"/>
            <w:vAlign w:val="center"/>
          </w:tcPr>
          <w:p w14:paraId="6A7F0A17" w14:textId="3ED24E30"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w:t>
            </w:r>
          </w:p>
        </w:tc>
        <w:tc>
          <w:tcPr>
            <w:tcW w:w="620" w:type="dxa"/>
            <w:tcBorders>
              <w:left w:val="single" w:sz="4" w:space="0" w:color="D9E1F2"/>
              <w:bottom w:val="single" w:sz="4" w:space="0" w:color="D9E1F2"/>
            </w:tcBorders>
            <w:shd w:val="clear" w:color="auto" w:fill="auto"/>
            <w:vAlign w:val="center"/>
          </w:tcPr>
          <w:p w14:paraId="26B30EF1" w14:textId="3354F6DD"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w:t>
            </w:r>
          </w:p>
        </w:tc>
        <w:tc>
          <w:tcPr>
            <w:tcW w:w="620" w:type="dxa"/>
            <w:tcBorders>
              <w:bottom w:val="single" w:sz="4" w:space="0" w:color="D9E1F2"/>
            </w:tcBorders>
            <w:shd w:val="clear" w:color="auto" w:fill="auto"/>
            <w:vAlign w:val="center"/>
          </w:tcPr>
          <w:p w14:paraId="3E50ED52" w14:textId="5CD6F317"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w:t>
            </w:r>
          </w:p>
        </w:tc>
        <w:tc>
          <w:tcPr>
            <w:tcW w:w="621" w:type="dxa"/>
            <w:tcBorders>
              <w:left w:val="single" w:sz="4" w:space="0" w:color="D9E1F2"/>
              <w:bottom w:val="single" w:sz="4" w:space="0" w:color="D9E1F2"/>
            </w:tcBorders>
            <w:shd w:val="clear" w:color="auto" w:fill="auto"/>
            <w:vAlign w:val="center"/>
          </w:tcPr>
          <w:p w14:paraId="41AD3E5A" w14:textId="42C944EB"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w:t>
            </w:r>
          </w:p>
        </w:tc>
        <w:tc>
          <w:tcPr>
            <w:tcW w:w="619" w:type="dxa"/>
            <w:tcBorders>
              <w:bottom w:val="single" w:sz="4" w:space="0" w:color="D9E1F2"/>
            </w:tcBorders>
            <w:shd w:val="clear" w:color="auto" w:fill="auto"/>
            <w:vAlign w:val="center"/>
          </w:tcPr>
          <w:p w14:paraId="2E3DDB30" w14:textId="5E8E19D8"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4</w:t>
            </w:r>
          </w:p>
        </w:tc>
        <w:tc>
          <w:tcPr>
            <w:tcW w:w="620" w:type="dxa"/>
            <w:tcBorders>
              <w:left w:val="single" w:sz="4" w:space="0" w:color="D9E1F2"/>
              <w:bottom w:val="single" w:sz="4" w:space="0" w:color="D9E1F2"/>
            </w:tcBorders>
            <w:shd w:val="clear" w:color="auto" w:fill="auto"/>
            <w:vAlign w:val="center"/>
          </w:tcPr>
          <w:p w14:paraId="160E87C6" w14:textId="7F01D42D"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w:t>
            </w:r>
          </w:p>
        </w:tc>
        <w:tc>
          <w:tcPr>
            <w:tcW w:w="621" w:type="dxa"/>
            <w:tcBorders>
              <w:bottom w:val="single" w:sz="4" w:space="0" w:color="D9E1F2"/>
            </w:tcBorders>
            <w:shd w:val="clear" w:color="auto" w:fill="auto"/>
            <w:vAlign w:val="center"/>
          </w:tcPr>
          <w:p w14:paraId="467B6769" w14:textId="1DA36AE7"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w:t>
            </w:r>
          </w:p>
        </w:tc>
        <w:tc>
          <w:tcPr>
            <w:tcW w:w="619" w:type="dxa"/>
            <w:tcBorders>
              <w:left w:val="single" w:sz="4" w:space="0" w:color="D9E1F2"/>
              <w:bottom w:val="single" w:sz="4" w:space="0" w:color="D9E1F2"/>
            </w:tcBorders>
            <w:shd w:val="clear" w:color="auto" w:fill="auto"/>
            <w:vAlign w:val="center"/>
          </w:tcPr>
          <w:p w14:paraId="073AEEA1" w14:textId="047A9D7E"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w:t>
            </w:r>
          </w:p>
        </w:tc>
        <w:tc>
          <w:tcPr>
            <w:tcW w:w="619" w:type="dxa"/>
            <w:tcBorders>
              <w:bottom w:val="single" w:sz="4" w:space="0" w:color="D9E1F2"/>
            </w:tcBorders>
            <w:shd w:val="clear" w:color="auto" w:fill="auto"/>
            <w:vAlign w:val="center"/>
          </w:tcPr>
          <w:p w14:paraId="7AE154E6" w14:textId="53DBA369"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w:t>
            </w:r>
          </w:p>
        </w:tc>
      </w:tr>
      <w:tr w:rsidR="00074E20" w:rsidRPr="004B6A9A" w14:paraId="33AE9D5E" w14:textId="77777777">
        <w:trPr>
          <w:cantSplit/>
          <w:trHeight w:val="288"/>
          <w:jc w:val="center"/>
        </w:trPr>
        <w:tc>
          <w:tcPr>
            <w:tcW w:w="2524" w:type="dxa"/>
            <w:tcBorders>
              <w:bottom w:val="single" w:sz="4" w:space="0" w:color="D9E1F2"/>
            </w:tcBorders>
            <w:shd w:val="clear" w:color="auto" w:fill="auto"/>
            <w:vAlign w:val="center"/>
          </w:tcPr>
          <w:p w14:paraId="0AC45ED9" w14:textId="77777777" w:rsidR="004B6A9A" w:rsidRPr="004B6A9A" w:rsidRDefault="004B6A9A" w:rsidP="001D6048">
            <w:pPr>
              <w:spacing w:after="0" w:line="240" w:lineRule="auto"/>
              <w:ind w:left="356"/>
              <w:rPr>
                <w:rFonts w:eastAsia="Times New Roman"/>
                <w:color w:val="000000"/>
                <w:lang w:eastAsia="pl-PL"/>
              </w:rPr>
            </w:pPr>
            <w:r w:rsidRPr="004B6A9A">
              <w:rPr>
                <w:rFonts w:eastAsia="Times New Roman"/>
                <w:color w:val="000000"/>
                <w:lang w:eastAsia="pl-PL"/>
              </w:rPr>
              <w:t>ze względu na zaprzestanie współpracy przez rodzinę</w:t>
            </w:r>
          </w:p>
        </w:tc>
        <w:tc>
          <w:tcPr>
            <w:tcW w:w="620" w:type="dxa"/>
            <w:tcBorders>
              <w:left w:val="single" w:sz="4" w:space="0" w:color="D9E1F2"/>
              <w:bottom w:val="single" w:sz="4" w:space="0" w:color="D9E1F2"/>
            </w:tcBorders>
            <w:shd w:val="clear" w:color="auto" w:fill="auto"/>
            <w:vAlign w:val="center"/>
          </w:tcPr>
          <w:p w14:paraId="2A776308" w14:textId="50F514C4"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w:t>
            </w:r>
          </w:p>
        </w:tc>
        <w:tc>
          <w:tcPr>
            <w:tcW w:w="620" w:type="dxa"/>
            <w:tcBorders>
              <w:bottom w:val="single" w:sz="4" w:space="0" w:color="D9E1F2"/>
            </w:tcBorders>
            <w:shd w:val="clear" w:color="auto" w:fill="auto"/>
            <w:vAlign w:val="center"/>
          </w:tcPr>
          <w:p w14:paraId="411EE639" w14:textId="2C170922"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w:t>
            </w:r>
          </w:p>
        </w:tc>
        <w:tc>
          <w:tcPr>
            <w:tcW w:w="620" w:type="dxa"/>
            <w:tcBorders>
              <w:left w:val="single" w:sz="4" w:space="0" w:color="D9E1F2"/>
              <w:bottom w:val="single" w:sz="4" w:space="0" w:color="D9E1F2"/>
            </w:tcBorders>
            <w:shd w:val="clear" w:color="auto" w:fill="auto"/>
            <w:vAlign w:val="center"/>
          </w:tcPr>
          <w:p w14:paraId="5972FB03" w14:textId="6E0449B7"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w:t>
            </w:r>
          </w:p>
        </w:tc>
        <w:tc>
          <w:tcPr>
            <w:tcW w:w="620" w:type="dxa"/>
            <w:tcBorders>
              <w:bottom w:val="single" w:sz="4" w:space="0" w:color="D9E1F2"/>
            </w:tcBorders>
            <w:shd w:val="clear" w:color="auto" w:fill="auto"/>
            <w:vAlign w:val="center"/>
          </w:tcPr>
          <w:p w14:paraId="2B1487EB" w14:textId="7AB35D3B"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w:t>
            </w:r>
          </w:p>
        </w:tc>
        <w:tc>
          <w:tcPr>
            <w:tcW w:w="621" w:type="dxa"/>
            <w:tcBorders>
              <w:left w:val="single" w:sz="4" w:space="0" w:color="D9E1F2"/>
              <w:bottom w:val="single" w:sz="4" w:space="0" w:color="D9E1F2"/>
            </w:tcBorders>
            <w:shd w:val="clear" w:color="auto" w:fill="auto"/>
            <w:vAlign w:val="center"/>
          </w:tcPr>
          <w:p w14:paraId="4DAF1671" w14:textId="56EE2E34"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w:t>
            </w:r>
          </w:p>
        </w:tc>
        <w:tc>
          <w:tcPr>
            <w:tcW w:w="619" w:type="dxa"/>
            <w:tcBorders>
              <w:bottom w:val="single" w:sz="4" w:space="0" w:color="D9E1F2"/>
            </w:tcBorders>
            <w:shd w:val="clear" w:color="auto" w:fill="auto"/>
            <w:vAlign w:val="center"/>
          </w:tcPr>
          <w:p w14:paraId="50FCBF3F" w14:textId="6DB920F0"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w:t>
            </w:r>
          </w:p>
        </w:tc>
        <w:tc>
          <w:tcPr>
            <w:tcW w:w="620" w:type="dxa"/>
            <w:tcBorders>
              <w:left w:val="single" w:sz="4" w:space="0" w:color="D9E1F2"/>
              <w:bottom w:val="single" w:sz="4" w:space="0" w:color="D9E1F2"/>
            </w:tcBorders>
            <w:shd w:val="clear" w:color="auto" w:fill="auto"/>
            <w:vAlign w:val="center"/>
          </w:tcPr>
          <w:p w14:paraId="0B41B7B2" w14:textId="725616D6"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w:t>
            </w:r>
          </w:p>
        </w:tc>
        <w:tc>
          <w:tcPr>
            <w:tcW w:w="621" w:type="dxa"/>
            <w:tcBorders>
              <w:bottom w:val="single" w:sz="4" w:space="0" w:color="D9E1F2"/>
            </w:tcBorders>
            <w:shd w:val="clear" w:color="auto" w:fill="auto"/>
            <w:vAlign w:val="center"/>
          </w:tcPr>
          <w:p w14:paraId="7330D90A" w14:textId="65F4AACD"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3</w:t>
            </w:r>
          </w:p>
        </w:tc>
        <w:tc>
          <w:tcPr>
            <w:tcW w:w="619" w:type="dxa"/>
            <w:tcBorders>
              <w:left w:val="single" w:sz="4" w:space="0" w:color="D9E1F2"/>
              <w:bottom w:val="single" w:sz="4" w:space="0" w:color="D9E1F2"/>
            </w:tcBorders>
            <w:shd w:val="clear" w:color="auto" w:fill="auto"/>
            <w:vAlign w:val="center"/>
          </w:tcPr>
          <w:p w14:paraId="3403495F" w14:textId="79422F8E"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w:t>
            </w:r>
          </w:p>
        </w:tc>
        <w:tc>
          <w:tcPr>
            <w:tcW w:w="619" w:type="dxa"/>
            <w:tcBorders>
              <w:bottom w:val="single" w:sz="4" w:space="0" w:color="D9E1F2"/>
            </w:tcBorders>
            <w:shd w:val="clear" w:color="auto" w:fill="auto"/>
            <w:vAlign w:val="center"/>
          </w:tcPr>
          <w:p w14:paraId="7D229B59" w14:textId="2E855822"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w:t>
            </w:r>
          </w:p>
        </w:tc>
      </w:tr>
      <w:tr w:rsidR="00074E20" w:rsidRPr="004B6A9A" w14:paraId="347DDED5" w14:textId="77777777">
        <w:trPr>
          <w:trHeight w:val="288"/>
          <w:jc w:val="center"/>
        </w:trPr>
        <w:tc>
          <w:tcPr>
            <w:tcW w:w="2524" w:type="dxa"/>
            <w:tcBorders>
              <w:bottom w:val="single" w:sz="4" w:space="0" w:color="D9E1F2"/>
            </w:tcBorders>
            <w:shd w:val="clear" w:color="auto" w:fill="auto"/>
            <w:vAlign w:val="center"/>
          </w:tcPr>
          <w:p w14:paraId="4CD7F8B0" w14:textId="77777777" w:rsidR="004B6A9A" w:rsidRPr="004B6A9A" w:rsidRDefault="004B6A9A" w:rsidP="001D6048">
            <w:pPr>
              <w:spacing w:after="0" w:line="240" w:lineRule="auto"/>
              <w:ind w:left="356"/>
              <w:rPr>
                <w:rFonts w:eastAsia="Times New Roman"/>
                <w:color w:val="000000"/>
                <w:lang w:eastAsia="pl-PL"/>
              </w:rPr>
            </w:pPr>
            <w:r w:rsidRPr="004B6A9A">
              <w:rPr>
                <w:rFonts w:eastAsia="Times New Roman"/>
                <w:color w:val="000000"/>
                <w:lang w:eastAsia="pl-PL"/>
              </w:rPr>
              <w:t>ze względu na brak efektów</w:t>
            </w:r>
          </w:p>
        </w:tc>
        <w:tc>
          <w:tcPr>
            <w:tcW w:w="620" w:type="dxa"/>
            <w:tcBorders>
              <w:left w:val="single" w:sz="4" w:space="0" w:color="D9E1F2"/>
              <w:bottom w:val="single" w:sz="4" w:space="0" w:color="D9E1F2"/>
            </w:tcBorders>
            <w:shd w:val="clear" w:color="auto" w:fill="auto"/>
            <w:vAlign w:val="center"/>
          </w:tcPr>
          <w:p w14:paraId="146C541A" w14:textId="3912C3C9"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w:t>
            </w:r>
          </w:p>
        </w:tc>
        <w:tc>
          <w:tcPr>
            <w:tcW w:w="620" w:type="dxa"/>
            <w:tcBorders>
              <w:bottom w:val="single" w:sz="4" w:space="0" w:color="D9E1F2"/>
            </w:tcBorders>
            <w:shd w:val="clear" w:color="auto" w:fill="auto"/>
            <w:vAlign w:val="center"/>
          </w:tcPr>
          <w:p w14:paraId="1AE32CF5" w14:textId="025A3071"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w:t>
            </w:r>
          </w:p>
        </w:tc>
        <w:tc>
          <w:tcPr>
            <w:tcW w:w="620" w:type="dxa"/>
            <w:tcBorders>
              <w:left w:val="single" w:sz="4" w:space="0" w:color="D9E1F2"/>
              <w:bottom w:val="single" w:sz="4" w:space="0" w:color="D9E1F2"/>
            </w:tcBorders>
            <w:shd w:val="clear" w:color="auto" w:fill="auto"/>
            <w:vAlign w:val="center"/>
          </w:tcPr>
          <w:p w14:paraId="18407FBC" w14:textId="188F9DF6"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w:t>
            </w:r>
          </w:p>
        </w:tc>
        <w:tc>
          <w:tcPr>
            <w:tcW w:w="620" w:type="dxa"/>
            <w:tcBorders>
              <w:bottom w:val="single" w:sz="4" w:space="0" w:color="D9E1F2"/>
            </w:tcBorders>
            <w:shd w:val="clear" w:color="auto" w:fill="auto"/>
            <w:vAlign w:val="center"/>
          </w:tcPr>
          <w:p w14:paraId="7D7102C5" w14:textId="4DB1FD2E"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w:t>
            </w:r>
          </w:p>
        </w:tc>
        <w:tc>
          <w:tcPr>
            <w:tcW w:w="621" w:type="dxa"/>
            <w:tcBorders>
              <w:left w:val="single" w:sz="4" w:space="0" w:color="D9E1F2"/>
              <w:bottom w:val="single" w:sz="4" w:space="0" w:color="D9E1F2"/>
            </w:tcBorders>
            <w:shd w:val="clear" w:color="auto" w:fill="auto"/>
            <w:vAlign w:val="center"/>
          </w:tcPr>
          <w:p w14:paraId="73843799" w14:textId="09DCCB7A"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w:t>
            </w:r>
          </w:p>
        </w:tc>
        <w:tc>
          <w:tcPr>
            <w:tcW w:w="619" w:type="dxa"/>
            <w:tcBorders>
              <w:bottom w:val="single" w:sz="4" w:space="0" w:color="D9E1F2"/>
            </w:tcBorders>
            <w:shd w:val="clear" w:color="auto" w:fill="auto"/>
            <w:vAlign w:val="center"/>
          </w:tcPr>
          <w:p w14:paraId="3255E87C" w14:textId="4572C410"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w:t>
            </w:r>
          </w:p>
        </w:tc>
        <w:tc>
          <w:tcPr>
            <w:tcW w:w="620" w:type="dxa"/>
            <w:tcBorders>
              <w:left w:val="single" w:sz="4" w:space="0" w:color="D9E1F2"/>
              <w:bottom w:val="single" w:sz="4" w:space="0" w:color="D9E1F2"/>
            </w:tcBorders>
            <w:shd w:val="clear" w:color="auto" w:fill="auto"/>
            <w:vAlign w:val="center"/>
          </w:tcPr>
          <w:p w14:paraId="24C4B949" w14:textId="326C0D3C"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w:t>
            </w:r>
          </w:p>
        </w:tc>
        <w:tc>
          <w:tcPr>
            <w:tcW w:w="621" w:type="dxa"/>
            <w:tcBorders>
              <w:bottom w:val="single" w:sz="4" w:space="0" w:color="D9E1F2"/>
            </w:tcBorders>
            <w:shd w:val="clear" w:color="auto" w:fill="auto"/>
            <w:vAlign w:val="center"/>
          </w:tcPr>
          <w:p w14:paraId="2A04F000" w14:textId="3F22D240"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w:t>
            </w:r>
          </w:p>
        </w:tc>
        <w:tc>
          <w:tcPr>
            <w:tcW w:w="619" w:type="dxa"/>
            <w:tcBorders>
              <w:left w:val="single" w:sz="4" w:space="0" w:color="D9E1F2"/>
              <w:bottom w:val="single" w:sz="4" w:space="0" w:color="D9E1F2"/>
            </w:tcBorders>
            <w:shd w:val="clear" w:color="auto" w:fill="auto"/>
            <w:vAlign w:val="center"/>
          </w:tcPr>
          <w:p w14:paraId="1A77F89C" w14:textId="3B1C4183"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w:t>
            </w:r>
          </w:p>
        </w:tc>
        <w:tc>
          <w:tcPr>
            <w:tcW w:w="619" w:type="dxa"/>
            <w:tcBorders>
              <w:bottom w:val="single" w:sz="4" w:space="0" w:color="D9E1F2"/>
            </w:tcBorders>
            <w:shd w:val="clear" w:color="auto" w:fill="auto"/>
            <w:vAlign w:val="center"/>
          </w:tcPr>
          <w:p w14:paraId="07892C87" w14:textId="0C74C458"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w:t>
            </w:r>
          </w:p>
        </w:tc>
      </w:tr>
      <w:tr w:rsidR="00074E20" w:rsidRPr="004B6A9A" w14:paraId="12109292" w14:textId="77777777">
        <w:trPr>
          <w:trHeight w:val="288"/>
          <w:jc w:val="center"/>
        </w:trPr>
        <w:tc>
          <w:tcPr>
            <w:tcW w:w="2524" w:type="dxa"/>
            <w:tcBorders>
              <w:bottom w:val="single" w:sz="4" w:space="0" w:color="D9E1F2"/>
            </w:tcBorders>
            <w:shd w:val="clear" w:color="auto" w:fill="auto"/>
            <w:vAlign w:val="center"/>
          </w:tcPr>
          <w:p w14:paraId="5BDA5629" w14:textId="77777777" w:rsidR="004B6A9A" w:rsidRPr="004B6A9A" w:rsidRDefault="004B6A9A" w:rsidP="001D6048">
            <w:pPr>
              <w:spacing w:after="0" w:line="240" w:lineRule="auto"/>
              <w:ind w:left="356"/>
              <w:rPr>
                <w:rFonts w:eastAsia="Times New Roman"/>
                <w:color w:val="000000"/>
                <w:lang w:eastAsia="pl-PL"/>
              </w:rPr>
            </w:pPr>
            <w:r w:rsidRPr="004B6A9A">
              <w:rPr>
                <w:rFonts w:eastAsia="Times New Roman"/>
                <w:color w:val="000000"/>
                <w:lang w:eastAsia="pl-PL"/>
              </w:rPr>
              <w:t>ze względu na zmianę metody pracy</w:t>
            </w:r>
          </w:p>
        </w:tc>
        <w:tc>
          <w:tcPr>
            <w:tcW w:w="620" w:type="dxa"/>
            <w:tcBorders>
              <w:left w:val="single" w:sz="4" w:space="0" w:color="D9E1F2"/>
              <w:bottom w:val="single" w:sz="4" w:space="0" w:color="D9E1F2"/>
            </w:tcBorders>
            <w:shd w:val="clear" w:color="auto" w:fill="auto"/>
            <w:vAlign w:val="center"/>
          </w:tcPr>
          <w:p w14:paraId="6228595B" w14:textId="031AC7C8"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w:t>
            </w:r>
          </w:p>
        </w:tc>
        <w:tc>
          <w:tcPr>
            <w:tcW w:w="620" w:type="dxa"/>
            <w:tcBorders>
              <w:bottom w:val="single" w:sz="4" w:space="0" w:color="D9E1F2"/>
            </w:tcBorders>
            <w:shd w:val="clear" w:color="auto" w:fill="auto"/>
            <w:vAlign w:val="center"/>
          </w:tcPr>
          <w:p w14:paraId="40F8D891" w14:textId="7B6DB7A5"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w:t>
            </w:r>
          </w:p>
        </w:tc>
        <w:tc>
          <w:tcPr>
            <w:tcW w:w="620" w:type="dxa"/>
            <w:tcBorders>
              <w:left w:val="single" w:sz="4" w:space="0" w:color="D9E1F2"/>
              <w:bottom w:val="single" w:sz="4" w:space="0" w:color="D9E1F2"/>
            </w:tcBorders>
            <w:shd w:val="clear" w:color="auto" w:fill="auto"/>
            <w:vAlign w:val="center"/>
          </w:tcPr>
          <w:p w14:paraId="25990AB8" w14:textId="03F5FA5E"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w:t>
            </w:r>
          </w:p>
        </w:tc>
        <w:tc>
          <w:tcPr>
            <w:tcW w:w="620" w:type="dxa"/>
            <w:tcBorders>
              <w:bottom w:val="single" w:sz="4" w:space="0" w:color="D9E1F2"/>
            </w:tcBorders>
            <w:shd w:val="clear" w:color="auto" w:fill="auto"/>
            <w:vAlign w:val="center"/>
          </w:tcPr>
          <w:p w14:paraId="7B3CF8BA" w14:textId="28AE4334"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w:t>
            </w:r>
          </w:p>
        </w:tc>
        <w:tc>
          <w:tcPr>
            <w:tcW w:w="621" w:type="dxa"/>
            <w:tcBorders>
              <w:left w:val="single" w:sz="4" w:space="0" w:color="D9E1F2"/>
              <w:bottom w:val="single" w:sz="4" w:space="0" w:color="D9E1F2"/>
            </w:tcBorders>
            <w:shd w:val="clear" w:color="auto" w:fill="auto"/>
            <w:vAlign w:val="center"/>
          </w:tcPr>
          <w:p w14:paraId="6D1EE723" w14:textId="171EE88C"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w:t>
            </w:r>
          </w:p>
        </w:tc>
        <w:tc>
          <w:tcPr>
            <w:tcW w:w="619" w:type="dxa"/>
            <w:tcBorders>
              <w:bottom w:val="single" w:sz="4" w:space="0" w:color="D9E1F2"/>
            </w:tcBorders>
            <w:shd w:val="clear" w:color="auto" w:fill="auto"/>
            <w:vAlign w:val="center"/>
          </w:tcPr>
          <w:p w14:paraId="55961563" w14:textId="0A288B37"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w:t>
            </w:r>
          </w:p>
        </w:tc>
        <w:tc>
          <w:tcPr>
            <w:tcW w:w="620" w:type="dxa"/>
            <w:tcBorders>
              <w:left w:val="single" w:sz="4" w:space="0" w:color="D9E1F2"/>
              <w:bottom w:val="single" w:sz="4" w:space="0" w:color="D9E1F2"/>
            </w:tcBorders>
            <w:shd w:val="clear" w:color="auto" w:fill="auto"/>
            <w:vAlign w:val="center"/>
          </w:tcPr>
          <w:p w14:paraId="79BF518D" w14:textId="2B026988"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w:t>
            </w:r>
          </w:p>
        </w:tc>
        <w:tc>
          <w:tcPr>
            <w:tcW w:w="621" w:type="dxa"/>
            <w:tcBorders>
              <w:bottom w:val="single" w:sz="4" w:space="0" w:color="D9E1F2"/>
            </w:tcBorders>
            <w:shd w:val="clear" w:color="auto" w:fill="auto"/>
            <w:vAlign w:val="center"/>
          </w:tcPr>
          <w:p w14:paraId="3BA87F37" w14:textId="452C66E6"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w:t>
            </w:r>
          </w:p>
        </w:tc>
        <w:tc>
          <w:tcPr>
            <w:tcW w:w="619" w:type="dxa"/>
            <w:tcBorders>
              <w:left w:val="single" w:sz="4" w:space="0" w:color="D9E1F2"/>
              <w:bottom w:val="single" w:sz="4" w:space="0" w:color="D9E1F2"/>
            </w:tcBorders>
            <w:shd w:val="clear" w:color="auto" w:fill="auto"/>
            <w:vAlign w:val="center"/>
          </w:tcPr>
          <w:p w14:paraId="4A253786" w14:textId="337C4BDB"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w:t>
            </w:r>
          </w:p>
        </w:tc>
        <w:tc>
          <w:tcPr>
            <w:tcW w:w="619" w:type="dxa"/>
            <w:tcBorders>
              <w:bottom w:val="single" w:sz="4" w:space="0" w:color="D9E1F2"/>
            </w:tcBorders>
            <w:shd w:val="clear" w:color="auto" w:fill="auto"/>
            <w:vAlign w:val="center"/>
          </w:tcPr>
          <w:p w14:paraId="10CFE1A8" w14:textId="63C0E29E"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w:t>
            </w:r>
          </w:p>
        </w:tc>
      </w:tr>
      <w:tr w:rsidR="00074E20" w:rsidRPr="004B6A9A" w14:paraId="488DAC45" w14:textId="77777777">
        <w:trPr>
          <w:trHeight w:val="288"/>
          <w:jc w:val="center"/>
        </w:trPr>
        <w:tc>
          <w:tcPr>
            <w:tcW w:w="2524" w:type="dxa"/>
            <w:tcBorders>
              <w:bottom w:val="single" w:sz="4" w:space="0" w:color="D9E1F2"/>
            </w:tcBorders>
            <w:shd w:val="clear" w:color="auto" w:fill="auto"/>
            <w:vAlign w:val="center"/>
          </w:tcPr>
          <w:p w14:paraId="20D3A8C8" w14:textId="2960FF1E" w:rsidR="004B6A9A" w:rsidRPr="004B6A9A" w:rsidRDefault="004B6A9A" w:rsidP="004B6A9A">
            <w:pPr>
              <w:spacing w:after="0" w:line="240" w:lineRule="auto"/>
              <w:rPr>
                <w:rFonts w:eastAsia="Times New Roman"/>
                <w:color w:val="000000"/>
                <w:lang w:eastAsia="pl-PL"/>
              </w:rPr>
            </w:pPr>
            <w:r w:rsidRPr="004B6A9A">
              <w:rPr>
                <w:rFonts w:eastAsia="Times New Roman"/>
                <w:color w:val="000000"/>
                <w:lang w:eastAsia="pl-PL"/>
              </w:rPr>
              <w:t>Liczba rodzin, które korzystały z usług asystentów rodziny</w:t>
            </w:r>
            <w:r w:rsidR="00D2194F" w:rsidRPr="005D43DF">
              <w:rPr>
                <w:rStyle w:val="Odwoanieprzypisudolnego"/>
                <w:rFonts w:eastAsia="Times New Roman"/>
                <w:lang w:eastAsia="pl-PL"/>
              </w:rPr>
              <w:footnoteReference w:id="39"/>
            </w:r>
          </w:p>
        </w:tc>
        <w:tc>
          <w:tcPr>
            <w:tcW w:w="620" w:type="dxa"/>
            <w:tcBorders>
              <w:left w:val="single" w:sz="4" w:space="0" w:color="D9E1F2"/>
              <w:bottom w:val="single" w:sz="4" w:space="0" w:color="D9E1F2"/>
            </w:tcBorders>
            <w:shd w:val="clear" w:color="auto" w:fill="auto"/>
            <w:vAlign w:val="center"/>
          </w:tcPr>
          <w:p w14:paraId="72FECDE8" w14:textId="3D59B42F"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14</w:t>
            </w:r>
          </w:p>
        </w:tc>
        <w:tc>
          <w:tcPr>
            <w:tcW w:w="620" w:type="dxa"/>
            <w:tcBorders>
              <w:bottom w:val="single" w:sz="4" w:space="0" w:color="D9E1F2"/>
            </w:tcBorders>
            <w:shd w:val="clear" w:color="auto" w:fill="auto"/>
            <w:vAlign w:val="center"/>
          </w:tcPr>
          <w:p w14:paraId="342E2189" w14:textId="13E229B9"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14</w:t>
            </w:r>
          </w:p>
        </w:tc>
        <w:tc>
          <w:tcPr>
            <w:tcW w:w="620" w:type="dxa"/>
            <w:tcBorders>
              <w:left w:val="single" w:sz="4" w:space="0" w:color="D9E1F2"/>
              <w:bottom w:val="single" w:sz="4" w:space="0" w:color="D9E1F2"/>
            </w:tcBorders>
            <w:shd w:val="clear" w:color="auto" w:fill="auto"/>
            <w:vAlign w:val="center"/>
          </w:tcPr>
          <w:p w14:paraId="68C9601B" w14:textId="23624782"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13</w:t>
            </w:r>
          </w:p>
        </w:tc>
        <w:tc>
          <w:tcPr>
            <w:tcW w:w="620" w:type="dxa"/>
            <w:tcBorders>
              <w:bottom w:val="single" w:sz="4" w:space="0" w:color="D9E1F2"/>
            </w:tcBorders>
            <w:shd w:val="clear" w:color="auto" w:fill="auto"/>
            <w:vAlign w:val="center"/>
          </w:tcPr>
          <w:p w14:paraId="1078D5C3" w14:textId="10129418"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15</w:t>
            </w:r>
          </w:p>
        </w:tc>
        <w:tc>
          <w:tcPr>
            <w:tcW w:w="621" w:type="dxa"/>
            <w:tcBorders>
              <w:left w:val="single" w:sz="4" w:space="0" w:color="D9E1F2"/>
              <w:bottom w:val="single" w:sz="4" w:space="0" w:color="D9E1F2"/>
            </w:tcBorders>
            <w:shd w:val="clear" w:color="auto" w:fill="auto"/>
            <w:vAlign w:val="center"/>
          </w:tcPr>
          <w:p w14:paraId="06AD472D" w14:textId="1FCE410F"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16</w:t>
            </w:r>
          </w:p>
        </w:tc>
        <w:tc>
          <w:tcPr>
            <w:tcW w:w="619" w:type="dxa"/>
            <w:tcBorders>
              <w:bottom w:val="single" w:sz="4" w:space="0" w:color="D9E1F2"/>
            </w:tcBorders>
            <w:shd w:val="clear" w:color="auto" w:fill="auto"/>
            <w:vAlign w:val="center"/>
          </w:tcPr>
          <w:p w14:paraId="409038B4" w14:textId="67E52CD5"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17</w:t>
            </w:r>
          </w:p>
        </w:tc>
        <w:tc>
          <w:tcPr>
            <w:tcW w:w="620" w:type="dxa"/>
            <w:tcBorders>
              <w:left w:val="single" w:sz="4" w:space="0" w:color="D9E1F2"/>
              <w:bottom w:val="single" w:sz="4" w:space="0" w:color="D9E1F2"/>
            </w:tcBorders>
            <w:shd w:val="clear" w:color="auto" w:fill="auto"/>
            <w:vAlign w:val="center"/>
          </w:tcPr>
          <w:p w14:paraId="77DC236F" w14:textId="3C85DF07"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12</w:t>
            </w:r>
          </w:p>
        </w:tc>
        <w:tc>
          <w:tcPr>
            <w:tcW w:w="621" w:type="dxa"/>
            <w:tcBorders>
              <w:bottom w:val="single" w:sz="4" w:space="0" w:color="D9E1F2"/>
            </w:tcBorders>
            <w:shd w:val="clear" w:color="auto" w:fill="auto"/>
            <w:vAlign w:val="center"/>
          </w:tcPr>
          <w:p w14:paraId="5348558E" w14:textId="39EBB335"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18</w:t>
            </w:r>
          </w:p>
        </w:tc>
        <w:tc>
          <w:tcPr>
            <w:tcW w:w="619" w:type="dxa"/>
            <w:tcBorders>
              <w:left w:val="single" w:sz="4" w:space="0" w:color="D9E1F2"/>
              <w:bottom w:val="single" w:sz="4" w:space="0" w:color="D9E1F2"/>
            </w:tcBorders>
            <w:shd w:val="clear" w:color="auto" w:fill="auto"/>
            <w:vAlign w:val="center"/>
          </w:tcPr>
          <w:p w14:paraId="190708B9" w14:textId="106FC5FB"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17</w:t>
            </w:r>
          </w:p>
        </w:tc>
        <w:tc>
          <w:tcPr>
            <w:tcW w:w="619" w:type="dxa"/>
            <w:tcBorders>
              <w:bottom w:val="single" w:sz="4" w:space="0" w:color="D9E1F2"/>
            </w:tcBorders>
            <w:shd w:val="clear" w:color="auto" w:fill="auto"/>
            <w:vAlign w:val="center"/>
          </w:tcPr>
          <w:p w14:paraId="3DE65668" w14:textId="5EEF7A7E" w:rsidR="004B6A9A" w:rsidRPr="004B6A9A" w:rsidRDefault="004B6A9A" w:rsidP="001D6048">
            <w:pPr>
              <w:spacing w:after="0" w:line="240" w:lineRule="auto"/>
              <w:jc w:val="center"/>
              <w:rPr>
                <w:rFonts w:eastAsia="Times New Roman"/>
                <w:color w:val="000000"/>
                <w:lang w:eastAsia="pl-PL"/>
              </w:rPr>
            </w:pPr>
            <w:r w:rsidRPr="004B6A9A">
              <w:rPr>
                <w:rFonts w:eastAsia="Times New Roman"/>
                <w:color w:val="000000"/>
                <w:lang w:eastAsia="pl-PL"/>
              </w:rPr>
              <w:t>19</w:t>
            </w:r>
          </w:p>
        </w:tc>
      </w:tr>
    </w:tbl>
    <w:p w14:paraId="5346E29C" w14:textId="4E0D1306" w:rsidR="00BC6DA7" w:rsidRPr="00877C95" w:rsidRDefault="00BC6DA7" w:rsidP="00441338">
      <w:pPr>
        <w:ind w:firstLine="567"/>
        <w:rPr>
          <w:rFonts w:asciiTheme="minorHAnsi" w:hAnsiTheme="minorHAnsi" w:cstheme="minorHAnsi"/>
          <w:sz w:val="20"/>
          <w:szCs w:val="20"/>
        </w:rPr>
      </w:pPr>
      <w:r w:rsidRPr="005D43DF">
        <w:rPr>
          <w:rFonts w:asciiTheme="minorHAnsi" w:hAnsiTheme="minorHAnsi" w:cstheme="minorHAnsi"/>
          <w:sz w:val="20"/>
          <w:szCs w:val="20"/>
        </w:rPr>
        <w:t xml:space="preserve">Źródło: opracowanie własne na podstawie danych </w:t>
      </w:r>
      <w:r w:rsidR="007430B2" w:rsidRPr="005D43DF">
        <w:rPr>
          <w:rFonts w:asciiTheme="minorHAnsi" w:hAnsiTheme="minorHAnsi" w:cstheme="minorHAnsi"/>
          <w:sz w:val="20"/>
          <w:szCs w:val="20"/>
        </w:rPr>
        <w:t>G</w:t>
      </w:r>
      <w:r w:rsidRPr="005D43DF">
        <w:rPr>
          <w:rFonts w:asciiTheme="minorHAnsi" w:hAnsiTheme="minorHAnsi" w:cstheme="minorHAnsi"/>
          <w:sz w:val="20"/>
          <w:szCs w:val="20"/>
        </w:rPr>
        <w:t>OPS</w:t>
      </w:r>
    </w:p>
    <w:p w14:paraId="18E2F1C4" w14:textId="417416AC" w:rsidR="00F513F8" w:rsidRPr="001A7668" w:rsidRDefault="00BC6DA7" w:rsidP="00ED7F46">
      <w:pPr>
        <w:ind w:firstLine="567"/>
        <w:jc w:val="both"/>
        <w:rPr>
          <w:rFonts w:asciiTheme="minorHAnsi" w:hAnsiTheme="minorHAnsi" w:cstheme="minorHAnsi"/>
          <w:sz w:val="24"/>
          <w:szCs w:val="24"/>
        </w:rPr>
      </w:pPr>
      <w:r w:rsidRPr="005D43DF">
        <w:rPr>
          <w:rFonts w:asciiTheme="minorHAnsi" w:hAnsiTheme="minorHAnsi" w:cstheme="minorHAnsi"/>
          <w:sz w:val="24"/>
          <w:szCs w:val="24"/>
        </w:rPr>
        <w:t>W ramach systemu wspierania rodziny</w:t>
      </w:r>
      <w:r w:rsidR="007F5EB7" w:rsidRPr="005D43DF">
        <w:rPr>
          <w:rFonts w:asciiTheme="minorHAnsi" w:hAnsiTheme="minorHAnsi" w:cstheme="minorHAnsi"/>
          <w:sz w:val="24"/>
          <w:szCs w:val="24"/>
        </w:rPr>
        <w:t>, według stanu na koniec 20</w:t>
      </w:r>
      <w:r w:rsidR="00F22345" w:rsidRPr="005D43DF">
        <w:rPr>
          <w:rFonts w:asciiTheme="minorHAnsi" w:hAnsiTheme="minorHAnsi" w:cstheme="minorHAnsi"/>
          <w:sz w:val="24"/>
          <w:szCs w:val="24"/>
        </w:rPr>
        <w:t>20</w:t>
      </w:r>
      <w:r w:rsidR="007F5EB7" w:rsidRPr="005D43DF">
        <w:rPr>
          <w:rFonts w:asciiTheme="minorHAnsi" w:hAnsiTheme="minorHAnsi" w:cstheme="minorHAnsi"/>
          <w:sz w:val="24"/>
          <w:szCs w:val="24"/>
        </w:rPr>
        <w:t xml:space="preserve"> roku,</w:t>
      </w:r>
      <w:r w:rsidRPr="005D43DF">
        <w:rPr>
          <w:rFonts w:asciiTheme="minorHAnsi" w:hAnsiTheme="minorHAnsi" w:cstheme="minorHAnsi"/>
          <w:sz w:val="24"/>
          <w:szCs w:val="24"/>
        </w:rPr>
        <w:t xml:space="preserve"> na terenie gminy </w:t>
      </w:r>
      <w:r w:rsidR="0056134A" w:rsidRPr="005D43DF">
        <w:rPr>
          <w:rFonts w:asciiTheme="minorHAnsi" w:hAnsiTheme="minorHAnsi" w:cstheme="minorHAnsi"/>
          <w:sz w:val="24"/>
          <w:szCs w:val="24"/>
        </w:rPr>
        <w:t>Słomniki</w:t>
      </w:r>
      <w:r w:rsidRPr="005D43DF">
        <w:rPr>
          <w:rFonts w:asciiTheme="minorHAnsi" w:hAnsiTheme="minorHAnsi" w:cstheme="minorHAnsi"/>
          <w:sz w:val="24"/>
          <w:szCs w:val="24"/>
        </w:rPr>
        <w:t xml:space="preserve"> funkcjonował</w:t>
      </w:r>
      <w:r w:rsidR="00F22345" w:rsidRPr="005D43DF">
        <w:rPr>
          <w:rFonts w:asciiTheme="minorHAnsi" w:hAnsiTheme="minorHAnsi" w:cstheme="minorHAnsi"/>
          <w:sz w:val="24"/>
          <w:szCs w:val="24"/>
        </w:rPr>
        <w:t>a</w:t>
      </w:r>
      <w:r w:rsidR="00995C75" w:rsidRPr="005D43DF">
        <w:rPr>
          <w:rFonts w:asciiTheme="minorHAnsi" w:hAnsiTheme="minorHAnsi" w:cstheme="minorHAnsi"/>
          <w:sz w:val="24"/>
          <w:szCs w:val="24"/>
        </w:rPr>
        <w:t>, w ramach str</w:t>
      </w:r>
      <w:r w:rsidR="009A43BC" w:rsidRPr="005D43DF">
        <w:rPr>
          <w:rFonts w:asciiTheme="minorHAnsi" w:hAnsiTheme="minorHAnsi" w:cstheme="minorHAnsi"/>
          <w:sz w:val="24"/>
          <w:szCs w:val="24"/>
        </w:rPr>
        <w:t>uktury GOPS,</w:t>
      </w:r>
      <w:r w:rsidR="00DB5790" w:rsidRPr="005D43DF">
        <w:rPr>
          <w:rFonts w:asciiTheme="minorHAnsi" w:hAnsiTheme="minorHAnsi" w:cstheme="minorHAnsi"/>
          <w:sz w:val="24"/>
          <w:szCs w:val="24"/>
        </w:rPr>
        <w:t xml:space="preserve"> </w:t>
      </w:r>
      <w:r w:rsidR="00F22345" w:rsidRPr="005D43DF">
        <w:rPr>
          <w:rFonts w:asciiTheme="minorHAnsi" w:hAnsiTheme="minorHAnsi" w:cstheme="minorHAnsi"/>
          <w:sz w:val="24"/>
          <w:szCs w:val="24"/>
        </w:rPr>
        <w:t>jedna placówka</w:t>
      </w:r>
      <w:r w:rsidR="00DB5790" w:rsidRPr="005D43DF">
        <w:rPr>
          <w:rFonts w:asciiTheme="minorHAnsi" w:hAnsiTheme="minorHAnsi" w:cstheme="minorHAnsi"/>
          <w:sz w:val="24"/>
          <w:szCs w:val="24"/>
        </w:rPr>
        <w:t xml:space="preserve"> wsparcia dziennego.</w:t>
      </w:r>
      <w:r w:rsidR="00262023" w:rsidRPr="005D43DF">
        <w:rPr>
          <w:rFonts w:asciiTheme="minorHAnsi" w:hAnsiTheme="minorHAnsi" w:cstheme="minorHAnsi"/>
          <w:sz w:val="24"/>
          <w:szCs w:val="24"/>
        </w:rPr>
        <w:t xml:space="preserve"> </w:t>
      </w:r>
      <w:r w:rsidR="00854C37" w:rsidRPr="005D43DF">
        <w:rPr>
          <w:rFonts w:asciiTheme="minorHAnsi" w:hAnsiTheme="minorHAnsi" w:cstheme="minorHAnsi"/>
          <w:sz w:val="24"/>
          <w:szCs w:val="24"/>
        </w:rPr>
        <w:t>Dysponowała</w:t>
      </w:r>
      <w:r w:rsidR="0081324C" w:rsidRPr="005D43DF">
        <w:rPr>
          <w:rFonts w:asciiTheme="minorHAnsi" w:hAnsiTheme="minorHAnsi" w:cstheme="minorHAnsi"/>
          <w:sz w:val="24"/>
          <w:szCs w:val="24"/>
        </w:rPr>
        <w:t xml:space="preserve"> </w:t>
      </w:r>
      <w:r w:rsidR="007074BC" w:rsidRPr="005D43DF">
        <w:rPr>
          <w:rFonts w:asciiTheme="minorHAnsi" w:hAnsiTheme="minorHAnsi" w:cstheme="minorHAnsi"/>
          <w:sz w:val="24"/>
          <w:szCs w:val="24"/>
        </w:rPr>
        <w:t xml:space="preserve">wówczas </w:t>
      </w:r>
      <w:r w:rsidR="0081324C" w:rsidRPr="005D43DF">
        <w:rPr>
          <w:rFonts w:asciiTheme="minorHAnsi" w:hAnsiTheme="minorHAnsi" w:cstheme="minorHAnsi"/>
          <w:sz w:val="24"/>
          <w:szCs w:val="24"/>
        </w:rPr>
        <w:t>25 miejscami</w:t>
      </w:r>
      <w:r w:rsidR="007074BC" w:rsidRPr="005D43DF">
        <w:rPr>
          <w:rFonts w:asciiTheme="minorHAnsi" w:hAnsiTheme="minorHAnsi" w:cstheme="minorHAnsi"/>
          <w:sz w:val="24"/>
          <w:szCs w:val="24"/>
        </w:rPr>
        <w:t>,</w:t>
      </w:r>
      <w:r w:rsidR="0081324C" w:rsidRPr="005D43DF">
        <w:rPr>
          <w:rFonts w:asciiTheme="minorHAnsi" w:hAnsiTheme="minorHAnsi" w:cstheme="minorHAnsi"/>
          <w:sz w:val="24"/>
          <w:szCs w:val="24"/>
        </w:rPr>
        <w:t xml:space="preserve"> natomiast </w:t>
      </w:r>
      <w:r w:rsidR="004B0F3F" w:rsidRPr="005D43DF">
        <w:rPr>
          <w:rFonts w:asciiTheme="minorHAnsi" w:hAnsiTheme="minorHAnsi" w:cstheme="minorHAnsi"/>
          <w:sz w:val="24"/>
          <w:szCs w:val="24"/>
        </w:rPr>
        <w:t xml:space="preserve">z jej wsparcia </w:t>
      </w:r>
      <w:r w:rsidR="007074BC" w:rsidRPr="005D43DF">
        <w:rPr>
          <w:rFonts w:asciiTheme="minorHAnsi" w:hAnsiTheme="minorHAnsi" w:cstheme="minorHAnsi"/>
          <w:sz w:val="24"/>
          <w:szCs w:val="24"/>
        </w:rPr>
        <w:t xml:space="preserve">w całym roku </w:t>
      </w:r>
      <w:r w:rsidR="004B0F3F" w:rsidRPr="005D43DF">
        <w:rPr>
          <w:rFonts w:asciiTheme="minorHAnsi" w:hAnsiTheme="minorHAnsi" w:cstheme="minorHAnsi"/>
          <w:sz w:val="24"/>
          <w:szCs w:val="24"/>
        </w:rPr>
        <w:lastRenderedPageBreak/>
        <w:t xml:space="preserve">skorzystało 34 dzieci. </w:t>
      </w:r>
      <w:r w:rsidR="002D3B25" w:rsidRPr="005D43DF">
        <w:rPr>
          <w:rFonts w:asciiTheme="minorHAnsi" w:hAnsiTheme="minorHAnsi" w:cstheme="minorHAnsi"/>
          <w:sz w:val="24"/>
          <w:szCs w:val="24"/>
        </w:rPr>
        <w:t>Placówka prowadziła</w:t>
      </w:r>
      <w:r w:rsidR="00D47689" w:rsidRPr="005D43DF">
        <w:rPr>
          <w:rFonts w:asciiTheme="minorHAnsi" w:hAnsiTheme="minorHAnsi" w:cstheme="minorHAnsi"/>
          <w:sz w:val="24"/>
          <w:szCs w:val="24"/>
        </w:rPr>
        <w:t xml:space="preserve"> zorganizowaną</w:t>
      </w:r>
      <w:r w:rsidR="00ED7F46" w:rsidRPr="005D43DF">
        <w:rPr>
          <w:rFonts w:asciiTheme="minorHAnsi" w:hAnsiTheme="minorHAnsi" w:cstheme="minorHAnsi"/>
          <w:sz w:val="24"/>
          <w:szCs w:val="24"/>
        </w:rPr>
        <w:t xml:space="preserve"> działalność opiekuńczą</w:t>
      </w:r>
      <w:r w:rsidR="00BE5F56" w:rsidRPr="005D43DF">
        <w:rPr>
          <w:rFonts w:asciiTheme="minorHAnsi" w:hAnsiTheme="minorHAnsi" w:cstheme="minorHAnsi"/>
          <w:sz w:val="24"/>
          <w:szCs w:val="24"/>
        </w:rPr>
        <w:t xml:space="preserve"> oraz </w:t>
      </w:r>
      <w:r w:rsidR="001C70BA" w:rsidRPr="005D43DF">
        <w:rPr>
          <w:rFonts w:asciiTheme="minorHAnsi" w:hAnsiTheme="minorHAnsi" w:cstheme="minorHAnsi"/>
          <w:sz w:val="24"/>
          <w:szCs w:val="24"/>
        </w:rPr>
        <w:br/>
      </w:r>
      <w:r w:rsidR="00BE5F56" w:rsidRPr="005D43DF">
        <w:rPr>
          <w:rFonts w:asciiTheme="minorHAnsi" w:hAnsiTheme="minorHAnsi" w:cstheme="minorHAnsi"/>
          <w:sz w:val="24"/>
          <w:szCs w:val="24"/>
        </w:rPr>
        <w:t>w formie pracy podwórkowej.</w:t>
      </w:r>
      <w:r w:rsidR="00DF397C" w:rsidRPr="005D43DF">
        <w:rPr>
          <w:rFonts w:asciiTheme="minorHAnsi" w:hAnsiTheme="minorHAnsi" w:cstheme="minorHAnsi"/>
          <w:sz w:val="24"/>
          <w:szCs w:val="24"/>
        </w:rPr>
        <w:t xml:space="preserve"> </w:t>
      </w:r>
      <w:r w:rsidR="00BE5F56" w:rsidRPr="005D43DF">
        <w:rPr>
          <w:rFonts w:asciiTheme="minorHAnsi" w:hAnsiTheme="minorHAnsi" w:cstheme="minorHAnsi"/>
          <w:sz w:val="24"/>
          <w:szCs w:val="24"/>
        </w:rPr>
        <w:t>Pozwalało to</w:t>
      </w:r>
      <w:r w:rsidR="00ED7F46" w:rsidRPr="005D43DF">
        <w:rPr>
          <w:rFonts w:asciiTheme="minorHAnsi" w:hAnsiTheme="minorHAnsi" w:cstheme="minorHAnsi"/>
          <w:sz w:val="24"/>
          <w:szCs w:val="24"/>
        </w:rPr>
        <w:t xml:space="preserve"> na racjonalne zagospodarowanie czasu wolnego od zajęć szkolnych dzieci i młodzieży</w:t>
      </w:r>
      <w:r w:rsidR="00C9608B">
        <w:rPr>
          <w:rFonts w:cstheme="minorHAnsi"/>
          <w:sz w:val="24"/>
          <w:szCs w:val="24"/>
        </w:rPr>
        <w:t>.</w:t>
      </w:r>
      <w:r w:rsidR="00A33B6E" w:rsidRPr="005D43DF">
        <w:rPr>
          <w:rFonts w:asciiTheme="minorHAnsi" w:hAnsiTheme="minorHAnsi" w:cstheme="minorHAnsi"/>
          <w:sz w:val="24"/>
          <w:szCs w:val="24"/>
        </w:rPr>
        <w:t xml:space="preserve"> Szczegółowe dane zawiera poniższa </w:t>
      </w:r>
      <w:r w:rsidR="002A1D8B" w:rsidRPr="005D43DF">
        <w:rPr>
          <w:rFonts w:asciiTheme="minorHAnsi" w:hAnsiTheme="minorHAnsi" w:cstheme="minorHAnsi"/>
          <w:sz w:val="24"/>
          <w:szCs w:val="24"/>
        </w:rPr>
        <w:t>tablica</w:t>
      </w:r>
      <w:r w:rsidR="00A33B6E" w:rsidRPr="005D43DF">
        <w:rPr>
          <w:rFonts w:asciiTheme="minorHAnsi" w:hAnsiTheme="minorHAnsi" w:cstheme="minorHAnsi"/>
          <w:sz w:val="24"/>
          <w:szCs w:val="24"/>
        </w:rPr>
        <w:t>.</w:t>
      </w:r>
    </w:p>
    <w:p w14:paraId="7715A0B0" w14:textId="77777777" w:rsidR="00F513F8" w:rsidRPr="004B56FA" w:rsidRDefault="00F513F8" w:rsidP="00654566">
      <w:pPr>
        <w:ind w:firstLine="567"/>
        <w:jc w:val="both"/>
        <w:rPr>
          <w:rFonts w:asciiTheme="minorHAnsi" w:hAnsiTheme="minorHAnsi" w:cstheme="minorHAnsi"/>
          <w:color w:val="FF0000"/>
          <w:sz w:val="24"/>
          <w:szCs w:val="24"/>
        </w:rPr>
      </w:pPr>
    </w:p>
    <w:p w14:paraId="200C8746" w14:textId="6C35BBDA" w:rsidR="00BC6DA7" w:rsidRPr="00771EBF" w:rsidRDefault="00BC6DA7" w:rsidP="005B6668">
      <w:pPr>
        <w:pStyle w:val="Nagwek2"/>
        <w:ind w:left="1596" w:hanging="1596"/>
        <w:rPr>
          <w:color w:val="4472C4"/>
        </w:rPr>
      </w:pPr>
      <w:bookmarkStart w:id="1320" w:name="_Toc8493014"/>
      <w:bookmarkStart w:id="1321" w:name="_Toc8494002"/>
      <w:bookmarkStart w:id="1322" w:name="_Toc8494999"/>
      <w:bookmarkStart w:id="1323" w:name="_Toc10624495"/>
      <w:bookmarkStart w:id="1324" w:name="_Toc10624989"/>
      <w:bookmarkStart w:id="1325" w:name="_Toc53479417"/>
      <w:bookmarkStart w:id="1326" w:name="_Toc53480771"/>
      <w:bookmarkStart w:id="1327" w:name="_Toc72066430"/>
      <w:bookmarkStart w:id="1328" w:name="_Toc72066676"/>
      <w:bookmarkStart w:id="1329" w:name="_Toc89949599"/>
      <w:bookmarkStart w:id="1330" w:name="_Toc89949725"/>
      <w:bookmarkStart w:id="1331" w:name="_Toc89949857"/>
      <w:bookmarkStart w:id="1332" w:name="_Toc89949983"/>
      <w:r w:rsidRPr="00771EBF">
        <w:rPr>
          <w:color w:val="4472C4"/>
        </w:rPr>
        <w:t xml:space="preserve">Tablica nr </w:t>
      </w:r>
      <w:r w:rsidR="000A6596">
        <w:rPr>
          <w:color w:val="4472C4"/>
        </w:rPr>
        <w:t>22</w:t>
      </w:r>
      <w:r w:rsidRPr="00771EBF">
        <w:rPr>
          <w:color w:val="4472C4"/>
        </w:rPr>
        <w:t xml:space="preserve"> – Placówki wsparcia dziennego na terenie gminy </w:t>
      </w:r>
      <w:r w:rsidR="005B6668">
        <w:rPr>
          <w:color w:val="4472C4"/>
        </w:rPr>
        <w:t>Słomniki</w:t>
      </w:r>
      <w:r w:rsidRPr="00771EBF">
        <w:rPr>
          <w:color w:val="4472C4"/>
        </w:rPr>
        <w:t xml:space="preserve"> według stanu </w:t>
      </w:r>
      <w:r w:rsidR="000716D9">
        <w:rPr>
          <w:color w:val="4472C4"/>
        </w:rPr>
        <w:br/>
      </w:r>
      <w:r w:rsidRPr="00771EBF">
        <w:rPr>
          <w:color w:val="4472C4"/>
        </w:rPr>
        <w:t>na koniec 20</w:t>
      </w:r>
      <w:r w:rsidR="00291DD2">
        <w:rPr>
          <w:color w:val="4472C4"/>
        </w:rPr>
        <w:t>20</w:t>
      </w:r>
      <w:r w:rsidRPr="00771EBF">
        <w:rPr>
          <w:color w:val="4472C4"/>
        </w:rPr>
        <w:t xml:space="preserve"> roku</w:t>
      </w:r>
      <w:bookmarkEnd w:id="1320"/>
      <w:bookmarkEnd w:id="1321"/>
      <w:bookmarkEnd w:id="1322"/>
      <w:bookmarkEnd w:id="1323"/>
      <w:bookmarkEnd w:id="1324"/>
      <w:bookmarkEnd w:id="1325"/>
      <w:bookmarkEnd w:id="1326"/>
      <w:bookmarkEnd w:id="1327"/>
      <w:bookmarkEnd w:id="1328"/>
      <w:bookmarkEnd w:id="1329"/>
      <w:bookmarkEnd w:id="1330"/>
      <w:bookmarkEnd w:id="1331"/>
      <w:bookmarkEnd w:id="1332"/>
    </w:p>
    <w:tbl>
      <w:tblPr>
        <w:tblW w:w="8931" w:type="dxa"/>
        <w:jc w:val="center"/>
        <w:tblCellMar>
          <w:left w:w="70" w:type="dxa"/>
          <w:right w:w="70" w:type="dxa"/>
        </w:tblCellMar>
        <w:tblLook w:val="04A0" w:firstRow="1" w:lastRow="0" w:firstColumn="1" w:lastColumn="0" w:noHBand="0" w:noVBand="1"/>
      </w:tblPr>
      <w:tblGrid>
        <w:gridCol w:w="2406"/>
        <w:gridCol w:w="1847"/>
        <w:gridCol w:w="1508"/>
        <w:gridCol w:w="1316"/>
        <w:gridCol w:w="720"/>
        <w:gridCol w:w="1134"/>
      </w:tblGrid>
      <w:tr w:rsidR="004B56FA" w:rsidRPr="007B149F" w14:paraId="799C26EC" w14:textId="77777777" w:rsidTr="004B56FA">
        <w:trPr>
          <w:trHeight w:val="864"/>
          <w:jc w:val="center"/>
        </w:trPr>
        <w:tc>
          <w:tcPr>
            <w:tcW w:w="2406" w:type="dxa"/>
            <w:tcBorders>
              <w:top w:val="nil"/>
              <w:left w:val="nil"/>
              <w:bottom w:val="nil"/>
              <w:right w:val="nil"/>
            </w:tcBorders>
            <w:shd w:val="clear" w:color="000000" w:fill="305496"/>
            <w:vAlign w:val="center"/>
          </w:tcPr>
          <w:p w14:paraId="66AEFF57" w14:textId="77777777" w:rsidR="007B149F" w:rsidRPr="007B149F" w:rsidRDefault="007B149F" w:rsidP="007B149F">
            <w:pPr>
              <w:spacing w:after="0" w:line="240" w:lineRule="auto"/>
              <w:jc w:val="center"/>
              <w:rPr>
                <w:rFonts w:eastAsia="Times New Roman"/>
                <w:color w:val="FFFFFF"/>
                <w:lang w:eastAsia="pl-PL"/>
              </w:rPr>
            </w:pPr>
            <w:r w:rsidRPr="007B149F">
              <w:rPr>
                <w:rFonts w:eastAsia="Times New Roman"/>
                <w:color w:val="FFFFFF"/>
                <w:lang w:eastAsia="pl-PL"/>
              </w:rPr>
              <w:t>Podmiot prowadzący</w:t>
            </w:r>
          </w:p>
        </w:tc>
        <w:tc>
          <w:tcPr>
            <w:tcW w:w="1847" w:type="dxa"/>
            <w:tcBorders>
              <w:top w:val="nil"/>
              <w:left w:val="nil"/>
              <w:bottom w:val="nil"/>
              <w:right w:val="nil"/>
            </w:tcBorders>
            <w:shd w:val="clear" w:color="000000" w:fill="305496"/>
            <w:vAlign w:val="center"/>
          </w:tcPr>
          <w:p w14:paraId="6286955A" w14:textId="77777777" w:rsidR="007B149F" w:rsidRPr="007B149F" w:rsidRDefault="007B149F" w:rsidP="007B149F">
            <w:pPr>
              <w:spacing w:after="0" w:line="240" w:lineRule="auto"/>
              <w:jc w:val="center"/>
              <w:rPr>
                <w:rFonts w:eastAsia="Times New Roman"/>
                <w:color w:val="FFFFFF"/>
                <w:lang w:eastAsia="pl-PL"/>
              </w:rPr>
            </w:pPr>
            <w:r w:rsidRPr="007B149F">
              <w:rPr>
                <w:rFonts w:eastAsia="Times New Roman"/>
                <w:color w:val="FFFFFF"/>
                <w:lang w:eastAsia="pl-PL"/>
              </w:rPr>
              <w:t>Nazwa Placówki Wsparcia Dziennego</w:t>
            </w:r>
          </w:p>
        </w:tc>
        <w:tc>
          <w:tcPr>
            <w:tcW w:w="1508" w:type="dxa"/>
            <w:tcBorders>
              <w:top w:val="nil"/>
              <w:left w:val="nil"/>
              <w:bottom w:val="nil"/>
              <w:right w:val="nil"/>
            </w:tcBorders>
            <w:shd w:val="clear" w:color="000000" w:fill="305496"/>
            <w:vAlign w:val="center"/>
          </w:tcPr>
          <w:p w14:paraId="601C9B59" w14:textId="77777777" w:rsidR="007B149F" w:rsidRPr="007B149F" w:rsidRDefault="007B149F" w:rsidP="007B149F">
            <w:pPr>
              <w:spacing w:after="0" w:line="240" w:lineRule="auto"/>
              <w:jc w:val="center"/>
              <w:rPr>
                <w:rFonts w:eastAsia="Times New Roman"/>
                <w:color w:val="FFFFFF"/>
                <w:lang w:eastAsia="pl-PL"/>
              </w:rPr>
            </w:pPr>
            <w:r w:rsidRPr="007B149F">
              <w:rPr>
                <w:rFonts w:eastAsia="Times New Roman"/>
                <w:color w:val="FFFFFF"/>
                <w:lang w:eastAsia="pl-PL"/>
              </w:rPr>
              <w:t>Adres</w:t>
            </w:r>
          </w:p>
        </w:tc>
        <w:tc>
          <w:tcPr>
            <w:tcW w:w="1316" w:type="dxa"/>
            <w:tcBorders>
              <w:top w:val="nil"/>
              <w:left w:val="nil"/>
              <w:bottom w:val="nil"/>
              <w:right w:val="nil"/>
            </w:tcBorders>
            <w:shd w:val="clear" w:color="000000" w:fill="305496"/>
            <w:vAlign w:val="center"/>
          </w:tcPr>
          <w:p w14:paraId="448096A0" w14:textId="77777777" w:rsidR="007B149F" w:rsidRPr="007B149F" w:rsidRDefault="007B149F" w:rsidP="007B149F">
            <w:pPr>
              <w:spacing w:after="0" w:line="240" w:lineRule="auto"/>
              <w:jc w:val="center"/>
              <w:rPr>
                <w:rFonts w:eastAsia="Times New Roman"/>
                <w:color w:val="FFFFFF"/>
                <w:lang w:eastAsia="pl-PL"/>
              </w:rPr>
            </w:pPr>
            <w:r w:rsidRPr="007B149F">
              <w:rPr>
                <w:rFonts w:eastAsia="Times New Roman"/>
                <w:color w:val="FFFFFF"/>
                <w:lang w:eastAsia="pl-PL"/>
              </w:rPr>
              <w:t>Forma działalności</w:t>
            </w:r>
          </w:p>
        </w:tc>
        <w:tc>
          <w:tcPr>
            <w:tcW w:w="720" w:type="dxa"/>
            <w:tcBorders>
              <w:top w:val="nil"/>
              <w:left w:val="nil"/>
              <w:bottom w:val="nil"/>
              <w:right w:val="nil"/>
            </w:tcBorders>
            <w:shd w:val="clear" w:color="000000" w:fill="305496"/>
            <w:vAlign w:val="center"/>
          </w:tcPr>
          <w:p w14:paraId="141F442E" w14:textId="77777777" w:rsidR="007B149F" w:rsidRPr="007B149F" w:rsidRDefault="007B149F" w:rsidP="007B149F">
            <w:pPr>
              <w:spacing w:after="0" w:line="240" w:lineRule="auto"/>
              <w:jc w:val="center"/>
              <w:rPr>
                <w:rFonts w:eastAsia="Times New Roman"/>
                <w:color w:val="FFFFFF"/>
                <w:lang w:eastAsia="pl-PL"/>
              </w:rPr>
            </w:pPr>
            <w:r w:rsidRPr="007B149F">
              <w:rPr>
                <w:rFonts w:eastAsia="Times New Roman"/>
                <w:color w:val="FFFFFF"/>
                <w:lang w:eastAsia="pl-PL"/>
              </w:rPr>
              <w:t xml:space="preserve"> Liczba miejsc</w:t>
            </w:r>
          </w:p>
        </w:tc>
        <w:tc>
          <w:tcPr>
            <w:tcW w:w="1134" w:type="dxa"/>
            <w:tcBorders>
              <w:top w:val="nil"/>
              <w:left w:val="nil"/>
              <w:bottom w:val="nil"/>
              <w:right w:val="nil"/>
            </w:tcBorders>
            <w:shd w:val="clear" w:color="000000" w:fill="305496"/>
            <w:vAlign w:val="center"/>
          </w:tcPr>
          <w:p w14:paraId="0E875A34" w14:textId="55F40A8D" w:rsidR="007B149F" w:rsidRPr="007B149F" w:rsidRDefault="007B149F" w:rsidP="007B149F">
            <w:pPr>
              <w:spacing w:after="0" w:line="240" w:lineRule="auto"/>
              <w:jc w:val="center"/>
              <w:rPr>
                <w:rFonts w:eastAsia="Times New Roman"/>
                <w:color w:val="FFFFFF"/>
                <w:lang w:eastAsia="pl-PL"/>
              </w:rPr>
            </w:pPr>
            <w:r w:rsidRPr="007B149F">
              <w:rPr>
                <w:rFonts w:eastAsia="Times New Roman"/>
                <w:color w:val="FFFFFF"/>
                <w:lang w:eastAsia="pl-PL"/>
              </w:rPr>
              <w:t xml:space="preserve">Liczba dzieci objętych opieką </w:t>
            </w:r>
            <w:r w:rsidR="003504E7" w:rsidRPr="001A7668">
              <w:rPr>
                <w:rFonts w:eastAsia="Times New Roman"/>
                <w:color w:val="FFFFFF"/>
                <w:lang w:eastAsia="pl-PL"/>
              </w:rPr>
              <w:br/>
            </w:r>
            <w:r w:rsidRPr="007B149F">
              <w:rPr>
                <w:rFonts w:eastAsia="Times New Roman"/>
                <w:color w:val="FFFFFF"/>
                <w:lang w:eastAsia="pl-PL"/>
              </w:rPr>
              <w:t>w ciągu roku</w:t>
            </w:r>
          </w:p>
        </w:tc>
      </w:tr>
      <w:tr w:rsidR="007B149F" w:rsidRPr="007B149F" w14:paraId="5896E22C" w14:textId="77777777" w:rsidTr="004B56FA">
        <w:trPr>
          <w:trHeight w:val="864"/>
          <w:jc w:val="center"/>
        </w:trPr>
        <w:tc>
          <w:tcPr>
            <w:tcW w:w="2406" w:type="dxa"/>
            <w:tcBorders>
              <w:top w:val="nil"/>
              <w:left w:val="nil"/>
              <w:bottom w:val="single" w:sz="4" w:space="0" w:color="B4C6E7"/>
              <w:right w:val="nil"/>
            </w:tcBorders>
            <w:shd w:val="clear" w:color="auto" w:fill="auto"/>
            <w:vAlign w:val="center"/>
          </w:tcPr>
          <w:p w14:paraId="768E281D" w14:textId="1C481B93" w:rsidR="007B149F" w:rsidRPr="007B149F" w:rsidRDefault="007B149F" w:rsidP="005129F3">
            <w:pPr>
              <w:spacing w:after="0" w:line="240" w:lineRule="auto"/>
              <w:jc w:val="center"/>
              <w:rPr>
                <w:rFonts w:eastAsia="Times New Roman"/>
                <w:color w:val="000000"/>
                <w:lang w:eastAsia="pl-PL"/>
              </w:rPr>
            </w:pPr>
            <w:r w:rsidRPr="007B149F">
              <w:rPr>
                <w:rFonts w:eastAsia="Times New Roman"/>
                <w:color w:val="000000"/>
                <w:lang w:eastAsia="pl-PL"/>
              </w:rPr>
              <w:t xml:space="preserve">Gmina Słomniki </w:t>
            </w:r>
            <w:r w:rsidR="005129F3">
              <w:rPr>
                <w:rFonts w:eastAsia="Times New Roman"/>
                <w:color w:val="000000"/>
                <w:lang w:eastAsia="pl-PL"/>
              </w:rPr>
              <w:t>(P</w:t>
            </w:r>
            <w:r w:rsidRPr="007B149F">
              <w:rPr>
                <w:rFonts w:eastAsia="Times New Roman"/>
                <w:color w:val="000000"/>
                <w:lang w:eastAsia="pl-PL"/>
              </w:rPr>
              <w:t xml:space="preserve">lacówka </w:t>
            </w:r>
            <w:r w:rsidR="003504E7">
              <w:rPr>
                <w:rFonts w:eastAsia="Times New Roman"/>
                <w:color w:val="000000"/>
                <w:lang w:eastAsia="pl-PL"/>
              </w:rPr>
              <w:t>działa</w:t>
            </w:r>
            <w:r w:rsidRPr="007B149F">
              <w:rPr>
                <w:rFonts w:eastAsia="Times New Roman"/>
                <w:color w:val="000000"/>
                <w:lang w:eastAsia="pl-PL"/>
              </w:rPr>
              <w:t xml:space="preserve"> </w:t>
            </w:r>
            <w:r w:rsidR="003504E7">
              <w:rPr>
                <w:rFonts w:eastAsia="Times New Roman"/>
                <w:color w:val="000000"/>
                <w:lang w:eastAsia="pl-PL"/>
              </w:rPr>
              <w:br/>
            </w:r>
            <w:r w:rsidRPr="007B149F">
              <w:rPr>
                <w:rFonts w:eastAsia="Times New Roman"/>
                <w:color w:val="000000"/>
                <w:lang w:eastAsia="pl-PL"/>
              </w:rPr>
              <w:t xml:space="preserve">w strukturach GOPS </w:t>
            </w:r>
            <w:r w:rsidR="003504E7">
              <w:rPr>
                <w:rFonts w:eastAsia="Times New Roman"/>
                <w:color w:val="000000"/>
                <w:lang w:eastAsia="pl-PL"/>
              </w:rPr>
              <w:br/>
            </w:r>
            <w:r w:rsidRPr="007B149F">
              <w:rPr>
                <w:rFonts w:eastAsia="Times New Roman"/>
                <w:color w:val="000000"/>
                <w:lang w:eastAsia="pl-PL"/>
              </w:rPr>
              <w:t>w Słomnikach</w:t>
            </w:r>
            <w:r w:rsidR="005129F3">
              <w:rPr>
                <w:rFonts w:eastAsia="Times New Roman"/>
                <w:color w:val="000000"/>
                <w:lang w:eastAsia="pl-PL"/>
              </w:rPr>
              <w:t>)</w:t>
            </w:r>
          </w:p>
        </w:tc>
        <w:tc>
          <w:tcPr>
            <w:tcW w:w="1847" w:type="dxa"/>
            <w:tcBorders>
              <w:top w:val="nil"/>
              <w:left w:val="nil"/>
              <w:bottom w:val="single" w:sz="4" w:space="0" w:color="B4C6E7"/>
              <w:right w:val="nil"/>
            </w:tcBorders>
            <w:shd w:val="clear" w:color="auto" w:fill="auto"/>
            <w:vAlign w:val="center"/>
          </w:tcPr>
          <w:p w14:paraId="46A5CE74" w14:textId="0D2F0E5B" w:rsidR="007B149F" w:rsidRPr="007B149F" w:rsidRDefault="007B149F" w:rsidP="003504E7">
            <w:pPr>
              <w:spacing w:after="0" w:line="240" w:lineRule="auto"/>
              <w:jc w:val="center"/>
              <w:rPr>
                <w:rFonts w:eastAsia="Times New Roman"/>
                <w:color w:val="000000"/>
                <w:lang w:eastAsia="pl-PL"/>
              </w:rPr>
            </w:pPr>
            <w:r w:rsidRPr="007B149F">
              <w:rPr>
                <w:rFonts w:eastAsia="Times New Roman"/>
                <w:color w:val="000000"/>
                <w:lang w:eastAsia="pl-PL"/>
              </w:rPr>
              <w:t>Placówka Wsparcia Dziennego</w:t>
            </w:r>
          </w:p>
        </w:tc>
        <w:tc>
          <w:tcPr>
            <w:tcW w:w="1508" w:type="dxa"/>
            <w:tcBorders>
              <w:top w:val="nil"/>
              <w:left w:val="nil"/>
              <w:bottom w:val="single" w:sz="4" w:space="0" w:color="B4C6E7"/>
              <w:right w:val="nil"/>
            </w:tcBorders>
            <w:shd w:val="clear" w:color="auto" w:fill="auto"/>
            <w:vAlign w:val="center"/>
          </w:tcPr>
          <w:p w14:paraId="61EE23F6" w14:textId="77777777" w:rsidR="007B149F" w:rsidRPr="007B149F" w:rsidRDefault="007B149F" w:rsidP="003504E7">
            <w:pPr>
              <w:spacing w:after="0" w:line="240" w:lineRule="auto"/>
              <w:jc w:val="center"/>
              <w:rPr>
                <w:rFonts w:eastAsia="Times New Roman"/>
                <w:color w:val="000000"/>
                <w:lang w:eastAsia="pl-PL"/>
              </w:rPr>
            </w:pPr>
            <w:r w:rsidRPr="007B149F">
              <w:rPr>
                <w:rFonts w:eastAsia="Times New Roman"/>
                <w:color w:val="000000"/>
                <w:lang w:eastAsia="pl-PL"/>
              </w:rPr>
              <w:t>ul. Mickiewicza 27, 32-090 Słomniki</w:t>
            </w:r>
          </w:p>
        </w:tc>
        <w:tc>
          <w:tcPr>
            <w:tcW w:w="1316" w:type="dxa"/>
            <w:tcBorders>
              <w:top w:val="nil"/>
              <w:left w:val="nil"/>
              <w:bottom w:val="single" w:sz="4" w:space="0" w:color="B4C6E7"/>
              <w:right w:val="nil"/>
            </w:tcBorders>
            <w:shd w:val="clear" w:color="auto" w:fill="auto"/>
            <w:vAlign w:val="center"/>
          </w:tcPr>
          <w:p w14:paraId="07E67CD2" w14:textId="77777777" w:rsidR="007B149F" w:rsidRPr="007B149F" w:rsidRDefault="007B149F" w:rsidP="007B149F">
            <w:pPr>
              <w:spacing w:after="0" w:line="240" w:lineRule="auto"/>
              <w:jc w:val="center"/>
              <w:rPr>
                <w:rFonts w:eastAsia="Times New Roman"/>
                <w:color w:val="000000"/>
                <w:lang w:eastAsia="pl-PL"/>
              </w:rPr>
            </w:pPr>
            <w:r w:rsidRPr="007B149F">
              <w:rPr>
                <w:rFonts w:eastAsia="Times New Roman"/>
                <w:color w:val="000000"/>
                <w:lang w:eastAsia="pl-PL"/>
              </w:rPr>
              <w:t>opiekuńcza oraz praca podwórkowa</w:t>
            </w:r>
          </w:p>
        </w:tc>
        <w:tc>
          <w:tcPr>
            <w:tcW w:w="720" w:type="dxa"/>
            <w:tcBorders>
              <w:top w:val="nil"/>
              <w:left w:val="nil"/>
              <w:bottom w:val="single" w:sz="4" w:space="0" w:color="B4C6E7"/>
              <w:right w:val="nil"/>
            </w:tcBorders>
            <w:shd w:val="clear" w:color="auto" w:fill="auto"/>
            <w:vAlign w:val="center"/>
          </w:tcPr>
          <w:p w14:paraId="304F3FB5" w14:textId="77777777" w:rsidR="007B149F" w:rsidRPr="007B149F" w:rsidRDefault="007B149F" w:rsidP="007B149F">
            <w:pPr>
              <w:spacing w:after="0" w:line="240" w:lineRule="auto"/>
              <w:jc w:val="center"/>
              <w:rPr>
                <w:rFonts w:eastAsia="Times New Roman"/>
                <w:color w:val="000000"/>
                <w:lang w:eastAsia="pl-PL"/>
              </w:rPr>
            </w:pPr>
            <w:r w:rsidRPr="007B149F">
              <w:rPr>
                <w:rFonts w:eastAsia="Times New Roman"/>
                <w:color w:val="000000"/>
                <w:lang w:eastAsia="pl-PL"/>
              </w:rPr>
              <w:t>25</w:t>
            </w:r>
          </w:p>
        </w:tc>
        <w:tc>
          <w:tcPr>
            <w:tcW w:w="1134" w:type="dxa"/>
            <w:tcBorders>
              <w:top w:val="nil"/>
              <w:left w:val="nil"/>
              <w:bottom w:val="single" w:sz="4" w:space="0" w:color="B4C6E7"/>
              <w:right w:val="nil"/>
            </w:tcBorders>
            <w:shd w:val="clear" w:color="auto" w:fill="auto"/>
            <w:vAlign w:val="center"/>
          </w:tcPr>
          <w:p w14:paraId="6B4BDE2A" w14:textId="77777777" w:rsidR="007B149F" w:rsidRPr="007B149F" w:rsidRDefault="007B149F" w:rsidP="007B149F">
            <w:pPr>
              <w:spacing w:after="0" w:line="240" w:lineRule="auto"/>
              <w:jc w:val="center"/>
              <w:rPr>
                <w:rFonts w:eastAsia="Times New Roman"/>
                <w:color w:val="000000"/>
                <w:lang w:eastAsia="pl-PL"/>
              </w:rPr>
            </w:pPr>
            <w:r w:rsidRPr="007B149F">
              <w:rPr>
                <w:rFonts w:eastAsia="Times New Roman"/>
                <w:color w:val="000000"/>
                <w:lang w:eastAsia="pl-PL"/>
              </w:rPr>
              <w:t>34</w:t>
            </w:r>
          </w:p>
        </w:tc>
      </w:tr>
    </w:tbl>
    <w:p w14:paraId="6B33E1AF" w14:textId="7E8514E0" w:rsidR="00BC6DA7" w:rsidRPr="00877C95" w:rsidRDefault="00BC6DA7" w:rsidP="00EC3C14">
      <w:pPr>
        <w:ind w:firstLine="567"/>
        <w:rPr>
          <w:rFonts w:asciiTheme="minorHAnsi" w:hAnsiTheme="minorHAnsi" w:cstheme="minorHAnsi"/>
          <w:sz w:val="20"/>
          <w:szCs w:val="20"/>
        </w:rPr>
      </w:pPr>
      <w:r w:rsidRPr="004B56FA">
        <w:rPr>
          <w:rFonts w:asciiTheme="minorHAnsi" w:hAnsiTheme="minorHAnsi" w:cstheme="minorHAnsi"/>
          <w:sz w:val="20"/>
          <w:szCs w:val="20"/>
        </w:rPr>
        <w:t xml:space="preserve">Źródło: opracowanie własne na podstawie danych </w:t>
      </w:r>
      <w:r w:rsidR="005B6668" w:rsidRPr="004B56FA">
        <w:rPr>
          <w:rFonts w:asciiTheme="minorHAnsi" w:hAnsiTheme="minorHAnsi" w:cstheme="minorHAnsi"/>
          <w:sz w:val="20"/>
          <w:szCs w:val="20"/>
        </w:rPr>
        <w:t>G</w:t>
      </w:r>
      <w:r w:rsidRPr="004B56FA">
        <w:rPr>
          <w:rFonts w:asciiTheme="minorHAnsi" w:hAnsiTheme="minorHAnsi" w:cstheme="minorHAnsi"/>
          <w:sz w:val="20"/>
          <w:szCs w:val="20"/>
        </w:rPr>
        <w:t>OPS</w:t>
      </w:r>
    </w:p>
    <w:p w14:paraId="79CFCBE2" w14:textId="77777777" w:rsidR="00A72BDD" w:rsidRPr="006106A6" w:rsidRDefault="00A72BDD" w:rsidP="00145564">
      <w:pPr>
        <w:jc w:val="both"/>
        <w:rPr>
          <w:rFonts w:ascii="Verdana" w:hAnsi="Verdana" w:cs="Verdana"/>
          <w:color w:val="FF0000"/>
          <w:sz w:val="24"/>
          <w:szCs w:val="24"/>
        </w:rPr>
      </w:pPr>
    </w:p>
    <w:p w14:paraId="44B309C3" w14:textId="33CFA4EA" w:rsidR="00BC6DA7" w:rsidRPr="00925250" w:rsidRDefault="00BC6DA7" w:rsidP="003369BA">
      <w:pPr>
        <w:pStyle w:val="Nagwek3"/>
      </w:pPr>
      <w:bookmarkStart w:id="1333" w:name="_Toc510546821"/>
      <w:bookmarkStart w:id="1334" w:name="_Toc510547448"/>
      <w:bookmarkStart w:id="1335" w:name="_Toc510717622"/>
      <w:bookmarkStart w:id="1336" w:name="_Toc516078787"/>
      <w:bookmarkStart w:id="1337" w:name="_Toc516079801"/>
      <w:bookmarkStart w:id="1338" w:name="_Toc516080951"/>
      <w:bookmarkStart w:id="1339" w:name="_Toc516174268"/>
      <w:bookmarkStart w:id="1340" w:name="_Toc8491936"/>
      <w:bookmarkStart w:id="1341" w:name="_Toc8492688"/>
      <w:bookmarkStart w:id="1342" w:name="_Toc8493015"/>
      <w:bookmarkStart w:id="1343" w:name="_Toc8494003"/>
      <w:bookmarkStart w:id="1344" w:name="_Toc8495000"/>
      <w:bookmarkStart w:id="1345" w:name="_Toc10624496"/>
      <w:bookmarkStart w:id="1346" w:name="_Toc10626491"/>
      <w:bookmarkStart w:id="1347" w:name="_Toc53480636"/>
      <w:bookmarkStart w:id="1348" w:name="_Toc53480772"/>
      <w:bookmarkStart w:id="1349" w:name="_Toc72066431"/>
      <w:bookmarkStart w:id="1350" w:name="_Toc72066553"/>
      <w:bookmarkStart w:id="1351" w:name="_Toc89949600"/>
      <w:bookmarkStart w:id="1352" w:name="_Toc89949726"/>
      <w:bookmarkStart w:id="1353" w:name="_Toc89949858"/>
      <w:bookmarkStart w:id="1354" w:name="_Toc89949984"/>
      <w:r w:rsidRPr="00925250">
        <w:t>3.4.2</w:t>
      </w:r>
      <w:r w:rsidR="00BF7CEF">
        <w:t>.</w:t>
      </w:r>
      <w:r w:rsidRPr="00925250">
        <w:t xml:space="preserve"> Świadczenia przyznawane w ramach pieczy zastępczej</w:t>
      </w:r>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p>
    <w:p w14:paraId="238A5BE0" w14:textId="77777777" w:rsidR="00BC6DA7" w:rsidRPr="006106A6" w:rsidRDefault="00BC6DA7" w:rsidP="00B02639">
      <w:pPr>
        <w:spacing w:line="240" w:lineRule="auto"/>
        <w:jc w:val="both"/>
        <w:rPr>
          <w:rFonts w:ascii="Verdana" w:hAnsi="Verdana" w:cs="Verdana"/>
          <w:color w:val="FF0000"/>
          <w:sz w:val="24"/>
          <w:szCs w:val="24"/>
        </w:rPr>
      </w:pPr>
    </w:p>
    <w:p w14:paraId="0DF378A5" w14:textId="2C88B1A5" w:rsidR="00BC6DA7" w:rsidRPr="004D78C1" w:rsidRDefault="00BC6DA7" w:rsidP="4521FCD0">
      <w:pPr>
        <w:spacing w:line="240" w:lineRule="auto"/>
        <w:ind w:firstLine="567"/>
        <w:jc w:val="both"/>
        <w:rPr>
          <w:rFonts w:asciiTheme="minorHAnsi" w:hAnsiTheme="minorHAnsi" w:cstheme="minorBidi"/>
          <w:sz w:val="24"/>
          <w:szCs w:val="24"/>
        </w:rPr>
      </w:pPr>
      <w:r w:rsidRPr="004B56FA">
        <w:rPr>
          <w:rFonts w:asciiTheme="minorHAnsi" w:hAnsiTheme="minorHAnsi" w:cstheme="minorBidi"/>
          <w:sz w:val="24"/>
          <w:szCs w:val="24"/>
        </w:rPr>
        <w:t xml:space="preserve">Analizując świadczenia przyznawane w ramach działania systemu pieczy zastępczej, należy zwrócić uwagę przede wszystkim na wydatki </w:t>
      </w:r>
      <w:r w:rsidR="0001261C" w:rsidRPr="004B56FA">
        <w:rPr>
          <w:rFonts w:asciiTheme="minorHAnsi" w:hAnsiTheme="minorHAnsi" w:cstheme="minorBidi"/>
          <w:sz w:val="24"/>
          <w:szCs w:val="24"/>
        </w:rPr>
        <w:t xml:space="preserve">związane z </w:t>
      </w:r>
      <w:r w:rsidRPr="004B56FA">
        <w:rPr>
          <w:rFonts w:asciiTheme="minorHAnsi" w:hAnsiTheme="minorHAnsi" w:cstheme="minorBidi"/>
          <w:sz w:val="24"/>
          <w:szCs w:val="24"/>
        </w:rPr>
        <w:t>opiek</w:t>
      </w:r>
      <w:r w:rsidR="0001261C" w:rsidRPr="004B56FA">
        <w:rPr>
          <w:rFonts w:asciiTheme="minorHAnsi" w:hAnsiTheme="minorHAnsi" w:cstheme="minorBidi"/>
          <w:sz w:val="24"/>
          <w:szCs w:val="24"/>
        </w:rPr>
        <w:t>ą</w:t>
      </w:r>
      <w:r w:rsidRPr="004B56FA">
        <w:rPr>
          <w:rFonts w:asciiTheme="minorHAnsi" w:hAnsiTheme="minorHAnsi" w:cstheme="minorBidi"/>
          <w:sz w:val="24"/>
          <w:szCs w:val="24"/>
        </w:rPr>
        <w:t xml:space="preserve"> i wychowanie</w:t>
      </w:r>
      <w:r w:rsidR="0001261C" w:rsidRPr="004B56FA">
        <w:rPr>
          <w:rFonts w:asciiTheme="minorHAnsi" w:hAnsiTheme="minorHAnsi" w:cstheme="minorBidi"/>
          <w:sz w:val="24"/>
          <w:szCs w:val="24"/>
        </w:rPr>
        <w:t>m</w:t>
      </w:r>
      <w:r w:rsidRPr="004B56FA">
        <w:rPr>
          <w:rFonts w:asciiTheme="minorHAnsi" w:hAnsiTheme="minorHAnsi" w:cstheme="minorBidi"/>
          <w:sz w:val="24"/>
          <w:szCs w:val="24"/>
        </w:rPr>
        <w:t xml:space="preserve"> dziecka</w:t>
      </w:r>
      <w:r w:rsidR="0001261C" w:rsidRPr="004B56FA">
        <w:rPr>
          <w:rFonts w:asciiTheme="minorHAnsi" w:hAnsiTheme="minorHAnsi" w:cstheme="minorBidi"/>
          <w:sz w:val="24"/>
          <w:szCs w:val="24"/>
        </w:rPr>
        <w:t>, które są</w:t>
      </w:r>
      <w:r w:rsidRPr="004B56FA">
        <w:rPr>
          <w:rFonts w:asciiTheme="minorHAnsi" w:hAnsiTheme="minorHAnsi" w:cstheme="minorBidi"/>
          <w:sz w:val="24"/>
          <w:szCs w:val="24"/>
        </w:rPr>
        <w:t xml:space="preserve"> pokrywane przez gminę właściwą ze względu na miejsce zamieszkania dziecka przed umieszczeniem go po raz pierwszy w pieczy zastępczej. Analiza rozkładu wyżej wymienionych świadczenia została zaprezentowana w poniższych </w:t>
      </w:r>
      <w:r w:rsidR="002A1D8B" w:rsidRPr="004B56FA">
        <w:rPr>
          <w:rFonts w:asciiTheme="minorHAnsi" w:hAnsiTheme="minorHAnsi" w:cstheme="minorBidi"/>
          <w:sz w:val="24"/>
          <w:szCs w:val="24"/>
        </w:rPr>
        <w:t>tablica</w:t>
      </w:r>
      <w:r w:rsidRPr="004B56FA">
        <w:rPr>
          <w:rFonts w:asciiTheme="minorHAnsi" w:hAnsiTheme="minorHAnsi" w:cstheme="minorBidi"/>
          <w:sz w:val="24"/>
          <w:szCs w:val="24"/>
        </w:rPr>
        <w:t xml:space="preserve">ch. Skala przyznawanych </w:t>
      </w:r>
      <w:r w:rsidR="003A4DFD" w:rsidRPr="004D78C1">
        <w:rPr>
          <w:rFonts w:asciiTheme="minorHAnsi" w:hAnsiTheme="minorHAnsi" w:cstheme="minorBidi"/>
          <w:sz w:val="24"/>
          <w:szCs w:val="24"/>
        </w:rPr>
        <w:br/>
      </w:r>
      <w:r w:rsidRPr="004B56FA">
        <w:rPr>
          <w:rFonts w:asciiTheme="minorHAnsi" w:hAnsiTheme="minorHAnsi" w:cstheme="minorBidi"/>
          <w:sz w:val="24"/>
          <w:szCs w:val="24"/>
        </w:rPr>
        <w:t>i wypłacanych świadczeń, w latach 201</w:t>
      </w:r>
      <w:r w:rsidR="00AF5860" w:rsidRPr="004B56FA">
        <w:rPr>
          <w:rFonts w:asciiTheme="minorHAnsi" w:hAnsiTheme="minorHAnsi" w:cstheme="minorBidi"/>
          <w:sz w:val="24"/>
          <w:szCs w:val="24"/>
        </w:rPr>
        <w:t>6</w:t>
      </w:r>
      <w:r w:rsidRPr="004B56FA">
        <w:rPr>
          <w:rFonts w:asciiTheme="minorHAnsi" w:hAnsiTheme="minorHAnsi" w:cstheme="minorBidi"/>
          <w:sz w:val="24"/>
          <w:szCs w:val="24"/>
        </w:rPr>
        <w:t>-20</w:t>
      </w:r>
      <w:r w:rsidR="00DA25A0" w:rsidRPr="004B56FA">
        <w:rPr>
          <w:rFonts w:asciiTheme="minorHAnsi" w:hAnsiTheme="minorHAnsi" w:cstheme="minorBidi"/>
          <w:sz w:val="24"/>
          <w:szCs w:val="24"/>
        </w:rPr>
        <w:t>20</w:t>
      </w:r>
      <w:r w:rsidRPr="004B56FA">
        <w:rPr>
          <w:rFonts w:asciiTheme="minorHAnsi" w:hAnsiTheme="minorHAnsi" w:cstheme="minorBidi"/>
          <w:sz w:val="24"/>
          <w:szCs w:val="24"/>
        </w:rPr>
        <w:t xml:space="preserve">, jest wprost proporcjonalna do liczby rodzin </w:t>
      </w:r>
      <w:r w:rsidR="003A4DFD" w:rsidRPr="004D78C1">
        <w:rPr>
          <w:rFonts w:asciiTheme="minorHAnsi" w:hAnsiTheme="minorHAnsi" w:cstheme="minorBidi"/>
          <w:sz w:val="24"/>
          <w:szCs w:val="24"/>
        </w:rPr>
        <w:br/>
      </w:r>
      <w:r w:rsidRPr="004B56FA">
        <w:rPr>
          <w:rFonts w:asciiTheme="minorHAnsi" w:hAnsiTheme="minorHAnsi" w:cstheme="minorBidi"/>
          <w:sz w:val="24"/>
          <w:szCs w:val="24"/>
        </w:rPr>
        <w:t xml:space="preserve">i dzieci objętych systemem pieczy zastępczej z terenu gminy </w:t>
      </w:r>
      <w:r w:rsidR="003A4DFD" w:rsidRPr="004B56FA">
        <w:rPr>
          <w:rFonts w:asciiTheme="minorHAnsi" w:hAnsiTheme="minorHAnsi" w:cstheme="minorBidi"/>
          <w:sz w:val="24"/>
          <w:szCs w:val="24"/>
        </w:rPr>
        <w:t>Słomniki</w:t>
      </w:r>
      <w:r w:rsidRPr="004B56FA">
        <w:rPr>
          <w:rFonts w:asciiTheme="minorHAnsi" w:hAnsiTheme="minorHAnsi" w:cstheme="minorBidi"/>
          <w:sz w:val="24"/>
          <w:szCs w:val="24"/>
        </w:rPr>
        <w:t xml:space="preserve">.  </w:t>
      </w:r>
    </w:p>
    <w:p w14:paraId="417C6D5B" w14:textId="61AAE833" w:rsidR="00BC6DA7" w:rsidRPr="005D034E" w:rsidRDefault="00BC6DA7" w:rsidP="00DB0694">
      <w:pPr>
        <w:pStyle w:val="Nagwek2"/>
        <w:ind w:left="1540" w:hanging="1540"/>
        <w:rPr>
          <w:color w:val="4472C4"/>
        </w:rPr>
      </w:pPr>
      <w:bookmarkStart w:id="1355" w:name="_Toc510544680"/>
      <w:bookmarkStart w:id="1356" w:name="_Toc510547449"/>
      <w:bookmarkStart w:id="1357" w:name="_Toc516078586"/>
      <w:bookmarkStart w:id="1358" w:name="_Toc516078788"/>
      <w:bookmarkStart w:id="1359" w:name="_Toc516080952"/>
      <w:bookmarkStart w:id="1360" w:name="_Toc8493016"/>
      <w:bookmarkStart w:id="1361" w:name="_Toc8494004"/>
      <w:bookmarkStart w:id="1362" w:name="_Toc8495001"/>
      <w:bookmarkStart w:id="1363" w:name="_Toc10624497"/>
      <w:bookmarkStart w:id="1364" w:name="_Toc10624991"/>
      <w:bookmarkStart w:id="1365" w:name="_Toc53479419"/>
      <w:bookmarkStart w:id="1366" w:name="_Toc53480773"/>
      <w:bookmarkStart w:id="1367" w:name="_Toc72066432"/>
      <w:bookmarkStart w:id="1368" w:name="_Toc72066678"/>
      <w:bookmarkStart w:id="1369" w:name="_Toc89949601"/>
      <w:bookmarkStart w:id="1370" w:name="_Toc89949727"/>
      <w:bookmarkStart w:id="1371" w:name="_Toc89949859"/>
      <w:bookmarkStart w:id="1372" w:name="_Toc89949985"/>
      <w:r w:rsidRPr="005D034E">
        <w:rPr>
          <w:color w:val="4472C4"/>
        </w:rPr>
        <w:t>Tablica nr</w:t>
      </w:r>
      <w:r w:rsidR="009E2FDA">
        <w:rPr>
          <w:color w:val="4472C4"/>
        </w:rPr>
        <w:t xml:space="preserve"> </w:t>
      </w:r>
      <w:r w:rsidR="000A6596">
        <w:rPr>
          <w:color w:val="4472C4"/>
        </w:rPr>
        <w:t>23</w:t>
      </w:r>
      <w:r w:rsidRPr="005D034E">
        <w:rPr>
          <w:color w:val="4472C4"/>
        </w:rPr>
        <w:t xml:space="preserve"> - </w:t>
      </w:r>
      <w:r w:rsidR="00C46B19">
        <w:rPr>
          <w:color w:val="4472C4"/>
        </w:rPr>
        <w:t>Świadczenia</w:t>
      </w:r>
      <w:r w:rsidRPr="005D034E">
        <w:rPr>
          <w:color w:val="4472C4"/>
        </w:rPr>
        <w:t xml:space="preserve"> w obszarze pieczy zastępczej</w:t>
      </w:r>
      <w:r w:rsidR="00BA16EE">
        <w:rPr>
          <w:color w:val="4472C4"/>
        </w:rPr>
        <w:t xml:space="preserve"> </w:t>
      </w:r>
      <w:r w:rsidR="00D975B8">
        <w:rPr>
          <w:color w:val="4472C4"/>
        </w:rPr>
        <w:t xml:space="preserve">pokryte przez </w:t>
      </w:r>
      <w:r w:rsidRPr="005D034E">
        <w:rPr>
          <w:color w:val="4472C4"/>
        </w:rPr>
        <w:t>gmin</w:t>
      </w:r>
      <w:r w:rsidR="00D975B8">
        <w:rPr>
          <w:color w:val="4472C4"/>
        </w:rPr>
        <w:t>ę</w:t>
      </w:r>
      <w:r w:rsidRPr="005D034E">
        <w:rPr>
          <w:color w:val="4472C4"/>
        </w:rPr>
        <w:t xml:space="preserve"> </w:t>
      </w:r>
      <w:r w:rsidR="006A73EE">
        <w:rPr>
          <w:color w:val="4472C4"/>
        </w:rPr>
        <w:t>Słomniki</w:t>
      </w:r>
      <w:r w:rsidRPr="005D034E">
        <w:rPr>
          <w:color w:val="4472C4"/>
        </w:rPr>
        <w:t xml:space="preserve"> w latach 201</w:t>
      </w:r>
      <w:r w:rsidR="006A73EE">
        <w:rPr>
          <w:color w:val="4472C4"/>
        </w:rPr>
        <w:t>6</w:t>
      </w:r>
      <w:r w:rsidRPr="005D034E">
        <w:rPr>
          <w:color w:val="4472C4"/>
        </w:rPr>
        <w:t>-20</w:t>
      </w:r>
      <w:bookmarkEnd w:id="1355"/>
      <w:bookmarkEnd w:id="1356"/>
      <w:bookmarkEnd w:id="1357"/>
      <w:bookmarkEnd w:id="1358"/>
      <w:bookmarkEnd w:id="1359"/>
      <w:bookmarkEnd w:id="1360"/>
      <w:bookmarkEnd w:id="1361"/>
      <w:bookmarkEnd w:id="1362"/>
      <w:bookmarkEnd w:id="1363"/>
      <w:bookmarkEnd w:id="1364"/>
      <w:bookmarkEnd w:id="1365"/>
      <w:bookmarkEnd w:id="1366"/>
      <w:r w:rsidR="00A22D74">
        <w:rPr>
          <w:color w:val="4472C4"/>
        </w:rPr>
        <w:t>20</w:t>
      </w:r>
      <w:bookmarkEnd w:id="1367"/>
      <w:bookmarkEnd w:id="1368"/>
      <w:bookmarkEnd w:id="1369"/>
      <w:bookmarkEnd w:id="1370"/>
      <w:bookmarkEnd w:id="1371"/>
      <w:bookmarkEnd w:id="1372"/>
    </w:p>
    <w:tbl>
      <w:tblPr>
        <w:tblW w:w="8409" w:type="dxa"/>
        <w:jc w:val="center"/>
        <w:tblCellMar>
          <w:left w:w="70" w:type="dxa"/>
          <w:right w:w="70" w:type="dxa"/>
        </w:tblCellMar>
        <w:tblLook w:val="04A0" w:firstRow="1" w:lastRow="0" w:firstColumn="1" w:lastColumn="0" w:noHBand="0" w:noVBand="1"/>
      </w:tblPr>
      <w:tblGrid>
        <w:gridCol w:w="3609"/>
        <w:gridCol w:w="959"/>
        <w:gridCol w:w="960"/>
        <w:gridCol w:w="961"/>
        <w:gridCol w:w="960"/>
        <w:gridCol w:w="960"/>
      </w:tblGrid>
      <w:tr w:rsidR="00074E20" w:rsidRPr="009C4DA3" w14:paraId="45C09BF7" w14:textId="77777777">
        <w:trPr>
          <w:trHeight w:val="300"/>
          <w:jc w:val="center"/>
        </w:trPr>
        <w:tc>
          <w:tcPr>
            <w:tcW w:w="3609" w:type="dxa"/>
            <w:vMerge w:val="restart"/>
            <w:tcBorders>
              <w:top w:val="single" w:sz="4" w:space="0" w:color="000000"/>
              <w:left w:val="single" w:sz="4" w:space="0" w:color="000000"/>
              <w:bottom w:val="single" w:sz="4" w:space="0" w:color="000000"/>
              <w:right w:val="single" w:sz="4" w:space="0" w:color="000000"/>
            </w:tcBorders>
            <w:shd w:val="clear" w:color="auto" w:fill="1F497D" w:themeFill="text2"/>
            <w:vAlign w:val="center"/>
          </w:tcPr>
          <w:p w14:paraId="6FCDF453" w14:textId="77777777" w:rsidR="00DB0694" w:rsidRPr="00575E99" w:rsidRDefault="00DB0694" w:rsidP="00C77262">
            <w:pPr>
              <w:spacing w:after="0" w:line="240" w:lineRule="auto"/>
              <w:jc w:val="center"/>
              <w:rPr>
                <w:rFonts w:eastAsia="Times New Roman"/>
                <w:color w:val="FFFFFF"/>
                <w:sz w:val="20"/>
                <w:szCs w:val="20"/>
                <w:lang w:eastAsia="pl-PL"/>
              </w:rPr>
            </w:pPr>
            <w:r w:rsidRPr="00575E99">
              <w:rPr>
                <w:rFonts w:eastAsia="Times New Roman"/>
                <w:color w:val="FFFFFF"/>
                <w:sz w:val="20"/>
                <w:szCs w:val="20"/>
                <w:lang w:eastAsia="pl-PL"/>
              </w:rPr>
              <w:t>Wyszczególnienie</w:t>
            </w:r>
          </w:p>
        </w:tc>
        <w:tc>
          <w:tcPr>
            <w:tcW w:w="960" w:type="dxa"/>
            <w:tcBorders>
              <w:top w:val="single" w:sz="4" w:space="0" w:color="000000"/>
              <w:bottom w:val="single" w:sz="4" w:space="0" w:color="000000"/>
              <w:right w:val="single" w:sz="4" w:space="0" w:color="000000"/>
            </w:tcBorders>
            <w:shd w:val="clear" w:color="auto" w:fill="1F497D" w:themeFill="text2"/>
            <w:vAlign w:val="center"/>
          </w:tcPr>
          <w:p w14:paraId="4B230811" w14:textId="77777777" w:rsidR="00DB0694" w:rsidRPr="00575E99" w:rsidRDefault="00DB0694" w:rsidP="00C77262">
            <w:pPr>
              <w:spacing w:after="0" w:line="240" w:lineRule="auto"/>
              <w:jc w:val="center"/>
              <w:rPr>
                <w:rFonts w:eastAsia="Times New Roman"/>
                <w:color w:val="FFFFFF"/>
                <w:sz w:val="20"/>
                <w:szCs w:val="20"/>
                <w:lang w:eastAsia="pl-PL"/>
              </w:rPr>
            </w:pPr>
            <w:r>
              <w:rPr>
                <w:rFonts w:eastAsia="Times New Roman"/>
                <w:color w:val="FFFFFF"/>
                <w:sz w:val="20"/>
                <w:szCs w:val="20"/>
                <w:lang w:eastAsia="pl-PL"/>
              </w:rPr>
              <w:t>2016</w:t>
            </w:r>
          </w:p>
        </w:tc>
        <w:tc>
          <w:tcPr>
            <w:tcW w:w="959" w:type="dxa"/>
            <w:tcBorders>
              <w:top w:val="single" w:sz="4" w:space="0" w:color="000000"/>
              <w:left w:val="single" w:sz="4" w:space="0" w:color="000000"/>
              <w:bottom w:val="single" w:sz="4" w:space="0" w:color="000000"/>
              <w:right w:val="single" w:sz="4" w:space="0" w:color="000000"/>
            </w:tcBorders>
            <w:shd w:val="clear" w:color="auto" w:fill="1F497D" w:themeFill="text2"/>
            <w:vAlign w:val="center"/>
          </w:tcPr>
          <w:p w14:paraId="19F94E04" w14:textId="77777777" w:rsidR="00DB0694" w:rsidRPr="00575E99" w:rsidRDefault="00DB0694" w:rsidP="00C77262">
            <w:pPr>
              <w:spacing w:after="0" w:line="240" w:lineRule="auto"/>
              <w:jc w:val="center"/>
              <w:rPr>
                <w:rFonts w:eastAsia="Times New Roman"/>
                <w:color w:val="FFFFFF"/>
                <w:sz w:val="20"/>
                <w:szCs w:val="20"/>
                <w:lang w:eastAsia="pl-PL"/>
              </w:rPr>
            </w:pPr>
            <w:r>
              <w:rPr>
                <w:rFonts w:eastAsia="Times New Roman"/>
                <w:color w:val="FFFFFF"/>
                <w:sz w:val="20"/>
                <w:szCs w:val="20"/>
                <w:lang w:eastAsia="pl-PL"/>
              </w:rPr>
              <w:t>2017</w:t>
            </w:r>
          </w:p>
        </w:tc>
        <w:tc>
          <w:tcPr>
            <w:tcW w:w="961" w:type="dxa"/>
            <w:tcBorders>
              <w:top w:val="single" w:sz="4" w:space="0" w:color="000000"/>
              <w:left w:val="single" w:sz="4" w:space="0" w:color="000000"/>
              <w:bottom w:val="single" w:sz="4" w:space="0" w:color="000000"/>
              <w:right w:val="single" w:sz="4" w:space="0" w:color="000000"/>
            </w:tcBorders>
            <w:shd w:val="clear" w:color="auto" w:fill="1F497D" w:themeFill="text2"/>
            <w:vAlign w:val="center"/>
          </w:tcPr>
          <w:p w14:paraId="0C32C121" w14:textId="77777777" w:rsidR="00DB0694" w:rsidRPr="00575E99" w:rsidRDefault="00DB0694" w:rsidP="00C77262">
            <w:pPr>
              <w:spacing w:after="0" w:line="240" w:lineRule="auto"/>
              <w:jc w:val="center"/>
              <w:rPr>
                <w:rFonts w:eastAsia="Times New Roman"/>
                <w:color w:val="FFFFFF"/>
                <w:sz w:val="20"/>
                <w:szCs w:val="20"/>
                <w:lang w:eastAsia="pl-PL"/>
              </w:rPr>
            </w:pPr>
            <w:r w:rsidRPr="00575E99">
              <w:rPr>
                <w:rFonts w:eastAsia="Times New Roman"/>
                <w:color w:val="FFFFFF"/>
                <w:sz w:val="20"/>
                <w:szCs w:val="20"/>
                <w:lang w:eastAsia="pl-PL"/>
              </w:rPr>
              <w:t>2018</w:t>
            </w:r>
          </w:p>
        </w:tc>
        <w:tc>
          <w:tcPr>
            <w:tcW w:w="959" w:type="dxa"/>
            <w:tcBorders>
              <w:top w:val="single" w:sz="4" w:space="0" w:color="000000"/>
              <w:bottom w:val="single" w:sz="4" w:space="0" w:color="000000"/>
              <w:right w:val="single" w:sz="4" w:space="0" w:color="000000"/>
            </w:tcBorders>
            <w:shd w:val="clear" w:color="auto" w:fill="1F497D" w:themeFill="text2"/>
            <w:vAlign w:val="center"/>
          </w:tcPr>
          <w:p w14:paraId="1227C204" w14:textId="77777777" w:rsidR="00DB0694" w:rsidRPr="00575E99" w:rsidRDefault="00DB0694" w:rsidP="00C77262">
            <w:pPr>
              <w:spacing w:after="0" w:line="240" w:lineRule="auto"/>
              <w:jc w:val="center"/>
              <w:rPr>
                <w:rFonts w:eastAsia="Times New Roman"/>
                <w:color w:val="FFFFFF"/>
                <w:sz w:val="20"/>
                <w:szCs w:val="20"/>
                <w:lang w:eastAsia="pl-PL"/>
              </w:rPr>
            </w:pPr>
            <w:r w:rsidRPr="00575E99">
              <w:rPr>
                <w:rFonts w:eastAsia="Times New Roman"/>
                <w:color w:val="FFFFFF"/>
                <w:sz w:val="20"/>
                <w:szCs w:val="20"/>
                <w:lang w:eastAsia="pl-PL"/>
              </w:rPr>
              <w:t>2019</w:t>
            </w:r>
          </w:p>
        </w:tc>
        <w:tc>
          <w:tcPr>
            <w:tcW w:w="960" w:type="dxa"/>
            <w:tcBorders>
              <w:top w:val="single" w:sz="4" w:space="0" w:color="000000"/>
              <w:bottom w:val="single" w:sz="4" w:space="0" w:color="000000"/>
              <w:right w:val="single" w:sz="4" w:space="0" w:color="000000"/>
            </w:tcBorders>
            <w:shd w:val="clear" w:color="auto" w:fill="1F497D" w:themeFill="text2"/>
            <w:vAlign w:val="center"/>
          </w:tcPr>
          <w:p w14:paraId="1A4AE1AE" w14:textId="77777777" w:rsidR="00DB0694" w:rsidRPr="00575E99" w:rsidRDefault="00DB0694" w:rsidP="00C77262">
            <w:pPr>
              <w:spacing w:after="0" w:line="240" w:lineRule="auto"/>
              <w:jc w:val="center"/>
              <w:rPr>
                <w:rFonts w:eastAsia="Times New Roman"/>
                <w:color w:val="FFFFFF"/>
                <w:sz w:val="20"/>
                <w:szCs w:val="20"/>
                <w:lang w:eastAsia="pl-PL"/>
              </w:rPr>
            </w:pPr>
            <w:r w:rsidRPr="00575E99">
              <w:rPr>
                <w:rFonts w:eastAsia="Times New Roman"/>
                <w:color w:val="FFFFFF"/>
                <w:sz w:val="20"/>
                <w:szCs w:val="20"/>
                <w:lang w:eastAsia="pl-PL"/>
              </w:rPr>
              <w:t>2020</w:t>
            </w:r>
          </w:p>
        </w:tc>
      </w:tr>
      <w:tr w:rsidR="00DB0694" w:rsidRPr="009C4DA3" w14:paraId="1076CFBD" w14:textId="77777777" w:rsidTr="004B56FA">
        <w:trPr>
          <w:trHeight w:val="300"/>
          <w:jc w:val="center"/>
        </w:trPr>
        <w:tc>
          <w:tcPr>
            <w:tcW w:w="3609" w:type="dxa"/>
            <w:vMerge/>
            <w:vAlign w:val="center"/>
          </w:tcPr>
          <w:p w14:paraId="092C1EB6" w14:textId="77777777" w:rsidR="00DB0694" w:rsidRPr="00575E99" w:rsidRDefault="00DB0694" w:rsidP="00C77262">
            <w:pPr>
              <w:spacing w:after="0" w:line="240" w:lineRule="auto"/>
              <w:rPr>
                <w:rFonts w:eastAsia="Times New Roman"/>
                <w:color w:val="FFFFFF"/>
                <w:sz w:val="20"/>
                <w:szCs w:val="20"/>
                <w:lang w:eastAsia="pl-PL"/>
              </w:rPr>
            </w:pPr>
          </w:p>
        </w:tc>
        <w:tc>
          <w:tcPr>
            <w:tcW w:w="4800" w:type="dxa"/>
            <w:gridSpan w:val="5"/>
            <w:tcBorders>
              <w:top w:val="single" w:sz="4" w:space="0" w:color="auto"/>
              <w:left w:val="nil"/>
              <w:bottom w:val="single" w:sz="4" w:space="0" w:color="auto"/>
              <w:right w:val="single" w:sz="4" w:space="0" w:color="auto"/>
            </w:tcBorders>
            <w:shd w:val="clear" w:color="auto" w:fill="1F497D" w:themeFill="text2"/>
            <w:vAlign w:val="center"/>
          </w:tcPr>
          <w:p w14:paraId="7CA2E6A2" w14:textId="0017FF99" w:rsidR="00DB0694" w:rsidRPr="00575E99" w:rsidRDefault="7D35C553" w:rsidP="00C77262">
            <w:pPr>
              <w:spacing w:after="0" w:line="240" w:lineRule="auto"/>
              <w:jc w:val="center"/>
              <w:rPr>
                <w:rFonts w:eastAsia="Times New Roman"/>
                <w:color w:val="FFFFFF"/>
                <w:sz w:val="20"/>
                <w:szCs w:val="20"/>
                <w:lang w:eastAsia="pl-PL"/>
              </w:rPr>
            </w:pPr>
            <w:r w:rsidRPr="072F9385">
              <w:rPr>
                <w:rFonts w:eastAsia="Times New Roman"/>
                <w:color w:val="FFFFFF" w:themeColor="background1"/>
                <w:sz w:val="20"/>
                <w:szCs w:val="20"/>
                <w:lang w:eastAsia="pl-PL"/>
              </w:rPr>
              <w:t>liczba świadczeń ogółem</w:t>
            </w:r>
            <w:r w:rsidR="4F91B1FB" w:rsidRPr="072F9385">
              <w:rPr>
                <w:rFonts w:eastAsia="Times New Roman"/>
                <w:color w:val="FFFFFF" w:themeColor="background1"/>
                <w:sz w:val="20"/>
                <w:szCs w:val="20"/>
                <w:lang w:eastAsia="pl-PL"/>
              </w:rPr>
              <w:t xml:space="preserve"> (stan na koniec roku)</w:t>
            </w:r>
          </w:p>
        </w:tc>
      </w:tr>
      <w:tr w:rsidR="00DB0694" w:rsidRPr="009C4DA3" w14:paraId="2457CCA2" w14:textId="77777777" w:rsidTr="004B56FA">
        <w:trPr>
          <w:trHeight w:val="788"/>
          <w:jc w:val="center"/>
        </w:trPr>
        <w:tc>
          <w:tcPr>
            <w:tcW w:w="8409" w:type="dxa"/>
            <w:gridSpan w:val="6"/>
            <w:tcBorders>
              <w:top w:val="single" w:sz="4" w:space="0" w:color="auto"/>
              <w:left w:val="single" w:sz="4" w:space="0" w:color="auto"/>
              <w:bottom w:val="single" w:sz="4" w:space="0" w:color="auto"/>
              <w:right w:val="single" w:sz="4" w:space="0" w:color="auto"/>
            </w:tcBorders>
            <w:vAlign w:val="center"/>
          </w:tcPr>
          <w:p w14:paraId="390C34F1" w14:textId="77777777" w:rsidR="00DB0694" w:rsidRPr="009C4DA3" w:rsidRDefault="00DB0694" w:rsidP="00C77262">
            <w:pPr>
              <w:spacing w:after="0" w:line="240" w:lineRule="auto"/>
              <w:jc w:val="center"/>
              <w:rPr>
                <w:rFonts w:eastAsia="Times New Roman"/>
                <w:b/>
                <w:bCs/>
                <w:color w:val="000000"/>
                <w:lang w:eastAsia="pl-PL"/>
              </w:rPr>
            </w:pPr>
            <w:r>
              <w:rPr>
                <w:rFonts w:eastAsia="Times New Roman"/>
                <w:b/>
                <w:bCs/>
                <w:color w:val="000000"/>
                <w:lang w:eastAsia="pl-PL"/>
              </w:rPr>
              <w:t xml:space="preserve">Świadczenia </w:t>
            </w:r>
            <w:r w:rsidRPr="009C4DA3">
              <w:rPr>
                <w:rFonts w:eastAsia="Times New Roman"/>
                <w:b/>
                <w:bCs/>
                <w:color w:val="000000"/>
                <w:lang w:eastAsia="pl-PL"/>
              </w:rPr>
              <w:t>na opiekę i wychowanie dziecka pokryt</w:t>
            </w:r>
            <w:r>
              <w:rPr>
                <w:rFonts w:eastAsia="Times New Roman"/>
                <w:b/>
                <w:bCs/>
                <w:color w:val="000000"/>
                <w:lang w:eastAsia="pl-PL"/>
              </w:rPr>
              <w:t>e</w:t>
            </w:r>
            <w:r w:rsidRPr="009C4DA3">
              <w:rPr>
                <w:rFonts w:eastAsia="Times New Roman"/>
                <w:b/>
                <w:bCs/>
                <w:color w:val="000000"/>
                <w:lang w:eastAsia="pl-PL"/>
              </w:rPr>
              <w:t xml:space="preserve"> przez gminę właściwą ze względu </w:t>
            </w:r>
            <w:r>
              <w:rPr>
                <w:rFonts w:eastAsia="Times New Roman"/>
                <w:b/>
                <w:bCs/>
                <w:color w:val="000000"/>
                <w:lang w:eastAsia="pl-PL"/>
              </w:rPr>
              <w:br/>
            </w:r>
            <w:r w:rsidRPr="009C4DA3">
              <w:rPr>
                <w:rFonts w:eastAsia="Times New Roman"/>
                <w:b/>
                <w:bCs/>
                <w:color w:val="000000"/>
                <w:lang w:eastAsia="pl-PL"/>
              </w:rPr>
              <w:t>na miejsce zamieszkania dziecka przed umieszczeniem go po raz pierwszy w pieczy zastępczej, z tego:</w:t>
            </w:r>
          </w:p>
        </w:tc>
      </w:tr>
      <w:tr w:rsidR="004B56FA" w:rsidRPr="009C4DA3" w14:paraId="2339F331" w14:textId="77777777" w:rsidTr="004B56FA">
        <w:trPr>
          <w:trHeight w:val="300"/>
          <w:jc w:val="center"/>
        </w:trPr>
        <w:tc>
          <w:tcPr>
            <w:tcW w:w="3609" w:type="dxa"/>
            <w:tcBorders>
              <w:top w:val="nil"/>
              <w:left w:val="single" w:sz="4" w:space="0" w:color="auto"/>
              <w:bottom w:val="single" w:sz="4" w:space="0" w:color="auto"/>
              <w:right w:val="single" w:sz="4" w:space="0" w:color="auto"/>
            </w:tcBorders>
            <w:shd w:val="clear" w:color="auto" w:fill="auto"/>
            <w:noWrap/>
            <w:vAlign w:val="center"/>
          </w:tcPr>
          <w:p w14:paraId="5752167A" w14:textId="77777777" w:rsidR="00DB0694" w:rsidRPr="009C4DA3" w:rsidRDefault="00DB0694" w:rsidP="00C77262">
            <w:pPr>
              <w:spacing w:after="0" w:line="240" w:lineRule="auto"/>
              <w:rPr>
                <w:rFonts w:eastAsia="Times New Roman"/>
                <w:color w:val="000000"/>
                <w:lang w:eastAsia="pl-PL"/>
              </w:rPr>
            </w:pPr>
            <w:r w:rsidRPr="009C4DA3">
              <w:rPr>
                <w:rFonts w:eastAsia="Times New Roman"/>
                <w:color w:val="000000"/>
                <w:lang w:eastAsia="pl-PL"/>
              </w:rPr>
              <w:t>Rodziny zastępcze spokrewnione</w:t>
            </w:r>
          </w:p>
        </w:tc>
        <w:tc>
          <w:tcPr>
            <w:tcW w:w="960" w:type="dxa"/>
            <w:tcBorders>
              <w:top w:val="single" w:sz="4" w:space="0" w:color="auto"/>
              <w:left w:val="nil"/>
              <w:bottom w:val="single" w:sz="4" w:space="0" w:color="auto"/>
              <w:right w:val="single" w:sz="4" w:space="0" w:color="auto"/>
            </w:tcBorders>
            <w:vAlign w:val="center"/>
          </w:tcPr>
          <w:p w14:paraId="033525EF" w14:textId="77777777" w:rsidR="00DB0694" w:rsidRPr="009C4DA3" w:rsidRDefault="00DB0694" w:rsidP="00C77262">
            <w:pPr>
              <w:spacing w:after="0" w:line="240" w:lineRule="auto"/>
              <w:jc w:val="center"/>
              <w:rPr>
                <w:rFonts w:eastAsia="Times New Roman"/>
                <w:color w:val="000000"/>
                <w:lang w:eastAsia="pl-PL"/>
              </w:rPr>
            </w:pPr>
            <w:r>
              <w:rPr>
                <w:rFonts w:eastAsia="Times New Roman"/>
                <w:color w:val="000000"/>
                <w:lang w:eastAsia="pl-PL"/>
              </w:rPr>
              <w:t>47</w:t>
            </w:r>
          </w:p>
        </w:tc>
        <w:tc>
          <w:tcPr>
            <w:tcW w:w="960" w:type="dxa"/>
            <w:tcBorders>
              <w:top w:val="single" w:sz="4" w:space="0" w:color="auto"/>
              <w:left w:val="single" w:sz="4" w:space="0" w:color="auto"/>
              <w:bottom w:val="single" w:sz="4" w:space="0" w:color="auto"/>
              <w:right w:val="single" w:sz="4" w:space="0" w:color="auto"/>
            </w:tcBorders>
            <w:vAlign w:val="center"/>
          </w:tcPr>
          <w:p w14:paraId="28FCEC9C" w14:textId="77777777" w:rsidR="00DB0694" w:rsidRPr="009C4DA3" w:rsidRDefault="00DB0694" w:rsidP="00C77262">
            <w:pPr>
              <w:spacing w:after="0" w:line="240" w:lineRule="auto"/>
              <w:jc w:val="center"/>
              <w:rPr>
                <w:rFonts w:eastAsia="Times New Roman"/>
                <w:color w:val="000000"/>
                <w:lang w:eastAsia="pl-PL"/>
              </w:rPr>
            </w:pPr>
            <w:r>
              <w:rPr>
                <w:rFonts w:eastAsia="Times New Roman"/>
                <w:color w:val="000000"/>
                <w:lang w:eastAsia="pl-PL"/>
              </w:rPr>
              <w:t>77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0DEBA7" w14:textId="77777777" w:rsidR="00DB0694" w:rsidRPr="009C4DA3" w:rsidRDefault="00DB0694" w:rsidP="00C77262">
            <w:pPr>
              <w:spacing w:after="0" w:line="240" w:lineRule="auto"/>
              <w:jc w:val="center"/>
              <w:rPr>
                <w:rFonts w:eastAsia="Times New Roman"/>
                <w:color w:val="000000"/>
                <w:lang w:eastAsia="pl-PL"/>
              </w:rPr>
            </w:pPr>
            <w:r>
              <w:rPr>
                <w:rFonts w:eastAsia="Times New Roman"/>
                <w:color w:val="000000"/>
                <w:lang w:eastAsia="pl-PL"/>
              </w:rPr>
              <w:t>78</w:t>
            </w:r>
          </w:p>
        </w:tc>
        <w:tc>
          <w:tcPr>
            <w:tcW w:w="960" w:type="dxa"/>
            <w:tcBorders>
              <w:top w:val="nil"/>
              <w:left w:val="nil"/>
              <w:bottom w:val="single" w:sz="4" w:space="0" w:color="auto"/>
              <w:right w:val="single" w:sz="4" w:space="0" w:color="auto"/>
            </w:tcBorders>
            <w:shd w:val="clear" w:color="auto" w:fill="auto"/>
            <w:noWrap/>
            <w:vAlign w:val="center"/>
          </w:tcPr>
          <w:p w14:paraId="53161B04" w14:textId="77777777" w:rsidR="00DB0694" w:rsidRPr="009C4DA3" w:rsidRDefault="00DB0694" w:rsidP="00C77262">
            <w:pPr>
              <w:spacing w:after="0" w:line="240" w:lineRule="auto"/>
              <w:jc w:val="center"/>
              <w:rPr>
                <w:rFonts w:eastAsia="Times New Roman"/>
                <w:color w:val="000000"/>
                <w:lang w:eastAsia="pl-PL"/>
              </w:rPr>
            </w:pPr>
            <w:r>
              <w:rPr>
                <w:rFonts w:eastAsia="Times New Roman"/>
                <w:color w:val="000000"/>
                <w:lang w:eastAsia="pl-PL"/>
              </w:rPr>
              <w:t>68</w:t>
            </w:r>
          </w:p>
        </w:tc>
        <w:tc>
          <w:tcPr>
            <w:tcW w:w="960" w:type="dxa"/>
            <w:tcBorders>
              <w:top w:val="nil"/>
              <w:left w:val="nil"/>
              <w:bottom w:val="single" w:sz="4" w:space="0" w:color="auto"/>
              <w:right w:val="single" w:sz="4" w:space="0" w:color="auto"/>
            </w:tcBorders>
            <w:shd w:val="clear" w:color="auto" w:fill="auto"/>
            <w:noWrap/>
            <w:vAlign w:val="center"/>
          </w:tcPr>
          <w:p w14:paraId="12174EE2" w14:textId="77777777" w:rsidR="00DB0694" w:rsidRPr="009C4DA3" w:rsidRDefault="00DB0694" w:rsidP="00C77262">
            <w:pPr>
              <w:spacing w:after="0" w:line="240" w:lineRule="auto"/>
              <w:jc w:val="center"/>
              <w:rPr>
                <w:rFonts w:eastAsia="Times New Roman"/>
                <w:color w:val="000000"/>
                <w:lang w:eastAsia="pl-PL"/>
              </w:rPr>
            </w:pPr>
            <w:r>
              <w:rPr>
                <w:rFonts w:eastAsia="Times New Roman"/>
                <w:color w:val="000000"/>
                <w:lang w:eastAsia="pl-PL"/>
              </w:rPr>
              <w:t>72</w:t>
            </w:r>
          </w:p>
        </w:tc>
      </w:tr>
      <w:tr w:rsidR="004B56FA" w:rsidRPr="009C4DA3" w14:paraId="46E812B0" w14:textId="77777777" w:rsidTr="004B56FA">
        <w:trPr>
          <w:trHeight w:val="300"/>
          <w:jc w:val="center"/>
        </w:trPr>
        <w:tc>
          <w:tcPr>
            <w:tcW w:w="3609" w:type="dxa"/>
            <w:tcBorders>
              <w:top w:val="nil"/>
              <w:left w:val="single" w:sz="4" w:space="0" w:color="auto"/>
              <w:bottom w:val="single" w:sz="4" w:space="0" w:color="auto"/>
              <w:right w:val="single" w:sz="4" w:space="0" w:color="auto"/>
            </w:tcBorders>
            <w:shd w:val="clear" w:color="auto" w:fill="auto"/>
            <w:noWrap/>
            <w:vAlign w:val="center"/>
          </w:tcPr>
          <w:p w14:paraId="01337665" w14:textId="77777777" w:rsidR="00DB0694" w:rsidRPr="009C4DA3" w:rsidRDefault="00DB0694" w:rsidP="00C77262">
            <w:pPr>
              <w:spacing w:after="0" w:line="240" w:lineRule="auto"/>
              <w:rPr>
                <w:rFonts w:eastAsia="Times New Roman"/>
                <w:color w:val="000000"/>
                <w:lang w:eastAsia="pl-PL"/>
              </w:rPr>
            </w:pPr>
            <w:r w:rsidRPr="009C4DA3">
              <w:rPr>
                <w:rFonts w:eastAsia="Times New Roman"/>
                <w:color w:val="000000"/>
                <w:lang w:eastAsia="pl-PL"/>
              </w:rPr>
              <w:t>Rodziny zastępcze niezawodowe</w:t>
            </w:r>
          </w:p>
        </w:tc>
        <w:tc>
          <w:tcPr>
            <w:tcW w:w="960" w:type="dxa"/>
            <w:tcBorders>
              <w:top w:val="single" w:sz="4" w:space="0" w:color="auto"/>
              <w:left w:val="nil"/>
              <w:bottom w:val="single" w:sz="4" w:space="0" w:color="auto"/>
              <w:right w:val="single" w:sz="4" w:space="0" w:color="auto"/>
            </w:tcBorders>
            <w:vAlign w:val="center"/>
          </w:tcPr>
          <w:p w14:paraId="2E51C122" w14:textId="77777777" w:rsidR="00DB0694" w:rsidRPr="009C4DA3" w:rsidRDefault="00DB0694" w:rsidP="00C77262">
            <w:pPr>
              <w:spacing w:after="0" w:line="240" w:lineRule="auto"/>
              <w:jc w:val="center"/>
              <w:rPr>
                <w:rFonts w:eastAsia="Times New Roman"/>
                <w:color w:val="000000"/>
                <w:lang w:eastAsia="pl-PL"/>
              </w:rPr>
            </w:pPr>
            <w:r>
              <w:rPr>
                <w:rFonts w:eastAsia="Times New Roman"/>
                <w:color w:val="000000"/>
                <w:lang w:eastAsia="pl-PL"/>
              </w:rPr>
              <w:t>-</w:t>
            </w:r>
          </w:p>
        </w:tc>
        <w:tc>
          <w:tcPr>
            <w:tcW w:w="960" w:type="dxa"/>
            <w:tcBorders>
              <w:top w:val="single" w:sz="4" w:space="0" w:color="auto"/>
              <w:left w:val="single" w:sz="4" w:space="0" w:color="auto"/>
              <w:bottom w:val="single" w:sz="4" w:space="0" w:color="auto"/>
              <w:right w:val="single" w:sz="4" w:space="0" w:color="auto"/>
            </w:tcBorders>
          </w:tcPr>
          <w:p w14:paraId="116AF0ED" w14:textId="77777777" w:rsidR="00DB0694" w:rsidRPr="009C4DA3" w:rsidRDefault="00DB0694" w:rsidP="00C77262">
            <w:pPr>
              <w:spacing w:after="0" w:line="240" w:lineRule="auto"/>
              <w:jc w:val="center"/>
              <w:rPr>
                <w:rFonts w:eastAsia="Times New Roman"/>
                <w:color w:val="000000"/>
                <w:lang w:eastAsia="pl-PL"/>
              </w:rPr>
            </w:pPr>
            <w:r w:rsidRPr="00386FFD">
              <w:rPr>
                <w:rFonts w:eastAsia="Times New Roman"/>
                <w:color w:val="000000"/>
                <w:lang w:eastAsia="pl-PL"/>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EA95C39" w14:textId="77777777" w:rsidR="00DB0694" w:rsidRPr="009C4DA3" w:rsidRDefault="00DB0694" w:rsidP="00C77262">
            <w:pPr>
              <w:spacing w:after="0" w:line="240" w:lineRule="auto"/>
              <w:jc w:val="center"/>
              <w:rPr>
                <w:rFonts w:eastAsia="Times New Roman"/>
                <w:color w:val="000000"/>
                <w:lang w:eastAsia="pl-PL"/>
              </w:rPr>
            </w:pPr>
            <w:r w:rsidRPr="00386FFD">
              <w:rPr>
                <w:rFonts w:eastAsia="Times New Roman"/>
                <w:color w:val="000000"/>
                <w:lang w:eastAsia="pl-PL"/>
              </w:rPr>
              <w:t>-</w:t>
            </w:r>
          </w:p>
        </w:tc>
        <w:tc>
          <w:tcPr>
            <w:tcW w:w="960" w:type="dxa"/>
            <w:tcBorders>
              <w:top w:val="nil"/>
              <w:left w:val="nil"/>
              <w:bottom w:val="single" w:sz="4" w:space="0" w:color="auto"/>
              <w:right w:val="single" w:sz="4" w:space="0" w:color="auto"/>
            </w:tcBorders>
            <w:shd w:val="clear" w:color="auto" w:fill="auto"/>
            <w:noWrap/>
          </w:tcPr>
          <w:p w14:paraId="5243C7AB" w14:textId="77777777" w:rsidR="00DB0694" w:rsidRPr="009C4DA3" w:rsidRDefault="00DB0694" w:rsidP="00C77262">
            <w:pPr>
              <w:spacing w:after="0" w:line="240" w:lineRule="auto"/>
              <w:jc w:val="center"/>
              <w:rPr>
                <w:rFonts w:eastAsia="Times New Roman"/>
                <w:color w:val="000000"/>
                <w:lang w:eastAsia="pl-PL"/>
              </w:rPr>
            </w:pPr>
            <w:r w:rsidRPr="00386FFD">
              <w:rPr>
                <w:rFonts w:eastAsia="Times New Roman"/>
                <w:color w:val="000000"/>
                <w:lang w:eastAsia="pl-PL"/>
              </w:rPr>
              <w:t>-</w:t>
            </w:r>
          </w:p>
        </w:tc>
        <w:tc>
          <w:tcPr>
            <w:tcW w:w="960" w:type="dxa"/>
            <w:tcBorders>
              <w:top w:val="nil"/>
              <w:left w:val="nil"/>
              <w:bottom w:val="single" w:sz="4" w:space="0" w:color="auto"/>
              <w:right w:val="single" w:sz="4" w:space="0" w:color="auto"/>
            </w:tcBorders>
            <w:shd w:val="clear" w:color="auto" w:fill="auto"/>
            <w:noWrap/>
          </w:tcPr>
          <w:p w14:paraId="0D4FBBE6" w14:textId="77777777" w:rsidR="00DB0694" w:rsidRPr="009C4DA3" w:rsidRDefault="00DB0694" w:rsidP="00C77262">
            <w:pPr>
              <w:spacing w:after="0" w:line="240" w:lineRule="auto"/>
              <w:jc w:val="center"/>
              <w:rPr>
                <w:rFonts w:eastAsia="Times New Roman"/>
                <w:color w:val="000000"/>
                <w:lang w:eastAsia="pl-PL"/>
              </w:rPr>
            </w:pPr>
            <w:r w:rsidRPr="00386FFD">
              <w:rPr>
                <w:rFonts w:eastAsia="Times New Roman"/>
                <w:color w:val="000000"/>
                <w:lang w:eastAsia="pl-PL"/>
              </w:rPr>
              <w:t>-</w:t>
            </w:r>
          </w:p>
        </w:tc>
      </w:tr>
      <w:tr w:rsidR="004B56FA" w:rsidRPr="009C4DA3" w14:paraId="5B0295AC" w14:textId="77777777" w:rsidTr="004B56FA">
        <w:trPr>
          <w:trHeight w:val="300"/>
          <w:jc w:val="center"/>
        </w:trPr>
        <w:tc>
          <w:tcPr>
            <w:tcW w:w="3609" w:type="dxa"/>
            <w:tcBorders>
              <w:top w:val="nil"/>
              <w:left w:val="single" w:sz="4" w:space="0" w:color="auto"/>
              <w:bottom w:val="single" w:sz="4" w:space="0" w:color="auto"/>
              <w:right w:val="single" w:sz="4" w:space="0" w:color="auto"/>
            </w:tcBorders>
            <w:shd w:val="clear" w:color="auto" w:fill="auto"/>
            <w:noWrap/>
            <w:vAlign w:val="center"/>
          </w:tcPr>
          <w:p w14:paraId="5021C340" w14:textId="77777777" w:rsidR="00DB0694" w:rsidRPr="009C4DA3" w:rsidRDefault="00DB0694" w:rsidP="00C77262">
            <w:pPr>
              <w:spacing w:after="0" w:line="240" w:lineRule="auto"/>
              <w:rPr>
                <w:rFonts w:eastAsia="Times New Roman"/>
                <w:color w:val="000000"/>
                <w:lang w:eastAsia="pl-PL"/>
              </w:rPr>
            </w:pPr>
            <w:r w:rsidRPr="009C4DA3">
              <w:rPr>
                <w:rFonts w:eastAsia="Times New Roman"/>
                <w:color w:val="000000"/>
                <w:lang w:eastAsia="pl-PL"/>
              </w:rPr>
              <w:t>Rodziny zastępcze zawodowe</w:t>
            </w:r>
          </w:p>
        </w:tc>
        <w:tc>
          <w:tcPr>
            <w:tcW w:w="960" w:type="dxa"/>
            <w:tcBorders>
              <w:top w:val="single" w:sz="4" w:space="0" w:color="auto"/>
              <w:left w:val="nil"/>
              <w:bottom w:val="single" w:sz="4" w:space="0" w:color="auto"/>
              <w:right w:val="single" w:sz="4" w:space="0" w:color="auto"/>
            </w:tcBorders>
          </w:tcPr>
          <w:p w14:paraId="3A4C5BDF" w14:textId="77777777" w:rsidR="00DB0694" w:rsidRPr="009C4DA3" w:rsidRDefault="00DB0694" w:rsidP="00C77262">
            <w:pPr>
              <w:spacing w:after="0" w:line="240" w:lineRule="auto"/>
              <w:jc w:val="center"/>
              <w:rPr>
                <w:rFonts w:eastAsia="Times New Roman"/>
                <w:color w:val="000000"/>
                <w:lang w:eastAsia="pl-PL"/>
              </w:rPr>
            </w:pPr>
            <w:r w:rsidRPr="00944619">
              <w:rPr>
                <w:rFonts w:eastAsia="Times New Roman"/>
                <w:color w:val="000000"/>
                <w:lang w:eastAsia="pl-PL"/>
              </w:rPr>
              <w:t>-</w:t>
            </w:r>
          </w:p>
        </w:tc>
        <w:tc>
          <w:tcPr>
            <w:tcW w:w="960" w:type="dxa"/>
            <w:tcBorders>
              <w:top w:val="single" w:sz="4" w:space="0" w:color="auto"/>
              <w:left w:val="single" w:sz="4" w:space="0" w:color="auto"/>
              <w:bottom w:val="single" w:sz="4" w:space="0" w:color="auto"/>
              <w:right w:val="single" w:sz="4" w:space="0" w:color="auto"/>
            </w:tcBorders>
          </w:tcPr>
          <w:p w14:paraId="1E6D49E3" w14:textId="77777777" w:rsidR="00DB0694" w:rsidRPr="009C4DA3" w:rsidRDefault="00DB0694" w:rsidP="00C77262">
            <w:pPr>
              <w:spacing w:after="0" w:line="240" w:lineRule="auto"/>
              <w:jc w:val="center"/>
              <w:rPr>
                <w:rFonts w:eastAsia="Times New Roman"/>
                <w:color w:val="000000"/>
                <w:lang w:eastAsia="pl-PL"/>
              </w:rPr>
            </w:pPr>
            <w:r w:rsidRPr="00944619">
              <w:rPr>
                <w:rFonts w:eastAsia="Times New Roman"/>
                <w:color w:val="000000"/>
                <w:lang w:eastAsia="pl-PL"/>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B85511" w14:textId="77777777" w:rsidR="00DB0694" w:rsidRPr="009C4DA3" w:rsidRDefault="00DB0694" w:rsidP="00C77262">
            <w:pPr>
              <w:spacing w:after="0" w:line="240" w:lineRule="auto"/>
              <w:jc w:val="center"/>
              <w:rPr>
                <w:rFonts w:eastAsia="Times New Roman"/>
                <w:color w:val="000000"/>
                <w:lang w:eastAsia="pl-PL"/>
              </w:rPr>
            </w:pPr>
            <w:r>
              <w:rPr>
                <w:rFonts w:eastAsia="Times New Roman"/>
                <w:color w:val="000000"/>
                <w:lang w:eastAsia="pl-PL"/>
              </w:rPr>
              <w:t>19</w:t>
            </w:r>
          </w:p>
        </w:tc>
        <w:tc>
          <w:tcPr>
            <w:tcW w:w="960" w:type="dxa"/>
            <w:tcBorders>
              <w:top w:val="nil"/>
              <w:left w:val="nil"/>
              <w:bottom w:val="single" w:sz="4" w:space="0" w:color="auto"/>
              <w:right w:val="single" w:sz="4" w:space="0" w:color="auto"/>
            </w:tcBorders>
            <w:shd w:val="clear" w:color="auto" w:fill="auto"/>
            <w:noWrap/>
            <w:vAlign w:val="center"/>
          </w:tcPr>
          <w:p w14:paraId="77A45194" w14:textId="77777777" w:rsidR="00DB0694" w:rsidRPr="009C4DA3" w:rsidRDefault="00DB0694" w:rsidP="00C77262">
            <w:pPr>
              <w:spacing w:after="0" w:line="240" w:lineRule="auto"/>
              <w:jc w:val="center"/>
              <w:rPr>
                <w:rFonts w:eastAsia="Times New Roman"/>
                <w:color w:val="000000"/>
                <w:lang w:eastAsia="pl-PL"/>
              </w:rPr>
            </w:pPr>
            <w:r>
              <w:rPr>
                <w:rFonts w:eastAsia="Times New Roman"/>
                <w:color w:val="000000"/>
                <w:lang w:eastAsia="pl-PL"/>
              </w:rPr>
              <w:t>12</w:t>
            </w:r>
          </w:p>
        </w:tc>
        <w:tc>
          <w:tcPr>
            <w:tcW w:w="960" w:type="dxa"/>
            <w:tcBorders>
              <w:top w:val="nil"/>
              <w:left w:val="nil"/>
              <w:bottom w:val="single" w:sz="4" w:space="0" w:color="auto"/>
              <w:right w:val="single" w:sz="4" w:space="0" w:color="auto"/>
            </w:tcBorders>
            <w:shd w:val="clear" w:color="auto" w:fill="auto"/>
            <w:noWrap/>
            <w:vAlign w:val="center"/>
          </w:tcPr>
          <w:p w14:paraId="75DA83E3" w14:textId="77777777" w:rsidR="00DB0694" w:rsidRPr="009C4DA3" w:rsidRDefault="00DB0694" w:rsidP="00C77262">
            <w:pPr>
              <w:spacing w:after="0" w:line="240" w:lineRule="auto"/>
              <w:jc w:val="center"/>
              <w:rPr>
                <w:rFonts w:eastAsia="Times New Roman"/>
                <w:color w:val="000000"/>
                <w:lang w:eastAsia="pl-PL"/>
              </w:rPr>
            </w:pPr>
            <w:r>
              <w:rPr>
                <w:rFonts w:eastAsia="Times New Roman"/>
                <w:color w:val="000000"/>
                <w:lang w:eastAsia="pl-PL"/>
              </w:rPr>
              <w:t>36</w:t>
            </w:r>
          </w:p>
        </w:tc>
      </w:tr>
      <w:tr w:rsidR="004B56FA" w:rsidRPr="009C4DA3" w14:paraId="5DDF6DBD" w14:textId="77777777" w:rsidTr="004B56FA">
        <w:trPr>
          <w:trHeight w:val="300"/>
          <w:jc w:val="center"/>
        </w:trPr>
        <w:tc>
          <w:tcPr>
            <w:tcW w:w="3609" w:type="dxa"/>
            <w:tcBorders>
              <w:top w:val="nil"/>
              <w:left w:val="single" w:sz="4" w:space="0" w:color="auto"/>
              <w:bottom w:val="single" w:sz="4" w:space="0" w:color="auto"/>
              <w:right w:val="single" w:sz="4" w:space="0" w:color="auto"/>
            </w:tcBorders>
            <w:shd w:val="clear" w:color="auto" w:fill="auto"/>
            <w:noWrap/>
            <w:vAlign w:val="center"/>
          </w:tcPr>
          <w:p w14:paraId="0D34CB38" w14:textId="77777777" w:rsidR="00DB0694" w:rsidRPr="009C4DA3" w:rsidRDefault="00DB0694" w:rsidP="00C77262">
            <w:pPr>
              <w:spacing w:after="0" w:line="240" w:lineRule="auto"/>
              <w:rPr>
                <w:rFonts w:eastAsia="Times New Roman"/>
                <w:color w:val="000000"/>
                <w:lang w:eastAsia="pl-PL"/>
              </w:rPr>
            </w:pPr>
            <w:r w:rsidRPr="009C4DA3">
              <w:rPr>
                <w:rFonts w:eastAsia="Times New Roman"/>
                <w:color w:val="000000"/>
                <w:lang w:eastAsia="pl-PL"/>
              </w:rPr>
              <w:t>Rodzinny dom dziecka</w:t>
            </w:r>
          </w:p>
        </w:tc>
        <w:tc>
          <w:tcPr>
            <w:tcW w:w="960" w:type="dxa"/>
            <w:tcBorders>
              <w:top w:val="single" w:sz="4" w:space="0" w:color="auto"/>
              <w:left w:val="nil"/>
              <w:bottom w:val="single" w:sz="4" w:space="0" w:color="auto"/>
              <w:right w:val="single" w:sz="4" w:space="0" w:color="auto"/>
            </w:tcBorders>
          </w:tcPr>
          <w:p w14:paraId="3D64CDC1" w14:textId="77777777" w:rsidR="00DB0694" w:rsidRPr="009C4DA3" w:rsidRDefault="00DB0694" w:rsidP="00C77262">
            <w:pPr>
              <w:spacing w:after="0" w:line="240" w:lineRule="auto"/>
              <w:jc w:val="center"/>
              <w:rPr>
                <w:rFonts w:eastAsia="Times New Roman"/>
                <w:color w:val="000000"/>
                <w:lang w:eastAsia="pl-PL"/>
              </w:rPr>
            </w:pPr>
            <w:r w:rsidRPr="006D3F6B">
              <w:rPr>
                <w:rFonts w:eastAsia="Times New Roman"/>
                <w:color w:val="000000"/>
                <w:lang w:eastAsia="pl-PL"/>
              </w:rPr>
              <w:t>-</w:t>
            </w:r>
          </w:p>
        </w:tc>
        <w:tc>
          <w:tcPr>
            <w:tcW w:w="960" w:type="dxa"/>
            <w:tcBorders>
              <w:top w:val="single" w:sz="4" w:space="0" w:color="auto"/>
              <w:left w:val="single" w:sz="4" w:space="0" w:color="auto"/>
              <w:bottom w:val="single" w:sz="4" w:space="0" w:color="auto"/>
              <w:right w:val="single" w:sz="4" w:space="0" w:color="auto"/>
            </w:tcBorders>
          </w:tcPr>
          <w:p w14:paraId="5F36379C" w14:textId="77777777" w:rsidR="00DB0694" w:rsidRPr="009C4DA3" w:rsidRDefault="00DB0694" w:rsidP="00C77262">
            <w:pPr>
              <w:spacing w:after="0" w:line="240" w:lineRule="auto"/>
              <w:jc w:val="center"/>
              <w:rPr>
                <w:rFonts w:eastAsia="Times New Roman"/>
                <w:color w:val="000000"/>
                <w:lang w:eastAsia="pl-PL"/>
              </w:rPr>
            </w:pPr>
            <w:r w:rsidRPr="006D3F6B">
              <w:rPr>
                <w:rFonts w:eastAsia="Times New Roman"/>
                <w:color w:val="000000"/>
                <w:lang w:eastAsia="pl-PL"/>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E0034FD" w14:textId="77777777" w:rsidR="00DB0694" w:rsidRPr="009C4DA3" w:rsidRDefault="00DB0694" w:rsidP="00C77262">
            <w:pPr>
              <w:spacing w:after="0" w:line="240" w:lineRule="auto"/>
              <w:jc w:val="center"/>
              <w:rPr>
                <w:rFonts w:eastAsia="Times New Roman"/>
                <w:color w:val="000000"/>
                <w:lang w:eastAsia="pl-PL"/>
              </w:rPr>
            </w:pPr>
            <w:r w:rsidRPr="006D3F6B">
              <w:rPr>
                <w:rFonts w:eastAsia="Times New Roman"/>
                <w:color w:val="000000"/>
                <w:lang w:eastAsia="pl-PL"/>
              </w:rPr>
              <w:t>-</w:t>
            </w:r>
          </w:p>
        </w:tc>
        <w:tc>
          <w:tcPr>
            <w:tcW w:w="960" w:type="dxa"/>
            <w:tcBorders>
              <w:top w:val="nil"/>
              <w:left w:val="nil"/>
              <w:bottom w:val="single" w:sz="4" w:space="0" w:color="auto"/>
              <w:right w:val="single" w:sz="4" w:space="0" w:color="auto"/>
            </w:tcBorders>
            <w:shd w:val="clear" w:color="auto" w:fill="auto"/>
            <w:noWrap/>
          </w:tcPr>
          <w:p w14:paraId="28FD952B" w14:textId="77777777" w:rsidR="00DB0694" w:rsidRPr="009C4DA3" w:rsidRDefault="00DB0694" w:rsidP="00C77262">
            <w:pPr>
              <w:spacing w:after="0" w:line="240" w:lineRule="auto"/>
              <w:jc w:val="center"/>
              <w:rPr>
                <w:rFonts w:eastAsia="Times New Roman"/>
                <w:color w:val="000000"/>
                <w:lang w:eastAsia="pl-PL"/>
              </w:rPr>
            </w:pPr>
            <w:r w:rsidRPr="006D3F6B">
              <w:rPr>
                <w:rFonts w:eastAsia="Times New Roman"/>
                <w:color w:val="000000"/>
                <w:lang w:eastAsia="pl-PL"/>
              </w:rPr>
              <w:t>-</w:t>
            </w:r>
          </w:p>
        </w:tc>
        <w:tc>
          <w:tcPr>
            <w:tcW w:w="960" w:type="dxa"/>
            <w:tcBorders>
              <w:top w:val="nil"/>
              <w:left w:val="nil"/>
              <w:bottom w:val="single" w:sz="4" w:space="0" w:color="auto"/>
              <w:right w:val="single" w:sz="4" w:space="0" w:color="auto"/>
            </w:tcBorders>
            <w:shd w:val="clear" w:color="auto" w:fill="auto"/>
            <w:noWrap/>
          </w:tcPr>
          <w:p w14:paraId="2350627F" w14:textId="77777777" w:rsidR="00DB0694" w:rsidRPr="009C4DA3" w:rsidRDefault="00DB0694" w:rsidP="00C77262">
            <w:pPr>
              <w:spacing w:after="0" w:line="240" w:lineRule="auto"/>
              <w:jc w:val="center"/>
              <w:rPr>
                <w:rFonts w:eastAsia="Times New Roman"/>
                <w:color w:val="000000"/>
                <w:lang w:eastAsia="pl-PL"/>
              </w:rPr>
            </w:pPr>
            <w:r w:rsidRPr="006D3F6B">
              <w:rPr>
                <w:rFonts w:eastAsia="Times New Roman"/>
                <w:color w:val="000000"/>
                <w:lang w:eastAsia="pl-PL"/>
              </w:rPr>
              <w:t>-</w:t>
            </w:r>
          </w:p>
        </w:tc>
      </w:tr>
      <w:tr w:rsidR="004B56FA" w:rsidRPr="009C4DA3" w14:paraId="55E52786" w14:textId="77777777" w:rsidTr="004B56FA">
        <w:trPr>
          <w:trHeight w:val="300"/>
          <w:jc w:val="center"/>
        </w:trPr>
        <w:tc>
          <w:tcPr>
            <w:tcW w:w="3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81D010" w14:textId="77777777" w:rsidR="00DB0694" w:rsidRPr="009C4DA3" w:rsidRDefault="00DB0694" w:rsidP="00C77262">
            <w:pPr>
              <w:spacing w:after="0" w:line="240" w:lineRule="auto"/>
              <w:rPr>
                <w:rFonts w:eastAsia="Times New Roman"/>
                <w:color w:val="000000"/>
                <w:lang w:eastAsia="pl-PL"/>
              </w:rPr>
            </w:pPr>
            <w:r>
              <w:rPr>
                <w:rFonts w:eastAsia="Times New Roman"/>
                <w:color w:val="000000"/>
                <w:lang w:eastAsia="pl-PL"/>
              </w:rPr>
              <w:t>Placówki Opiekuńczo-Wychowawcze</w:t>
            </w:r>
          </w:p>
        </w:tc>
        <w:tc>
          <w:tcPr>
            <w:tcW w:w="960" w:type="dxa"/>
            <w:tcBorders>
              <w:top w:val="single" w:sz="4" w:space="0" w:color="auto"/>
              <w:left w:val="nil"/>
              <w:bottom w:val="single" w:sz="4" w:space="0" w:color="auto"/>
              <w:right w:val="single" w:sz="4" w:space="0" w:color="auto"/>
            </w:tcBorders>
            <w:vAlign w:val="center"/>
          </w:tcPr>
          <w:p w14:paraId="1217DEF1" w14:textId="77777777" w:rsidR="00DB0694" w:rsidRPr="009C4DA3" w:rsidRDefault="00DB0694" w:rsidP="00C77262">
            <w:pPr>
              <w:spacing w:after="0" w:line="240" w:lineRule="auto"/>
              <w:jc w:val="center"/>
              <w:rPr>
                <w:rFonts w:eastAsia="Times New Roman"/>
                <w:color w:val="000000"/>
                <w:lang w:eastAsia="pl-PL"/>
              </w:rPr>
            </w:pPr>
            <w:r>
              <w:rPr>
                <w:rFonts w:eastAsia="Times New Roman"/>
                <w:color w:val="000000"/>
                <w:lang w:eastAsia="pl-PL"/>
              </w:rPr>
              <w:t>-</w:t>
            </w:r>
          </w:p>
        </w:tc>
        <w:tc>
          <w:tcPr>
            <w:tcW w:w="960" w:type="dxa"/>
            <w:tcBorders>
              <w:top w:val="single" w:sz="4" w:space="0" w:color="auto"/>
              <w:left w:val="single" w:sz="4" w:space="0" w:color="auto"/>
              <w:bottom w:val="single" w:sz="4" w:space="0" w:color="auto"/>
              <w:right w:val="single" w:sz="4" w:space="0" w:color="auto"/>
            </w:tcBorders>
            <w:vAlign w:val="center"/>
          </w:tcPr>
          <w:p w14:paraId="38D070F5" w14:textId="77777777" w:rsidR="00DB0694" w:rsidRPr="009C4DA3" w:rsidRDefault="00DB0694" w:rsidP="00C77262">
            <w:pPr>
              <w:spacing w:after="0" w:line="240" w:lineRule="auto"/>
              <w:jc w:val="center"/>
              <w:rPr>
                <w:rFonts w:eastAsia="Times New Roman"/>
                <w:color w:val="000000"/>
                <w:lang w:eastAsia="pl-PL"/>
              </w:rPr>
            </w:pPr>
            <w:r>
              <w:rPr>
                <w:rFonts w:eastAsia="Times New Roman"/>
                <w:color w:val="000000"/>
                <w:lang w:eastAsia="pl-PL"/>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8A43B1" w14:textId="77777777" w:rsidR="00DB0694" w:rsidRPr="009C4DA3" w:rsidRDefault="00DB0694" w:rsidP="00C77262">
            <w:pPr>
              <w:spacing w:after="0" w:line="240" w:lineRule="auto"/>
              <w:jc w:val="center"/>
              <w:rPr>
                <w:rFonts w:eastAsia="Times New Roman"/>
                <w:color w:val="000000"/>
                <w:lang w:eastAsia="pl-PL"/>
              </w:rPr>
            </w:pPr>
            <w:r>
              <w:rPr>
                <w:rFonts w:eastAsia="Times New Roman"/>
                <w:color w:val="000000"/>
                <w:lang w:eastAsia="pl-PL"/>
              </w:rPr>
              <w:t>9</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6653AB39" w14:textId="77777777" w:rsidR="00DB0694" w:rsidRPr="009C4DA3" w:rsidRDefault="00DB0694" w:rsidP="00C77262">
            <w:pPr>
              <w:spacing w:after="0" w:line="240" w:lineRule="auto"/>
              <w:jc w:val="center"/>
              <w:rPr>
                <w:rFonts w:eastAsia="Times New Roman"/>
                <w:color w:val="000000"/>
                <w:lang w:eastAsia="pl-PL"/>
              </w:rPr>
            </w:pPr>
            <w:r>
              <w:rPr>
                <w:rFonts w:eastAsia="Times New Roman"/>
                <w:color w:val="000000"/>
                <w:lang w:eastAsia="pl-PL"/>
              </w:rPr>
              <w:t>18</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32DCA650" w14:textId="77777777" w:rsidR="00DB0694" w:rsidRPr="009C4DA3" w:rsidRDefault="00DB0694" w:rsidP="00C77262">
            <w:pPr>
              <w:spacing w:after="0" w:line="240" w:lineRule="auto"/>
              <w:jc w:val="center"/>
              <w:rPr>
                <w:rFonts w:eastAsia="Times New Roman"/>
                <w:color w:val="000000"/>
                <w:lang w:eastAsia="pl-PL"/>
              </w:rPr>
            </w:pPr>
            <w:r>
              <w:rPr>
                <w:rFonts w:eastAsia="Times New Roman"/>
                <w:color w:val="000000"/>
                <w:lang w:eastAsia="pl-PL"/>
              </w:rPr>
              <w:t>32</w:t>
            </w:r>
          </w:p>
        </w:tc>
      </w:tr>
    </w:tbl>
    <w:p w14:paraId="3A4F6138" w14:textId="6CD894E2" w:rsidR="00BC6DA7" w:rsidRPr="00877C95" w:rsidRDefault="00BC6DA7" w:rsidP="009F674D">
      <w:pPr>
        <w:ind w:left="708" w:firstLine="708"/>
        <w:jc w:val="both"/>
        <w:rPr>
          <w:rFonts w:asciiTheme="minorHAnsi" w:hAnsiTheme="minorHAnsi" w:cstheme="minorHAnsi"/>
          <w:sz w:val="24"/>
          <w:szCs w:val="24"/>
        </w:rPr>
      </w:pPr>
      <w:r w:rsidRPr="004B56FA">
        <w:rPr>
          <w:rFonts w:asciiTheme="minorHAnsi" w:hAnsiTheme="minorHAnsi" w:cstheme="minorHAnsi"/>
          <w:sz w:val="20"/>
          <w:szCs w:val="20"/>
        </w:rPr>
        <w:t xml:space="preserve">Źródło: opracowanie własne na podstawie danych </w:t>
      </w:r>
      <w:r w:rsidR="006A73EE" w:rsidRPr="004B56FA">
        <w:rPr>
          <w:rFonts w:asciiTheme="minorHAnsi" w:hAnsiTheme="minorHAnsi" w:cstheme="minorHAnsi"/>
          <w:sz w:val="20"/>
          <w:szCs w:val="20"/>
        </w:rPr>
        <w:t>G</w:t>
      </w:r>
      <w:r w:rsidRPr="004B56FA">
        <w:rPr>
          <w:rFonts w:asciiTheme="minorHAnsi" w:hAnsiTheme="minorHAnsi" w:cstheme="minorHAnsi"/>
          <w:sz w:val="20"/>
          <w:szCs w:val="20"/>
        </w:rPr>
        <w:t>OPS</w:t>
      </w:r>
    </w:p>
    <w:p w14:paraId="5AFB0B3A" w14:textId="3CC50FDD" w:rsidR="00BC6DA7" w:rsidRPr="005D034E" w:rsidRDefault="00BC6DA7" w:rsidP="00C352D9">
      <w:pPr>
        <w:pStyle w:val="Nagwek2"/>
        <w:ind w:left="1568" w:hanging="1568"/>
        <w:rPr>
          <w:color w:val="4472C4"/>
        </w:rPr>
      </w:pPr>
      <w:bookmarkStart w:id="1373" w:name="_Toc510544681"/>
      <w:bookmarkStart w:id="1374" w:name="_Toc510547450"/>
      <w:bookmarkStart w:id="1375" w:name="_Toc516078587"/>
      <w:bookmarkStart w:id="1376" w:name="_Toc516078789"/>
      <w:bookmarkStart w:id="1377" w:name="_Toc516080953"/>
      <w:bookmarkStart w:id="1378" w:name="_Toc8493017"/>
      <w:bookmarkStart w:id="1379" w:name="_Toc8494005"/>
      <w:bookmarkStart w:id="1380" w:name="_Toc8495002"/>
      <w:bookmarkStart w:id="1381" w:name="_Toc10624498"/>
      <w:bookmarkStart w:id="1382" w:name="_Toc10624992"/>
      <w:bookmarkStart w:id="1383" w:name="_Toc53479420"/>
      <w:bookmarkStart w:id="1384" w:name="_Toc53480774"/>
      <w:bookmarkStart w:id="1385" w:name="_Toc72066433"/>
      <w:bookmarkStart w:id="1386" w:name="_Toc72066679"/>
      <w:bookmarkStart w:id="1387" w:name="_Toc89949602"/>
      <w:bookmarkStart w:id="1388" w:name="_Toc89949728"/>
      <w:bookmarkStart w:id="1389" w:name="_Toc89949860"/>
      <w:bookmarkStart w:id="1390" w:name="_Toc89949986"/>
      <w:r w:rsidRPr="005D034E">
        <w:rPr>
          <w:color w:val="4472C4"/>
        </w:rPr>
        <w:lastRenderedPageBreak/>
        <w:t xml:space="preserve">Tablica nr </w:t>
      </w:r>
      <w:r w:rsidR="000A6596">
        <w:rPr>
          <w:color w:val="4472C4"/>
        </w:rPr>
        <w:t>24</w:t>
      </w:r>
      <w:r w:rsidRPr="005D034E">
        <w:rPr>
          <w:color w:val="4472C4"/>
        </w:rPr>
        <w:t xml:space="preserve"> - Wysokość wydatków w obszarze pieczy zastępczej gminy </w:t>
      </w:r>
      <w:r w:rsidR="00C352D9">
        <w:rPr>
          <w:color w:val="4472C4"/>
        </w:rPr>
        <w:t>Słomniki</w:t>
      </w:r>
      <w:r w:rsidR="003F0FB9">
        <w:rPr>
          <w:color w:val="4472C4"/>
        </w:rPr>
        <w:br/>
      </w:r>
      <w:r w:rsidRPr="005D034E">
        <w:rPr>
          <w:color w:val="4472C4"/>
        </w:rPr>
        <w:t>w latach 201</w:t>
      </w:r>
      <w:r w:rsidR="00C352D9">
        <w:rPr>
          <w:color w:val="4472C4"/>
        </w:rPr>
        <w:t>6</w:t>
      </w:r>
      <w:r w:rsidRPr="005D034E">
        <w:rPr>
          <w:color w:val="4472C4"/>
        </w:rPr>
        <w:t>-20</w:t>
      </w:r>
      <w:bookmarkEnd w:id="1373"/>
      <w:bookmarkEnd w:id="1374"/>
      <w:bookmarkEnd w:id="1375"/>
      <w:bookmarkEnd w:id="1376"/>
      <w:bookmarkEnd w:id="1377"/>
      <w:bookmarkEnd w:id="1378"/>
      <w:bookmarkEnd w:id="1379"/>
      <w:bookmarkEnd w:id="1380"/>
      <w:bookmarkEnd w:id="1381"/>
      <w:bookmarkEnd w:id="1382"/>
      <w:bookmarkEnd w:id="1383"/>
      <w:bookmarkEnd w:id="1384"/>
      <w:r w:rsidR="00C47EC0">
        <w:rPr>
          <w:color w:val="4472C4"/>
        </w:rPr>
        <w:t>20</w:t>
      </w:r>
      <w:bookmarkEnd w:id="1385"/>
      <w:bookmarkEnd w:id="1386"/>
      <w:bookmarkEnd w:id="1387"/>
      <w:bookmarkEnd w:id="1388"/>
      <w:bookmarkEnd w:id="1389"/>
      <w:bookmarkEnd w:id="1390"/>
    </w:p>
    <w:tbl>
      <w:tblPr>
        <w:tblW w:w="9062" w:type="dxa"/>
        <w:jc w:val="center"/>
        <w:tblCellMar>
          <w:left w:w="70" w:type="dxa"/>
          <w:right w:w="70" w:type="dxa"/>
        </w:tblCellMar>
        <w:tblLook w:val="04A0" w:firstRow="1" w:lastRow="0" w:firstColumn="1" w:lastColumn="0" w:noHBand="0" w:noVBand="1"/>
      </w:tblPr>
      <w:tblGrid>
        <w:gridCol w:w="3539"/>
        <w:gridCol w:w="1133"/>
        <w:gridCol w:w="1134"/>
        <w:gridCol w:w="993"/>
        <w:gridCol w:w="1134"/>
        <w:gridCol w:w="1129"/>
      </w:tblGrid>
      <w:tr w:rsidR="00074E20" w:rsidRPr="009F674D" w14:paraId="1B6C9BC4" w14:textId="77777777">
        <w:trPr>
          <w:trHeight w:val="300"/>
          <w:tblHeader/>
          <w:jc w:val="center"/>
        </w:trPr>
        <w:tc>
          <w:tcPr>
            <w:tcW w:w="3540" w:type="dxa"/>
            <w:vMerge w:val="restart"/>
            <w:tcBorders>
              <w:top w:val="single" w:sz="4" w:space="0" w:color="000000"/>
              <w:left w:val="single" w:sz="4" w:space="0" w:color="000000"/>
              <w:bottom w:val="single" w:sz="4" w:space="0" w:color="000000"/>
              <w:right w:val="single" w:sz="4" w:space="0" w:color="000000"/>
            </w:tcBorders>
            <w:shd w:val="clear" w:color="auto" w:fill="1F497D" w:themeFill="text2"/>
            <w:vAlign w:val="center"/>
          </w:tcPr>
          <w:p w14:paraId="6584DCE5" w14:textId="77777777" w:rsidR="004D78C1" w:rsidRPr="00575E99" w:rsidRDefault="004D78C1" w:rsidP="00C77262">
            <w:pPr>
              <w:spacing w:after="0" w:line="240" w:lineRule="auto"/>
              <w:jc w:val="center"/>
              <w:rPr>
                <w:rFonts w:eastAsia="Times New Roman"/>
                <w:color w:val="FFFFFF"/>
                <w:sz w:val="20"/>
                <w:szCs w:val="20"/>
                <w:lang w:eastAsia="pl-PL"/>
              </w:rPr>
            </w:pPr>
            <w:r w:rsidRPr="00575E99">
              <w:rPr>
                <w:rFonts w:eastAsia="Times New Roman"/>
                <w:color w:val="FFFFFF"/>
                <w:sz w:val="20"/>
                <w:szCs w:val="20"/>
                <w:lang w:eastAsia="pl-PL"/>
              </w:rPr>
              <w:t>Wyszczególnienie</w:t>
            </w:r>
          </w:p>
        </w:tc>
        <w:tc>
          <w:tcPr>
            <w:tcW w:w="1133" w:type="dxa"/>
            <w:tcBorders>
              <w:top w:val="single" w:sz="4" w:space="0" w:color="000000"/>
              <w:bottom w:val="single" w:sz="4" w:space="0" w:color="000000"/>
              <w:right w:val="single" w:sz="4" w:space="0" w:color="000000"/>
            </w:tcBorders>
            <w:shd w:val="clear" w:color="auto" w:fill="1F497D" w:themeFill="text2"/>
            <w:vAlign w:val="center"/>
          </w:tcPr>
          <w:p w14:paraId="351B384D" w14:textId="77777777" w:rsidR="004D78C1" w:rsidRPr="00575E99" w:rsidRDefault="004D78C1" w:rsidP="00C77262">
            <w:pPr>
              <w:spacing w:after="0" w:line="240" w:lineRule="auto"/>
              <w:jc w:val="center"/>
              <w:rPr>
                <w:rFonts w:eastAsia="Times New Roman"/>
                <w:color w:val="FFFFFF"/>
                <w:sz w:val="20"/>
                <w:szCs w:val="20"/>
                <w:lang w:eastAsia="pl-PL"/>
              </w:rPr>
            </w:pPr>
            <w:r>
              <w:rPr>
                <w:rFonts w:eastAsia="Times New Roman"/>
                <w:color w:val="FFFFFF"/>
                <w:sz w:val="20"/>
                <w:szCs w:val="20"/>
                <w:lang w:eastAsia="pl-PL"/>
              </w:rPr>
              <w:t>2016</w:t>
            </w:r>
          </w:p>
        </w:tc>
        <w:tc>
          <w:tcPr>
            <w:tcW w:w="1133" w:type="dxa"/>
            <w:tcBorders>
              <w:top w:val="single" w:sz="4" w:space="0" w:color="000000"/>
              <w:left w:val="single" w:sz="4" w:space="0" w:color="000000"/>
              <w:bottom w:val="single" w:sz="4" w:space="0" w:color="000000"/>
              <w:right w:val="single" w:sz="4" w:space="0" w:color="000000"/>
            </w:tcBorders>
            <w:shd w:val="clear" w:color="auto" w:fill="1F497D" w:themeFill="text2"/>
            <w:vAlign w:val="center"/>
          </w:tcPr>
          <w:p w14:paraId="704BA628" w14:textId="77777777" w:rsidR="004D78C1" w:rsidRPr="00575E99" w:rsidRDefault="004D78C1" w:rsidP="00C77262">
            <w:pPr>
              <w:spacing w:after="0" w:line="240" w:lineRule="auto"/>
              <w:jc w:val="center"/>
              <w:rPr>
                <w:rFonts w:eastAsia="Times New Roman"/>
                <w:color w:val="FFFFFF"/>
                <w:sz w:val="20"/>
                <w:szCs w:val="20"/>
                <w:lang w:eastAsia="pl-PL"/>
              </w:rPr>
            </w:pPr>
            <w:r>
              <w:rPr>
                <w:rFonts w:eastAsia="Times New Roman"/>
                <w:color w:val="FFFFFF"/>
                <w:sz w:val="20"/>
                <w:szCs w:val="20"/>
                <w:lang w:eastAsia="pl-PL"/>
              </w:rPr>
              <w:t>2017</w:t>
            </w:r>
          </w:p>
        </w:tc>
        <w:tc>
          <w:tcPr>
            <w:tcW w:w="993" w:type="dxa"/>
            <w:tcBorders>
              <w:top w:val="single" w:sz="4" w:space="0" w:color="000000"/>
              <w:left w:val="single" w:sz="4" w:space="0" w:color="000000"/>
              <w:bottom w:val="single" w:sz="4" w:space="0" w:color="000000"/>
              <w:right w:val="single" w:sz="4" w:space="0" w:color="000000"/>
            </w:tcBorders>
            <w:shd w:val="clear" w:color="auto" w:fill="1F497D" w:themeFill="text2"/>
            <w:vAlign w:val="center"/>
          </w:tcPr>
          <w:p w14:paraId="2132319D" w14:textId="77777777" w:rsidR="004D78C1" w:rsidRPr="00575E99" w:rsidRDefault="004D78C1" w:rsidP="00C77262">
            <w:pPr>
              <w:spacing w:after="0" w:line="240" w:lineRule="auto"/>
              <w:jc w:val="center"/>
              <w:rPr>
                <w:rFonts w:eastAsia="Times New Roman"/>
                <w:color w:val="FFFFFF"/>
                <w:sz w:val="20"/>
                <w:szCs w:val="20"/>
                <w:lang w:eastAsia="pl-PL"/>
              </w:rPr>
            </w:pPr>
            <w:r w:rsidRPr="00575E99">
              <w:rPr>
                <w:rFonts w:eastAsia="Times New Roman"/>
                <w:color w:val="FFFFFF"/>
                <w:sz w:val="20"/>
                <w:szCs w:val="20"/>
                <w:lang w:eastAsia="pl-PL"/>
              </w:rPr>
              <w:t>2018</w:t>
            </w:r>
          </w:p>
        </w:tc>
        <w:tc>
          <w:tcPr>
            <w:tcW w:w="1133" w:type="dxa"/>
            <w:tcBorders>
              <w:top w:val="single" w:sz="4" w:space="0" w:color="000000"/>
              <w:bottom w:val="single" w:sz="4" w:space="0" w:color="000000"/>
              <w:right w:val="single" w:sz="4" w:space="0" w:color="000000"/>
            </w:tcBorders>
            <w:shd w:val="clear" w:color="auto" w:fill="1F497D" w:themeFill="text2"/>
            <w:vAlign w:val="center"/>
          </w:tcPr>
          <w:p w14:paraId="1DA608DD" w14:textId="77777777" w:rsidR="004D78C1" w:rsidRPr="00575E99" w:rsidRDefault="004D78C1" w:rsidP="00C77262">
            <w:pPr>
              <w:spacing w:after="0" w:line="240" w:lineRule="auto"/>
              <w:jc w:val="center"/>
              <w:rPr>
                <w:rFonts w:eastAsia="Times New Roman"/>
                <w:color w:val="FFFFFF"/>
                <w:sz w:val="20"/>
                <w:szCs w:val="20"/>
                <w:lang w:eastAsia="pl-PL"/>
              </w:rPr>
            </w:pPr>
            <w:r w:rsidRPr="00575E99">
              <w:rPr>
                <w:rFonts w:eastAsia="Times New Roman"/>
                <w:color w:val="FFFFFF"/>
                <w:sz w:val="20"/>
                <w:szCs w:val="20"/>
                <w:lang w:eastAsia="pl-PL"/>
              </w:rPr>
              <w:t>2019</w:t>
            </w:r>
          </w:p>
        </w:tc>
        <w:tc>
          <w:tcPr>
            <w:tcW w:w="1129" w:type="dxa"/>
            <w:tcBorders>
              <w:top w:val="single" w:sz="4" w:space="0" w:color="000000"/>
              <w:bottom w:val="single" w:sz="4" w:space="0" w:color="000000"/>
              <w:right w:val="single" w:sz="4" w:space="0" w:color="000000"/>
            </w:tcBorders>
            <w:shd w:val="clear" w:color="auto" w:fill="1F497D" w:themeFill="text2"/>
            <w:vAlign w:val="center"/>
          </w:tcPr>
          <w:p w14:paraId="05AEBBF0" w14:textId="77777777" w:rsidR="004D78C1" w:rsidRPr="00575E99" w:rsidRDefault="004D78C1" w:rsidP="00C77262">
            <w:pPr>
              <w:spacing w:after="0" w:line="240" w:lineRule="auto"/>
              <w:jc w:val="center"/>
              <w:rPr>
                <w:rFonts w:eastAsia="Times New Roman"/>
                <w:color w:val="FFFFFF"/>
                <w:sz w:val="20"/>
                <w:szCs w:val="20"/>
                <w:lang w:eastAsia="pl-PL"/>
              </w:rPr>
            </w:pPr>
            <w:r w:rsidRPr="00575E99">
              <w:rPr>
                <w:rFonts w:eastAsia="Times New Roman"/>
                <w:color w:val="FFFFFF"/>
                <w:sz w:val="20"/>
                <w:szCs w:val="20"/>
                <w:lang w:eastAsia="pl-PL"/>
              </w:rPr>
              <w:t>2020</w:t>
            </w:r>
          </w:p>
        </w:tc>
      </w:tr>
      <w:tr w:rsidR="004D78C1" w:rsidRPr="009F674D" w14:paraId="32CFD199" w14:textId="77777777" w:rsidTr="004B56FA">
        <w:trPr>
          <w:trHeight w:val="300"/>
          <w:tblHeader/>
          <w:jc w:val="center"/>
        </w:trPr>
        <w:tc>
          <w:tcPr>
            <w:tcW w:w="3540" w:type="dxa"/>
            <w:vMerge/>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30A05CCF" w14:textId="77777777" w:rsidR="004D78C1" w:rsidRPr="00575E99" w:rsidRDefault="004D78C1" w:rsidP="00C77262">
            <w:pPr>
              <w:spacing w:after="0" w:line="240" w:lineRule="auto"/>
              <w:rPr>
                <w:rFonts w:eastAsia="Times New Roman"/>
                <w:color w:val="FFFFFF"/>
                <w:sz w:val="20"/>
                <w:szCs w:val="20"/>
                <w:lang w:eastAsia="pl-PL"/>
              </w:rPr>
            </w:pPr>
          </w:p>
        </w:tc>
        <w:tc>
          <w:tcPr>
            <w:tcW w:w="5522" w:type="dxa"/>
            <w:gridSpan w:val="5"/>
            <w:tcBorders>
              <w:top w:val="single" w:sz="4" w:space="0" w:color="auto"/>
              <w:left w:val="nil"/>
              <w:bottom w:val="single" w:sz="4" w:space="0" w:color="auto"/>
              <w:right w:val="single" w:sz="4" w:space="0" w:color="auto"/>
            </w:tcBorders>
            <w:shd w:val="clear" w:color="auto" w:fill="1F497D" w:themeFill="text2"/>
            <w:vAlign w:val="center"/>
          </w:tcPr>
          <w:p w14:paraId="13154A4B" w14:textId="77777777" w:rsidR="004D78C1" w:rsidRPr="00575E99" w:rsidRDefault="004D78C1" w:rsidP="00C77262">
            <w:pPr>
              <w:spacing w:after="0" w:line="240" w:lineRule="auto"/>
              <w:jc w:val="center"/>
              <w:rPr>
                <w:rFonts w:eastAsia="Times New Roman"/>
                <w:color w:val="FFFFFF"/>
                <w:sz w:val="20"/>
                <w:szCs w:val="20"/>
                <w:lang w:eastAsia="pl-PL"/>
              </w:rPr>
            </w:pPr>
            <w:r w:rsidRPr="00575E99">
              <w:rPr>
                <w:rFonts w:eastAsia="Times New Roman"/>
                <w:color w:val="FFFFFF"/>
                <w:sz w:val="20"/>
                <w:szCs w:val="20"/>
                <w:lang w:eastAsia="pl-PL"/>
              </w:rPr>
              <w:t>wydatki w [zł]</w:t>
            </w:r>
          </w:p>
        </w:tc>
      </w:tr>
      <w:tr w:rsidR="004D78C1" w:rsidRPr="009F674D" w14:paraId="087A60C6" w14:textId="77777777" w:rsidTr="004B56FA">
        <w:trPr>
          <w:trHeight w:val="857"/>
          <w:jc w:val="center"/>
        </w:trPr>
        <w:tc>
          <w:tcPr>
            <w:tcW w:w="9062" w:type="dxa"/>
            <w:gridSpan w:val="6"/>
            <w:tcBorders>
              <w:top w:val="single" w:sz="4" w:space="0" w:color="auto"/>
              <w:left w:val="single" w:sz="4" w:space="0" w:color="auto"/>
              <w:bottom w:val="single" w:sz="4" w:space="0" w:color="auto"/>
              <w:right w:val="single" w:sz="4" w:space="0" w:color="auto"/>
            </w:tcBorders>
            <w:vAlign w:val="center"/>
          </w:tcPr>
          <w:p w14:paraId="69A8B6D1" w14:textId="7C18921E" w:rsidR="004D78C1" w:rsidRPr="009F674D" w:rsidRDefault="004D78C1" w:rsidP="00C77262">
            <w:pPr>
              <w:spacing w:after="0" w:line="240" w:lineRule="auto"/>
              <w:jc w:val="center"/>
              <w:rPr>
                <w:rFonts w:eastAsia="Times New Roman"/>
                <w:b/>
                <w:bCs/>
                <w:color w:val="000000"/>
                <w:lang w:eastAsia="pl-PL"/>
              </w:rPr>
            </w:pPr>
            <w:r w:rsidRPr="009F674D">
              <w:rPr>
                <w:rFonts w:eastAsia="Times New Roman"/>
                <w:b/>
                <w:bCs/>
                <w:color w:val="000000"/>
                <w:lang w:eastAsia="pl-PL"/>
              </w:rPr>
              <w:t xml:space="preserve">Wysokość wydatków na opiekę i wychowanie dziecka pokrytych przez gminę właściwą </w:t>
            </w:r>
            <w:r>
              <w:rPr>
                <w:rFonts w:eastAsia="Times New Roman"/>
                <w:b/>
                <w:bCs/>
                <w:color w:val="000000"/>
                <w:lang w:eastAsia="pl-PL"/>
              </w:rPr>
              <w:br/>
            </w:r>
            <w:r w:rsidRPr="009F674D">
              <w:rPr>
                <w:rFonts w:eastAsia="Times New Roman"/>
                <w:b/>
                <w:bCs/>
                <w:color w:val="000000"/>
                <w:lang w:eastAsia="pl-PL"/>
              </w:rPr>
              <w:t>ze względu na miejsce zamieszkania dziecka przed umieszczeniem go po raz pierwszy w pieczy zastępczej, z tego poniesione w wysokości:</w:t>
            </w:r>
          </w:p>
        </w:tc>
      </w:tr>
      <w:tr w:rsidR="004B56FA" w:rsidRPr="009F674D" w14:paraId="6F14E9A8" w14:textId="77777777" w:rsidTr="004B56FA">
        <w:trPr>
          <w:trHeight w:val="300"/>
          <w:jc w:val="center"/>
        </w:trPr>
        <w:tc>
          <w:tcPr>
            <w:tcW w:w="3540" w:type="dxa"/>
            <w:tcBorders>
              <w:top w:val="nil"/>
              <w:left w:val="single" w:sz="4" w:space="0" w:color="auto"/>
              <w:bottom w:val="single" w:sz="4" w:space="0" w:color="auto"/>
              <w:right w:val="single" w:sz="4" w:space="0" w:color="auto"/>
            </w:tcBorders>
            <w:shd w:val="clear" w:color="auto" w:fill="auto"/>
            <w:vAlign w:val="center"/>
          </w:tcPr>
          <w:p w14:paraId="59DF2E2C" w14:textId="77777777" w:rsidR="004D78C1" w:rsidRPr="009F674D" w:rsidRDefault="004D78C1" w:rsidP="00C77262">
            <w:pPr>
              <w:spacing w:after="0" w:line="240" w:lineRule="auto"/>
              <w:rPr>
                <w:rFonts w:eastAsia="Times New Roman"/>
                <w:color w:val="000000"/>
                <w:lang w:eastAsia="pl-PL"/>
              </w:rPr>
            </w:pPr>
            <w:r w:rsidRPr="009F674D">
              <w:rPr>
                <w:rFonts w:eastAsia="Times New Roman"/>
                <w:color w:val="000000"/>
                <w:lang w:eastAsia="pl-PL"/>
              </w:rPr>
              <w:t>Rodziny zastępcze spokrewnione</w:t>
            </w:r>
          </w:p>
        </w:tc>
        <w:tc>
          <w:tcPr>
            <w:tcW w:w="1133" w:type="dxa"/>
            <w:tcBorders>
              <w:top w:val="single" w:sz="4" w:space="0" w:color="auto"/>
              <w:left w:val="nil"/>
              <w:bottom w:val="single" w:sz="4" w:space="0" w:color="auto"/>
              <w:right w:val="single" w:sz="4" w:space="0" w:color="auto"/>
            </w:tcBorders>
            <w:vAlign w:val="center"/>
          </w:tcPr>
          <w:p w14:paraId="61FB2832" w14:textId="77777777" w:rsidR="004D78C1" w:rsidRPr="009F674D" w:rsidRDefault="004D78C1" w:rsidP="00C77262">
            <w:pPr>
              <w:spacing w:after="0" w:line="240" w:lineRule="auto"/>
              <w:jc w:val="center"/>
              <w:rPr>
                <w:rFonts w:eastAsia="Times New Roman"/>
                <w:color w:val="000000"/>
                <w:lang w:eastAsia="pl-PL"/>
              </w:rPr>
            </w:pPr>
            <w:r>
              <w:rPr>
                <w:rFonts w:eastAsia="Times New Roman"/>
                <w:color w:val="000000"/>
                <w:lang w:eastAsia="pl-PL"/>
              </w:rPr>
              <w:t>14 213</w:t>
            </w:r>
          </w:p>
        </w:tc>
        <w:tc>
          <w:tcPr>
            <w:tcW w:w="1134" w:type="dxa"/>
            <w:tcBorders>
              <w:top w:val="single" w:sz="4" w:space="0" w:color="auto"/>
              <w:left w:val="single" w:sz="4" w:space="0" w:color="auto"/>
              <w:bottom w:val="single" w:sz="4" w:space="0" w:color="auto"/>
              <w:right w:val="single" w:sz="4" w:space="0" w:color="auto"/>
            </w:tcBorders>
            <w:vAlign w:val="center"/>
          </w:tcPr>
          <w:p w14:paraId="7B41FAAD" w14:textId="77777777" w:rsidR="004D78C1" w:rsidRPr="009F674D" w:rsidRDefault="004D78C1" w:rsidP="00C77262">
            <w:pPr>
              <w:spacing w:after="0" w:line="240" w:lineRule="auto"/>
              <w:jc w:val="center"/>
              <w:rPr>
                <w:rFonts w:eastAsia="Times New Roman"/>
                <w:color w:val="000000"/>
                <w:lang w:eastAsia="pl-PL"/>
              </w:rPr>
            </w:pPr>
            <w:r>
              <w:rPr>
                <w:rFonts w:eastAsia="Times New Roman"/>
                <w:color w:val="000000"/>
                <w:lang w:eastAsia="pl-PL"/>
              </w:rPr>
              <w:t>17 920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AA9FF" w14:textId="77777777" w:rsidR="004D78C1" w:rsidRPr="009F674D" w:rsidRDefault="004D78C1" w:rsidP="00C77262">
            <w:pPr>
              <w:spacing w:after="0" w:line="240" w:lineRule="auto"/>
              <w:jc w:val="center"/>
              <w:rPr>
                <w:rFonts w:eastAsia="Times New Roman"/>
                <w:color w:val="000000"/>
                <w:lang w:eastAsia="pl-PL"/>
              </w:rPr>
            </w:pPr>
            <w:r>
              <w:rPr>
                <w:rFonts w:eastAsia="Times New Roman"/>
                <w:color w:val="000000"/>
                <w:lang w:eastAsia="pl-PL"/>
              </w:rPr>
              <w:t>21 995</w:t>
            </w:r>
          </w:p>
        </w:tc>
        <w:tc>
          <w:tcPr>
            <w:tcW w:w="1134" w:type="dxa"/>
            <w:tcBorders>
              <w:top w:val="nil"/>
              <w:left w:val="nil"/>
              <w:bottom w:val="single" w:sz="4" w:space="0" w:color="auto"/>
              <w:right w:val="single" w:sz="4" w:space="0" w:color="auto"/>
            </w:tcBorders>
            <w:shd w:val="clear" w:color="auto" w:fill="auto"/>
            <w:noWrap/>
            <w:vAlign w:val="center"/>
          </w:tcPr>
          <w:p w14:paraId="3E986BE3" w14:textId="77777777" w:rsidR="004D78C1" w:rsidRPr="009F674D" w:rsidRDefault="004D78C1" w:rsidP="00C77262">
            <w:pPr>
              <w:spacing w:after="0" w:line="240" w:lineRule="auto"/>
              <w:jc w:val="center"/>
              <w:rPr>
                <w:rFonts w:eastAsia="Times New Roman"/>
                <w:color w:val="000000"/>
                <w:lang w:eastAsia="pl-PL"/>
              </w:rPr>
            </w:pPr>
            <w:r>
              <w:rPr>
                <w:rFonts w:eastAsia="Times New Roman"/>
                <w:color w:val="000000"/>
                <w:lang w:eastAsia="pl-PL"/>
              </w:rPr>
              <w:t>21 544</w:t>
            </w:r>
          </w:p>
        </w:tc>
        <w:tc>
          <w:tcPr>
            <w:tcW w:w="1129" w:type="dxa"/>
            <w:tcBorders>
              <w:top w:val="nil"/>
              <w:left w:val="nil"/>
              <w:bottom w:val="single" w:sz="4" w:space="0" w:color="auto"/>
              <w:right w:val="single" w:sz="4" w:space="0" w:color="auto"/>
            </w:tcBorders>
            <w:shd w:val="clear" w:color="auto" w:fill="auto"/>
            <w:noWrap/>
            <w:vAlign w:val="center"/>
          </w:tcPr>
          <w:p w14:paraId="786FAB8B" w14:textId="77777777" w:rsidR="004D78C1" w:rsidRPr="009F674D" w:rsidRDefault="004D78C1" w:rsidP="00C77262">
            <w:pPr>
              <w:spacing w:after="0" w:line="240" w:lineRule="auto"/>
              <w:jc w:val="center"/>
              <w:rPr>
                <w:rFonts w:eastAsia="Times New Roman"/>
                <w:color w:val="000000"/>
                <w:lang w:eastAsia="pl-PL"/>
              </w:rPr>
            </w:pPr>
            <w:r>
              <w:rPr>
                <w:rFonts w:eastAsia="Times New Roman"/>
                <w:color w:val="000000"/>
                <w:lang w:eastAsia="pl-PL"/>
              </w:rPr>
              <w:t>24 440</w:t>
            </w:r>
          </w:p>
        </w:tc>
      </w:tr>
      <w:tr w:rsidR="004B56FA" w:rsidRPr="009F674D" w14:paraId="6BA2E774" w14:textId="77777777" w:rsidTr="004B56FA">
        <w:trPr>
          <w:trHeight w:val="300"/>
          <w:jc w:val="center"/>
        </w:trPr>
        <w:tc>
          <w:tcPr>
            <w:tcW w:w="3540" w:type="dxa"/>
            <w:tcBorders>
              <w:top w:val="nil"/>
              <w:left w:val="single" w:sz="4" w:space="0" w:color="auto"/>
              <w:bottom w:val="single" w:sz="4" w:space="0" w:color="auto"/>
              <w:right w:val="single" w:sz="4" w:space="0" w:color="auto"/>
            </w:tcBorders>
            <w:shd w:val="clear" w:color="auto" w:fill="auto"/>
            <w:vAlign w:val="center"/>
          </w:tcPr>
          <w:p w14:paraId="1054BD1B" w14:textId="77777777" w:rsidR="004D78C1" w:rsidRPr="009F674D" w:rsidRDefault="004D78C1" w:rsidP="00C77262">
            <w:pPr>
              <w:spacing w:after="0" w:line="240" w:lineRule="auto"/>
              <w:rPr>
                <w:rFonts w:eastAsia="Times New Roman"/>
                <w:color w:val="000000"/>
                <w:lang w:eastAsia="pl-PL"/>
              </w:rPr>
            </w:pPr>
            <w:r w:rsidRPr="009F674D">
              <w:rPr>
                <w:rFonts w:eastAsia="Times New Roman"/>
                <w:color w:val="000000"/>
                <w:lang w:eastAsia="pl-PL"/>
              </w:rPr>
              <w:t>Rodziny zastępcze niezawodowe</w:t>
            </w:r>
          </w:p>
        </w:tc>
        <w:tc>
          <w:tcPr>
            <w:tcW w:w="1133" w:type="dxa"/>
            <w:tcBorders>
              <w:top w:val="single" w:sz="4" w:space="0" w:color="auto"/>
              <w:left w:val="nil"/>
              <w:bottom w:val="single" w:sz="4" w:space="0" w:color="auto"/>
              <w:right w:val="single" w:sz="4" w:space="0" w:color="auto"/>
            </w:tcBorders>
          </w:tcPr>
          <w:p w14:paraId="1DE77E04" w14:textId="77777777" w:rsidR="004D78C1" w:rsidRPr="009F674D" w:rsidRDefault="004D78C1" w:rsidP="00C77262">
            <w:pPr>
              <w:spacing w:after="0" w:line="240" w:lineRule="auto"/>
              <w:jc w:val="center"/>
              <w:rPr>
                <w:rFonts w:eastAsia="Times New Roman"/>
                <w:color w:val="000000"/>
                <w:lang w:eastAsia="pl-PL"/>
              </w:rPr>
            </w:pPr>
            <w:r w:rsidRPr="00466A11">
              <w:rPr>
                <w:rFonts w:eastAsia="Times New Roman"/>
                <w:color w:val="000000"/>
                <w:lang w:eastAsia="pl-PL"/>
              </w:rPr>
              <w:t>-</w:t>
            </w:r>
          </w:p>
        </w:tc>
        <w:tc>
          <w:tcPr>
            <w:tcW w:w="1134" w:type="dxa"/>
            <w:tcBorders>
              <w:top w:val="single" w:sz="4" w:space="0" w:color="auto"/>
              <w:left w:val="single" w:sz="4" w:space="0" w:color="auto"/>
              <w:bottom w:val="single" w:sz="4" w:space="0" w:color="auto"/>
              <w:right w:val="single" w:sz="4" w:space="0" w:color="auto"/>
            </w:tcBorders>
          </w:tcPr>
          <w:p w14:paraId="54DA24B0" w14:textId="77777777" w:rsidR="004D78C1" w:rsidRPr="009F674D" w:rsidRDefault="004D78C1" w:rsidP="00C77262">
            <w:pPr>
              <w:spacing w:after="0" w:line="240" w:lineRule="auto"/>
              <w:jc w:val="center"/>
              <w:rPr>
                <w:rFonts w:eastAsia="Times New Roman"/>
                <w:color w:val="000000"/>
                <w:lang w:eastAsia="pl-PL"/>
              </w:rPr>
            </w:pPr>
            <w:r w:rsidRPr="00466A11">
              <w:rPr>
                <w:rFonts w:eastAsia="Times New Roman"/>
                <w:color w:val="000000"/>
                <w:lang w:eastAsia="pl-PL"/>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4FBE477B" w14:textId="77777777" w:rsidR="004D78C1" w:rsidRPr="009F674D" w:rsidRDefault="004D78C1" w:rsidP="00C77262">
            <w:pPr>
              <w:spacing w:after="0" w:line="240" w:lineRule="auto"/>
              <w:jc w:val="center"/>
              <w:rPr>
                <w:rFonts w:eastAsia="Times New Roman"/>
                <w:color w:val="000000"/>
                <w:lang w:eastAsia="pl-PL"/>
              </w:rPr>
            </w:pPr>
            <w:r w:rsidRPr="00466A11">
              <w:rPr>
                <w:rFonts w:eastAsia="Times New Roman"/>
                <w:color w:val="000000"/>
                <w:lang w:eastAsia="pl-PL"/>
              </w:rPr>
              <w:t>-</w:t>
            </w:r>
          </w:p>
        </w:tc>
        <w:tc>
          <w:tcPr>
            <w:tcW w:w="1134" w:type="dxa"/>
            <w:tcBorders>
              <w:top w:val="nil"/>
              <w:left w:val="nil"/>
              <w:bottom w:val="single" w:sz="4" w:space="0" w:color="auto"/>
              <w:right w:val="single" w:sz="4" w:space="0" w:color="auto"/>
            </w:tcBorders>
            <w:shd w:val="clear" w:color="auto" w:fill="auto"/>
            <w:noWrap/>
          </w:tcPr>
          <w:p w14:paraId="51C927D4" w14:textId="77777777" w:rsidR="004D78C1" w:rsidRPr="009F674D" w:rsidRDefault="004D78C1" w:rsidP="00C77262">
            <w:pPr>
              <w:spacing w:after="0" w:line="240" w:lineRule="auto"/>
              <w:jc w:val="center"/>
              <w:rPr>
                <w:rFonts w:eastAsia="Times New Roman"/>
                <w:color w:val="000000"/>
                <w:lang w:eastAsia="pl-PL"/>
              </w:rPr>
            </w:pPr>
            <w:r w:rsidRPr="00466A11">
              <w:rPr>
                <w:rFonts w:eastAsia="Times New Roman"/>
                <w:color w:val="000000"/>
                <w:lang w:eastAsia="pl-PL"/>
              </w:rPr>
              <w:t>-</w:t>
            </w:r>
          </w:p>
        </w:tc>
        <w:tc>
          <w:tcPr>
            <w:tcW w:w="1129" w:type="dxa"/>
            <w:tcBorders>
              <w:top w:val="nil"/>
              <w:left w:val="nil"/>
              <w:bottom w:val="single" w:sz="4" w:space="0" w:color="auto"/>
              <w:right w:val="single" w:sz="4" w:space="0" w:color="auto"/>
            </w:tcBorders>
            <w:shd w:val="clear" w:color="auto" w:fill="auto"/>
            <w:noWrap/>
          </w:tcPr>
          <w:p w14:paraId="2D09CA4E" w14:textId="77777777" w:rsidR="004D78C1" w:rsidRPr="009F674D" w:rsidRDefault="004D78C1" w:rsidP="00C77262">
            <w:pPr>
              <w:spacing w:after="0" w:line="240" w:lineRule="auto"/>
              <w:jc w:val="center"/>
              <w:rPr>
                <w:rFonts w:eastAsia="Times New Roman"/>
                <w:color w:val="000000"/>
                <w:lang w:eastAsia="pl-PL"/>
              </w:rPr>
            </w:pPr>
            <w:r w:rsidRPr="00466A11">
              <w:rPr>
                <w:rFonts w:eastAsia="Times New Roman"/>
                <w:color w:val="000000"/>
                <w:lang w:eastAsia="pl-PL"/>
              </w:rPr>
              <w:t>-</w:t>
            </w:r>
          </w:p>
        </w:tc>
      </w:tr>
      <w:tr w:rsidR="004B56FA" w:rsidRPr="009F674D" w14:paraId="103A24DA" w14:textId="77777777" w:rsidTr="004B56FA">
        <w:trPr>
          <w:trHeight w:val="300"/>
          <w:jc w:val="center"/>
        </w:trPr>
        <w:tc>
          <w:tcPr>
            <w:tcW w:w="3540" w:type="dxa"/>
            <w:tcBorders>
              <w:top w:val="nil"/>
              <w:left w:val="single" w:sz="4" w:space="0" w:color="auto"/>
              <w:bottom w:val="single" w:sz="4" w:space="0" w:color="auto"/>
              <w:right w:val="single" w:sz="4" w:space="0" w:color="auto"/>
            </w:tcBorders>
            <w:shd w:val="clear" w:color="auto" w:fill="auto"/>
            <w:vAlign w:val="center"/>
          </w:tcPr>
          <w:p w14:paraId="6396342A" w14:textId="77777777" w:rsidR="004D78C1" w:rsidRPr="009F674D" w:rsidRDefault="004D78C1" w:rsidP="00C77262">
            <w:pPr>
              <w:spacing w:after="0" w:line="240" w:lineRule="auto"/>
              <w:rPr>
                <w:rFonts w:eastAsia="Times New Roman"/>
                <w:color w:val="000000"/>
                <w:lang w:eastAsia="pl-PL"/>
              </w:rPr>
            </w:pPr>
            <w:r w:rsidRPr="009F674D">
              <w:rPr>
                <w:rFonts w:eastAsia="Times New Roman"/>
                <w:color w:val="000000"/>
                <w:lang w:eastAsia="pl-PL"/>
              </w:rPr>
              <w:t>Rodziny zastępcze zawodowe</w:t>
            </w:r>
          </w:p>
        </w:tc>
        <w:tc>
          <w:tcPr>
            <w:tcW w:w="1133" w:type="dxa"/>
            <w:tcBorders>
              <w:top w:val="single" w:sz="4" w:space="0" w:color="auto"/>
              <w:left w:val="nil"/>
              <w:bottom w:val="single" w:sz="4" w:space="0" w:color="auto"/>
              <w:right w:val="single" w:sz="4" w:space="0" w:color="auto"/>
            </w:tcBorders>
          </w:tcPr>
          <w:p w14:paraId="145C262C" w14:textId="77777777" w:rsidR="004D78C1" w:rsidRPr="009F674D" w:rsidRDefault="004D78C1" w:rsidP="00C77262">
            <w:pPr>
              <w:spacing w:after="0" w:line="240" w:lineRule="auto"/>
              <w:jc w:val="center"/>
              <w:rPr>
                <w:rFonts w:eastAsia="Times New Roman"/>
                <w:color w:val="000000"/>
                <w:lang w:eastAsia="pl-PL"/>
              </w:rPr>
            </w:pPr>
            <w:r w:rsidRPr="00523E22">
              <w:rPr>
                <w:rFonts w:eastAsia="Times New Roman"/>
                <w:color w:val="000000"/>
                <w:lang w:eastAsia="pl-PL"/>
              </w:rPr>
              <w:t>-</w:t>
            </w:r>
          </w:p>
        </w:tc>
        <w:tc>
          <w:tcPr>
            <w:tcW w:w="1134" w:type="dxa"/>
            <w:tcBorders>
              <w:top w:val="single" w:sz="4" w:space="0" w:color="auto"/>
              <w:left w:val="single" w:sz="4" w:space="0" w:color="auto"/>
              <w:bottom w:val="single" w:sz="4" w:space="0" w:color="auto"/>
              <w:right w:val="single" w:sz="4" w:space="0" w:color="auto"/>
            </w:tcBorders>
          </w:tcPr>
          <w:p w14:paraId="2E312394" w14:textId="77777777" w:rsidR="004D78C1" w:rsidRPr="009F674D" w:rsidRDefault="004D78C1" w:rsidP="00C77262">
            <w:pPr>
              <w:spacing w:after="0" w:line="240" w:lineRule="auto"/>
              <w:jc w:val="center"/>
              <w:rPr>
                <w:rFonts w:eastAsia="Times New Roman"/>
                <w:color w:val="000000"/>
                <w:lang w:eastAsia="pl-PL"/>
              </w:rPr>
            </w:pPr>
            <w:r w:rsidRPr="00523E22">
              <w:rPr>
                <w:rFonts w:eastAsia="Times New Roman"/>
                <w:color w:val="000000"/>
                <w:lang w:eastAsia="pl-PL"/>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EA415" w14:textId="77777777" w:rsidR="004D78C1" w:rsidRPr="009F674D" w:rsidRDefault="004D78C1" w:rsidP="00C77262">
            <w:pPr>
              <w:spacing w:after="0" w:line="240" w:lineRule="auto"/>
              <w:jc w:val="center"/>
              <w:rPr>
                <w:rFonts w:eastAsia="Times New Roman"/>
                <w:color w:val="000000"/>
                <w:lang w:eastAsia="pl-PL"/>
              </w:rPr>
            </w:pPr>
            <w:r>
              <w:rPr>
                <w:rFonts w:eastAsia="Times New Roman"/>
                <w:color w:val="000000"/>
                <w:lang w:eastAsia="pl-PL"/>
              </w:rPr>
              <w:t>2 666</w:t>
            </w:r>
          </w:p>
        </w:tc>
        <w:tc>
          <w:tcPr>
            <w:tcW w:w="1134" w:type="dxa"/>
            <w:tcBorders>
              <w:top w:val="nil"/>
              <w:left w:val="nil"/>
              <w:bottom w:val="single" w:sz="4" w:space="0" w:color="auto"/>
              <w:right w:val="single" w:sz="4" w:space="0" w:color="auto"/>
            </w:tcBorders>
            <w:shd w:val="clear" w:color="auto" w:fill="auto"/>
            <w:noWrap/>
            <w:vAlign w:val="center"/>
          </w:tcPr>
          <w:p w14:paraId="4E597FC3" w14:textId="77777777" w:rsidR="004D78C1" w:rsidRPr="009F674D" w:rsidRDefault="004D78C1" w:rsidP="00C77262">
            <w:pPr>
              <w:spacing w:after="0" w:line="240" w:lineRule="auto"/>
              <w:jc w:val="center"/>
              <w:rPr>
                <w:rFonts w:eastAsia="Times New Roman"/>
                <w:color w:val="000000"/>
                <w:lang w:eastAsia="pl-PL"/>
              </w:rPr>
            </w:pPr>
            <w:r>
              <w:rPr>
                <w:rFonts w:eastAsia="Times New Roman"/>
                <w:color w:val="000000"/>
                <w:lang w:eastAsia="pl-PL"/>
              </w:rPr>
              <w:t>9 723</w:t>
            </w:r>
          </w:p>
        </w:tc>
        <w:tc>
          <w:tcPr>
            <w:tcW w:w="1129" w:type="dxa"/>
            <w:tcBorders>
              <w:top w:val="nil"/>
              <w:left w:val="nil"/>
              <w:bottom w:val="single" w:sz="4" w:space="0" w:color="auto"/>
              <w:right w:val="single" w:sz="4" w:space="0" w:color="auto"/>
            </w:tcBorders>
            <w:shd w:val="clear" w:color="auto" w:fill="auto"/>
            <w:noWrap/>
            <w:vAlign w:val="center"/>
          </w:tcPr>
          <w:p w14:paraId="5A873647" w14:textId="77777777" w:rsidR="004D78C1" w:rsidRPr="009F674D" w:rsidRDefault="004D78C1" w:rsidP="00C77262">
            <w:pPr>
              <w:spacing w:after="0" w:line="240" w:lineRule="auto"/>
              <w:jc w:val="center"/>
              <w:rPr>
                <w:rFonts w:eastAsia="Times New Roman"/>
                <w:color w:val="000000"/>
                <w:lang w:eastAsia="pl-PL"/>
              </w:rPr>
            </w:pPr>
            <w:r>
              <w:rPr>
                <w:rFonts w:eastAsia="Times New Roman"/>
                <w:color w:val="000000"/>
                <w:lang w:eastAsia="pl-PL"/>
              </w:rPr>
              <w:t>37 728</w:t>
            </w:r>
          </w:p>
        </w:tc>
      </w:tr>
      <w:tr w:rsidR="004B56FA" w:rsidRPr="009F674D" w14:paraId="727B5172" w14:textId="77777777" w:rsidTr="004B56FA">
        <w:trPr>
          <w:trHeight w:val="344"/>
          <w:jc w:val="center"/>
        </w:trPr>
        <w:tc>
          <w:tcPr>
            <w:tcW w:w="3540" w:type="dxa"/>
            <w:tcBorders>
              <w:top w:val="nil"/>
              <w:left w:val="single" w:sz="4" w:space="0" w:color="auto"/>
              <w:bottom w:val="single" w:sz="4" w:space="0" w:color="auto"/>
              <w:right w:val="single" w:sz="4" w:space="0" w:color="auto"/>
            </w:tcBorders>
            <w:shd w:val="clear" w:color="auto" w:fill="auto"/>
            <w:vAlign w:val="center"/>
          </w:tcPr>
          <w:p w14:paraId="21A4779E" w14:textId="77777777" w:rsidR="004D78C1" w:rsidRPr="009F674D" w:rsidRDefault="004D78C1" w:rsidP="00C77262">
            <w:pPr>
              <w:spacing w:after="0" w:line="240" w:lineRule="auto"/>
              <w:rPr>
                <w:rFonts w:eastAsia="Times New Roman"/>
                <w:color w:val="000000"/>
                <w:lang w:eastAsia="pl-PL"/>
              </w:rPr>
            </w:pPr>
            <w:r w:rsidRPr="009F674D">
              <w:rPr>
                <w:rFonts w:eastAsia="Times New Roman"/>
                <w:color w:val="000000"/>
                <w:lang w:eastAsia="pl-PL"/>
              </w:rPr>
              <w:t>Rodzinny dom dziecka</w:t>
            </w:r>
          </w:p>
        </w:tc>
        <w:tc>
          <w:tcPr>
            <w:tcW w:w="1133" w:type="dxa"/>
            <w:tcBorders>
              <w:top w:val="single" w:sz="4" w:space="0" w:color="auto"/>
              <w:left w:val="nil"/>
              <w:bottom w:val="single" w:sz="4" w:space="0" w:color="auto"/>
              <w:right w:val="single" w:sz="4" w:space="0" w:color="auto"/>
            </w:tcBorders>
          </w:tcPr>
          <w:p w14:paraId="3D8DB99F" w14:textId="77777777" w:rsidR="004D78C1" w:rsidRPr="009F674D" w:rsidRDefault="004D78C1" w:rsidP="00C77262">
            <w:pPr>
              <w:spacing w:after="0" w:line="240" w:lineRule="auto"/>
              <w:jc w:val="center"/>
              <w:rPr>
                <w:rFonts w:eastAsia="Times New Roman"/>
                <w:color w:val="000000"/>
                <w:lang w:eastAsia="pl-PL"/>
              </w:rPr>
            </w:pPr>
            <w:r w:rsidRPr="00383A12">
              <w:rPr>
                <w:rFonts w:eastAsia="Times New Roman"/>
                <w:color w:val="000000"/>
                <w:lang w:eastAsia="pl-PL"/>
              </w:rPr>
              <w:t>-</w:t>
            </w:r>
          </w:p>
        </w:tc>
        <w:tc>
          <w:tcPr>
            <w:tcW w:w="1134" w:type="dxa"/>
            <w:tcBorders>
              <w:top w:val="single" w:sz="4" w:space="0" w:color="auto"/>
              <w:left w:val="single" w:sz="4" w:space="0" w:color="auto"/>
              <w:bottom w:val="single" w:sz="4" w:space="0" w:color="auto"/>
              <w:right w:val="single" w:sz="4" w:space="0" w:color="auto"/>
            </w:tcBorders>
          </w:tcPr>
          <w:p w14:paraId="0116DEB5" w14:textId="77777777" w:rsidR="004D78C1" w:rsidRPr="009F674D" w:rsidRDefault="004D78C1" w:rsidP="00C77262">
            <w:pPr>
              <w:spacing w:after="0" w:line="240" w:lineRule="auto"/>
              <w:jc w:val="center"/>
              <w:rPr>
                <w:rFonts w:eastAsia="Times New Roman"/>
                <w:color w:val="000000"/>
                <w:lang w:eastAsia="pl-PL"/>
              </w:rPr>
            </w:pPr>
            <w:r w:rsidRPr="00383A12">
              <w:rPr>
                <w:rFonts w:eastAsia="Times New Roman"/>
                <w:color w:val="000000"/>
                <w:lang w:eastAsia="pl-PL"/>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656A8657" w14:textId="77777777" w:rsidR="004D78C1" w:rsidRPr="009F674D" w:rsidRDefault="004D78C1" w:rsidP="00C77262">
            <w:pPr>
              <w:spacing w:after="0" w:line="240" w:lineRule="auto"/>
              <w:jc w:val="center"/>
              <w:rPr>
                <w:rFonts w:eastAsia="Times New Roman"/>
                <w:color w:val="000000"/>
                <w:lang w:eastAsia="pl-PL"/>
              </w:rPr>
            </w:pPr>
            <w:r w:rsidRPr="00383A12">
              <w:rPr>
                <w:rFonts w:eastAsia="Times New Roman"/>
                <w:color w:val="000000"/>
                <w:lang w:eastAsia="pl-PL"/>
              </w:rPr>
              <w:t>-</w:t>
            </w:r>
          </w:p>
        </w:tc>
        <w:tc>
          <w:tcPr>
            <w:tcW w:w="1134" w:type="dxa"/>
            <w:tcBorders>
              <w:top w:val="nil"/>
              <w:left w:val="nil"/>
              <w:bottom w:val="single" w:sz="4" w:space="0" w:color="auto"/>
              <w:right w:val="single" w:sz="4" w:space="0" w:color="auto"/>
            </w:tcBorders>
            <w:shd w:val="clear" w:color="auto" w:fill="auto"/>
            <w:noWrap/>
          </w:tcPr>
          <w:p w14:paraId="42B0A77A" w14:textId="77777777" w:rsidR="004D78C1" w:rsidRPr="009F674D" w:rsidRDefault="004D78C1" w:rsidP="00C77262">
            <w:pPr>
              <w:spacing w:after="0" w:line="240" w:lineRule="auto"/>
              <w:jc w:val="center"/>
              <w:rPr>
                <w:rFonts w:eastAsia="Times New Roman"/>
                <w:color w:val="000000"/>
                <w:lang w:eastAsia="pl-PL"/>
              </w:rPr>
            </w:pPr>
            <w:r w:rsidRPr="00383A12">
              <w:rPr>
                <w:rFonts w:eastAsia="Times New Roman"/>
                <w:color w:val="000000"/>
                <w:lang w:eastAsia="pl-PL"/>
              </w:rPr>
              <w:t>-</w:t>
            </w:r>
          </w:p>
        </w:tc>
        <w:tc>
          <w:tcPr>
            <w:tcW w:w="1129" w:type="dxa"/>
            <w:tcBorders>
              <w:top w:val="nil"/>
              <w:left w:val="nil"/>
              <w:bottom w:val="single" w:sz="4" w:space="0" w:color="auto"/>
              <w:right w:val="single" w:sz="4" w:space="0" w:color="auto"/>
            </w:tcBorders>
            <w:shd w:val="clear" w:color="auto" w:fill="auto"/>
            <w:noWrap/>
          </w:tcPr>
          <w:p w14:paraId="0E15B988" w14:textId="77777777" w:rsidR="004D78C1" w:rsidRPr="009F674D" w:rsidRDefault="004D78C1" w:rsidP="00C77262">
            <w:pPr>
              <w:spacing w:after="0" w:line="240" w:lineRule="auto"/>
              <w:jc w:val="center"/>
              <w:rPr>
                <w:rFonts w:eastAsia="Times New Roman"/>
                <w:color w:val="000000"/>
                <w:lang w:eastAsia="pl-PL"/>
              </w:rPr>
            </w:pPr>
            <w:r w:rsidRPr="00383A12">
              <w:rPr>
                <w:rFonts w:eastAsia="Times New Roman"/>
                <w:color w:val="000000"/>
                <w:lang w:eastAsia="pl-PL"/>
              </w:rPr>
              <w:t>-</w:t>
            </w:r>
          </w:p>
        </w:tc>
      </w:tr>
      <w:tr w:rsidR="004B56FA" w:rsidRPr="009F674D" w14:paraId="59104E74" w14:textId="77777777" w:rsidTr="004B56FA">
        <w:trPr>
          <w:trHeight w:val="300"/>
          <w:jc w:val="center"/>
        </w:trPr>
        <w:tc>
          <w:tcPr>
            <w:tcW w:w="3540" w:type="dxa"/>
            <w:tcBorders>
              <w:top w:val="single" w:sz="4" w:space="0" w:color="auto"/>
              <w:left w:val="single" w:sz="4" w:space="0" w:color="auto"/>
              <w:bottom w:val="single" w:sz="4" w:space="0" w:color="auto"/>
              <w:right w:val="single" w:sz="4" w:space="0" w:color="auto"/>
            </w:tcBorders>
            <w:shd w:val="clear" w:color="auto" w:fill="auto"/>
            <w:vAlign w:val="center"/>
          </w:tcPr>
          <w:p w14:paraId="7FF087B5" w14:textId="77777777" w:rsidR="004D78C1" w:rsidRPr="009F674D" w:rsidRDefault="004D78C1" w:rsidP="00C77262">
            <w:pPr>
              <w:spacing w:after="0" w:line="240" w:lineRule="auto"/>
              <w:rPr>
                <w:rFonts w:eastAsia="Times New Roman"/>
                <w:color w:val="000000"/>
                <w:lang w:eastAsia="pl-PL"/>
              </w:rPr>
            </w:pPr>
            <w:r>
              <w:rPr>
                <w:rFonts w:eastAsia="Times New Roman"/>
                <w:color w:val="000000"/>
                <w:lang w:eastAsia="pl-PL"/>
              </w:rPr>
              <w:t>Placówki Opiekuńczo-Wychowawcze</w:t>
            </w:r>
          </w:p>
        </w:tc>
        <w:tc>
          <w:tcPr>
            <w:tcW w:w="1133" w:type="dxa"/>
            <w:tcBorders>
              <w:top w:val="single" w:sz="4" w:space="0" w:color="auto"/>
              <w:left w:val="nil"/>
              <w:bottom w:val="single" w:sz="4" w:space="0" w:color="auto"/>
              <w:right w:val="single" w:sz="4" w:space="0" w:color="auto"/>
            </w:tcBorders>
            <w:vAlign w:val="center"/>
          </w:tcPr>
          <w:p w14:paraId="4993305A" w14:textId="77777777" w:rsidR="004D78C1" w:rsidRPr="009F674D" w:rsidRDefault="004D78C1" w:rsidP="00C77262">
            <w:pPr>
              <w:spacing w:after="0" w:line="240" w:lineRule="auto"/>
              <w:jc w:val="center"/>
              <w:rPr>
                <w:rFonts w:eastAsia="Times New Roman"/>
                <w:color w:val="000000"/>
                <w:lang w:eastAsia="pl-PL"/>
              </w:rPr>
            </w:pPr>
            <w:r>
              <w:rPr>
                <w:rFonts w:eastAsia="Times New Roman"/>
                <w:color w:val="000000"/>
                <w:lang w:eastAsia="pl-PL"/>
              </w:rPr>
              <w:t>-</w:t>
            </w:r>
          </w:p>
        </w:tc>
        <w:tc>
          <w:tcPr>
            <w:tcW w:w="1134" w:type="dxa"/>
            <w:tcBorders>
              <w:top w:val="single" w:sz="4" w:space="0" w:color="auto"/>
              <w:left w:val="single" w:sz="4" w:space="0" w:color="auto"/>
              <w:bottom w:val="single" w:sz="4" w:space="0" w:color="auto"/>
              <w:right w:val="single" w:sz="4" w:space="0" w:color="auto"/>
            </w:tcBorders>
            <w:vAlign w:val="center"/>
          </w:tcPr>
          <w:p w14:paraId="2EB2C171" w14:textId="77777777" w:rsidR="004D78C1" w:rsidRPr="009F674D" w:rsidRDefault="004D78C1" w:rsidP="00C77262">
            <w:pPr>
              <w:spacing w:after="0" w:line="240" w:lineRule="auto"/>
              <w:jc w:val="center"/>
              <w:rPr>
                <w:rFonts w:eastAsia="Times New Roman"/>
                <w:color w:val="000000"/>
                <w:lang w:eastAsia="pl-PL"/>
              </w:rPr>
            </w:pPr>
            <w:r>
              <w:rPr>
                <w:rFonts w:eastAsia="Times New Roman"/>
                <w:color w:val="000000"/>
                <w:lang w:eastAsia="pl-PL"/>
              </w:rPr>
              <w:t>588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B3D03D" w14:textId="77777777" w:rsidR="004D78C1" w:rsidRPr="009F674D" w:rsidRDefault="004D78C1" w:rsidP="00C77262">
            <w:pPr>
              <w:spacing w:after="0" w:line="240" w:lineRule="auto"/>
              <w:jc w:val="center"/>
              <w:rPr>
                <w:rFonts w:eastAsia="Times New Roman"/>
                <w:color w:val="000000"/>
                <w:lang w:eastAsia="pl-PL"/>
              </w:rPr>
            </w:pPr>
            <w:r>
              <w:rPr>
                <w:rFonts w:eastAsia="Times New Roman"/>
                <w:color w:val="000000"/>
                <w:lang w:eastAsia="pl-PL"/>
              </w:rPr>
              <w:t>3 339</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F4872DF" w14:textId="77777777" w:rsidR="004D78C1" w:rsidRPr="009F674D" w:rsidRDefault="004D78C1" w:rsidP="00C77262">
            <w:pPr>
              <w:spacing w:after="0" w:line="240" w:lineRule="auto"/>
              <w:jc w:val="center"/>
              <w:rPr>
                <w:rFonts w:eastAsia="Times New Roman"/>
                <w:color w:val="000000"/>
                <w:lang w:eastAsia="pl-PL"/>
              </w:rPr>
            </w:pPr>
            <w:r>
              <w:rPr>
                <w:rFonts w:eastAsia="Times New Roman"/>
                <w:color w:val="000000"/>
                <w:lang w:eastAsia="pl-PL"/>
              </w:rPr>
              <w:t>50 341</w:t>
            </w: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196BD67E" w14:textId="77777777" w:rsidR="004D78C1" w:rsidRPr="009F674D" w:rsidRDefault="004D78C1" w:rsidP="00C77262">
            <w:pPr>
              <w:spacing w:after="0" w:line="240" w:lineRule="auto"/>
              <w:jc w:val="center"/>
              <w:rPr>
                <w:rFonts w:eastAsia="Times New Roman"/>
                <w:color w:val="000000"/>
                <w:lang w:eastAsia="pl-PL"/>
              </w:rPr>
            </w:pPr>
            <w:r>
              <w:rPr>
                <w:rFonts w:eastAsia="Times New Roman"/>
                <w:color w:val="000000"/>
                <w:lang w:eastAsia="pl-PL"/>
              </w:rPr>
              <w:t>58 627</w:t>
            </w:r>
          </w:p>
        </w:tc>
      </w:tr>
    </w:tbl>
    <w:p w14:paraId="351F2FC8" w14:textId="35E36973" w:rsidR="00BC6DA7" w:rsidRPr="00877C95" w:rsidRDefault="00BC6DA7" w:rsidP="009F674D">
      <w:pPr>
        <w:ind w:firstLine="708"/>
        <w:jc w:val="both"/>
        <w:rPr>
          <w:rFonts w:asciiTheme="minorHAnsi" w:hAnsiTheme="minorHAnsi" w:cstheme="minorHAnsi"/>
          <w:sz w:val="24"/>
          <w:szCs w:val="24"/>
        </w:rPr>
      </w:pPr>
      <w:r w:rsidRPr="004B56FA">
        <w:rPr>
          <w:rFonts w:asciiTheme="minorHAnsi" w:hAnsiTheme="minorHAnsi" w:cstheme="minorHAnsi"/>
          <w:sz w:val="20"/>
          <w:szCs w:val="20"/>
        </w:rPr>
        <w:t xml:space="preserve">Źródło: opracowanie własne na podstawie danych </w:t>
      </w:r>
      <w:r w:rsidR="00C352D9" w:rsidRPr="004B56FA">
        <w:rPr>
          <w:rFonts w:asciiTheme="minorHAnsi" w:hAnsiTheme="minorHAnsi" w:cstheme="minorHAnsi"/>
          <w:sz w:val="20"/>
          <w:szCs w:val="20"/>
        </w:rPr>
        <w:t>G</w:t>
      </w:r>
      <w:r w:rsidRPr="004B56FA">
        <w:rPr>
          <w:rFonts w:asciiTheme="minorHAnsi" w:hAnsiTheme="minorHAnsi" w:cstheme="minorHAnsi"/>
          <w:sz w:val="20"/>
          <w:szCs w:val="20"/>
        </w:rPr>
        <w:t>OPS</w:t>
      </w:r>
    </w:p>
    <w:p w14:paraId="7623AD7E" w14:textId="55E9F0DB" w:rsidR="007E2EBA" w:rsidRPr="002026A1" w:rsidRDefault="00BC6DA7" w:rsidP="00D46E63">
      <w:pPr>
        <w:ind w:firstLine="567"/>
        <w:jc w:val="both"/>
        <w:rPr>
          <w:rFonts w:asciiTheme="minorHAnsi" w:hAnsiTheme="minorHAnsi" w:cstheme="minorHAnsi"/>
          <w:sz w:val="24"/>
          <w:szCs w:val="24"/>
        </w:rPr>
      </w:pPr>
      <w:r w:rsidRPr="004B3A64">
        <w:rPr>
          <w:rFonts w:asciiTheme="minorHAnsi" w:hAnsiTheme="minorHAnsi" w:cstheme="minorHAnsi"/>
          <w:sz w:val="24"/>
          <w:szCs w:val="24"/>
        </w:rPr>
        <w:t>Godnym zwrócenia uwagi jest fakt, że w badanym okresie wzr</w:t>
      </w:r>
      <w:r w:rsidR="0072060E" w:rsidRPr="004B3A64">
        <w:rPr>
          <w:rFonts w:asciiTheme="minorHAnsi" w:hAnsiTheme="minorHAnsi" w:cstheme="minorHAnsi"/>
          <w:sz w:val="24"/>
          <w:szCs w:val="24"/>
        </w:rPr>
        <w:t>ósł</w:t>
      </w:r>
      <w:r w:rsidRPr="004B3A64">
        <w:rPr>
          <w:rFonts w:asciiTheme="minorHAnsi" w:hAnsiTheme="minorHAnsi" w:cstheme="minorHAnsi"/>
          <w:sz w:val="24"/>
          <w:szCs w:val="24"/>
        </w:rPr>
        <w:t xml:space="preserve"> udział liczby świadczeń wypłacanych przez gminę </w:t>
      </w:r>
      <w:r w:rsidR="0096259D" w:rsidRPr="004B3A64">
        <w:rPr>
          <w:rFonts w:asciiTheme="minorHAnsi" w:hAnsiTheme="minorHAnsi" w:cstheme="minorHAnsi"/>
          <w:sz w:val="24"/>
          <w:szCs w:val="24"/>
        </w:rPr>
        <w:t>Słomniki</w:t>
      </w:r>
      <w:r w:rsidRPr="004B3A64">
        <w:rPr>
          <w:rFonts w:asciiTheme="minorHAnsi" w:hAnsiTheme="minorHAnsi" w:cstheme="minorHAnsi"/>
          <w:sz w:val="24"/>
          <w:szCs w:val="24"/>
        </w:rPr>
        <w:t xml:space="preserve"> na opiekę i wychowanie dziecka w rodzinach</w:t>
      </w:r>
      <w:r w:rsidR="0096259D" w:rsidRPr="004B3A64">
        <w:rPr>
          <w:rFonts w:asciiTheme="minorHAnsi" w:hAnsiTheme="minorHAnsi" w:cstheme="minorHAnsi"/>
          <w:sz w:val="24"/>
          <w:szCs w:val="24"/>
        </w:rPr>
        <w:t>:</w:t>
      </w:r>
      <w:r w:rsidRPr="004B3A64">
        <w:rPr>
          <w:rFonts w:asciiTheme="minorHAnsi" w:hAnsiTheme="minorHAnsi" w:cstheme="minorHAnsi"/>
          <w:sz w:val="24"/>
          <w:szCs w:val="24"/>
        </w:rPr>
        <w:t xml:space="preserve"> </w:t>
      </w:r>
      <w:r w:rsidR="00767548" w:rsidRPr="004B3A64">
        <w:rPr>
          <w:rFonts w:asciiTheme="minorHAnsi" w:hAnsiTheme="minorHAnsi" w:cstheme="minorHAnsi"/>
          <w:sz w:val="24"/>
          <w:szCs w:val="24"/>
        </w:rPr>
        <w:t>spokrewnionych</w:t>
      </w:r>
      <w:r w:rsidR="0096259D" w:rsidRPr="004B3A64">
        <w:rPr>
          <w:rFonts w:asciiTheme="minorHAnsi" w:hAnsiTheme="minorHAnsi" w:cstheme="minorHAnsi"/>
          <w:sz w:val="24"/>
          <w:szCs w:val="24"/>
        </w:rPr>
        <w:t>, zawodowych</w:t>
      </w:r>
      <w:r w:rsidR="002C276B" w:rsidRPr="004B3A64">
        <w:rPr>
          <w:rFonts w:asciiTheme="minorHAnsi" w:hAnsiTheme="minorHAnsi" w:cstheme="minorHAnsi"/>
          <w:sz w:val="24"/>
          <w:szCs w:val="24"/>
        </w:rPr>
        <w:t xml:space="preserve"> oraz </w:t>
      </w:r>
      <w:r w:rsidR="002609E7" w:rsidRPr="004B3A64">
        <w:rPr>
          <w:rFonts w:asciiTheme="minorHAnsi" w:hAnsiTheme="minorHAnsi" w:cstheme="minorHAnsi"/>
          <w:sz w:val="24"/>
          <w:szCs w:val="24"/>
        </w:rPr>
        <w:t>placówkach opiekuńczo-wychowawczych</w:t>
      </w:r>
      <w:r w:rsidR="00DC2F1A" w:rsidRPr="004B3A64">
        <w:rPr>
          <w:rFonts w:asciiTheme="minorHAnsi" w:hAnsiTheme="minorHAnsi" w:cstheme="minorHAnsi"/>
          <w:sz w:val="24"/>
          <w:szCs w:val="24"/>
        </w:rPr>
        <w:t>.</w:t>
      </w:r>
    </w:p>
    <w:p w14:paraId="5F8E40A1" w14:textId="7732153B" w:rsidR="00BC6DA7" w:rsidRPr="002026A1" w:rsidRDefault="007A5D0D" w:rsidP="00D46E63">
      <w:pPr>
        <w:ind w:firstLine="567"/>
        <w:jc w:val="both"/>
        <w:rPr>
          <w:rFonts w:asciiTheme="minorHAnsi" w:hAnsiTheme="minorHAnsi" w:cstheme="minorHAnsi"/>
          <w:sz w:val="24"/>
          <w:szCs w:val="24"/>
        </w:rPr>
      </w:pPr>
      <w:r w:rsidRPr="004B3A64">
        <w:rPr>
          <w:rFonts w:asciiTheme="minorHAnsi" w:hAnsiTheme="minorHAnsi" w:cstheme="minorHAnsi"/>
          <w:sz w:val="24"/>
          <w:szCs w:val="24"/>
        </w:rPr>
        <w:t>S</w:t>
      </w:r>
      <w:r w:rsidR="00BC6DA7" w:rsidRPr="004B3A64">
        <w:rPr>
          <w:rFonts w:asciiTheme="minorHAnsi" w:hAnsiTheme="minorHAnsi" w:cstheme="minorHAnsi"/>
          <w:sz w:val="24"/>
          <w:szCs w:val="24"/>
        </w:rPr>
        <w:t xml:space="preserve">truktura wydatków z tytuły świadczeń na opiekę i wychowanie dziecka ma również znaczenie z punktu widzenie przyszłych obciążeń gminy </w:t>
      </w:r>
      <w:r w:rsidR="002609E7" w:rsidRPr="004B3A64">
        <w:rPr>
          <w:rFonts w:asciiTheme="minorHAnsi" w:hAnsiTheme="minorHAnsi" w:cstheme="minorHAnsi"/>
          <w:sz w:val="24"/>
          <w:szCs w:val="24"/>
        </w:rPr>
        <w:t xml:space="preserve">Słomniki </w:t>
      </w:r>
      <w:r w:rsidR="00BC6DA7" w:rsidRPr="004B3A64">
        <w:rPr>
          <w:rFonts w:asciiTheme="minorHAnsi" w:hAnsiTheme="minorHAnsi" w:cstheme="minorHAnsi"/>
          <w:sz w:val="24"/>
          <w:szCs w:val="24"/>
        </w:rPr>
        <w:t>w sytuacji usamodzielnieni</w:t>
      </w:r>
      <w:r w:rsidR="00381080" w:rsidRPr="004B3A64">
        <w:rPr>
          <w:rFonts w:asciiTheme="minorHAnsi" w:hAnsiTheme="minorHAnsi" w:cstheme="minorHAnsi"/>
          <w:sz w:val="24"/>
          <w:szCs w:val="24"/>
        </w:rPr>
        <w:t>a</w:t>
      </w:r>
      <w:r w:rsidR="00BC6DA7" w:rsidRPr="004B3A64">
        <w:rPr>
          <w:rFonts w:asciiTheme="minorHAnsi" w:hAnsiTheme="minorHAnsi" w:cstheme="minorHAnsi"/>
          <w:sz w:val="24"/>
          <w:szCs w:val="24"/>
        </w:rPr>
        <w:t xml:space="preserve"> się wychowanków rodzin zastępczych: niezawodowych</w:t>
      </w:r>
      <w:r w:rsidR="007B2E52" w:rsidRPr="004B3A64">
        <w:rPr>
          <w:rFonts w:asciiTheme="minorHAnsi" w:hAnsiTheme="minorHAnsi" w:cstheme="minorHAnsi"/>
          <w:sz w:val="24"/>
          <w:szCs w:val="24"/>
        </w:rPr>
        <w:t xml:space="preserve"> oraz</w:t>
      </w:r>
      <w:r w:rsidR="00BC6DA7" w:rsidRPr="004B3A64">
        <w:rPr>
          <w:rFonts w:asciiTheme="minorHAnsi" w:hAnsiTheme="minorHAnsi" w:cstheme="minorHAnsi"/>
          <w:sz w:val="24"/>
          <w:szCs w:val="24"/>
        </w:rPr>
        <w:t xml:space="preserve"> zawodowych</w:t>
      </w:r>
      <w:r w:rsidR="00686410" w:rsidRPr="004B3A64">
        <w:rPr>
          <w:rFonts w:asciiTheme="minorHAnsi" w:hAnsiTheme="minorHAnsi" w:cstheme="minorHAnsi"/>
          <w:sz w:val="24"/>
          <w:szCs w:val="24"/>
        </w:rPr>
        <w:t>;</w:t>
      </w:r>
      <w:r w:rsidR="00186951" w:rsidRPr="004B3A64">
        <w:rPr>
          <w:rFonts w:asciiTheme="minorHAnsi" w:hAnsiTheme="minorHAnsi" w:cstheme="minorHAnsi"/>
          <w:sz w:val="24"/>
          <w:szCs w:val="24"/>
        </w:rPr>
        <w:t xml:space="preserve"> </w:t>
      </w:r>
      <w:r w:rsidR="00BC6DA7" w:rsidRPr="004B3A64">
        <w:rPr>
          <w:rFonts w:asciiTheme="minorHAnsi" w:hAnsiTheme="minorHAnsi" w:cstheme="minorHAnsi"/>
          <w:sz w:val="24"/>
          <w:szCs w:val="24"/>
        </w:rPr>
        <w:t>rodzinnych domów dziecka</w:t>
      </w:r>
      <w:r w:rsidR="00186951" w:rsidRPr="004B3A64">
        <w:rPr>
          <w:rFonts w:asciiTheme="minorHAnsi" w:hAnsiTheme="minorHAnsi" w:cstheme="minorHAnsi"/>
          <w:sz w:val="24"/>
          <w:szCs w:val="24"/>
        </w:rPr>
        <w:t xml:space="preserve"> i placówek opiekuńczo-wychowa</w:t>
      </w:r>
      <w:r w:rsidR="005E55E4" w:rsidRPr="004B3A64">
        <w:rPr>
          <w:rFonts w:asciiTheme="minorHAnsi" w:hAnsiTheme="minorHAnsi" w:cstheme="minorHAnsi"/>
          <w:sz w:val="24"/>
          <w:szCs w:val="24"/>
        </w:rPr>
        <w:t>wczych</w:t>
      </w:r>
      <w:r w:rsidR="00BC6DA7" w:rsidRPr="004B3A64">
        <w:rPr>
          <w:rFonts w:asciiTheme="minorHAnsi" w:hAnsiTheme="minorHAnsi" w:cstheme="minorHAnsi"/>
          <w:sz w:val="24"/>
          <w:szCs w:val="24"/>
        </w:rPr>
        <w:t>. Właśnie w tej grupie beneficjentów występuje największe prawdopodobieństwo, że gmina będzie obciążona obowiązkiem zabezpieczenia lokalu mieszkalnego. Stale rosnąca liczba wychowanków</w:t>
      </w:r>
      <w:r w:rsidR="009318CB" w:rsidRPr="004B3A64">
        <w:rPr>
          <w:rFonts w:asciiTheme="minorHAnsi" w:hAnsiTheme="minorHAnsi" w:cstheme="minorHAnsi"/>
          <w:sz w:val="24"/>
          <w:szCs w:val="24"/>
        </w:rPr>
        <w:t xml:space="preserve"> w </w:t>
      </w:r>
      <w:r w:rsidR="00E77067" w:rsidRPr="004B3A64">
        <w:rPr>
          <w:rFonts w:asciiTheme="minorHAnsi" w:hAnsiTheme="minorHAnsi" w:cstheme="minorHAnsi"/>
          <w:sz w:val="24"/>
          <w:szCs w:val="24"/>
        </w:rPr>
        <w:t xml:space="preserve">tego </w:t>
      </w:r>
      <w:r w:rsidR="00696C51" w:rsidRPr="004B3A64">
        <w:rPr>
          <w:rFonts w:asciiTheme="minorHAnsi" w:hAnsiTheme="minorHAnsi" w:cstheme="minorHAnsi"/>
          <w:sz w:val="24"/>
          <w:szCs w:val="24"/>
        </w:rPr>
        <w:t>typu</w:t>
      </w:r>
      <w:r w:rsidR="009318CB" w:rsidRPr="004B3A64">
        <w:rPr>
          <w:rFonts w:asciiTheme="minorHAnsi" w:hAnsiTheme="minorHAnsi" w:cstheme="minorHAnsi"/>
          <w:sz w:val="24"/>
          <w:szCs w:val="24"/>
        </w:rPr>
        <w:t xml:space="preserve"> formach</w:t>
      </w:r>
      <w:r w:rsidR="00690354" w:rsidRPr="004B3A64">
        <w:rPr>
          <w:rFonts w:asciiTheme="minorHAnsi" w:hAnsiTheme="minorHAnsi" w:cstheme="minorHAnsi"/>
          <w:sz w:val="24"/>
          <w:szCs w:val="24"/>
        </w:rPr>
        <w:t xml:space="preserve"> </w:t>
      </w:r>
      <w:r w:rsidR="00BC6DA7" w:rsidRPr="004B3A64">
        <w:rPr>
          <w:rFonts w:asciiTheme="minorHAnsi" w:hAnsiTheme="minorHAnsi" w:cstheme="minorHAnsi"/>
          <w:sz w:val="24"/>
          <w:szCs w:val="24"/>
        </w:rPr>
        <w:t xml:space="preserve">pieczy zastępczej </w:t>
      </w:r>
      <w:r w:rsidR="009772C8" w:rsidRPr="004B3A64">
        <w:rPr>
          <w:rFonts w:asciiTheme="minorHAnsi" w:hAnsiTheme="minorHAnsi" w:cstheme="minorHAnsi"/>
          <w:sz w:val="24"/>
          <w:szCs w:val="24"/>
        </w:rPr>
        <w:t>może rodzić</w:t>
      </w:r>
      <w:r w:rsidR="00BC6DA7" w:rsidRPr="004B3A64">
        <w:rPr>
          <w:rFonts w:asciiTheme="minorHAnsi" w:hAnsiTheme="minorHAnsi" w:cstheme="minorHAnsi"/>
          <w:sz w:val="24"/>
          <w:szCs w:val="24"/>
        </w:rPr>
        <w:t xml:space="preserve"> po stronie gminy </w:t>
      </w:r>
      <w:r w:rsidR="005E55E4" w:rsidRPr="004B3A64">
        <w:rPr>
          <w:rFonts w:asciiTheme="minorHAnsi" w:hAnsiTheme="minorHAnsi" w:cstheme="minorHAnsi"/>
          <w:sz w:val="24"/>
          <w:szCs w:val="24"/>
        </w:rPr>
        <w:t>Słomniki</w:t>
      </w:r>
      <w:r w:rsidR="00BC6DA7" w:rsidRPr="004B3A64">
        <w:rPr>
          <w:rFonts w:asciiTheme="minorHAnsi" w:hAnsiTheme="minorHAnsi" w:cstheme="minorHAnsi"/>
          <w:sz w:val="24"/>
          <w:szCs w:val="24"/>
        </w:rPr>
        <w:t xml:space="preserve"> ryzyko ponoszenia w przyszłości większych wydatków w sytuacji ich usamodzielnienia.</w:t>
      </w:r>
    </w:p>
    <w:p w14:paraId="1ECE224F" w14:textId="77777777" w:rsidR="00C65000" w:rsidRPr="00EC0342" w:rsidRDefault="00C65000" w:rsidP="00D46E63">
      <w:pPr>
        <w:ind w:firstLine="567"/>
        <w:jc w:val="both"/>
        <w:rPr>
          <w:rFonts w:asciiTheme="minorHAnsi" w:hAnsiTheme="minorHAnsi" w:cstheme="minorHAnsi"/>
          <w:color w:val="FF0000"/>
          <w:sz w:val="24"/>
          <w:szCs w:val="24"/>
        </w:rPr>
      </w:pPr>
    </w:p>
    <w:p w14:paraId="7ED8DC3B" w14:textId="3FF683CB" w:rsidR="003165BE" w:rsidRDefault="003165BE" w:rsidP="003369BA">
      <w:pPr>
        <w:pStyle w:val="Nagwek2"/>
      </w:pPr>
      <w:bookmarkStart w:id="1391" w:name="_Toc10624499"/>
      <w:bookmarkStart w:id="1392" w:name="_Toc10626494"/>
      <w:bookmarkStart w:id="1393" w:name="_Toc53480639"/>
      <w:bookmarkStart w:id="1394" w:name="_Toc53480775"/>
      <w:bookmarkStart w:id="1395" w:name="_Toc72066434"/>
      <w:bookmarkStart w:id="1396" w:name="_Toc72066556"/>
      <w:bookmarkStart w:id="1397" w:name="_Toc89949603"/>
      <w:bookmarkStart w:id="1398" w:name="_Toc89949729"/>
      <w:bookmarkStart w:id="1399" w:name="_Toc89949861"/>
      <w:bookmarkStart w:id="1400" w:name="_Toc89949987"/>
      <w:bookmarkStart w:id="1401" w:name="_Toc510546824"/>
      <w:bookmarkStart w:id="1402" w:name="_Toc510547451"/>
      <w:bookmarkStart w:id="1403" w:name="_Toc510717625"/>
      <w:bookmarkStart w:id="1404" w:name="_Toc516078790"/>
      <w:bookmarkStart w:id="1405" w:name="_Toc516079804"/>
      <w:bookmarkStart w:id="1406" w:name="_Toc516080954"/>
      <w:bookmarkStart w:id="1407" w:name="_Toc516174271"/>
      <w:bookmarkStart w:id="1408" w:name="_Toc8491939"/>
      <w:bookmarkStart w:id="1409" w:name="_Toc8492691"/>
      <w:bookmarkStart w:id="1410" w:name="_Toc8493018"/>
      <w:bookmarkStart w:id="1411" w:name="_Toc8494006"/>
      <w:bookmarkStart w:id="1412" w:name="_Toc8495003"/>
      <w:r>
        <w:t>3.5</w:t>
      </w:r>
      <w:r w:rsidR="00BF7CEF">
        <w:t>.</w:t>
      </w:r>
      <w:r>
        <w:t xml:space="preserve"> System pomocy społecznej gminy </w:t>
      </w:r>
      <w:r w:rsidR="006A73EE">
        <w:t>Słomniki</w:t>
      </w:r>
      <w:r>
        <w:t xml:space="preserve"> w ujęciu</w:t>
      </w:r>
      <w:r w:rsidR="003D3F08">
        <w:t xml:space="preserve"> </w:t>
      </w:r>
      <w:r>
        <w:t>instytucjonalnym</w:t>
      </w:r>
      <w:bookmarkEnd w:id="1391"/>
      <w:bookmarkEnd w:id="1392"/>
      <w:bookmarkEnd w:id="1393"/>
      <w:bookmarkEnd w:id="1394"/>
      <w:bookmarkEnd w:id="1395"/>
      <w:bookmarkEnd w:id="1396"/>
      <w:bookmarkEnd w:id="1397"/>
      <w:bookmarkEnd w:id="1398"/>
      <w:bookmarkEnd w:id="1399"/>
      <w:bookmarkEnd w:id="1400"/>
    </w:p>
    <w:p w14:paraId="03F77543" w14:textId="5084EFDD" w:rsidR="003165BE" w:rsidRDefault="003165BE" w:rsidP="003165BE">
      <w:pPr>
        <w:spacing w:line="240" w:lineRule="auto"/>
        <w:ind w:firstLine="567"/>
        <w:jc w:val="both"/>
        <w:rPr>
          <w:rFonts w:ascii="Verdana" w:hAnsi="Verdana" w:cs="Verdana"/>
          <w:color w:val="FF0000"/>
          <w:sz w:val="24"/>
          <w:szCs w:val="24"/>
        </w:rPr>
      </w:pPr>
    </w:p>
    <w:p w14:paraId="5E79A1A2" w14:textId="62CB2EEB" w:rsidR="00417A5D" w:rsidRPr="002929D4" w:rsidRDefault="003165BE" w:rsidP="00F518B8">
      <w:pPr>
        <w:spacing w:line="240" w:lineRule="auto"/>
        <w:ind w:firstLine="567"/>
        <w:jc w:val="both"/>
        <w:rPr>
          <w:rFonts w:asciiTheme="minorHAnsi" w:hAnsiTheme="minorHAnsi" w:cstheme="minorBidi"/>
          <w:sz w:val="24"/>
          <w:szCs w:val="24"/>
        </w:rPr>
      </w:pPr>
      <w:r w:rsidRPr="004B3A64">
        <w:rPr>
          <w:rFonts w:asciiTheme="minorHAnsi" w:hAnsiTheme="minorHAnsi" w:cstheme="minorBidi"/>
          <w:sz w:val="24"/>
          <w:szCs w:val="24"/>
        </w:rPr>
        <w:t>Gmina</w:t>
      </w:r>
      <w:r w:rsidR="00DE741F" w:rsidRPr="004B3A64">
        <w:rPr>
          <w:rFonts w:asciiTheme="minorHAnsi" w:hAnsiTheme="minorHAnsi" w:cstheme="minorBidi"/>
          <w:sz w:val="24"/>
          <w:szCs w:val="24"/>
        </w:rPr>
        <w:t xml:space="preserve"> Słomniki</w:t>
      </w:r>
      <w:r w:rsidR="00EF4E9A" w:rsidRPr="004B3A64">
        <w:rPr>
          <w:rFonts w:asciiTheme="minorHAnsi" w:hAnsiTheme="minorHAnsi" w:cstheme="minorBidi"/>
          <w:sz w:val="24"/>
          <w:szCs w:val="24"/>
        </w:rPr>
        <w:t xml:space="preserve"> według stanu </w:t>
      </w:r>
      <w:r w:rsidRPr="004B3A64">
        <w:rPr>
          <w:rFonts w:asciiTheme="minorHAnsi" w:hAnsiTheme="minorHAnsi" w:cstheme="minorBidi"/>
          <w:sz w:val="24"/>
          <w:szCs w:val="24"/>
        </w:rPr>
        <w:t>na koniec 20</w:t>
      </w:r>
      <w:r w:rsidR="00944E4B" w:rsidRPr="004B3A64">
        <w:rPr>
          <w:rFonts w:asciiTheme="minorHAnsi" w:hAnsiTheme="minorHAnsi" w:cstheme="minorBidi"/>
          <w:sz w:val="24"/>
          <w:szCs w:val="24"/>
        </w:rPr>
        <w:t>20</w:t>
      </w:r>
      <w:r w:rsidRPr="004B3A64">
        <w:rPr>
          <w:rFonts w:asciiTheme="minorHAnsi" w:hAnsiTheme="minorHAnsi" w:cstheme="minorBidi"/>
          <w:sz w:val="24"/>
          <w:szCs w:val="24"/>
        </w:rPr>
        <w:t xml:space="preserve"> roku </w:t>
      </w:r>
      <w:r w:rsidR="00944E4B" w:rsidRPr="004B3A64">
        <w:rPr>
          <w:rFonts w:asciiTheme="minorHAnsi" w:hAnsiTheme="minorHAnsi" w:cstheme="minorBidi"/>
          <w:sz w:val="24"/>
          <w:szCs w:val="24"/>
        </w:rPr>
        <w:t>nie dysponowała żadnymi</w:t>
      </w:r>
      <w:r w:rsidR="009365B7" w:rsidRPr="004B3A64">
        <w:rPr>
          <w:rFonts w:asciiTheme="minorHAnsi" w:hAnsiTheme="minorHAnsi" w:cstheme="minorBidi"/>
          <w:sz w:val="24"/>
          <w:szCs w:val="24"/>
        </w:rPr>
        <w:t>,</w:t>
      </w:r>
      <w:r w:rsidR="00944E4B" w:rsidRPr="004B3A64">
        <w:rPr>
          <w:rFonts w:asciiTheme="minorHAnsi" w:hAnsiTheme="minorHAnsi" w:cstheme="minorBidi"/>
          <w:sz w:val="24"/>
          <w:szCs w:val="24"/>
        </w:rPr>
        <w:t xml:space="preserve"> </w:t>
      </w:r>
      <w:r w:rsidR="00840BE0" w:rsidRPr="004B3A64">
        <w:rPr>
          <w:rFonts w:asciiTheme="minorHAnsi" w:hAnsiTheme="minorHAnsi" w:cstheme="minorBidi"/>
          <w:sz w:val="24"/>
          <w:szCs w:val="24"/>
        </w:rPr>
        <w:t xml:space="preserve">poza </w:t>
      </w:r>
      <w:r w:rsidR="009365B7" w:rsidRPr="004B3A64">
        <w:rPr>
          <w:rFonts w:asciiTheme="minorHAnsi" w:hAnsiTheme="minorHAnsi" w:cstheme="minorBidi"/>
          <w:sz w:val="24"/>
          <w:szCs w:val="24"/>
        </w:rPr>
        <w:t xml:space="preserve">Gminnym Ośrodkiem Pomocy Społecznej w </w:t>
      </w:r>
      <w:r w:rsidR="00DE741F" w:rsidRPr="004B3A64">
        <w:rPr>
          <w:rFonts w:asciiTheme="minorHAnsi" w:hAnsiTheme="minorHAnsi" w:cstheme="minorBidi"/>
          <w:sz w:val="24"/>
          <w:szCs w:val="24"/>
        </w:rPr>
        <w:t>Słomnikach</w:t>
      </w:r>
      <w:r w:rsidR="009365B7" w:rsidRPr="004B3A64">
        <w:rPr>
          <w:rFonts w:asciiTheme="minorHAnsi" w:hAnsiTheme="minorHAnsi" w:cstheme="minorBidi"/>
          <w:sz w:val="24"/>
          <w:szCs w:val="24"/>
        </w:rPr>
        <w:t xml:space="preserve">, </w:t>
      </w:r>
      <w:r w:rsidR="00944E4B" w:rsidRPr="004B3A64">
        <w:rPr>
          <w:rFonts w:asciiTheme="minorHAnsi" w:hAnsiTheme="minorHAnsi" w:cstheme="minorBidi"/>
          <w:sz w:val="24"/>
          <w:szCs w:val="24"/>
        </w:rPr>
        <w:t>jednostkami organizacyjnymi działającymi w obszarze pomocy społecznej</w:t>
      </w:r>
      <w:r w:rsidR="00CD6B1C" w:rsidRPr="004B3A64">
        <w:rPr>
          <w:rFonts w:asciiTheme="minorHAnsi" w:hAnsiTheme="minorHAnsi" w:cstheme="minorBidi"/>
          <w:sz w:val="24"/>
          <w:szCs w:val="24"/>
        </w:rPr>
        <w:t>.</w:t>
      </w:r>
      <w:bookmarkEnd w:id="1401"/>
      <w:bookmarkEnd w:id="1402"/>
      <w:bookmarkEnd w:id="1403"/>
      <w:bookmarkEnd w:id="1404"/>
      <w:bookmarkEnd w:id="1405"/>
      <w:bookmarkEnd w:id="1406"/>
      <w:bookmarkEnd w:id="1407"/>
      <w:bookmarkEnd w:id="1408"/>
      <w:bookmarkEnd w:id="1409"/>
      <w:bookmarkEnd w:id="1410"/>
      <w:bookmarkEnd w:id="1411"/>
      <w:bookmarkEnd w:id="1412"/>
      <w:r w:rsidR="004F7348" w:rsidRPr="004B3A64">
        <w:rPr>
          <w:rFonts w:asciiTheme="minorHAnsi" w:hAnsiTheme="minorHAnsi" w:cstheme="minorBidi"/>
          <w:sz w:val="24"/>
          <w:szCs w:val="24"/>
        </w:rPr>
        <w:t xml:space="preserve"> </w:t>
      </w:r>
      <w:r w:rsidR="009D0B09" w:rsidRPr="004B3A64">
        <w:rPr>
          <w:rFonts w:asciiTheme="minorHAnsi" w:hAnsiTheme="minorHAnsi" w:cstheme="minorBidi"/>
          <w:sz w:val="24"/>
          <w:szCs w:val="24"/>
        </w:rPr>
        <w:t xml:space="preserve">Natomiast w ramach zadań zleconych według stanu na koniec 2020 roku </w:t>
      </w:r>
      <w:r w:rsidR="004D7A15" w:rsidRPr="004B3A64">
        <w:rPr>
          <w:rFonts w:asciiTheme="minorHAnsi" w:hAnsiTheme="minorHAnsi" w:cstheme="minorBidi"/>
          <w:sz w:val="24"/>
          <w:szCs w:val="24"/>
        </w:rPr>
        <w:t>na terenie gminy prowadzon</w:t>
      </w:r>
      <w:r w:rsidR="00DE741F" w:rsidRPr="004B3A64">
        <w:rPr>
          <w:rFonts w:asciiTheme="minorHAnsi" w:hAnsiTheme="minorHAnsi" w:cstheme="minorBidi"/>
          <w:sz w:val="24"/>
          <w:szCs w:val="24"/>
        </w:rPr>
        <w:t>y</w:t>
      </w:r>
      <w:r w:rsidR="004D7A15" w:rsidRPr="004B3A64">
        <w:rPr>
          <w:rFonts w:asciiTheme="minorHAnsi" w:hAnsiTheme="minorHAnsi" w:cstheme="minorBidi"/>
          <w:sz w:val="24"/>
          <w:szCs w:val="24"/>
        </w:rPr>
        <w:t xml:space="preserve"> był </w:t>
      </w:r>
      <w:r w:rsidR="002929D4" w:rsidRPr="004B3A64">
        <w:rPr>
          <w:rFonts w:asciiTheme="minorHAnsi" w:hAnsiTheme="minorHAnsi" w:cstheme="minorBidi"/>
          <w:sz w:val="24"/>
          <w:szCs w:val="24"/>
        </w:rPr>
        <w:t>ośrodek wsparcia - Środowiskowy Dom Samopomocy</w:t>
      </w:r>
      <w:r w:rsidR="00B7672F" w:rsidRPr="004B3A64">
        <w:rPr>
          <w:rFonts w:asciiTheme="minorHAnsi" w:hAnsiTheme="minorHAnsi" w:cstheme="minorBidi"/>
          <w:sz w:val="24"/>
          <w:szCs w:val="24"/>
        </w:rPr>
        <w:t xml:space="preserve"> typu B dla osób </w:t>
      </w:r>
      <w:r w:rsidR="00C1287E" w:rsidRPr="004B3A64">
        <w:rPr>
          <w:rFonts w:asciiTheme="minorHAnsi" w:hAnsiTheme="minorHAnsi" w:cstheme="minorBidi"/>
          <w:sz w:val="24"/>
          <w:szCs w:val="24"/>
        </w:rPr>
        <w:t>z niepełnosprawnością intelektualną</w:t>
      </w:r>
      <w:r w:rsidR="002929D4" w:rsidRPr="004B3A64">
        <w:rPr>
          <w:rFonts w:asciiTheme="minorHAnsi" w:hAnsiTheme="minorHAnsi" w:cstheme="minorBidi"/>
          <w:sz w:val="24"/>
          <w:szCs w:val="24"/>
        </w:rPr>
        <w:t xml:space="preserve">. </w:t>
      </w:r>
      <w:r w:rsidR="00AF066C" w:rsidRPr="004B3A64">
        <w:rPr>
          <w:rFonts w:asciiTheme="minorHAnsi" w:hAnsiTheme="minorHAnsi" w:cstheme="minorBidi"/>
          <w:sz w:val="24"/>
          <w:szCs w:val="24"/>
        </w:rPr>
        <w:t xml:space="preserve">Szczegółowe dane zawiera poniższa </w:t>
      </w:r>
      <w:r w:rsidR="002A1D8B" w:rsidRPr="004B3A64">
        <w:rPr>
          <w:rFonts w:asciiTheme="minorHAnsi" w:hAnsiTheme="minorHAnsi" w:cstheme="minorBidi"/>
          <w:sz w:val="24"/>
          <w:szCs w:val="24"/>
        </w:rPr>
        <w:t>tablica</w:t>
      </w:r>
      <w:r w:rsidR="00AF066C" w:rsidRPr="004B3A64">
        <w:rPr>
          <w:rFonts w:asciiTheme="minorHAnsi" w:hAnsiTheme="minorHAnsi" w:cstheme="minorBidi"/>
          <w:sz w:val="24"/>
          <w:szCs w:val="24"/>
        </w:rPr>
        <w:t>.</w:t>
      </w:r>
    </w:p>
    <w:p w14:paraId="125BC581" w14:textId="5A61D892" w:rsidR="00417A5D" w:rsidRDefault="002A1D8B" w:rsidP="00190176">
      <w:pPr>
        <w:pStyle w:val="Nagwek2"/>
        <w:ind w:left="1540" w:hanging="1554"/>
      </w:pPr>
      <w:bookmarkStart w:id="1413" w:name="_Toc72066435"/>
      <w:bookmarkStart w:id="1414" w:name="_Toc72066681"/>
      <w:bookmarkStart w:id="1415" w:name="_Toc89949604"/>
      <w:bookmarkStart w:id="1416" w:name="_Toc89949730"/>
      <w:bookmarkStart w:id="1417" w:name="_Toc89949862"/>
      <w:bookmarkStart w:id="1418" w:name="_Toc89949988"/>
      <w:r>
        <w:lastRenderedPageBreak/>
        <w:t>Tablica</w:t>
      </w:r>
      <w:r w:rsidR="000A0D31">
        <w:t xml:space="preserve"> nr</w:t>
      </w:r>
      <w:r w:rsidR="00BA60FB">
        <w:t xml:space="preserve"> </w:t>
      </w:r>
      <w:r w:rsidR="000A6596">
        <w:t>25</w:t>
      </w:r>
      <w:r w:rsidR="00BA60FB">
        <w:t xml:space="preserve"> - </w:t>
      </w:r>
      <w:r w:rsidR="004F2134">
        <w:t>Jednostki</w:t>
      </w:r>
      <w:r w:rsidR="00BA60FB" w:rsidRPr="00BA60FB">
        <w:t xml:space="preserve"> dofinansowywane przez Gminę </w:t>
      </w:r>
      <w:r w:rsidR="00190176">
        <w:t>Słomniki</w:t>
      </w:r>
      <w:r w:rsidR="00BA60FB" w:rsidRPr="00BA60FB">
        <w:t xml:space="preserve"> wg stanu </w:t>
      </w:r>
      <w:r w:rsidR="008F75F8">
        <w:br/>
      </w:r>
      <w:r w:rsidR="00BA60FB" w:rsidRPr="00BA60FB">
        <w:t>na koniec 2020 roku</w:t>
      </w:r>
      <w:bookmarkEnd w:id="1413"/>
      <w:bookmarkEnd w:id="1414"/>
      <w:bookmarkEnd w:id="1415"/>
      <w:bookmarkEnd w:id="1416"/>
      <w:bookmarkEnd w:id="1417"/>
      <w:bookmarkEnd w:id="1418"/>
    </w:p>
    <w:tbl>
      <w:tblPr>
        <w:tblW w:w="9214" w:type="dxa"/>
        <w:jc w:val="center"/>
        <w:tblLayout w:type="fixed"/>
        <w:tblCellMar>
          <w:left w:w="70" w:type="dxa"/>
          <w:right w:w="70" w:type="dxa"/>
        </w:tblCellMar>
        <w:tblLook w:val="04A0" w:firstRow="1" w:lastRow="0" w:firstColumn="1" w:lastColumn="0" w:noHBand="0" w:noVBand="1"/>
      </w:tblPr>
      <w:tblGrid>
        <w:gridCol w:w="1083"/>
        <w:gridCol w:w="1781"/>
        <w:gridCol w:w="2806"/>
        <w:gridCol w:w="1418"/>
        <w:gridCol w:w="992"/>
        <w:gridCol w:w="1134"/>
      </w:tblGrid>
      <w:tr w:rsidR="004B3A64" w:rsidRPr="00690840" w14:paraId="3E87F7AC" w14:textId="77777777" w:rsidTr="004B3A64">
        <w:trPr>
          <w:trHeight w:val="20"/>
          <w:tblHeader/>
          <w:jc w:val="center"/>
        </w:trPr>
        <w:tc>
          <w:tcPr>
            <w:tcW w:w="1083" w:type="dxa"/>
            <w:tcBorders>
              <w:top w:val="nil"/>
              <w:left w:val="nil"/>
              <w:bottom w:val="single" w:sz="4" w:space="0" w:color="D9E1F2"/>
              <w:right w:val="nil"/>
            </w:tcBorders>
            <w:shd w:val="clear" w:color="auto" w:fill="305496"/>
            <w:noWrap/>
            <w:vAlign w:val="center"/>
          </w:tcPr>
          <w:p w14:paraId="41E92913" w14:textId="0EDC9A0F" w:rsidR="00690840" w:rsidRPr="00690840" w:rsidRDefault="00690840" w:rsidP="00690840">
            <w:pPr>
              <w:spacing w:after="0" w:line="240" w:lineRule="auto"/>
              <w:jc w:val="center"/>
              <w:rPr>
                <w:rFonts w:eastAsia="Times New Roman"/>
                <w:color w:val="FFFFFF"/>
                <w:lang w:eastAsia="pl-PL"/>
              </w:rPr>
            </w:pPr>
            <w:r w:rsidRPr="00690840">
              <w:rPr>
                <w:rFonts w:eastAsia="Times New Roman"/>
                <w:color w:val="FFFFFF"/>
                <w:lang w:eastAsia="pl-PL"/>
              </w:rPr>
              <w:t>Typ jednostki</w:t>
            </w:r>
          </w:p>
        </w:tc>
        <w:tc>
          <w:tcPr>
            <w:tcW w:w="1781" w:type="dxa"/>
            <w:tcBorders>
              <w:top w:val="nil"/>
              <w:left w:val="nil"/>
              <w:bottom w:val="single" w:sz="4" w:space="0" w:color="D9E1F2"/>
              <w:right w:val="nil"/>
            </w:tcBorders>
            <w:shd w:val="clear" w:color="auto" w:fill="305496"/>
            <w:noWrap/>
            <w:vAlign w:val="center"/>
          </w:tcPr>
          <w:p w14:paraId="28D99E56" w14:textId="77777777" w:rsidR="00690840" w:rsidRPr="00690840" w:rsidRDefault="00690840" w:rsidP="00690840">
            <w:pPr>
              <w:spacing w:after="0" w:line="240" w:lineRule="auto"/>
              <w:jc w:val="center"/>
              <w:rPr>
                <w:rFonts w:eastAsia="Times New Roman"/>
                <w:color w:val="FFFFFF"/>
                <w:lang w:eastAsia="pl-PL"/>
              </w:rPr>
            </w:pPr>
            <w:r w:rsidRPr="00690840">
              <w:rPr>
                <w:rFonts w:eastAsia="Times New Roman"/>
                <w:color w:val="FFFFFF"/>
                <w:lang w:eastAsia="pl-PL"/>
              </w:rPr>
              <w:t>Nazwa jednostki</w:t>
            </w:r>
          </w:p>
        </w:tc>
        <w:tc>
          <w:tcPr>
            <w:tcW w:w="2806" w:type="dxa"/>
            <w:tcBorders>
              <w:top w:val="nil"/>
              <w:left w:val="nil"/>
              <w:bottom w:val="single" w:sz="4" w:space="0" w:color="D9E1F2"/>
              <w:right w:val="nil"/>
            </w:tcBorders>
            <w:shd w:val="clear" w:color="auto" w:fill="305496"/>
            <w:noWrap/>
            <w:vAlign w:val="center"/>
          </w:tcPr>
          <w:p w14:paraId="3F9C1A51" w14:textId="77777777" w:rsidR="00690840" w:rsidRPr="00690840" w:rsidRDefault="00690840" w:rsidP="00690840">
            <w:pPr>
              <w:spacing w:after="0" w:line="240" w:lineRule="auto"/>
              <w:jc w:val="center"/>
              <w:rPr>
                <w:rFonts w:eastAsia="Times New Roman"/>
                <w:color w:val="FFFFFF"/>
                <w:lang w:eastAsia="pl-PL"/>
              </w:rPr>
            </w:pPr>
            <w:r w:rsidRPr="00690840">
              <w:rPr>
                <w:rFonts w:eastAsia="Times New Roman"/>
                <w:color w:val="FFFFFF"/>
                <w:lang w:eastAsia="pl-PL"/>
              </w:rPr>
              <w:t>Organ prowadzący</w:t>
            </w:r>
          </w:p>
        </w:tc>
        <w:tc>
          <w:tcPr>
            <w:tcW w:w="1418" w:type="dxa"/>
            <w:tcBorders>
              <w:top w:val="nil"/>
              <w:left w:val="nil"/>
              <w:bottom w:val="single" w:sz="4" w:space="0" w:color="D9E1F2"/>
              <w:right w:val="nil"/>
            </w:tcBorders>
            <w:shd w:val="clear" w:color="auto" w:fill="305496"/>
            <w:noWrap/>
            <w:vAlign w:val="center"/>
          </w:tcPr>
          <w:p w14:paraId="62AA5D6E" w14:textId="77777777" w:rsidR="00690840" w:rsidRPr="00690840" w:rsidRDefault="00690840" w:rsidP="00690840">
            <w:pPr>
              <w:spacing w:after="0" w:line="240" w:lineRule="auto"/>
              <w:jc w:val="center"/>
              <w:rPr>
                <w:rFonts w:eastAsia="Times New Roman"/>
                <w:color w:val="FFFFFF"/>
                <w:lang w:eastAsia="pl-PL"/>
              </w:rPr>
            </w:pPr>
            <w:r w:rsidRPr="00690840">
              <w:rPr>
                <w:rFonts w:eastAsia="Times New Roman"/>
                <w:color w:val="FFFFFF"/>
                <w:lang w:eastAsia="pl-PL"/>
              </w:rPr>
              <w:t>Adres</w:t>
            </w:r>
          </w:p>
        </w:tc>
        <w:tc>
          <w:tcPr>
            <w:tcW w:w="992" w:type="dxa"/>
            <w:tcBorders>
              <w:top w:val="nil"/>
              <w:left w:val="nil"/>
              <w:bottom w:val="single" w:sz="4" w:space="0" w:color="D9E1F2"/>
              <w:right w:val="nil"/>
            </w:tcBorders>
            <w:shd w:val="clear" w:color="auto" w:fill="305496"/>
            <w:noWrap/>
            <w:vAlign w:val="center"/>
          </w:tcPr>
          <w:p w14:paraId="3CCF3428" w14:textId="77777777" w:rsidR="00690840" w:rsidRPr="00690840" w:rsidRDefault="00690840" w:rsidP="00690840">
            <w:pPr>
              <w:spacing w:after="0" w:line="240" w:lineRule="auto"/>
              <w:jc w:val="center"/>
              <w:rPr>
                <w:rFonts w:eastAsia="Times New Roman"/>
                <w:color w:val="FFFFFF"/>
                <w:lang w:eastAsia="pl-PL"/>
              </w:rPr>
            </w:pPr>
            <w:r w:rsidRPr="00690840">
              <w:rPr>
                <w:rFonts w:eastAsia="Times New Roman"/>
                <w:color w:val="FFFFFF"/>
                <w:lang w:eastAsia="pl-PL"/>
              </w:rPr>
              <w:t>Liczba miejsc</w:t>
            </w:r>
          </w:p>
        </w:tc>
        <w:tc>
          <w:tcPr>
            <w:tcW w:w="1134" w:type="dxa"/>
            <w:tcBorders>
              <w:top w:val="nil"/>
              <w:left w:val="nil"/>
              <w:bottom w:val="single" w:sz="4" w:space="0" w:color="D9E1F2"/>
              <w:right w:val="nil"/>
            </w:tcBorders>
            <w:shd w:val="clear" w:color="auto" w:fill="305496"/>
            <w:noWrap/>
            <w:vAlign w:val="center"/>
          </w:tcPr>
          <w:p w14:paraId="7410AB49" w14:textId="06669CA3" w:rsidR="00690840" w:rsidRPr="00690840" w:rsidRDefault="00690840" w:rsidP="00690840">
            <w:pPr>
              <w:spacing w:after="0" w:line="240" w:lineRule="auto"/>
              <w:jc w:val="center"/>
              <w:rPr>
                <w:rFonts w:eastAsia="Times New Roman"/>
                <w:color w:val="FFFFFF"/>
                <w:lang w:eastAsia="pl-PL"/>
              </w:rPr>
            </w:pPr>
            <w:r w:rsidRPr="00690840">
              <w:rPr>
                <w:rFonts w:eastAsia="Times New Roman"/>
                <w:color w:val="FFFFFF"/>
                <w:lang w:eastAsia="pl-PL"/>
              </w:rPr>
              <w:t>Liczba osób korzystają</w:t>
            </w:r>
            <w:r w:rsidR="003557F0">
              <w:rPr>
                <w:rFonts w:eastAsia="Times New Roman"/>
                <w:color w:val="FFFFFF"/>
                <w:lang w:eastAsia="pl-PL"/>
              </w:rPr>
              <w:softHyphen/>
            </w:r>
            <w:r w:rsidRPr="00690840">
              <w:rPr>
                <w:rFonts w:eastAsia="Times New Roman"/>
                <w:color w:val="FFFFFF"/>
                <w:lang w:eastAsia="pl-PL"/>
              </w:rPr>
              <w:t xml:space="preserve">cych </w:t>
            </w:r>
            <w:r>
              <w:rPr>
                <w:rFonts w:eastAsia="Times New Roman"/>
                <w:color w:val="FFFFFF"/>
                <w:lang w:eastAsia="pl-PL"/>
              </w:rPr>
              <w:br/>
            </w:r>
            <w:r w:rsidRPr="00690840">
              <w:rPr>
                <w:rFonts w:eastAsia="Times New Roman"/>
                <w:color w:val="FFFFFF"/>
                <w:lang w:eastAsia="pl-PL"/>
              </w:rPr>
              <w:t>w ciągu roku</w:t>
            </w:r>
          </w:p>
        </w:tc>
      </w:tr>
      <w:tr w:rsidR="004B3A64" w:rsidRPr="00690840" w14:paraId="4C29CA01" w14:textId="77777777" w:rsidTr="004B3A64">
        <w:trPr>
          <w:cantSplit/>
          <w:trHeight w:val="20"/>
          <w:jc w:val="center"/>
        </w:trPr>
        <w:tc>
          <w:tcPr>
            <w:tcW w:w="1083" w:type="dxa"/>
            <w:tcBorders>
              <w:top w:val="single" w:sz="4" w:space="0" w:color="D9E1F2"/>
              <w:left w:val="nil"/>
              <w:bottom w:val="single" w:sz="4" w:space="0" w:color="D9E1F2"/>
              <w:right w:val="nil"/>
            </w:tcBorders>
            <w:shd w:val="clear" w:color="auto" w:fill="8EA9DB"/>
            <w:noWrap/>
            <w:vAlign w:val="center"/>
          </w:tcPr>
          <w:p w14:paraId="0135478C" w14:textId="77777777" w:rsidR="00690840" w:rsidRPr="00690840" w:rsidRDefault="00690840" w:rsidP="00690840">
            <w:pPr>
              <w:spacing w:after="0" w:line="240" w:lineRule="auto"/>
              <w:jc w:val="center"/>
              <w:rPr>
                <w:rFonts w:eastAsia="Times New Roman"/>
                <w:color w:val="FFFFFF"/>
                <w:lang w:eastAsia="pl-PL"/>
              </w:rPr>
            </w:pPr>
            <w:r w:rsidRPr="00690840">
              <w:rPr>
                <w:rFonts w:eastAsia="Times New Roman"/>
                <w:color w:val="FFFFFF"/>
                <w:lang w:eastAsia="pl-PL"/>
              </w:rPr>
              <w:t>Ośrodek wsparcia - ŚDS</w:t>
            </w:r>
          </w:p>
        </w:tc>
        <w:tc>
          <w:tcPr>
            <w:tcW w:w="1781" w:type="dxa"/>
            <w:tcBorders>
              <w:top w:val="single" w:sz="4" w:space="0" w:color="D9E1F2"/>
              <w:left w:val="nil"/>
              <w:bottom w:val="single" w:sz="4" w:space="0" w:color="4472C4"/>
              <w:right w:val="nil"/>
            </w:tcBorders>
            <w:shd w:val="clear" w:color="auto" w:fill="D9E1F2"/>
            <w:noWrap/>
            <w:vAlign w:val="center"/>
          </w:tcPr>
          <w:p w14:paraId="740672F7" w14:textId="276DE4F9" w:rsidR="00690840" w:rsidRPr="00690840" w:rsidRDefault="00690840" w:rsidP="00690840">
            <w:pPr>
              <w:spacing w:after="0" w:line="240" w:lineRule="auto"/>
              <w:jc w:val="center"/>
              <w:rPr>
                <w:rFonts w:eastAsia="Times New Roman"/>
                <w:color w:val="000000"/>
                <w:lang w:eastAsia="pl-PL"/>
              </w:rPr>
            </w:pPr>
            <w:r w:rsidRPr="00690840">
              <w:rPr>
                <w:rFonts w:eastAsia="Times New Roman"/>
                <w:color w:val="000000"/>
                <w:lang w:eastAsia="pl-PL"/>
              </w:rPr>
              <w:t>Środowiskowy Dom Samopomocy "Świt"</w:t>
            </w:r>
          </w:p>
        </w:tc>
        <w:tc>
          <w:tcPr>
            <w:tcW w:w="2806" w:type="dxa"/>
            <w:tcBorders>
              <w:top w:val="single" w:sz="4" w:space="0" w:color="D9E1F2"/>
              <w:left w:val="nil"/>
              <w:bottom w:val="single" w:sz="4" w:space="0" w:color="D9E1F2"/>
              <w:right w:val="nil"/>
            </w:tcBorders>
            <w:shd w:val="clear" w:color="auto" w:fill="auto"/>
            <w:noWrap/>
            <w:vAlign w:val="center"/>
          </w:tcPr>
          <w:p w14:paraId="367554E9" w14:textId="13D4F202" w:rsidR="00690840" w:rsidRPr="00690840" w:rsidRDefault="00690840" w:rsidP="00690840">
            <w:pPr>
              <w:spacing w:after="0" w:line="240" w:lineRule="auto"/>
              <w:jc w:val="center"/>
              <w:rPr>
                <w:rFonts w:eastAsia="Times New Roman"/>
                <w:color w:val="000000"/>
                <w:lang w:eastAsia="pl-PL"/>
              </w:rPr>
            </w:pPr>
            <w:r w:rsidRPr="00690840">
              <w:rPr>
                <w:rFonts w:eastAsia="Times New Roman"/>
                <w:color w:val="000000"/>
                <w:lang w:eastAsia="pl-PL"/>
              </w:rPr>
              <w:t>Chrześcijańskie Stowarzyszenie Osób Niepełnosprawnych, Ich Rodzin i Przyjaciół "Ognisko"</w:t>
            </w:r>
          </w:p>
        </w:tc>
        <w:tc>
          <w:tcPr>
            <w:tcW w:w="1418" w:type="dxa"/>
            <w:tcBorders>
              <w:top w:val="single" w:sz="4" w:space="0" w:color="D9E1F2"/>
              <w:left w:val="nil"/>
              <w:bottom w:val="single" w:sz="4" w:space="0" w:color="4472C4"/>
              <w:right w:val="nil"/>
            </w:tcBorders>
            <w:shd w:val="clear" w:color="auto" w:fill="D9E1F2"/>
            <w:noWrap/>
            <w:vAlign w:val="center"/>
          </w:tcPr>
          <w:p w14:paraId="4E47324E" w14:textId="35C60640" w:rsidR="00690840" w:rsidRPr="00690840" w:rsidRDefault="00690840" w:rsidP="00690840">
            <w:pPr>
              <w:spacing w:after="0" w:line="240" w:lineRule="auto"/>
              <w:jc w:val="center"/>
              <w:rPr>
                <w:rFonts w:eastAsia="Times New Roman"/>
                <w:color w:val="000000"/>
                <w:lang w:eastAsia="pl-PL"/>
              </w:rPr>
            </w:pPr>
            <w:r w:rsidRPr="00690840">
              <w:rPr>
                <w:rFonts w:eastAsia="Times New Roman"/>
                <w:color w:val="000000"/>
                <w:lang w:eastAsia="pl-PL"/>
              </w:rPr>
              <w:t>Miłocice 58, 32-090 Słomniki</w:t>
            </w:r>
          </w:p>
        </w:tc>
        <w:tc>
          <w:tcPr>
            <w:tcW w:w="992" w:type="dxa"/>
            <w:tcBorders>
              <w:top w:val="single" w:sz="4" w:space="0" w:color="D9E1F2"/>
              <w:left w:val="nil"/>
              <w:bottom w:val="single" w:sz="4" w:space="0" w:color="D9E1F2"/>
              <w:right w:val="nil"/>
            </w:tcBorders>
            <w:shd w:val="clear" w:color="auto" w:fill="auto"/>
            <w:noWrap/>
            <w:vAlign w:val="center"/>
          </w:tcPr>
          <w:p w14:paraId="1C61B500" w14:textId="77777777" w:rsidR="00690840" w:rsidRPr="00690840" w:rsidRDefault="00690840" w:rsidP="00690840">
            <w:pPr>
              <w:spacing w:after="0" w:line="240" w:lineRule="auto"/>
              <w:jc w:val="center"/>
              <w:rPr>
                <w:rFonts w:eastAsia="Times New Roman"/>
                <w:color w:val="000000"/>
                <w:lang w:eastAsia="pl-PL"/>
              </w:rPr>
            </w:pPr>
            <w:r w:rsidRPr="00690840">
              <w:rPr>
                <w:rFonts w:eastAsia="Times New Roman"/>
                <w:color w:val="000000"/>
                <w:lang w:eastAsia="pl-PL"/>
              </w:rPr>
              <w:t>25</w:t>
            </w:r>
          </w:p>
        </w:tc>
        <w:tc>
          <w:tcPr>
            <w:tcW w:w="1134" w:type="dxa"/>
            <w:tcBorders>
              <w:top w:val="single" w:sz="4" w:space="0" w:color="D9E1F2"/>
              <w:left w:val="nil"/>
              <w:bottom w:val="single" w:sz="4" w:space="0" w:color="D9E1F2"/>
              <w:right w:val="nil"/>
            </w:tcBorders>
            <w:shd w:val="clear" w:color="auto" w:fill="auto"/>
            <w:noWrap/>
            <w:vAlign w:val="center"/>
          </w:tcPr>
          <w:p w14:paraId="6B699298" w14:textId="307A7273" w:rsidR="00690840" w:rsidRPr="00690840" w:rsidRDefault="110007A3" w:rsidP="00690840">
            <w:pPr>
              <w:spacing w:after="0" w:line="240" w:lineRule="auto"/>
              <w:jc w:val="center"/>
              <w:rPr>
                <w:rFonts w:eastAsia="Times New Roman"/>
                <w:color w:val="000000"/>
                <w:lang w:eastAsia="pl-PL"/>
              </w:rPr>
            </w:pPr>
            <w:r w:rsidRPr="072F9385">
              <w:rPr>
                <w:rFonts w:eastAsia="Times New Roman"/>
                <w:color w:val="000000" w:themeColor="text1"/>
                <w:lang w:eastAsia="pl-PL"/>
              </w:rPr>
              <w:t>29</w:t>
            </w:r>
          </w:p>
        </w:tc>
      </w:tr>
    </w:tbl>
    <w:p w14:paraId="12AE2CD6" w14:textId="5C69A356" w:rsidR="004F2134" w:rsidRPr="00877C95" w:rsidRDefault="004F2134" w:rsidP="004F2134">
      <w:pPr>
        <w:ind w:firstLine="708"/>
        <w:jc w:val="both"/>
        <w:rPr>
          <w:rFonts w:asciiTheme="minorHAnsi" w:hAnsiTheme="minorHAnsi" w:cstheme="minorHAnsi"/>
          <w:sz w:val="24"/>
          <w:szCs w:val="24"/>
        </w:rPr>
      </w:pPr>
      <w:r w:rsidRPr="004B3A64">
        <w:rPr>
          <w:rFonts w:asciiTheme="minorHAnsi" w:hAnsiTheme="minorHAnsi" w:cstheme="minorHAnsi"/>
          <w:sz w:val="20"/>
          <w:szCs w:val="20"/>
        </w:rPr>
        <w:t xml:space="preserve">Źródło: opracowanie własne na podstawie danych </w:t>
      </w:r>
      <w:r w:rsidR="003557F0" w:rsidRPr="004B3A64">
        <w:rPr>
          <w:rFonts w:asciiTheme="minorHAnsi" w:hAnsiTheme="minorHAnsi" w:cstheme="minorHAnsi"/>
          <w:sz w:val="20"/>
          <w:szCs w:val="20"/>
        </w:rPr>
        <w:t>G</w:t>
      </w:r>
      <w:r w:rsidRPr="004B3A64">
        <w:rPr>
          <w:rFonts w:asciiTheme="minorHAnsi" w:hAnsiTheme="minorHAnsi" w:cstheme="minorHAnsi"/>
          <w:sz w:val="20"/>
          <w:szCs w:val="20"/>
        </w:rPr>
        <w:t>OPS</w:t>
      </w:r>
    </w:p>
    <w:p w14:paraId="13AC691F" w14:textId="57DE2170" w:rsidR="00BC6DA7" w:rsidRPr="00E65771" w:rsidRDefault="004F2134" w:rsidP="00F518B8">
      <w:pPr>
        <w:spacing w:line="240" w:lineRule="auto"/>
        <w:ind w:firstLine="567"/>
        <w:jc w:val="both"/>
        <w:rPr>
          <w:rFonts w:asciiTheme="minorHAnsi" w:hAnsiTheme="minorHAnsi" w:cstheme="minorBidi"/>
          <w:sz w:val="24"/>
          <w:szCs w:val="24"/>
        </w:rPr>
      </w:pPr>
      <w:r w:rsidRPr="004B3A64">
        <w:rPr>
          <w:rFonts w:asciiTheme="minorHAnsi" w:hAnsiTheme="minorHAnsi" w:cstheme="minorBidi"/>
          <w:sz w:val="24"/>
          <w:szCs w:val="24"/>
        </w:rPr>
        <w:t>Ponadto a</w:t>
      </w:r>
      <w:r w:rsidR="00BC6DA7" w:rsidRPr="004B3A64">
        <w:rPr>
          <w:rFonts w:asciiTheme="minorHAnsi" w:hAnsiTheme="minorHAnsi" w:cstheme="minorBidi"/>
          <w:sz w:val="24"/>
          <w:szCs w:val="24"/>
        </w:rPr>
        <w:t xml:space="preserve">naliza </w:t>
      </w:r>
      <w:r w:rsidR="004F7348" w:rsidRPr="004B3A64">
        <w:rPr>
          <w:rFonts w:asciiTheme="minorHAnsi" w:hAnsiTheme="minorHAnsi" w:cstheme="minorBidi"/>
          <w:sz w:val="24"/>
          <w:szCs w:val="24"/>
        </w:rPr>
        <w:t>potrzeb</w:t>
      </w:r>
      <w:r w:rsidR="00D867B2" w:rsidRPr="004B3A64">
        <w:rPr>
          <w:rFonts w:asciiTheme="minorHAnsi" w:hAnsiTheme="minorHAnsi" w:cstheme="minorBidi"/>
          <w:sz w:val="24"/>
          <w:szCs w:val="24"/>
        </w:rPr>
        <w:t xml:space="preserve"> </w:t>
      </w:r>
      <w:r w:rsidR="00BC6DA7" w:rsidRPr="004B3A64">
        <w:rPr>
          <w:rFonts w:asciiTheme="minorHAnsi" w:hAnsiTheme="minorHAnsi" w:cstheme="minorBidi"/>
          <w:sz w:val="24"/>
          <w:szCs w:val="24"/>
        </w:rPr>
        <w:t xml:space="preserve">wskazuje na konieczność </w:t>
      </w:r>
      <w:r w:rsidR="00AF203D" w:rsidRPr="004B3A64">
        <w:rPr>
          <w:rFonts w:asciiTheme="minorHAnsi" w:hAnsiTheme="minorHAnsi" w:cstheme="minorBidi"/>
          <w:sz w:val="24"/>
          <w:szCs w:val="24"/>
        </w:rPr>
        <w:t xml:space="preserve">uruchomienia </w:t>
      </w:r>
      <w:r w:rsidR="00F518B8" w:rsidRPr="004B3A64">
        <w:rPr>
          <w:rFonts w:asciiTheme="minorHAnsi" w:hAnsiTheme="minorHAnsi" w:cstheme="minorBidi"/>
          <w:sz w:val="24"/>
          <w:szCs w:val="24"/>
        </w:rPr>
        <w:t xml:space="preserve">miejsc </w:t>
      </w:r>
      <w:r w:rsidR="008770A9" w:rsidRPr="004B3A64">
        <w:rPr>
          <w:rFonts w:asciiTheme="minorHAnsi" w:hAnsiTheme="minorHAnsi" w:cstheme="minorBidi"/>
          <w:sz w:val="24"/>
          <w:szCs w:val="24"/>
        </w:rPr>
        <w:br/>
      </w:r>
      <w:r w:rsidR="00F518B8" w:rsidRPr="004B3A64">
        <w:rPr>
          <w:rFonts w:asciiTheme="minorHAnsi" w:hAnsiTheme="minorHAnsi" w:cstheme="minorBidi"/>
          <w:sz w:val="24"/>
          <w:szCs w:val="24"/>
        </w:rPr>
        <w:t>w</w:t>
      </w:r>
      <w:r w:rsidR="001822D9" w:rsidRPr="004B3A64">
        <w:rPr>
          <w:rFonts w:asciiTheme="minorHAnsi" w:hAnsiTheme="minorHAnsi" w:cstheme="minorBidi"/>
          <w:sz w:val="24"/>
          <w:szCs w:val="24"/>
        </w:rPr>
        <w:t xml:space="preserve"> środowiskowym domu samopomocy typu </w:t>
      </w:r>
      <w:r w:rsidR="001618F8" w:rsidRPr="004B3A64">
        <w:rPr>
          <w:rFonts w:asciiTheme="minorHAnsi" w:hAnsiTheme="minorHAnsi" w:cstheme="minorBidi"/>
          <w:sz w:val="24"/>
          <w:szCs w:val="24"/>
        </w:rPr>
        <w:t>A</w:t>
      </w:r>
      <w:r w:rsidR="001822D9" w:rsidRPr="004B3A64">
        <w:rPr>
          <w:rFonts w:asciiTheme="minorHAnsi" w:hAnsiTheme="minorHAnsi" w:cstheme="minorBidi"/>
          <w:sz w:val="24"/>
          <w:szCs w:val="24"/>
        </w:rPr>
        <w:t xml:space="preserve"> dla osób z zaburzeniami psychicznymi</w:t>
      </w:r>
      <w:r w:rsidR="0067533C" w:rsidRPr="004B3A64">
        <w:rPr>
          <w:rFonts w:asciiTheme="minorHAnsi" w:hAnsiTheme="minorHAnsi" w:cstheme="minorBidi"/>
          <w:sz w:val="24"/>
          <w:szCs w:val="24"/>
        </w:rPr>
        <w:t xml:space="preserve">, </w:t>
      </w:r>
      <w:r w:rsidR="008770A9" w:rsidRPr="004B3A64">
        <w:rPr>
          <w:rFonts w:asciiTheme="minorHAnsi" w:hAnsiTheme="minorHAnsi" w:cstheme="minorBidi"/>
          <w:sz w:val="24"/>
          <w:szCs w:val="24"/>
        </w:rPr>
        <w:br/>
      </w:r>
      <w:r w:rsidR="001618F8" w:rsidRPr="004B3A64">
        <w:rPr>
          <w:rFonts w:asciiTheme="minorHAnsi" w:hAnsiTheme="minorHAnsi" w:cstheme="minorBidi"/>
          <w:sz w:val="24"/>
          <w:szCs w:val="24"/>
        </w:rPr>
        <w:t xml:space="preserve">w ramach którego </w:t>
      </w:r>
      <w:r w:rsidR="0067533C" w:rsidRPr="004B3A64">
        <w:rPr>
          <w:rFonts w:asciiTheme="minorHAnsi" w:hAnsiTheme="minorHAnsi" w:cstheme="minorBidi"/>
          <w:sz w:val="24"/>
          <w:szCs w:val="24"/>
        </w:rPr>
        <w:t>mogłoby skorzystać 15 osób</w:t>
      </w:r>
      <w:r w:rsidR="0047060D" w:rsidRPr="004B3A64">
        <w:rPr>
          <w:rFonts w:asciiTheme="minorHAnsi" w:hAnsiTheme="minorHAnsi" w:cstheme="minorBidi"/>
          <w:sz w:val="24"/>
          <w:szCs w:val="24"/>
        </w:rPr>
        <w:t>.</w:t>
      </w:r>
      <w:r w:rsidR="0067533C" w:rsidRPr="004B3A64">
        <w:rPr>
          <w:rFonts w:asciiTheme="minorHAnsi" w:hAnsiTheme="minorHAnsi" w:cstheme="minorBidi"/>
          <w:sz w:val="24"/>
          <w:szCs w:val="24"/>
        </w:rPr>
        <w:t xml:space="preserve"> </w:t>
      </w:r>
      <w:r w:rsidR="008770A9" w:rsidRPr="004B3A64">
        <w:rPr>
          <w:rFonts w:asciiTheme="minorHAnsi" w:hAnsiTheme="minorHAnsi" w:cstheme="minorBidi"/>
          <w:sz w:val="24"/>
          <w:szCs w:val="24"/>
        </w:rPr>
        <w:t>D</w:t>
      </w:r>
      <w:r w:rsidR="0047060D" w:rsidRPr="004B3A64">
        <w:rPr>
          <w:rFonts w:asciiTheme="minorHAnsi" w:hAnsiTheme="minorHAnsi" w:cstheme="minorBidi"/>
          <w:sz w:val="24"/>
          <w:szCs w:val="24"/>
        </w:rPr>
        <w:t>ostrzega się również potrzebę uruchomienia miejsc w</w:t>
      </w:r>
      <w:r w:rsidR="00F518B8" w:rsidRPr="004B3A64">
        <w:rPr>
          <w:rFonts w:asciiTheme="minorHAnsi" w:hAnsiTheme="minorHAnsi" w:cstheme="minorBidi"/>
          <w:sz w:val="24"/>
          <w:szCs w:val="24"/>
        </w:rPr>
        <w:t xml:space="preserve"> warsztatach terapii zajęciowej</w:t>
      </w:r>
      <w:r w:rsidR="00513986" w:rsidRPr="004B3A64">
        <w:rPr>
          <w:rFonts w:asciiTheme="minorHAnsi" w:hAnsiTheme="minorHAnsi" w:cstheme="minorBidi"/>
          <w:sz w:val="24"/>
          <w:szCs w:val="24"/>
        </w:rPr>
        <w:t xml:space="preserve">, z których mogłoby skorzystać </w:t>
      </w:r>
      <w:r w:rsidR="003B5057" w:rsidRPr="004B3A64">
        <w:rPr>
          <w:rFonts w:asciiTheme="minorHAnsi" w:hAnsiTheme="minorHAnsi" w:cstheme="minorBidi"/>
          <w:sz w:val="24"/>
          <w:szCs w:val="24"/>
        </w:rPr>
        <w:t>20</w:t>
      </w:r>
      <w:r w:rsidR="00513986" w:rsidRPr="004B3A64">
        <w:rPr>
          <w:rFonts w:asciiTheme="minorHAnsi" w:hAnsiTheme="minorHAnsi" w:cstheme="minorBidi"/>
          <w:sz w:val="24"/>
          <w:szCs w:val="24"/>
        </w:rPr>
        <w:t xml:space="preserve"> mieszkańców gminy. </w:t>
      </w:r>
    </w:p>
    <w:p w14:paraId="7FAFE3A3" w14:textId="47257A80" w:rsidR="003E081D" w:rsidRPr="00E65771" w:rsidRDefault="008A6CA5" w:rsidP="004A53F4">
      <w:pPr>
        <w:spacing w:line="240" w:lineRule="auto"/>
        <w:ind w:firstLine="708"/>
        <w:jc w:val="both"/>
        <w:rPr>
          <w:rFonts w:asciiTheme="minorHAnsi" w:hAnsiTheme="minorHAnsi" w:cstheme="minorHAnsi"/>
          <w:sz w:val="24"/>
          <w:szCs w:val="24"/>
        </w:rPr>
      </w:pPr>
      <w:r w:rsidRPr="004B3A64">
        <w:rPr>
          <w:rFonts w:asciiTheme="minorHAnsi" w:hAnsiTheme="minorHAnsi" w:cstheme="minorHAnsi"/>
          <w:sz w:val="24"/>
          <w:szCs w:val="24"/>
        </w:rPr>
        <w:t>Koniecznym jest również</w:t>
      </w:r>
      <w:r w:rsidR="003E081D" w:rsidRPr="004B3A64">
        <w:rPr>
          <w:rFonts w:asciiTheme="minorHAnsi" w:hAnsiTheme="minorHAnsi" w:cstheme="minorHAnsi"/>
          <w:sz w:val="24"/>
          <w:szCs w:val="24"/>
        </w:rPr>
        <w:t xml:space="preserve"> zapewnienie </w:t>
      </w:r>
      <w:r w:rsidR="00BC6DA7" w:rsidRPr="004B3A64">
        <w:rPr>
          <w:rFonts w:asciiTheme="minorHAnsi" w:hAnsiTheme="minorHAnsi" w:cstheme="minorHAnsi"/>
          <w:sz w:val="24"/>
          <w:szCs w:val="24"/>
        </w:rPr>
        <w:t>miejsc w zakład</w:t>
      </w:r>
      <w:r w:rsidR="00DF1B64" w:rsidRPr="004B3A64">
        <w:rPr>
          <w:rFonts w:asciiTheme="minorHAnsi" w:hAnsiTheme="minorHAnsi" w:cstheme="minorHAnsi"/>
          <w:sz w:val="24"/>
          <w:szCs w:val="24"/>
        </w:rPr>
        <w:t>zie</w:t>
      </w:r>
      <w:r w:rsidR="00BC6DA7" w:rsidRPr="004B3A64">
        <w:rPr>
          <w:rFonts w:asciiTheme="minorHAnsi" w:hAnsiTheme="minorHAnsi" w:cstheme="minorHAnsi"/>
          <w:sz w:val="24"/>
          <w:szCs w:val="24"/>
        </w:rPr>
        <w:t xml:space="preserve"> opiekuńczo-leczniczy</w:t>
      </w:r>
      <w:r w:rsidR="00DF1B64" w:rsidRPr="004B3A64">
        <w:rPr>
          <w:rFonts w:asciiTheme="minorHAnsi" w:hAnsiTheme="minorHAnsi" w:cstheme="minorHAnsi"/>
          <w:sz w:val="24"/>
          <w:szCs w:val="24"/>
        </w:rPr>
        <w:t>m</w:t>
      </w:r>
      <w:r w:rsidR="00BC6DA7" w:rsidRPr="004B3A64">
        <w:rPr>
          <w:rFonts w:asciiTheme="minorHAnsi" w:hAnsiTheme="minorHAnsi" w:cstheme="minorHAnsi"/>
          <w:sz w:val="24"/>
          <w:szCs w:val="24"/>
        </w:rPr>
        <w:t xml:space="preserve">. Zapotrzebowanie na taką formę wsparcia </w:t>
      </w:r>
      <w:r w:rsidR="00A87C4C" w:rsidRPr="004B3A64">
        <w:rPr>
          <w:rFonts w:asciiTheme="minorHAnsi" w:hAnsiTheme="minorHAnsi" w:cstheme="minorHAnsi"/>
          <w:sz w:val="24"/>
          <w:szCs w:val="24"/>
        </w:rPr>
        <w:t xml:space="preserve">coraz częściej zgłaszane jest ze strony </w:t>
      </w:r>
      <w:r w:rsidR="00305397" w:rsidRPr="004B3A64">
        <w:rPr>
          <w:rFonts w:asciiTheme="minorHAnsi" w:hAnsiTheme="minorHAnsi" w:cstheme="minorHAnsi"/>
          <w:sz w:val="24"/>
          <w:szCs w:val="24"/>
        </w:rPr>
        <w:t xml:space="preserve">mieszkańców gminy </w:t>
      </w:r>
      <w:r w:rsidR="003E081D" w:rsidRPr="004B3A64">
        <w:rPr>
          <w:rFonts w:asciiTheme="minorHAnsi" w:hAnsiTheme="minorHAnsi" w:cstheme="minorHAnsi"/>
          <w:sz w:val="24"/>
          <w:szCs w:val="24"/>
        </w:rPr>
        <w:t>Słomniki</w:t>
      </w:r>
      <w:r w:rsidR="00D867B2" w:rsidRPr="004B3A64">
        <w:rPr>
          <w:rFonts w:asciiTheme="minorHAnsi" w:hAnsiTheme="minorHAnsi" w:cstheme="minorHAnsi"/>
          <w:sz w:val="24"/>
          <w:szCs w:val="24"/>
        </w:rPr>
        <w:t>.</w:t>
      </w:r>
      <w:r w:rsidR="00913E1F" w:rsidRPr="004B3A64">
        <w:rPr>
          <w:rFonts w:asciiTheme="minorHAnsi" w:hAnsiTheme="minorHAnsi" w:cstheme="minorHAnsi"/>
          <w:sz w:val="24"/>
          <w:szCs w:val="24"/>
        </w:rPr>
        <w:t xml:space="preserve"> </w:t>
      </w:r>
      <w:r w:rsidR="00D867B2" w:rsidRPr="004B3A64">
        <w:rPr>
          <w:rFonts w:asciiTheme="minorHAnsi" w:hAnsiTheme="minorHAnsi" w:cstheme="minorHAnsi"/>
          <w:sz w:val="24"/>
          <w:szCs w:val="24"/>
        </w:rPr>
        <w:t>W</w:t>
      </w:r>
      <w:r w:rsidR="00913E1F" w:rsidRPr="004B3A64">
        <w:rPr>
          <w:rFonts w:asciiTheme="minorHAnsi" w:hAnsiTheme="minorHAnsi" w:cstheme="minorHAnsi"/>
          <w:sz w:val="24"/>
          <w:szCs w:val="24"/>
        </w:rPr>
        <w:t xml:space="preserve">edług szacunków na koniec </w:t>
      </w:r>
      <w:r w:rsidR="000F59DA" w:rsidRPr="004B3A64">
        <w:rPr>
          <w:rFonts w:asciiTheme="minorHAnsi" w:hAnsiTheme="minorHAnsi" w:cstheme="minorHAnsi"/>
          <w:sz w:val="24"/>
          <w:szCs w:val="24"/>
        </w:rPr>
        <w:t xml:space="preserve">2020 roku z takiej formy pomocy mogłoby skorzystać </w:t>
      </w:r>
      <w:r w:rsidR="003B5057" w:rsidRPr="004B3A64">
        <w:rPr>
          <w:rFonts w:asciiTheme="minorHAnsi" w:hAnsiTheme="minorHAnsi" w:cstheme="minorHAnsi"/>
          <w:sz w:val="24"/>
          <w:szCs w:val="24"/>
        </w:rPr>
        <w:t>10</w:t>
      </w:r>
      <w:r w:rsidR="000F59DA" w:rsidRPr="004B3A64">
        <w:rPr>
          <w:rFonts w:asciiTheme="minorHAnsi" w:hAnsiTheme="minorHAnsi" w:cstheme="minorHAnsi"/>
          <w:sz w:val="24"/>
          <w:szCs w:val="24"/>
        </w:rPr>
        <w:t xml:space="preserve"> osób</w:t>
      </w:r>
      <w:r w:rsidR="00305397" w:rsidRPr="004B3A64">
        <w:rPr>
          <w:rFonts w:asciiTheme="minorHAnsi" w:hAnsiTheme="minorHAnsi" w:cstheme="minorHAnsi"/>
          <w:sz w:val="24"/>
          <w:szCs w:val="24"/>
        </w:rPr>
        <w:t>.</w:t>
      </w:r>
      <w:r w:rsidR="00BC6DA7" w:rsidRPr="004B3A64">
        <w:rPr>
          <w:rFonts w:asciiTheme="minorHAnsi" w:hAnsiTheme="minorHAnsi" w:cstheme="minorHAnsi"/>
          <w:sz w:val="24"/>
          <w:szCs w:val="24"/>
        </w:rPr>
        <w:t xml:space="preserve">  </w:t>
      </w:r>
    </w:p>
    <w:p w14:paraId="03D950C1" w14:textId="1693D8E2" w:rsidR="000F59AF" w:rsidRPr="00E65771" w:rsidRDefault="000F59AF" w:rsidP="004A53F4">
      <w:pPr>
        <w:spacing w:line="240" w:lineRule="auto"/>
        <w:ind w:firstLine="708"/>
        <w:jc w:val="both"/>
        <w:rPr>
          <w:rFonts w:asciiTheme="minorHAnsi" w:hAnsiTheme="minorHAnsi" w:cstheme="minorHAnsi"/>
          <w:sz w:val="24"/>
          <w:szCs w:val="24"/>
        </w:rPr>
      </w:pPr>
      <w:r w:rsidRPr="004B3A64">
        <w:rPr>
          <w:rFonts w:asciiTheme="minorHAnsi" w:hAnsiTheme="minorHAnsi" w:cstheme="minorHAnsi"/>
          <w:sz w:val="24"/>
          <w:szCs w:val="24"/>
        </w:rPr>
        <w:t>Biorąc pod uwagę doświadczenia</w:t>
      </w:r>
      <w:r w:rsidR="006731BC" w:rsidRPr="004B3A64">
        <w:rPr>
          <w:rFonts w:asciiTheme="minorHAnsi" w:hAnsiTheme="minorHAnsi" w:cstheme="minorHAnsi"/>
          <w:sz w:val="24"/>
          <w:szCs w:val="24"/>
        </w:rPr>
        <w:t xml:space="preserve"> </w:t>
      </w:r>
      <w:r w:rsidR="0008393F" w:rsidRPr="004B3A64">
        <w:rPr>
          <w:rFonts w:asciiTheme="minorHAnsi" w:hAnsiTheme="minorHAnsi" w:cstheme="minorHAnsi"/>
          <w:sz w:val="24"/>
          <w:szCs w:val="24"/>
        </w:rPr>
        <w:t xml:space="preserve">Gminnego </w:t>
      </w:r>
      <w:r w:rsidR="006731BC" w:rsidRPr="004B3A64">
        <w:rPr>
          <w:rFonts w:asciiTheme="minorHAnsi" w:hAnsiTheme="minorHAnsi" w:cstheme="minorHAnsi"/>
          <w:sz w:val="24"/>
          <w:szCs w:val="24"/>
        </w:rPr>
        <w:t xml:space="preserve">Ośrodka Pomocy </w:t>
      </w:r>
      <w:r w:rsidR="0008393F" w:rsidRPr="004B3A64">
        <w:rPr>
          <w:rFonts w:asciiTheme="minorHAnsi" w:hAnsiTheme="minorHAnsi" w:cstheme="minorHAnsi"/>
          <w:sz w:val="24"/>
          <w:szCs w:val="24"/>
        </w:rPr>
        <w:t xml:space="preserve">Społecznej </w:t>
      </w:r>
      <w:r w:rsidR="006731BC" w:rsidRPr="004B3A64">
        <w:rPr>
          <w:rFonts w:asciiTheme="minorHAnsi" w:hAnsiTheme="minorHAnsi" w:cstheme="minorHAnsi"/>
          <w:sz w:val="24"/>
          <w:szCs w:val="24"/>
        </w:rPr>
        <w:t>należy również rozważyć konieczność uruchomienia</w:t>
      </w:r>
      <w:r w:rsidR="00ED6A47" w:rsidRPr="004B3A64">
        <w:rPr>
          <w:rFonts w:asciiTheme="minorHAnsi" w:hAnsiTheme="minorHAnsi" w:cstheme="minorHAnsi"/>
          <w:sz w:val="24"/>
          <w:szCs w:val="24"/>
        </w:rPr>
        <w:t xml:space="preserve"> na terenie gminy następujących </w:t>
      </w:r>
      <w:r w:rsidR="00A6514A" w:rsidRPr="004B3A64">
        <w:rPr>
          <w:rFonts w:asciiTheme="minorHAnsi" w:hAnsiTheme="minorHAnsi" w:cstheme="minorHAnsi"/>
          <w:sz w:val="24"/>
          <w:szCs w:val="24"/>
        </w:rPr>
        <w:t>form wsparcia</w:t>
      </w:r>
      <w:r w:rsidR="006B2A65" w:rsidRPr="004B3A64">
        <w:rPr>
          <w:rFonts w:asciiTheme="minorHAnsi" w:hAnsiTheme="minorHAnsi" w:cstheme="minorHAnsi"/>
          <w:sz w:val="24"/>
          <w:szCs w:val="24"/>
        </w:rPr>
        <w:t>:</w:t>
      </w:r>
    </w:p>
    <w:p w14:paraId="715C84C6" w14:textId="2817B1E5" w:rsidR="00563486" w:rsidRPr="00E65771" w:rsidRDefault="003B5057" w:rsidP="00C9608B">
      <w:pPr>
        <w:pStyle w:val="Akapitzlist"/>
        <w:numPr>
          <w:ilvl w:val="0"/>
          <w:numId w:val="33"/>
        </w:numPr>
        <w:spacing w:after="0" w:line="240" w:lineRule="auto"/>
        <w:jc w:val="both"/>
        <w:rPr>
          <w:rFonts w:asciiTheme="minorHAnsi" w:hAnsiTheme="minorHAnsi" w:cstheme="minorHAnsi"/>
          <w:sz w:val="24"/>
          <w:szCs w:val="24"/>
        </w:rPr>
      </w:pPr>
      <w:r w:rsidRPr="004B3A64">
        <w:rPr>
          <w:rFonts w:asciiTheme="minorHAnsi" w:hAnsiTheme="minorHAnsi" w:cstheme="minorHAnsi"/>
          <w:sz w:val="24"/>
          <w:szCs w:val="24"/>
        </w:rPr>
        <w:t>d</w:t>
      </w:r>
      <w:r w:rsidR="00563486" w:rsidRPr="004B3A64">
        <w:rPr>
          <w:rFonts w:asciiTheme="minorHAnsi" w:hAnsiTheme="minorHAnsi" w:cstheme="minorHAnsi"/>
          <w:sz w:val="24"/>
          <w:szCs w:val="24"/>
        </w:rPr>
        <w:t>zienny dom pomocy dla osób starszych</w:t>
      </w:r>
      <w:r w:rsidR="00A6514A" w:rsidRPr="004B3A64">
        <w:rPr>
          <w:rFonts w:asciiTheme="minorHAnsi" w:hAnsiTheme="minorHAnsi" w:cstheme="minorHAnsi"/>
          <w:sz w:val="24"/>
          <w:szCs w:val="24"/>
        </w:rPr>
        <w:t xml:space="preserve"> (</w:t>
      </w:r>
      <w:r w:rsidR="001B545D" w:rsidRPr="004B3A64">
        <w:rPr>
          <w:rFonts w:asciiTheme="minorHAnsi" w:hAnsiTheme="minorHAnsi" w:cstheme="minorHAnsi"/>
          <w:sz w:val="24"/>
          <w:szCs w:val="24"/>
        </w:rPr>
        <w:t>20 miejsc)</w:t>
      </w:r>
      <w:r w:rsidRPr="004B3A64">
        <w:rPr>
          <w:rFonts w:asciiTheme="minorHAnsi" w:hAnsiTheme="minorHAnsi" w:cstheme="minorHAnsi"/>
          <w:sz w:val="24"/>
          <w:szCs w:val="24"/>
        </w:rPr>
        <w:t>,</w:t>
      </w:r>
    </w:p>
    <w:p w14:paraId="33CAFF70" w14:textId="1E87BCCA" w:rsidR="0020757F" w:rsidRPr="00E65771" w:rsidRDefault="0020757F" w:rsidP="00C9608B">
      <w:pPr>
        <w:pStyle w:val="Akapitzlist"/>
        <w:numPr>
          <w:ilvl w:val="0"/>
          <w:numId w:val="17"/>
        </w:numPr>
        <w:spacing w:after="0" w:line="240" w:lineRule="auto"/>
        <w:jc w:val="both"/>
        <w:rPr>
          <w:rFonts w:asciiTheme="minorHAnsi" w:hAnsiTheme="minorHAnsi" w:cstheme="minorHAnsi"/>
          <w:sz w:val="24"/>
          <w:szCs w:val="24"/>
        </w:rPr>
      </w:pPr>
      <w:r w:rsidRPr="004B3A64">
        <w:rPr>
          <w:rFonts w:asciiTheme="minorHAnsi" w:hAnsiTheme="minorHAnsi" w:cstheme="minorHAnsi"/>
          <w:sz w:val="24"/>
          <w:szCs w:val="24"/>
        </w:rPr>
        <w:t>mieszkanie chronione</w:t>
      </w:r>
      <w:r w:rsidR="001B545D" w:rsidRPr="004B3A64">
        <w:rPr>
          <w:rFonts w:asciiTheme="minorHAnsi" w:hAnsiTheme="minorHAnsi" w:cstheme="minorHAnsi"/>
          <w:sz w:val="24"/>
          <w:szCs w:val="24"/>
        </w:rPr>
        <w:t xml:space="preserve"> (5 miejsc)</w:t>
      </w:r>
      <w:r w:rsidR="007E4E04" w:rsidRPr="004B3A64">
        <w:rPr>
          <w:rFonts w:asciiTheme="minorHAnsi" w:hAnsiTheme="minorHAnsi" w:cstheme="minorHAnsi"/>
          <w:sz w:val="24"/>
          <w:szCs w:val="24"/>
        </w:rPr>
        <w:t>,</w:t>
      </w:r>
    </w:p>
    <w:p w14:paraId="433C5055" w14:textId="3F9ECBD1" w:rsidR="00D97FB2" w:rsidRPr="00E65771" w:rsidRDefault="00C9608B" w:rsidP="00C9608B">
      <w:pPr>
        <w:pStyle w:val="Akapitzlist"/>
        <w:numPr>
          <w:ilvl w:val="0"/>
          <w:numId w:val="17"/>
        </w:numPr>
        <w:spacing w:line="240" w:lineRule="auto"/>
        <w:jc w:val="both"/>
        <w:rPr>
          <w:rFonts w:asciiTheme="minorHAnsi" w:hAnsiTheme="minorHAnsi" w:cstheme="minorHAnsi"/>
          <w:sz w:val="24"/>
          <w:szCs w:val="24"/>
        </w:rPr>
      </w:pPr>
      <w:r>
        <w:rPr>
          <w:rFonts w:cstheme="minorHAnsi"/>
          <w:sz w:val="24"/>
          <w:szCs w:val="24"/>
        </w:rPr>
        <w:t>noclegownia</w:t>
      </w:r>
      <w:r w:rsidR="00563486" w:rsidRPr="00DE10E1">
        <w:rPr>
          <w:rFonts w:asciiTheme="minorHAnsi" w:hAnsiTheme="minorHAnsi" w:cstheme="minorHAnsi"/>
          <w:sz w:val="24"/>
          <w:szCs w:val="24"/>
        </w:rPr>
        <w:t xml:space="preserve"> i</w:t>
      </w:r>
      <w:r w:rsidR="007E4E04" w:rsidRPr="00DE10E1">
        <w:rPr>
          <w:rFonts w:asciiTheme="minorHAnsi" w:hAnsiTheme="minorHAnsi" w:cstheme="minorHAnsi"/>
          <w:sz w:val="24"/>
          <w:szCs w:val="24"/>
        </w:rPr>
        <w:t xml:space="preserve"> ogrzewalnia </w:t>
      </w:r>
      <w:r w:rsidR="00D97FB2" w:rsidRPr="00DE10E1">
        <w:rPr>
          <w:rFonts w:asciiTheme="minorHAnsi" w:hAnsiTheme="minorHAnsi" w:cstheme="minorHAnsi"/>
          <w:sz w:val="24"/>
          <w:szCs w:val="24"/>
        </w:rPr>
        <w:t xml:space="preserve">dla </w:t>
      </w:r>
      <w:r w:rsidR="007E4E04" w:rsidRPr="00DE10E1">
        <w:rPr>
          <w:rFonts w:asciiTheme="minorHAnsi" w:hAnsiTheme="minorHAnsi" w:cstheme="minorHAnsi"/>
          <w:sz w:val="24"/>
          <w:szCs w:val="24"/>
        </w:rPr>
        <w:t xml:space="preserve">osób </w:t>
      </w:r>
      <w:r w:rsidR="00D97FB2" w:rsidRPr="00DE10E1">
        <w:rPr>
          <w:rFonts w:asciiTheme="minorHAnsi" w:hAnsiTheme="minorHAnsi" w:cstheme="minorHAnsi"/>
          <w:sz w:val="24"/>
          <w:szCs w:val="24"/>
        </w:rPr>
        <w:t>bezdomnych</w:t>
      </w:r>
      <w:r w:rsidR="001B545D" w:rsidRPr="00DE10E1">
        <w:rPr>
          <w:rFonts w:asciiTheme="minorHAnsi" w:hAnsiTheme="minorHAnsi" w:cstheme="minorHAnsi"/>
          <w:sz w:val="24"/>
          <w:szCs w:val="24"/>
        </w:rPr>
        <w:t xml:space="preserve"> (5-8 miejsc)</w:t>
      </w:r>
      <w:r w:rsidR="007E4E04" w:rsidRPr="00DE10E1">
        <w:rPr>
          <w:rFonts w:asciiTheme="minorHAnsi" w:hAnsiTheme="minorHAnsi" w:cstheme="minorHAnsi"/>
          <w:sz w:val="24"/>
          <w:szCs w:val="24"/>
        </w:rPr>
        <w:t>.</w:t>
      </w:r>
    </w:p>
    <w:p w14:paraId="6ED36141" w14:textId="3573F9D7" w:rsidR="006E2941" w:rsidRDefault="00E71859" w:rsidP="00FF7AAE">
      <w:pPr>
        <w:spacing w:line="240" w:lineRule="auto"/>
        <w:ind w:firstLine="708"/>
        <w:jc w:val="both"/>
        <w:rPr>
          <w:sz w:val="24"/>
          <w:szCs w:val="24"/>
        </w:rPr>
      </w:pPr>
      <w:r w:rsidRPr="00E71859">
        <w:rPr>
          <w:sz w:val="24"/>
          <w:szCs w:val="24"/>
        </w:rPr>
        <w:t>Ponadto, jak ustalono w trakcie badań opinii mieszkańców</w:t>
      </w:r>
      <w:r w:rsidR="001734AA" w:rsidRPr="001734AA">
        <w:rPr>
          <w:sz w:val="24"/>
          <w:szCs w:val="24"/>
        </w:rPr>
        <w:t xml:space="preserve"> gminy,</w:t>
      </w:r>
      <w:r w:rsidR="006E2941" w:rsidRPr="006E2941">
        <w:rPr>
          <w:sz w:val="24"/>
          <w:szCs w:val="24"/>
        </w:rPr>
        <w:t xml:space="preserve"> koniecznymi </w:t>
      </w:r>
      <w:r w:rsidR="00FF7AAE">
        <w:rPr>
          <w:sz w:val="24"/>
          <w:szCs w:val="24"/>
        </w:rPr>
        <w:br/>
      </w:r>
      <w:r w:rsidR="006E2941" w:rsidRPr="006E2941">
        <w:rPr>
          <w:sz w:val="24"/>
          <w:szCs w:val="24"/>
        </w:rPr>
        <w:t>do uruchomienia są następujące podmioty:</w:t>
      </w:r>
    </w:p>
    <w:p w14:paraId="7B3D8392" w14:textId="77777777" w:rsidR="006E2941" w:rsidRPr="006E2941" w:rsidRDefault="00C97E0D" w:rsidP="00C9608B">
      <w:pPr>
        <w:pStyle w:val="Akapitzlist"/>
        <w:numPr>
          <w:ilvl w:val="0"/>
          <w:numId w:val="34"/>
        </w:numPr>
        <w:spacing w:after="0" w:line="240" w:lineRule="auto"/>
        <w:ind w:left="1418"/>
        <w:jc w:val="both"/>
        <w:rPr>
          <w:sz w:val="24"/>
          <w:szCs w:val="24"/>
        </w:rPr>
      </w:pPr>
      <w:r w:rsidRPr="006E2941">
        <w:rPr>
          <w:sz w:val="24"/>
          <w:szCs w:val="24"/>
        </w:rPr>
        <w:t xml:space="preserve">dom pomocy społecznej, </w:t>
      </w:r>
    </w:p>
    <w:p w14:paraId="5B2E2140" w14:textId="77777777" w:rsidR="006E2941" w:rsidRPr="006E2941" w:rsidRDefault="00C97E0D" w:rsidP="00C9608B">
      <w:pPr>
        <w:pStyle w:val="Akapitzlist"/>
        <w:numPr>
          <w:ilvl w:val="0"/>
          <w:numId w:val="34"/>
        </w:numPr>
        <w:spacing w:after="0" w:line="240" w:lineRule="auto"/>
        <w:ind w:left="1418"/>
        <w:jc w:val="both"/>
        <w:rPr>
          <w:sz w:val="24"/>
          <w:szCs w:val="24"/>
        </w:rPr>
      </w:pPr>
      <w:r w:rsidRPr="006E2941">
        <w:rPr>
          <w:sz w:val="24"/>
          <w:szCs w:val="24"/>
        </w:rPr>
        <w:t xml:space="preserve">warsztaty terapii zajęciowej, </w:t>
      </w:r>
    </w:p>
    <w:p w14:paraId="135C5E4D" w14:textId="77777777" w:rsidR="006E2941" w:rsidRPr="006E2941" w:rsidRDefault="00C97E0D" w:rsidP="00C9608B">
      <w:pPr>
        <w:pStyle w:val="Akapitzlist"/>
        <w:numPr>
          <w:ilvl w:val="0"/>
          <w:numId w:val="34"/>
        </w:numPr>
        <w:spacing w:after="0" w:line="240" w:lineRule="auto"/>
        <w:ind w:left="1418"/>
        <w:jc w:val="both"/>
        <w:rPr>
          <w:sz w:val="24"/>
          <w:szCs w:val="24"/>
        </w:rPr>
      </w:pPr>
      <w:r w:rsidRPr="006E2941">
        <w:rPr>
          <w:sz w:val="24"/>
          <w:szCs w:val="24"/>
        </w:rPr>
        <w:t xml:space="preserve">mieszkania socjalne, </w:t>
      </w:r>
    </w:p>
    <w:p w14:paraId="0510D3DC" w14:textId="77777777" w:rsidR="006E2941" w:rsidRPr="006E2941" w:rsidRDefault="00C97E0D" w:rsidP="00C9608B">
      <w:pPr>
        <w:pStyle w:val="Akapitzlist"/>
        <w:numPr>
          <w:ilvl w:val="0"/>
          <w:numId w:val="34"/>
        </w:numPr>
        <w:spacing w:after="0" w:line="240" w:lineRule="auto"/>
        <w:ind w:left="1418"/>
        <w:jc w:val="both"/>
        <w:rPr>
          <w:sz w:val="24"/>
          <w:szCs w:val="24"/>
        </w:rPr>
      </w:pPr>
      <w:r w:rsidRPr="006E2941">
        <w:rPr>
          <w:sz w:val="24"/>
          <w:szCs w:val="24"/>
        </w:rPr>
        <w:t xml:space="preserve">klub seniora, </w:t>
      </w:r>
    </w:p>
    <w:p w14:paraId="13DB72B2" w14:textId="77777777" w:rsidR="006E2941" w:rsidRPr="006E2941" w:rsidRDefault="00C97E0D" w:rsidP="00C9608B">
      <w:pPr>
        <w:pStyle w:val="Akapitzlist"/>
        <w:numPr>
          <w:ilvl w:val="0"/>
          <w:numId w:val="34"/>
        </w:numPr>
        <w:spacing w:after="0" w:line="240" w:lineRule="auto"/>
        <w:ind w:left="1418"/>
        <w:jc w:val="both"/>
        <w:rPr>
          <w:sz w:val="24"/>
          <w:szCs w:val="24"/>
        </w:rPr>
      </w:pPr>
      <w:r w:rsidRPr="006E2941">
        <w:rPr>
          <w:sz w:val="24"/>
          <w:szCs w:val="24"/>
        </w:rPr>
        <w:t xml:space="preserve">środowiskowy dom samopomocy, </w:t>
      </w:r>
    </w:p>
    <w:p w14:paraId="5670C395" w14:textId="668C95E6" w:rsidR="00111509" w:rsidRPr="00D56467" w:rsidRDefault="006E2941" w:rsidP="00C9608B">
      <w:pPr>
        <w:pStyle w:val="Akapitzlist"/>
        <w:numPr>
          <w:ilvl w:val="0"/>
          <w:numId w:val="34"/>
        </w:numPr>
        <w:spacing w:line="240" w:lineRule="auto"/>
        <w:ind w:left="1418"/>
        <w:jc w:val="both"/>
        <w:rPr>
          <w:rFonts w:asciiTheme="minorHAnsi" w:hAnsiTheme="minorHAnsi" w:cstheme="minorHAnsi"/>
          <w:sz w:val="24"/>
          <w:szCs w:val="24"/>
        </w:rPr>
      </w:pPr>
      <w:r w:rsidRPr="00DE10E1">
        <w:rPr>
          <w:rFonts w:asciiTheme="minorHAnsi" w:hAnsiTheme="minorHAnsi" w:cstheme="minorHAnsi"/>
          <w:sz w:val="24"/>
          <w:szCs w:val="24"/>
        </w:rPr>
        <w:t>ż</w:t>
      </w:r>
      <w:r w:rsidR="00111509" w:rsidRPr="00DE10E1">
        <w:rPr>
          <w:rFonts w:asciiTheme="minorHAnsi" w:hAnsiTheme="minorHAnsi" w:cstheme="minorHAnsi"/>
          <w:sz w:val="24"/>
          <w:szCs w:val="24"/>
        </w:rPr>
        <w:t>łobek publiczny</w:t>
      </w:r>
      <w:r w:rsidRPr="00DE10E1">
        <w:rPr>
          <w:rFonts w:asciiTheme="minorHAnsi" w:hAnsiTheme="minorHAnsi" w:cstheme="minorHAnsi"/>
          <w:sz w:val="24"/>
          <w:szCs w:val="24"/>
        </w:rPr>
        <w:t>.</w:t>
      </w:r>
    </w:p>
    <w:p w14:paraId="09AA720D" w14:textId="2555B853" w:rsidR="00BC6DA7" w:rsidRPr="002E041C" w:rsidRDefault="00BC6DA7" w:rsidP="00FD353D">
      <w:pPr>
        <w:spacing w:line="240" w:lineRule="auto"/>
        <w:ind w:firstLine="708"/>
        <w:jc w:val="both"/>
        <w:rPr>
          <w:rFonts w:asciiTheme="minorHAnsi" w:hAnsiTheme="minorHAnsi" w:cstheme="minorBidi"/>
          <w:sz w:val="24"/>
          <w:szCs w:val="24"/>
        </w:rPr>
      </w:pPr>
      <w:r w:rsidRPr="00DE10E1">
        <w:rPr>
          <w:rFonts w:asciiTheme="minorHAnsi" w:hAnsiTheme="minorHAnsi" w:cstheme="minorBidi"/>
          <w:sz w:val="24"/>
          <w:szCs w:val="24"/>
        </w:rPr>
        <w:t xml:space="preserve">W ramach diagnozy instytucji działających w obszarze systemu pomocy społecznej </w:t>
      </w:r>
      <w:r w:rsidRPr="002E041C">
        <w:br/>
      </w:r>
      <w:r w:rsidRPr="00DE10E1">
        <w:rPr>
          <w:rFonts w:asciiTheme="minorHAnsi" w:hAnsiTheme="minorHAnsi" w:cstheme="minorBidi"/>
          <w:sz w:val="24"/>
          <w:szCs w:val="24"/>
        </w:rPr>
        <w:t xml:space="preserve">i ochrony zdrowia, poddano również analizie potrzeby w zakresie wsparcia dla matek </w:t>
      </w:r>
      <w:r w:rsidRPr="002E041C">
        <w:br/>
      </w:r>
      <w:r w:rsidRPr="00DE10E1">
        <w:rPr>
          <w:rFonts w:asciiTheme="minorHAnsi" w:hAnsiTheme="minorHAnsi" w:cstheme="minorBidi"/>
          <w:sz w:val="24"/>
          <w:szCs w:val="24"/>
        </w:rPr>
        <w:t xml:space="preserve">z małoletnimi dziećmi i kobiet w ciąży. Zebrane dane wskazują, że na przestrzeni </w:t>
      </w:r>
      <w:r w:rsidR="00486563" w:rsidRPr="00DE10E1">
        <w:rPr>
          <w:rFonts w:asciiTheme="minorHAnsi" w:hAnsiTheme="minorHAnsi" w:cstheme="minorBidi"/>
          <w:sz w:val="24"/>
          <w:szCs w:val="24"/>
        </w:rPr>
        <w:br/>
      </w:r>
      <w:r w:rsidRPr="00DE10E1">
        <w:rPr>
          <w:rFonts w:asciiTheme="minorHAnsi" w:hAnsiTheme="minorHAnsi" w:cstheme="minorBidi"/>
          <w:sz w:val="24"/>
          <w:szCs w:val="24"/>
        </w:rPr>
        <w:t>lat 201</w:t>
      </w:r>
      <w:r w:rsidR="007929CB" w:rsidRPr="00DE10E1">
        <w:rPr>
          <w:rFonts w:asciiTheme="minorHAnsi" w:hAnsiTheme="minorHAnsi" w:cstheme="minorBidi"/>
          <w:sz w:val="24"/>
          <w:szCs w:val="24"/>
        </w:rPr>
        <w:t>6</w:t>
      </w:r>
      <w:r w:rsidRPr="00DE10E1">
        <w:rPr>
          <w:rFonts w:asciiTheme="minorHAnsi" w:hAnsiTheme="minorHAnsi" w:cstheme="minorBidi"/>
          <w:sz w:val="24"/>
          <w:szCs w:val="24"/>
        </w:rPr>
        <w:t>-20</w:t>
      </w:r>
      <w:r w:rsidR="00FD353D" w:rsidRPr="00DE10E1">
        <w:rPr>
          <w:rFonts w:asciiTheme="minorHAnsi" w:hAnsiTheme="minorHAnsi" w:cstheme="minorBidi"/>
          <w:sz w:val="24"/>
          <w:szCs w:val="24"/>
        </w:rPr>
        <w:t>20</w:t>
      </w:r>
      <w:r w:rsidRPr="00DE10E1">
        <w:rPr>
          <w:rFonts w:asciiTheme="minorHAnsi" w:hAnsiTheme="minorHAnsi" w:cstheme="minorBidi"/>
          <w:sz w:val="24"/>
          <w:szCs w:val="24"/>
        </w:rPr>
        <w:t xml:space="preserve">, udzielono takiej pomocy </w:t>
      </w:r>
      <w:r w:rsidR="00093F79" w:rsidRPr="00DE10E1">
        <w:rPr>
          <w:rFonts w:asciiTheme="minorHAnsi" w:hAnsiTheme="minorHAnsi" w:cstheme="minorBidi"/>
          <w:sz w:val="24"/>
          <w:szCs w:val="24"/>
        </w:rPr>
        <w:t>jednej osobie</w:t>
      </w:r>
      <w:r w:rsidRPr="00DE10E1">
        <w:rPr>
          <w:rFonts w:asciiTheme="minorHAnsi" w:hAnsiTheme="minorHAnsi" w:cstheme="minorBidi"/>
          <w:sz w:val="24"/>
          <w:szCs w:val="24"/>
        </w:rPr>
        <w:t xml:space="preserve"> w 201</w:t>
      </w:r>
      <w:r w:rsidR="007929CB" w:rsidRPr="00DE10E1">
        <w:rPr>
          <w:rFonts w:asciiTheme="minorHAnsi" w:hAnsiTheme="minorHAnsi" w:cstheme="minorBidi"/>
          <w:sz w:val="24"/>
          <w:szCs w:val="24"/>
        </w:rPr>
        <w:t>6</w:t>
      </w:r>
      <w:r w:rsidRPr="00DE10E1">
        <w:rPr>
          <w:rFonts w:asciiTheme="minorHAnsi" w:hAnsiTheme="minorHAnsi" w:cstheme="minorBidi"/>
          <w:sz w:val="24"/>
          <w:szCs w:val="24"/>
        </w:rPr>
        <w:t xml:space="preserve"> roku. Osob</w:t>
      </w:r>
      <w:r w:rsidR="00093F79" w:rsidRPr="00DE10E1">
        <w:rPr>
          <w:rFonts w:asciiTheme="minorHAnsi" w:hAnsiTheme="minorHAnsi" w:cstheme="minorBidi"/>
          <w:sz w:val="24"/>
          <w:szCs w:val="24"/>
        </w:rPr>
        <w:t>a</w:t>
      </w:r>
      <w:r w:rsidRPr="00DE10E1">
        <w:rPr>
          <w:rFonts w:asciiTheme="minorHAnsi" w:hAnsiTheme="minorHAnsi" w:cstheme="minorBidi"/>
          <w:sz w:val="24"/>
          <w:szCs w:val="24"/>
        </w:rPr>
        <w:t xml:space="preserve"> t</w:t>
      </w:r>
      <w:r w:rsidR="00093F79" w:rsidRPr="00DE10E1">
        <w:rPr>
          <w:rFonts w:asciiTheme="minorHAnsi" w:hAnsiTheme="minorHAnsi" w:cstheme="minorBidi"/>
          <w:sz w:val="24"/>
          <w:szCs w:val="24"/>
        </w:rPr>
        <w:t>a</w:t>
      </w:r>
      <w:r w:rsidRPr="00DE10E1">
        <w:rPr>
          <w:rFonts w:asciiTheme="minorHAnsi" w:hAnsiTheme="minorHAnsi" w:cstheme="minorBidi"/>
          <w:sz w:val="24"/>
          <w:szCs w:val="24"/>
        </w:rPr>
        <w:t xml:space="preserve"> uzyskał</w:t>
      </w:r>
      <w:r w:rsidR="00093F79" w:rsidRPr="00DE10E1">
        <w:rPr>
          <w:rFonts w:asciiTheme="minorHAnsi" w:hAnsiTheme="minorHAnsi" w:cstheme="minorBidi"/>
          <w:sz w:val="24"/>
          <w:szCs w:val="24"/>
        </w:rPr>
        <w:t>a</w:t>
      </w:r>
      <w:r w:rsidRPr="00DE10E1">
        <w:rPr>
          <w:rFonts w:asciiTheme="minorHAnsi" w:hAnsiTheme="minorHAnsi" w:cstheme="minorBidi"/>
          <w:sz w:val="24"/>
          <w:szCs w:val="24"/>
        </w:rPr>
        <w:t xml:space="preserve"> wsparcie w </w:t>
      </w:r>
      <w:r w:rsidR="00750FB4" w:rsidRPr="00DE10E1">
        <w:rPr>
          <w:rFonts w:asciiTheme="minorHAnsi" w:hAnsiTheme="minorHAnsi" w:cstheme="minorBidi"/>
          <w:sz w:val="24"/>
          <w:szCs w:val="24"/>
        </w:rPr>
        <w:t>Ośrodku Interwencji Kryzysowej w Krakowie przy ul. Radziwiłłowsk</w:t>
      </w:r>
      <w:r w:rsidR="002E041C" w:rsidRPr="00DE10E1">
        <w:rPr>
          <w:rFonts w:asciiTheme="minorHAnsi" w:hAnsiTheme="minorHAnsi" w:cstheme="minorBidi"/>
          <w:sz w:val="24"/>
          <w:szCs w:val="24"/>
        </w:rPr>
        <w:t>iej</w:t>
      </w:r>
      <w:r w:rsidR="00750FB4" w:rsidRPr="00DE10E1">
        <w:rPr>
          <w:rFonts w:asciiTheme="minorHAnsi" w:hAnsiTheme="minorHAnsi" w:cstheme="minorBidi"/>
          <w:sz w:val="24"/>
          <w:szCs w:val="24"/>
        </w:rPr>
        <w:t xml:space="preserve"> 8b.</w:t>
      </w:r>
    </w:p>
    <w:p w14:paraId="5ED94ED6" w14:textId="12D40F49" w:rsidR="00B201F7" w:rsidRDefault="00B201F7" w:rsidP="00FD353D">
      <w:pPr>
        <w:spacing w:line="240" w:lineRule="auto"/>
        <w:ind w:firstLine="708"/>
        <w:jc w:val="both"/>
        <w:rPr>
          <w:rFonts w:asciiTheme="minorHAnsi" w:hAnsiTheme="minorHAnsi" w:cstheme="minorBidi"/>
          <w:sz w:val="24"/>
          <w:szCs w:val="24"/>
        </w:rPr>
      </w:pPr>
    </w:p>
    <w:p w14:paraId="6C5B0D41" w14:textId="77777777" w:rsidR="001353BE" w:rsidRDefault="001353BE" w:rsidP="00FD353D">
      <w:pPr>
        <w:spacing w:line="240" w:lineRule="auto"/>
        <w:ind w:firstLine="708"/>
        <w:jc w:val="both"/>
        <w:rPr>
          <w:rFonts w:asciiTheme="minorHAnsi" w:hAnsiTheme="minorHAnsi" w:cstheme="minorBidi"/>
          <w:sz w:val="24"/>
          <w:szCs w:val="24"/>
        </w:rPr>
      </w:pPr>
    </w:p>
    <w:p w14:paraId="12DBFF7C" w14:textId="6A938095" w:rsidR="00940933" w:rsidRPr="00AB4781" w:rsidRDefault="00F85DCB" w:rsidP="00DB6C2C">
      <w:pPr>
        <w:pStyle w:val="Nagwek2"/>
        <w:ind w:firstLine="360"/>
      </w:pPr>
      <w:bookmarkStart w:id="1419" w:name="_Toc89949605"/>
      <w:bookmarkStart w:id="1420" w:name="_Toc89949731"/>
      <w:bookmarkStart w:id="1421" w:name="_Toc89949863"/>
      <w:bookmarkStart w:id="1422" w:name="_Toc89949989"/>
      <w:r>
        <w:lastRenderedPageBreak/>
        <w:t>3.6</w:t>
      </w:r>
      <w:r w:rsidR="00A37990">
        <w:t>.</w:t>
      </w:r>
      <w:r>
        <w:t xml:space="preserve"> </w:t>
      </w:r>
      <w:r w:rsidR="00085E46" w:rsidRPr="00AB4781">
        <w:t>Wyniki badań opinii mieszkańców gminy Słomniki</w:t>
      </w:r>
      <w:bookmarkEnd w:id="1419"/>
      <w:bookmarkEnd w:id="1420"/>
      <w:bookmarkEnd w:id="1421"/>
      <w:bookmarkEnd w:id="1422"/>
    </w:p>
    <w:p w14:paraId="13631F73" w14:textId="007A8BC7" w:rsidR="00AB4781" w:rsidRDefault="00AB4781" w:rsidP="00AB4781">
      <w:pPr>
        <w:spacing w:line="240" w:lineRule="auto"/>
        <w:jc w:val="both"/>
        <w:rPr>
          <w:rFonts w:asciiTheme="minorHAnsi" w:hAnsiTheme="minorHAnsi" w:cstheme="minorBidi"/>
          <w:sz w:val="24"/>
          <w:szCs w:val="24"/>
        </w:rPr>
      </w:pPr>
    </w:p>
    <w:p w14:paraId="4514166F" w14:textId="66024ACD" w:rsidR="004420DE" w:rsidRPr="00A6024D" w:rsidRDefault="004420DE" w:rsidP="007E3CD7">
      <w:pPr>
        <w:spacing w:after="0" w:line="240" w:lineRule="auto"/>
        <w:ind w:firstLine="567"/>
        <w:jc w:val="both"/>
        <w:rPr>
          <w:rFonts w:eastAsia="Times New Roman"/>
          <w:color w:val="000000"/>
          <w:lang w:eastAsia="pl-PL"/>
        </w:rPr>
      </w:pPr>
      <w:r w:rsidRPr="00212298">
        <w:rPr>
          <w:sz w:val="24"/>
          <w:szCs w:val="24"/>
        </w:rPr>
        <w:t xml:space="preserve">Badanie zostało przeprowadzone </w:t>
      </w:r>
      <w:r w:rsidRPr="00803884">
        <w:rPr>
          <w:sz w:val="24"/>
          <w:szCs w:val="24"/>
        </w:rPr>
        <w:t xml:space="preserve">na grupie mieszkańców </w:t>
      </w:r>
      <w:r>
        <w:rPr>
          <w:sz w:val="24"/>
          <w:szCs w:val="24"/>
        </w:rPr>
        <w:t xml:space="preserve">gminy </w:t>
      </w:r>
      <w:r w:rsidR="003F310C">
        <w:rPr>
          <w:sz w:val="24"/>
          <w:szCs w:val="24"/>
        </w:rPr>
        <w:t>Słomniki</w:t>
      </w:r>
      <w:r w:rsidRPr="00803884">
        <w:rPr>
          <w:sz w:val="24"/>
          <w:szCs w:val="24"/>
        </w:rPr>
        <w:t xml:space="preserve"> w wieku powyżej 1</w:t>
      </w:r>
      <w:r w:rsidR="00A6024D">
        <w:rPr>
          <w:sz w:val="24"/>
          <w:szCs w:val="24"/>
        </w:rPr>
        <w:t>5</w:t>
      </w:r>
      <w:r w:rsidRPr="00803884">
        <w:rPr>
          <w:sz w:val="24"/>
          <w:szCs w:val="24"/>
        </w:rPr>
        <w:t xml:space="preserve"> roku życia, która wyniosła </w:t>
      </w:r>
      <w:r w:rsidR="00D91828">
        <w:rPr>
          <w:sz w:val="24"/>
          <w:szCs w:val="24"/>
        </w:rPr>
        <w:t>135</w:t>
      </w:r>
      <w:r w:rsidRPr="00803884">
        <w:rPr>
          <w:sz w:val="24"/>
          <w:szCs w:val="24"/>
        </w:rPr>
        <w:t xml:space="preserve"> respondentów.  Maksymalny błąd określono </w:t>
      </w:r>
      <w:r>
        <w:rPr>
          <w:sz w:val="24"/>
          <w:szCs w:val="24"/>
        </w:rPr>
        <w:br/>
      </w:r>
      <w:r w:rsidRPr="00803884">
        <w:rPr>
          <w:sz w:val="24"/>
          <w:szCs w:val="24"/>
        </w:rPr>
        <w:t xml:space="preserve">na poziomie </w:t>
      </w:r>
      <w:r w:rsidR="00D221CE">
        <w:rPr>
          <w:sz w:val="24"/>
          <w:szCs w:val="24"/>
        </w:rPr>
        <w:t>8</w:t>
      </w:r>
      <w:r w:rsidRPr="00803884">
        <w:rPr>
          <w:sz w:val="24"/>
          <w:szCs w:val="24"/>
        </w:rPr>
        <w:t xml:space="preserve">%. Wyliczeń dokonano przyjmując próg ufności wynoszący 0,95, przy liczbie mieszkańców </w:t>
      </w:r>
      <w:r>
        <w:rPr>
          <w:sz w:val="24"/>
          <w:szCs w:val="24"/>
        </w:rPr>
        <w:t>gminy</w:t>
      </w:r>
      <w:r w:rsidRPr="00803884">
        <w:rPr>
          <w:sz w:val="24"/>
          <w:szCs w:val="24"/>
        </w:rPr>
        <w:t xml:space="preserve"> w przyjętej grupie wiekowej, według stanu na koniec </w:t>
      </w:r>
      <w:r w:rsidR="00F6339E">
        <w:rPr>
          <w:sz w:val="24"/>
          <w:szCs w:val="24"/>
        </w:rPr>
        <w:t>2020</w:t>
      </w:r>
      <w:r w:rsidRPr="00803884">
        <w:rPr>
          <w:sz w:val="24"/>
          <w:szCs w:val="24"/>
        </w:rPr>
        <w:t xml:space="preserve"> roku, liczącej </w:t>
      </w:r>
      <w:r w:rsidR="003B43F3" w:rsidRPr="00A6024D">
        <w:rPr>
          <w:rFonts w:eastAsia="Times New Roman"/>
          <w:color w:val="000000"/>
          <w:sz w:val="24"/>
          <w:szCs w:val="24"/>
          <w:lang w:eastAsia="pl-PL"/>
        </w:rPr>
        <w:t>11</w:t>
      </w:r>
      <w:r w:rsidR="00A6024D">
        <w:rPr>
          <w:rFonts w:eastAsia="Times New Roman"/>
          <w:color w:val="000000"/>
          <w:sz w:val="24"/>
          <w:szCs w:val="24"/>
          <w:lang w:eastAsia="pl-PL"/>
        </w:rPr>
        <w:t>.</w:t>
      </w:r>
      <w:r w:rsidR="003B43F3" w:rsidRPr="00A6024D">
        <w:rPr>
          <w:rFonts w:eastAsia="Times New Roman"/>
          <w:color w:val="000000"/>
          <w:sz w:val="24"/>
          <w:szCs w:val="24"/>
          <w:lang w:eastAsia="pl-PL"/>
        </w:rPr>
        <w:t>475</w:t>
      </w:r>
      <w:r w:rsidR="00A6024D">
        <w:rPr>
          <w:rFonts w:eastAsia="Times New Roman"/>
          <w:color w:val="000000"/>
          <w:lang w:eastAsia="pl-PL"/>
        </w:rPr>
        <w:t xml:space="preserve"> </w:t>
      </w:r>
      <w:r w:rsidRPr="00803884">
        <w:rPr>
          <w:sz w:val="24"/>
          <w:szCs w:val="24"/>
        </w:rPr>
        <w:t>osób</w:t>
      </w:r>
      <w:r w:rsidRPr="00DE10E1">
        <w:rPr>
          <w:rStyle w:val="Odwoanieprzypisudolnego"/>
          <w:szCs w:val="24"/>
        </w:rPr>
        <w:footnoteReference w:id="40"/>
      </w:r>
      <w:r w:rsidRPr="00803884">
        <w:rPr>
          <w:sz w:val="24"/>
          <w:szCs w:val="24"/>
        </w:rPr>
        <w:t>.</w:t>
      </w:r>
    </w:p>
    <w:p w14:paraId="2EAD68DB" w14:textId="154FC77C" w:rsidR="004420DE" w:rsidRDefault="004420DE" w:rsidP="00F97B61">
      <w:pPr>
        <w:spacing w:line="240" w:lineRule="auto"/>
        <w:ind w:firstLine="567"/>
        <w:jc w:val="both"/>
        <w:rPr>
          <w:sz w:val="24"/>
          <w:szCs w:val="24"/>
        </w:rPr>
      </w:pPr>
      <w:r>
        <w:rPr>
          <w:sz w:val="24"/>
          <w:szCs w:val="24"/>
        </w:rPr>
        <w:t xml:space="preserve">Badanie było prowadzone </w:t>
      </w:r>
      <w:r w:rsidRPr="00212298">
        <w:rPr>
          <w:sz w:val="24"/>
          <w:szCs w:val="24"/>
        </w:rPr>
        <w:t>metodą CAWI</w:t>
      </w:r>
      <w:r w:rsidRPr="00DE10E1">
        <w:rPr>
          <w:rStyle w:val="Odwoanieprzypisudolnego"/>
          <w:szCs w:val="24"/>
        </w:rPr>
        <w:footnoteReference w:id="41"/>
      </w:r>
      <w:r w:rsidRPr="00212298">
        <w:rPr>
          <w:sz w:val="24"/>
          <w:szCs w:val="24"/>
        </w:rPr>
        <w:t xml:space="preserve"> w dniach od </w:t>
      </w:r>
      <w:r w:rsidR="00D27D95">
        <w:rPr>
          <w:sz w:val="24"/>
          <w:szCs w:val="24"/>
        </w:rPr>
        <w:t>30 września</w:t>
      </w:r>
      <w:r w:rsidRPr="00212298">
        <w:rPr>
          <w:sz w:val="24"/>
          <w:szCs w:val="24"/>
        </w:rPr>
        <w:t xml:space="preserve"> </w:t>
      </w:r>
      <w:r>
        <w:rPr>
          <w:sz w:val="24"/>
          <w:szCs w:val="24"/>
        </w:rPr>
        <w:br/>
      </w:r>
      <w:r w:rsidRPr="00212298">
        <w:rPr>
          <w:sz w:val="24"/>
          <w:szCs w:val="24"/>
        </w:rPr>
        <w:t xml:space="preserve">do </w:t>
      </w:r>
      <w:r w:rsidR="00C25906">
        <w:rPr>
          <w:sz w:val="24"/>
          <w:szCs w:val="24"/>
        </w:rPr>
        <w:t>31 października</w:t>
      </w:r>
      <w:r w:rsidRPr="00212298">
        <w:rPr>
          <w:sz w:val="24"/>
          <w:szCs w:val="24"/>
        </w:rPr>
        <w:t xml:space="preserve"> 202</w:t>
      </w:r>
      <w:r w:rsidR="00C25906">
        <w:rPr>
          <w:sz w:val="24"/>
          <w:szCs w:val="24"/>
        </w:rPr>
        <w:t>1</w:t>
      </w:r>
      <w:r w:rsidRPr="00212298">
        <w:rPr>
          <w:sz w:val="24"/>
          <w:szCs w:val="24"/>
        </w:rPr>
        <w:t xml:space="preserve"> roku. Ankieta została udostępniona w wersji elektronicznej pod dedykowanym badaniu adres</w:t>
      </w:r>
      <w:r>
        <w:rPr>
          <w:sz w:val="24"/>
          <w:szCs w:val="24"/>
        </w:rPr>
        <w:t>om</w:t>
      </w:r>
      <w:r w:rsidRPr="00212298">
        <w:rPr>
          <w:sz w:val="24"/>
          <w:szCs w:val="24"/>
        </w:rPr>
        <w:t xml:space="preserve"> na stron</w:t>
      </w:r>
      <w:r>
        <w:rPr>
          <w:sz w:val="24"/>
          <w:szCs w:val="24"/>
        </w:rPr>
        <w:t>ach</w:t>
      </w:r>
      <w:r w:rsidRPr="00212298">
        <w:rPr>
          <w:sz w:val="24"/>
          <w:szCs w:val="24"/>
        </w:rPr>
        <w:t xml:space="preserve"> internetow</w:t>
      </w:r>
      <w:r>
        <w:rPr>
          <w:sz w:val="24"/>
          <w:szCs w:val="24"/>
        </w:rPr>
        <w:t>ych</w:t>
      </w:r>
      <w:r w:rsidRPr="00212298">
        <w:rPr>
          <w:sz w:val="24"/>
          <w:szCs w:val="24"/>
        </w:rPr>
        <w:t xml:space="preserve"> </w:t>
      </w:r>
      <w:r>
        <w:rPr>
          <w:sz w:val="24"/>
          <w:szCs w:val="24"/>
        </w:rPr>
        <w:t xml:space="preserve">Urzędu Miejskiego </w:t>
      </w:r>
      <w:r w:rsidR="00C25906">
        <w:rPr>
          <w:sz w:val="24"/>
          <w:szCs w:val="24"/>
        </w:rPr>
        <w:t>oraz Gminnego</w:t>
      </w:r>
      <w:r>
        <w:rPr>
          <w:sz w:val="24"/>
          <w:szCs w:val="24"/>
        </w:rPr>
        <w:t xml:space="preserve"> Ośrodka Pomocy Społecznej w </w:t>
      </w:r>
      <w:r w:rsidR="00C25906">
        <w:rPr>
          <w:sz w:val="24"/>
          <w:szCs w:val="24"/>
        </w:rPr>
        <w:t>Słomnikach</w:t>
      </w:r>
      <w:r w:rsidRPr="00212298">
        <w:rPr>
          <w:sz w:val="24"/>
          <w:szCs w:val="24"/>
        </w:rPr>
        <w:t xml:space="preserve">. </w:t>
      </w:r>
    </w:p>
    <w:p w14:paraId="4D9C6CCE" w14:textId="5C6D0B59" w:rsidR="004420DE" w:rsidRPr="0050746D" w:rsidRDefault="004420DE" w:rsidP="00F97B61">
      <w:pPr>
        <w:spacing w:after="0" w:line="240" w:lineRule="auto"/>
        <w:ind w:firstLine="567"/>
        <w:jc w:val="both"/>
        <w:rPr>
          <w:rFonts w:ascii="Arial" w:eastAsia="Times New Roman" w:hAnsi="Arial" w:cs="Arial"/>
          <w:color w:val="000000"/>
          <w:sz w:val="20"/>
          <w:szCs w:val="20"/>
          <w:lang w:eastAsia="pl-PL"/>
        </w:rPr>
      </w:pPr>
      <w:r w:rsidRPr="00803884">
        <w:rPr>
          <w:sz w:val="24"/>
          <w:szCs w:val="24"/>
        </w:rPr>
        <w:t xml:space="preserve">Wśród respondentów </w:t>
      </w:r>
      <w:r w:rsidR="009F11AE" w:rsidRPr="00DE10E1">
        <w:rPr>
          <w:rFonts w:asciiTheme="minorHAnsi" w:eastAsia="Times New Roman" w:hAnsiTheme="minorHAnsi" w:cstheme="minorHAnsi"/>
          <w:color w:val="000000"/>
          <w:sz w:val="24"/>
          <w:szCs w:val="24"/>
          <w:lang w:eastAsia="pl-PL"/>
        </w:rPr>
        <w:t>70,37</w:t>
      </w:r>
      <w:r w:rsidRPr="00DE10E1">
        <w:rPr>
          <w:rFonts w:asciiTheme="minorHAnsi" w:hAnsiTheme="minorHAnsi" w:cstheme="minorHAnsi"/>
          <w:sz w:val="24"/>
          <w:szCs w:val="24"/>
        </w:rPr>
        <w:t>%</w:t>
      </w:r>
      <w:r w:rsidRPr="00803884">
        <w:rPr>
          <w:sz w:val="24"/>
          <w:szCs w:val="24"/>
        </w:rPr>
        <w:t xml:space="preserve"> stanowiły kobiety, a mężczyźni </w:t>
      </w:r>
      <w:r w:rsidR="0050746D" w:rsidRPr="0050746D">
        <w:rPr>
          <w:sz w:val="24"/>
          <w:szCs w:val="24"/>
        </w:rPr>
        <w:t>29,63%</w:t>
      </w:r>
      <w:r w:rsidR="00B47009">
        <w:rPr>
          <w:sz w:val="24"/>
          <w:szCs w:val="24"/>
        </w:rPr>
        <w:t xml:space="preserve">. </w:t>
      </w:r>
      <w:r w:rsidRPr="00803884">
        <w:rPr>
          <w:sz w:val="24"/>
          <w:szCs w:val="24"/>
        </w:rPr>
        <w:t xml:space="preserve">Najliczniej reprezentowani byli mieszkańcy </w:t>
      </w:r>
      <w:r>
        <w:rPr>
          <w:sz w:val="24"/>
          <w:szCs w:val="24"/>
        </w:rPr>
        <w:t xml:space="preserve">gminy </w:t>
      </w:r>
      <w:r w:rsidRPr="00803884">
        <w:rPr>
          <w:sz w:val="24"/>
          <w:szCs w:val="24"/>
        </w:rPr>
        <w:t xml:space="preserve">pomiędzy </w:t>
      </w:r>
      <w:r w:rsidR="001F325C">
        <w:rPr>
          <w:sz w:val="24"/>
          <w:szCs w:val="24"/>
        </w:rPr>
        <w:t>25</w:t>
      </w:r>
      <w:r w:rsidRPr="00803884">
        <w:rPr>
          <w:sz w:val="24"/>
          <w:szCs w:val="24"/>
        </w:rPr>
        <w:t xml:space="preserve"> a </w:t>
      </w:r>
      <w:r w:rsidR="001F325C">
        <w:rPr>
          <w:sz w:val="24"/>
          <w:szCs w:val="24"/>
        </w:rPr>
        <w:t>44</w:t>
      </w:r>
      <w:r w:rsidRPr="00803884">
        <w:rPr>
          <w:sz w:val="24"/>
          <w:szCs w:val="24"/>
        </w:rPr>
        <w:t xml:space="preserve"> rokiem życia, łącznie </w:t>
      </w:r>
      <w:r w:rsidR="00917F7B">
        <w:rPr>
          <w:sz w:val="24"/>
          <w:szCs w:val="24"/>
        </w:rPr>
        <w:t>63,7</w:t>
      </w:r>
      <w:r w:rsidRPr="00803884">
        <w:rPr>
          <w:sz w:val="24"/>
          <w:szCs w:val="24"/>
        </w:rPr>
        <w:t xml:space="preserve">% oddanych głosów. </w:t>
      </w:r>
      <w:r w:rsidRPr="00857996">
        <w:rPr>
          <w:sz w:val="24"/>
          <w:szCs w:val="24"/>
        </w:rPr>
        <w:t>Najczęściej były to osoby w legitymujące się wykształceniem wyższym (</w:t>
      </w:r>
      <w:r w:rsidR="00AA6912">
        <w:rPr>
          <w:sz w:val="24"/>
          <w:szCs w:val="24"/>
        </w:rPr>
        <w:t>59</w:t>
      </w:r>
      <w:r>
        <w:rPr>
          <w:sz w:val="24"/>
          <w:szCs w:val="24"/>
        </w:rPr>
        <w:t>,26</w:t>
      </w:r>
      <w:r w:rsidRPr="00857996">
        <w:rPr>
          <w:sz w:val="24"/>
          <w:szCs w:val="24"/>
        </w:rPr>
        <w:t xml:space="preserve">%) lub policealnym, średnim zawodowym </w:t>
      </w:r>
      <w:r>
        <w:rPr>
          <w:sz w:val="24"/>
          <w:szCs w:val="24"/>
        </w:rPr>
        <w:t>(</w:t>
      </w:r>
      <w:r w:rsidR="001B0872">
        <w:rPr>
          <w:sz w:val="24"/>
          <w:szCs w:val="24"/>
        </w:rPr>
        <w:t>20</w:t>
      </w:r>
      <w:r>
        <w:rPr>
          <w:sz w:val="24"/>
          <w:szCs w:val="24"/>
        </w:rPr>
        <w:t xml:space="preserve">%) </w:t>
      </w:r>
      <w:r w:rsidRPr="00857996">
        <w:rPr>
          <w:sz w:val="24"/>
          <w:szCs w:val="24"/>
        </w:rPr>
        <w:t>oraz</w:t>
      </w:r>
      <w:r>
        <w:rPr>
          <w:sz w:val="24"/>
          <w:szCs w:val="24"/>
        </w:rPr>
        <w:t xml:space="preserve"> </w:t>
      </w:r>
      <w:r w:rsidR="001B0872">
        <w:rPr>
          <w:sz w:val="24"/>
          <w:szCs w:val="24"/>
        </w:rPr>
        <w:t>średnim ogólnokształcącym</w:t>
      </w:r>
      <w:r w:rsidRPr="00857996">
        <w:rPr>
          <w:sz w:val="24"/>
          <w:szCs w:val="24"/>
        </w:rPr>
        <w:t xml:space="preserve"> (</w:t>
      </w:r>
      <w:r w:rsidR="001B0872">
        <w:rPr>
          <w:sz w:val="24"/>
          <w:szCs w:val="24"/>
        </w:rPr>
        <w:t>16,3</w:t>
      </w:r>
      <w:r w:rsidRPr="00857996">
        <w:rPr>
          <w:sz w:val="24"/>
          <w:szCs w:val="24"/>
        </w:rPr>
        <w:t xml:space="preserve">%). </w:t>
      </w:r>
      <w:r w:rsidRPr="00586783">
        <w:rPr>
          <w:sz w:val="24"/>
          <w:szCs w:val="24"/>
        </w:rPr>
        <w:t xml:space="preserve">Najliczniej reprezentowane były osoby zatrudnione w </w:t>
      </w:r>
      <w:r w:rsidR="00207C06">
        <w:rPr>
          <w:sz w:val="24"/>
          <w:szCs w:val="24"/>
        </w:rPr>
        <w:t>administracji publicznej</w:t>
      </w:r>
      <w:r w:rsidR="00207C06" w:rsidRPr="00586783">
        <w:rPr>
          <w:sz w:val="24"/>
          <w:szCs w:val="24"/>
        </w:rPr>
        <w:t xml:space="preserve"> (</w:t>
      </w:r>
      <w:r w:rsidR="00E64DC0">
        <w:rPr>
          <w:sz w:val="24"/>
          <w:szCs w:val="24"/>
        </w:rPr>
        <w:t>37,04</w:t>
      </w:r>
      <w:r w:rsidR="00207C06" w:rsidRPr="00586783">
        <w:rPr>
          <w:sz w:val="24"/>
          <w:szCs w:val="24"/>
        </w:rPr>
        <w:t>%)</w:t>
      </w:r>
      <w:r w:rsidR="00207C06" w:rsidRPr="00207C06">
        <w:rPr>
          <w:sz w:val="24"/>
          <w:szCs w:val="24"/>
        </w:rPr>
        <w:t xml:space="preserve"> </w:t>
      </w:r>
      <w:r w:rsidR="00207C06" w:rsidRPr="00586783">
        <w:rPr>
          <w:sz w:val="24"/>
          <w:szCs w:val="24"/>
        </w:rPr>
        <w:t>oraz</w:t>
      </w:r>
      <w:r w:rsidR="00207C06">
        <w:rPr>
          <w:sz w:val="24"/>
          <w:szCs w:val="24"/>
        </w:rPr>
        <w:t xml:space="preserve"> </w:t>
      </w:r>
      <w:r>
        <w:rPr>
          <w:sz w:val="24"/>
          <w:szCs w:val="24"/>
        </w:rPr>
        <w:t>przedsiębiorstwach prywatnych</w:t>
      </w:r>
      <w:r w:rsidRPr="00586783">
        <w:rPr>
          <w:sz w:val="24"/>
          <w:szCs w:val="24"/>
        </w:rPr>
        <w:t xml:space="preserve"> (</w:t>
      </w:r>
      <w:r w:rsidR="00E64DC0">
        <w:rPr>
          <w:sz w:val="24"/>
          <w:szCs w:val="24"/>
        </w:rPr>
        <w:t>28,15</w:t>
      </w:r>
      <w:r w:rsidRPr="00586783">
        <w:rPr>
          <w:sz w:val="24"/>
          <w:szCs w:val="24"/>
        </w:rPr>
        <w:t xml:space="preserve">%). </w:t>
      </w:r>
    </w:p>
    <w:p w14:paraId="5C5AF3A5" w14:textId="077AAB7B" w:rsidR="004420DE" w:rsidRDefault="004420DE" w:rsidP="004420DE">
      <w:pPr>
        <w:spacing w:line="240" w:lineRule="auto"/>
        <w:jc w:val="center"/>
        <w:rPr>
          <w:noProof/>
        </w:rPr>
      </w:pPr>
    </w:p>
    <w:p w14:paraId="2841D922" w14:textId="77777777" w:rsidR="004420DE" w:rsidRPr="00B300C5" w:rsidRDefault="004420DE" w:rsidP="004420DE">
      <w:pPr>
        <w:ind w:firstLine="567"/>
        <w:jc w:val="both"/>
        <w:rPr>
          <w:b/>
          <w:bCs/>
          <w:sz w:val="24"/>
          <w:szCs w:val="24"/>
        </w:rPr>
      </w:pPr>
      <w:r w:rsidRPr="00B300C5">
        <w:rPr>
          <w:b/>
          <w:bCs/>
          <w:sz w:val="24"/>
          <w:szCs w:val="24"/>
        </w:rPr>
        <w:t>Obszar edukacji</w:t>
      </w:r>
    </w:p>
    <w:p w14:paraId="75217644" w14:textId="39A45659" w:rsidR="00665EF8" w:rsidRDefault="004420DE" w:rsidP="00C35911">
      <w:pPr>
        <w:ind w:firstLine="567"/>
        <w:jc w:val="both"/>
        <w:rPr>
          <w:sz w:val="24"/>
          <w:szCs w:val="24"/>
        </w:rPr>
      </w:pPr>
      <w:r w:rsidRPr="00B300C5">
        <w:rPr>
          <w:sz w:val="24"/>
          <w:szCs w:val="24"/>
        </w:rPr>
        <w:t xml:space="preserve">W trakcie badania respondenci zostali poproszeni o ocenę jakości oferty edukacyjnej na terenie gminy. Oceny dokonano przy wykorzystaniu pięciostopniowej skali, gdzie </w:t>
      </w:r>
      <w:r w:rsidRPr="00B300C5">
        <w:rPr>
          <w:sz w:val="24"/>
          <w:szCs w:val="24"/>
        </w:rPr>
        <w:br/>
        <w:t xml:space="preserve">1 oznaczało bardzo źle, a 5 bardzo dobrze. Biorąc pod uwagę liczbę placówek publicznych </w:t>
      </w:r>
      <w:r w:rsidRPr="00B300C5">
        <w:rPr>
          <w:sz w:val="24"/>
          <w:szCs w:val="24"/>
        </w:rPr>
        <w:br/>
        <w:t xml:space="preserve">i niepublicznych, niespełna co </w:t>
      </w:r>
      <w:r w:rsidR="007D3A1E" w:rsidRPr="00B300C5">
        <w:rPr>
          <w:sz w:val="24"/>
          <w:szCs w:val="24"/>
        </w:rPr>
        <w:t>trzeci</w:t>
      </w:r>
      <w:r w:rsidRPr="00B300C5">
        <w:rPr>
          <w:sz w:val="24"/>
          <w:szCs w:val="24"/>
        </w:rPr>
        <w:t xml:space="preserve"> mieszkaniec gminy </w:t>
      </w:r>
      <w:r w:rsidR="00AD78A0" w:rsidRPr="00B300C5">
        <w:rPr>
          <w:sz w:val="24"/>
          <w:szCs w:val="24"/>
        </w:rPr>
        <w:t>przeciętnie</w:t>
      </w:r>
      <w:r w:rsidRPr="00B300C5">
        <w:rPr>
          <w:sz w:val="24"/>
          <w:szCs w:val="24"/>
        </w:rPr>
        <w:t xml:space="preserve"> </w:t>
      </w:r>
      <w:r w:rsidR="00433E2D" w:rsidRPr="00B300C5">
        <w:rPr>
          <w:sz w:val="24"/>
          <w:szCs w:val="24"/>
        </w:rPr>
        <w:t>ocenił</w:t>
      </w:r>
      <w:r w:rsidRPr="00B300C5">
        <w:rPr>
          <w:sz w:val="24"/>
          <w:szCs w:val="24"/>
        </w:rPr>
        <w:t xml:space="preserve"> ofertę edukacyjną</w:t>
      </w:r>
      <w:r w:rsidR="00433E2D" w:rsidRPr="00B300C5">
        <w:rPr>
          <w:sz w:val="24"/>
          <w:szCs w:val="24"/>
        </w:rPr>
        <w:t xml:space="preserve"> w tym zakresie</w:t>
      </w:r>
      <w:r w:rsidR="00C35911" w:rsidRPr="00B300C5">
        <w:rPr>
          <w:sz w:val="24"/>
          <w:szCs w:val="24"/>
        </w:rPr>
        <w:t xml:space="preserve">, a </w:t>
      </w:r>
      <w:r w:rsidR="00E17C41" w:rsidRPr="00B300C5">
        <w:rPr>
          <w:sz w:val="24"/>
          <w:szCs w:val="24"/>
        </w:rPr>
        <w:t>28</w:t>
      </w:r>
      <w:r w:rsidR="007F04AB" w:rsidRPr="00B300C5">
        <w:rPr>
          <w:sz w:val="24"/>
          <w:szCs w:val="24"/>
        </w:rPr>
        <w:t>%</w:t>
      </w:r>
      <w:r w:rsidRPr="00B300C5">
        <w:rPr>
          <w:sz w:val="24"/>
          <w:szCs w:val="24"/>
        </w:rPr>
        <w:t xml:space="preserve"> respondentów wystawiła ocenę </w:t>
      </w:r>
      <w:r w:rsidR="007F04AB" w:rsidRPr="00B300C5">
        <w:rPr>
          <w:sz w:val="24"/>
          <w:szCs w:val="24"/>
        </w:rPr>
        <w:t>dobrą</w:t>
      </w:r>
      <w:r w:rsidRPr="00B300C5">
        <w:rPr>
          <w:sz w:val="24"/>
          <w:szCs w:val="24"/>
        </w:rPr>
        <w:t xml:space="preserve">. </w:t>
      </w:r>
      <w:r w:rsidR="008B2716">
        <w:rPr>
          <w:sz w:val="24"/>
          <w:szCs w:val="24"/>
        </w:rPr>
        <w:t>Biorąc</w:t>
      </w:r>
      <w:r w:rsidR="00C35911">
        <w:rPr>
          <w:sz w:val="24"/>
          <w:szCs w:val="24"/>
        </w:rPr>
        <w:t xml:space="preserve"> natomiast</w:t>
      </w:r>
      <w:r>
        <w:rPr>
          <w:sz w:val="24"/>
          <w:szCs w:val="24"/>
        </w:rPr>
        <w:t xml:space="preserve"> pod uwagę ofertę kształcenia szkół na terenie gminy </w:t>
      </w:r>
      <w:r w:rsidR="00C35911">
        <w:rPr>
          <w:sz w:val="24"/>
          <w:szCs w:val="24"/>
        </w:rPr>
        <w:t>Słomniki</w:t>
      </w:r>
      <w:r>
        <w:rPr>
          <w:sz w:val="24"/>
          <w:szCs w:val="24"/>
        </w:rPr>
        <w:t xml:space="preserve">, </w:t>
      </w:r>
      <w:r w:rsidR="001A710A">
        <w:rPr>
          <w:sz w:val="24"/>
          <w:szCs w:val="24"/>
        </w:rPr>
        <w:t>28% respondentów uważało</w:t>
      </w:r>
      <w:r>
        <w:rPr>
          <w:sz w:val="24"/>
          <w:szCs w:val="24"/>
        </w:rPr>
        <w:t>, że jest ona na poziomie przeciętnym</w:t>
      </w:r>
      <w:r w:rsidR="00665EF8">
        <w:rPr>
          <w:sz w:val="24"/>
          <w:szCs w:val="24"/>
        </w:rPr>
        <w:t xml:space="preserve">, </w:t>
      </w:r>
      <w:r w:rsidR="00AA2F24" w:rsidRPr="00AA2F24">
        <w:rPr>
          <w:sz w:val="24"/>
          <w:szCs w:val="24"/>
        </w:rPr>
        <w:t xml:space="preserve">co </w:t>
      </w:r>
      <w:r w:rsidR="006D6037">
        <w:rPr>
          <w:sz w:val="24"/>
          <w:szCs w:val="24"/>
        </w:rPr>
        <w:t>piaty</w:t>
      </w:r>
      <w:r w:rsidR="00AA2F24" w:rsidRPr="00AA2F24">
        <w:rPr>
          <w:sz w:val="24"/>
          <w:szCs w:val="24"/>
        </w:rPr>
        <w:t xml:space="preserve"> oceniał ją źle</w:t>
      </w:r>
      <w:r w:rsidR="006D6037">
        <w:rPr>
          <w:sz w:val="24"/>
          <w:szCs w:val="24"/>
        </w:rPr>
        <w:t xml:space="preserve">, </w:t>
      </w:r>
      <w:r w:rsidR="006D6037" w:rsidRPr="006D6037">
        <w:rPr>
          <w:sz w:val="24"/>
          <w:szCs w:val="24"/>
        </w:rPr>
        <w:t>natomiast</w:t>
      </w:r>
      <w:r w:rsidR="008A5415" w:rsidRPr="008A5415">
        <w:rPr>
          <w:sz w:val="24"/>
          <w:szCs w:val="24"/>
        </w:rPr>
        <w:t xml:space="preserve"> dobrą ocenę wystawiło 21% badanych</w:t>
      </w:r>
      <w:r w:rsidR="008A5415">
        <w:rPr>
          <w:sz w:val="24"/>
          <w:szCs w:val="24"/>
        </w:rPr>
        <w:t>.</w:t>
      </w:r>
      <w:r w:rsidR="00E46C59" w:rsidRPr="00E46C59">
        <w:rPr>
          <w:sz w:val="24"/>
          <w:szCs w:val="24"/>
        </w:rPr>
        <w:t xml:space="preserve"> Wśród opinii wygłaszanych przez respondentów najczęściej wskazywano na brak żłobka publicznego na terenie gminy Słomniki</w:t>
      </w:r>
      <w:r w:rsidR="009E024A" w:rsidRPr="009E024A">
        <w:rPr>
          <w:sz w:val="24"/>
          <w:szCs w:val="24"/>
        </w:rPr>
        <w:t>, podnoszono również kwestię braku badania opinii</w:t>
      </w:r>
      <w:r w:rsidR="007C0FE8" w:rsidRPr="007C0FE8">
        <w:rPr>
          <w:sz w:val="24"/>
          <w:szCs w:val="24"/>
        </w:rPr>
        <w:t xml:space="preserve"> i potrzeb uczniów w zakresie wyboru kierunku kształcenia w szkole średniej.</w:t>
      </w:r>
      <w:r w:rsidR="00676C61" w:rsidRPr="00676C61">
        <w:rPr>
          <w:sz w:val="24"/>
          <w:szCs w:val="24"/>
        </w:rPr>
        <w:t xml:space="preserve"> </w:t>
      </w:r>
      <w:r w:rsidR="00C005DC">
        <w:rPr>
          <w:sz w:val="24"/>
          <w:szCs w:val="24"/>
        </w:rPr>
        <w:t>P</w:t>
      </w:r>
      <w:r w:rsidR="00676C61" w:rsidRPr="00676C61">
        <w:rPr>
          <w:sz w:val="24"/>
          <w:szCs w:val="24"/>
        </w:rPr>
        <w:t>odniesiona została również kwestia</w:t>
      </w:r>
      <w:r w:rsidR="00C005DC" w:rsidRPr="00C005DC">
        <w:rPr>
          <w:sz w:val="24"/>
          <w:szCs w:val="24"/>
        </w:rPr>
        <w:t xml:space="preserve"> braku wystarczającej liczby szkół zawodowych na terenie gminy</w:t>
      </w:r>
      <w:r w:rsidR="00C005DC">
        <w:rPr>
          <w:sz w:val="24"/>
          <w:szCs w:val="24"/>
        </w:rPr>
        <w:t>.</w:t>
      </w:r>
      <w:r w:rsidR="00E03810" w:rsidRPr="00E03810">
        <w:rPr>
          <w:sz w:val="24"/>
          <w:szCs w:val="24"/>
        </w:rPr>
        <w:t xml:space="preserve"> Istotnym z punktu widzenia badanych jest również brak wystarczającej liczby</w:t>
      </w:r>
      <w:r w:rsidR="008E46BA" w:rsidRPr="008E46BA">
        <w:rPr>
          <w:sz w:val="24"/>
          <w:szCs w:val="24"/>
        </w:rPr>
        <w:t xml:space="preserve"> zajęć dodatkowych dla dzieci i młodzieży uczących się na terenie gminy Słomniki</w:t>
      </w:r>
      <w:r w:rsidR="008E46BA">
        <w:rPr>
          <w:sz w:val="24"/>
          <w:szCs w:val="24"/>
        </w:rPr>
        <w:t>.</w:t>
      </w:r>
    </w:p>
    <w:p w14:paraId="3243E12B" w14:textId="54738298" w:rsidR="004420DE" w:rsidRPr="00FD2B81" w:rsidRDefault="001374B9" w:rsidP="004420DE">
      <w:pPr>
        <w:ind w:firstLine="567"/>
        <w:jc w:val="both"/>
        <w:rPr>
          <w:sz w:val="24"/>
          <w:szCs w:val="24"/>
        </w:rPr>
      </w:pPr>
      <w:r w:rsidRPr="00FD2B81">
        <w:rPr>
          <w:sz w:val="24"/>
          <w:szCs w:val="24"/>
        </w:rPr>
        <w:t>Dobrze</w:t>
      </w:r>
      <w:r w:rsidR="004420DE" w:rsidRPr="00FD2B81">
        <w:rPr>
          <w:sz w:val="24"/>
          <w:szCs w:val="24"/>
        </w:rPr>
        <w:t xml:space="preserve"> oceniona została dostępność do edukacji z punktu widzenia ułatwień </w:t>
      </w:r>
      <w:r w:rsidR="004420DE" w:rsidRPr="00FD2B81">
        <w:rPr>
          <w:sz w:val="24"/>
          <w:szCs w:val="24"/>
        </w:rPr>
        <w:br/>
        <w:t xml:space="preserve">w dojazdach do szkół dla młodzieży z terenu gminy </w:t>
      </w:r>
      <w:r w:rsidR="009F6960" w:rsidRPr="00FD2B81">
        <w:rPr>
          <w:sz w:val="24"/>
          <w:szCs w:val="24"/>
        </w:rPr>
        <w:t>Słomniki</w:t>
      </w:r>
      <w:r w:rsidR="00790E47" w:rsidRPr="00FD2B81">
        <w:rPr>
          <w:sz w:val="24"/>
          <w:szCs w:val="24"/>
        </w:rPr>
        <w:t>,</w:t>
      </w:r>
      <w:r w:rsidR="004420DE" w:rsidRPr="00FD2B81">
        <w:rPr>
          <w:sz w:val="24"/>
          <w:szCs w:val="24"/>
        </w:rPr>
        <w:t xml:space="preserve"> </w:t>
      </w:r>
      <w:r w:rsidR="00790E47" w:rsidRPr="00FD2B81">
        <w:rPr>
          <w:sz w:val="24"/>
          <w:szCs w:val="24"/>
        </w:rPr>
        <w:t>p</w:t>
      </w:r>
      <w:r w:rsidR="002D4E75" w:rsidRPr="00FD2B81">
        <w:rPr>
          <w:sz w:val="24"/>
          <w:szCs w:val="24"/>
        </w:rPr>
        <w:t xml:space="preserve">rawie </w:t>
      </w:r>
      <w:r w:rsidR="00790E47" w:rsidRPr="00FD2B81">
        <w:rPr>
          <w:sz w:val="24"/>
          <w:szCs w:val="24"/>
        </w:rPr>
        <w:t>jeden na trzech</w:t>
      </w:r>
      <w:r w:rsidR="002D4E75" w:rsidRPr="00FD2B81">
        <w:rPr>
          <w:sz w:val="24"/>
          <w:szCs w:val="24"/>
        </w:rPr>
        <w:t xml:space="preserve"> badanych</w:t>
      </w:r>
      <w:r w:rsidR="00790E47" w:rsidRPr="00FD2B81">
        <w:rPr>
          <w:sz w:val="24"/>
          <w:szCs w:val="24"/>
        </w:rPr>
        <w:t xml:space="preserve"> wystawił ocenę dobrą. </w:t>
      </w:r>
      <w:r w:rsidR="00FD2B81" w:rsidRPr="00FD2B81">
        <w:rPr>
          <w:sz w:val="24"/>
          <w:szCs w:val="24"/>
        </w:rPr>
        <w:t>Natomiast jednakowo</w:t>
      </w:r>
      <w:r w:rsidR="00790E47" w:rsidRPr="00FD2B81">
        <w:rPr>
          <w:sz w:val="24"/>
          <w:szCs w:val="24"/>
        </w:rPr>
        <w:t xml:space="preserve"> (</w:t>
      </w:r>
      <w:r w:rsidR="001F07B9" w:rsidRPr="00FD2B81">
        <w:rPr>
          <w:sz w:val="24"/>
          <w:szCs w:val="24"/>
        </w:rPr>
        <w:t xml:space="preserve">po </w:t>
      </w:r>
      <w:r w:rsidR="00AB778B" w:rsidRPr="00FD2B81">
        <w:rPr>
          <w:sz w:val="24"/>
          <w:szCs w:val="24"/>
        </w:rPr>
        <w:t>22%) respondentów</w:t>
      </w:r>
      <w:r w:rsidR="004420DE" w:rsidRPr="00FD2B81">
        <w:rPr>
          <w:sz w:val="24"/>
          <w:szCs w:val="24"/>
        </w:rPr>
        <w:t xml:space="preserve">, </w:t>
      </w:r>
      <w:r w:rsidR="00FD2B81" w:rsidRPr="00FD2B81">
        <w:rPr>
          <w:sz w:val="24"/>
          <w:szCs w:val="24"/>
        </w:rPr>
        <w:t xml:space="preserve">oceniło </w:t>
      </w:r>
      <w:r w:rsidR="002E2A8F" w:rsidRPr="00FD2B81">
        <w:rPr>
          <w:sz w:val="24"/>
          <w:szCs w:val="24"/>
        </w:rPr>
        <w:t>ten aspekt funkcjonowania edukacji na terenie gminy Słomniki w stopniu przeciętnym lub bardzo dobrym</w:t>
      </w:r>
      <w:r w:rsidR="004420DE" w:rsidRPr="00FD2B81">
        <w:rPr>
          <w:sz w:val="24"/>
          <w:szCs w:val="24"/>
        </w:rPr>
        <w:t>.</w:t>
      </w:r>
    </w:p>
    <w:p w14:paraId="2907FBEB" w14:textId="7DF9392F" w:rsidR="004420DE" w:rsidRDefault="00562956" w:rsidP="004420DE">
      <w:pPr>
        <w:ind w:firstLine="567"/>
        <w:jc w:val="both"/>
        <w:rPr>
          <w:sz w:val="24"/>
          <w:szCs w:val="24"/>
        </w:rPr>
      </w:pPr>
      <w:r w:rsidRPr="00562956">
        <w:rPr>
          <w:sz w:val="24"/>
          <w:szCs w:val="24"/>
        </w:rPr>
        <w:lastRenderedPageBreak/>
        <w:t>Biorąc pod uwagę</w:t>
      </w:r>
      <w:r w:rsidR="00462713" w:rsidRPr="00462713">
        <w:rPr>
          <w:sz w:val="24"/>
          <w:szCs w:val="24"/>
        </w:rPr>
        <w:t xml:space="preserve"> dostępność do edukacji analizowan</w:t>
      </w:r>
      <w:r w:rsidR="002C5252">
        <w:rPr>
          <w:sz w:val="24"/>
          <w:szCs w:val="24"/>
        </w:rPr>
        <w:t>ą</w:t>
      </w:r>
      <w:r w:rsidR="002C5252" w:rsidRPr="002C5252">
        <w:rPr>
          <w:sz w:val="24"/>
          <w:szCs w:val="24"/>
        </w:rPr>
        <w:t xml:space="preserve"> z punktu widzenia kontaktów </w:t>
      </w:r>
      <w:r w:rsidR="000F0F99">
        <w:rPr>
          <w:sz w:val="24"/>
          <w:szCs w:val="24"/>
        </w:rPr>
        <w:br/>
      </w:r>
      <w:r w:rsidR="002C5252" w:rsidRPr="002C5252">
        <w:rPr>
          <w:sz w:val="24"/>
          <w:szCs w:val="24"/>
        </w:rPr>
        <w:t>z rodzicami należy zauważyć, że</w:t>
      </w:r>
      <w:r w:rsidR="004420DE">
        <w:rPr>
          <w:sz w:val="24"/>
          <w:szCs w:val="24"/>
        </w:rPr>
        <w:t xml:space="preserve"> </w:t>
      </w:r>
      <w:r w:rsidR="002B3786">
        <w:rPr>
          <w:sz w:val="24"/>
          <w:szCs w:val="24"/>
        </w:rPr>
        <w:t>w</w:t>
      </w:r>
      <w:r w:rsidR="002B3786" w:rsidRPr="002B3786">
        <w:rPr>
          <w:sz w:val="24"/>
          <w:szCs w:val="24"/>
        </w:rPr>
        <w:t xml:space="preserve"> opinii respondentów</w:t>
      </w:r>
      <w:r w:rsidR="001B2C47">
        <w:rPr>
          <w:sz w:val="24"/>
          <w:szCs w:val="24"/>
        </w:rPr>
        <w:t xml:space="preserve">, </w:t>
      </w:r>
      <w:r w:rsidR="004420DE">
        <w:rPr>
          <w:sz w:val="24"/>
          <w:szCs w:val="24"/>
        </w:rPr>
        <w:t xml:space="preserve">wymiana informacji pomiędzy szkołą </w:t>
      </w:r>
      <w:r w:rsidR="004420DE">
        <w:rPr>
          <w:sz w:val="24"/>
          <w:szCs w:val="24"/>
        </w:rPr>
        <w:br/>
        <w:t>i rodzicami zorganizowana była w sposób dobry</w:t>
      </w:r>
      <w:r w:rsidR="000F0F99">
        <w:rPr>
          <w:sz w:val="24"/>
          <w:szCs w:val="24"/>
        </w:rPr>
        <w:t xml:space="preserve">, </w:t>
      </w:r>
      <w:r w:rsidR="001B2C47">
        <w:rPr>
          <w:sz w:val="24"/>
          <w:szCs w:val="24"/>
        </w:rPr>
        <w:t>u</w:t>
      </w:r>
      <w:r w:rsidR="000F0F99" w:rsidRPr="000F0F99">
        <w:rPr>
          <w:sz w:val="24"/>
          <w:szCs w:val="24"/>
        </w:rPr>
        <w:t>ważało tak 31% badanych</w:t>
      </w:r>
      <w:r w:rsidR="004420DE">
        <w:rPr>
          <w:sz w:val="24"/>
          <w:szCs w:val="24"/>
        </w:rPr>
        <w:t xml:space="preserve">. Natomiast </w:t>
      </w:r>
      <w:r w:rsidR="00A46431">
        <w:rPr>
          <w:sz w:val="24"/>
          <w:szCs w:val="24"/>
        </w:rPr>
        <w:br/>
      </w:r>
      <w:r w:rsidR="004420DE">
        <w:rPr>
          <w:sz w:val="24"/>
          <w:szCs w:val="24"/>
        </w:rPr>
        <w:t xml:space="preserve">co </w:t>
      </w:r>
      <w:r w:rsidR="009665F5">
        <w:rPr>
          <w:sz w:val="24"/>
          <w:szCs w:val="24"/>
        </w:rPr>
        <w:t xml:space="preserve">czwarty </w:t>
      </w:r>
      <w:r w:rsidR="00685220" w:rsidRPr="00685220">
        <w:rPr>
          <w:sz w:val="24"/>
          <w:szCs w:val="24"/>
        </w:rPr>
        <w:t>badany oceniał ten aspekt funkcjonowania szkoły w stopniu bardzo dobrym</w:t>
      </w:r>
      <w:r w:rsidR="004420DE">
        <w:rPr>
          <w:sz w:val="24"/>
          <w:szCs w:val="24"/>
        </w:rPr>
        <w:t>.</w:t>
      </w:r>
    </w:p>
    <w:p w14:paraId="7E734B7C" w14:textId="4363F3E1" w:rsidR="004420DE" w:rsidRDefault="0062504C" w:rsidP="004420DE">
      <w:pPr>
        <w:spacing w:line="240" w:lineRule="auto"/>
        <w:ind w:firstLine="567"/>
        <w:jc w:val="both"/>
        <w:rPr>
          <w:rFonts w:ascii="Verdana" w:hAnsi="Verdana" w:cs="Verdana"/>
          <w:color w:val="FF0000"/>
          <w:sz w:val="24"/>
          <w:szCs w:val="24"/>
        </w:rPr>
      </w:pPr>
      <w:r w:rsidRPr="0062504C">
        <w:rPr>
          <w:sz w:val="24"/>
          <w:szCs w:val="24"/>
        </w:rPr>
        <w:t>Bardzo podobnie</w:t>
      </w:r>
      <w:r w:rsidR="00DB72A2">
        <w:rPr>
          <w:sz w:val="24"/>
          <w:szCs w:val="24"/>
        </w:rPr>
        <w:t xml:space="preserve"> </w:t>
      </w:r>
      <w:r w:rsidR="004420DE">
        <w:rPr>
          <w:sz w:val="24"/>
          <w:szCs w:val="24"/>
        </w:rPr>
        <w:t xml:space="preserve">postrzegane było wykorzystanie nowoczesnych technologii przez szkoły na terenie gminy </w:t>
      </w:r>
      <w:r w:rsidR="00DB72A2">
        <w:rPr>
          <w:sz w:val="24"/>
          <w:szCs w:val="24"/>
        </w:rPr>
        <w:t>Słomniki</w:t>
      </w:r>
      <w:r w:rsidR="004420DE">
        <w:rPr>
          <w:sz w:val="24"/>
          <w:szCs w:val="24"/>
        </w:rPr>
        <w:t xml:space="preserve">. </w:t>
      </w:r>
      <w:r w:rsidR="00DB72A2">
        <w:rPr>
          <w:sz w:val="24"/>
          <w:szCs w:val="24"/>
        </w:rPr>
        <w:t>Jeden</w:t>
      </w:r>
      <w:r w:rsidR="002F0110">
        <w:rPr>
          <w:sz w:val="24"/>
          <w:szCs w:val="24"/>
        </w:rPr>
        <w:t xml:space="preserve"> </w:t>
      </w:r>
      <w:r w:rsidR="004420DE">
        <w:rPr>
          <w:sz w:val="24"/>
          <w:szCs w:val="24"/>
        </w:rPr>
        <w:t xml:space="preserve">na trzech respondentów ocenił te działania </w:t>
      </w:r>
      <w:r w:rsidR="00DA6A71">
        <w:rPr>
          <w:sz w:val="24"/>
          <w:szCs w:val="24"/>
        </w:rPr>
        <w:br/>
      </w:r>
      <w:r w:rsidR="004420DE">
        <w:rPr>
          <w:sz w:val="24"/>
          <w:szCs w:val="24"/>
        </w:rPr>
        <w:t xml:space="preserve">na poziomie </w:t>
      </w:r>
      <w:r w:rsidR="00DB72A2">
        <w:rPr>
          <w:sz w:val="24"/>
          <w:szCs w:val="24"/>
        </w:rPr>
        <w:t>dobrym</w:t>
      </w:r>
      <w:r w:rsidR="004420DE">
        <w:rPr>
          <w:sz w:val="24"/>
          <w:szCs w:val="24"/>
        </w:rPr>
        <w:t>, a prawie</w:t>
      </w:r>
      <w:r w:rsidR="002F0110">
        <w:rPr>
          <w:sz w:val="24"/>
          <w:szCs w:val="24"/>
        </w:rPr>
        <w:t xml:space="preserve"> 24%</w:t>
      </w:r>
      <w:r w:rsidR="004420DE">
        <w:rPr>
          <w:sz w:val="24"/>
          <w:szCs w:val="24"/>
        </w:rPr>
        <w:t xml:space="preserve"> badanych uważała, że są one prowadzone </w:t>
      </w:r>
      <w:r w:rsidR="00725C46">
        <w:rPr>
          <w:sz w:val="24"/>
          <w:szCs w:val="24"/>
        </w:rPr>
        <w:t>bardzo dobrze</w:t>
      </w:r>
      <w:r w:rsidR="004420DE">
        <w:rPr>
          <w:sz w:val="24"/>
          <w:szCs w:val="24"/>
        </w:rPr>
        <w:t xml:space="preserve">. Jednocześnie co </w:t>
      </w:r>
      <w:r w:rsidR="00725C46">
        <w:rPr>
          <w:sz w:val="24"/>
          <w:szCs w:val="24"/>
        </w:rPr>
        <w:t>piąty</w:t>
      </w:r>
      <w:r w:rsidR="004420DE">
        <w:rPr>
          <w:sz w:val="24"/>
          <w:szCs w:val="24"/>
        </w:rPr>
        <w:t xml:space="preserve"> respondent ocenił ten obszar w stopniu </w:t>
      </w:r>
      <w:r w:rsidR="00725C46">
        <w:rPr>
          <w:sz w:val="24"/>
          <w:szCs w:val="24"/>
        </w:rPr>
        <w:t>przeciętnym</w:t>
      </w:r>
      <w:r w:rsidR="004420DE">
        <w:rPr>
          <w:sz w:val="24"/>
          <w:szCs w:val="24"/>
        </w:rPr>
        <w:t>.</w:t>
      </w:r>
      <w:r w:rsidR="00DA6A71" w:rsidRPr="00DA6A71">
        <w:rPr>
          <w:sz w:val="24"/>
          <w:szCs w:val="24"/>
        </w:rPr>
        <w:t xml:space="preserve"> Warto w tym miejscu zwrócić uwagę</w:t>
      </w:r>
      <w:r w:rsidR="006F60C9" w:rsidRPr="006F60C9">
        <w:rPr>
          <w:sz w:val="24"/>
          <w:szCs w:val="24"/>
        </w:rPr>
        <w:t xml:space="preserve">, że </w:t>
      </w:r>
      <w:r w:rsidR="00390770">
        <w:rPr>
          <w:sz w:val="24"/>
          <w:szCs w:val="24"/>
        </w:rPr>
        <w:t>pojawiały</w:t>
      </w:r>
      <w:r w:rsidR="006F60C9" w:rsidRPr="006F60C9">
        <w:rPr>
          <w:sz w:val="24"/>
          <w:szCs w:val="24"/>
        </w:rPr>
        <w:t xml:space="preserve"> się głosy ze strony respondentów</w:t>
      </w:r>
      <w:r w:rsidR="00525236">
        <w:rPr>
          <w:sz w:val="24"/>
          <w:szCs w:val="24"/>
        </w:rPr>
        <w:t xml:space="preserve"> mówiące</w:t>
      </w:r>
      <w:r w:rsidR="006F60C9" w:rsidRPr="006F60C9">
        <w:rPr>
          <w:sz w:val="24"/>
          <w:szCs w:val="24"/>
        </w:rPr>
        <w:t xml:space="preserve">, </w:t>
      </w:r>
      <w:r w:rsidR="00390770">
        <w:rPr>
          <w:sz w:val="24"/>
          <w:szCs w:val="24"/>
        </w:rPr>
        <w:br/>
      </w:r>
      <w:r w:rsidR="006F60C9" w:rsidRPr="006F60C9">
        <w:rPr>
          <w:sz w:val="24"/>
          <w:szCs w:val="24"/>
        </w:rPr>
        <w:t>że w niektórych szkołach nie funkcjonują elektroniczne dzienniki</w:t>
      </w:r>
      <w:r w:rsidR="00390770" w:rsidRPr="00390770">
        <w:rPr>
          <w:sz w:val="24"/>
          <w:szCs w:val="24"/>
        </w:rPr>
        <w:t>.</w:t>
      </w:r>
    </w:p>
    <w:p w14:paraId="2823CD22" w14:textId="77777777" w:rsidR="004420DE" w:rsidRDefault="004420DE" w:rsidP="004420DE">
      <w:pPr>
        <w:spacing w:line="240" w:lineRule="auto"/>
        <w:jc w:val="center"/>
        <w:rPr>
          <w:rFonts w:ascii="Verdana" w:hAnsi="Verdana" w:cs="Verdana"/>
          <w:color w:val="FF0000"/>
          <w:sz w:val="24"/>
          <w:szCs w:val="24"/>
        </w:rPr>
      </w:pPr>
    </w:p>
    <w:p w14:paraId="7DB12C18" w14:textId="77777777" w:rsidR="004420DE" w:rsidRPr="000C3E48" w:rsidRDefault="004420DE" w:rsidP="004420DE">
      <w:pPr>
        <w:ind w:firstLine="567"/>
        <w:jc w:val="both"/>
        <w:rPr>
          <w:b/>
          <w:bCs/>
          <w:sz w:val="24"/>
          <w:szCs w:val="24"/>
        </w:rPr>
      </w:pPr>
      <w:r w:rsidRPr="000C3E48">
        <w:rPr>
          <w:b/>
          <w:bCs/>
          <w:sz w:val="24"/>
          <w:szCs w:val="24"/>
        </w:rPr>
        <w:t>Obszar transportu i komunikacji publicznej</w:t>
      </w:r>
    </w:p>
    <w:p w14:paraId="37C3D165" w14:textId="7588B16E" w:rsidR="004420DE" w:rsidRPr="00E978E9" w:rsidRDefault="004420DE" w:rsidP="004420DE">
      <w:pPr>
        <w:ind w:firstLine="567"/>
        <w:jc w:val="both"/>
        <w:rPr>
          <w:sz w:val="24"/>
          <w:szCs w:val="24"/>
        </w:rPr>
      </w:pPr>
      <w:r w:rsidRPr="00E978E9">
        <w:rPr>
          <w:sz w:val="24"/>
          <w:szCs w:val="24"/>
        </w:rPr>
        <w:t xml:space="preserve">Badaniu poddana została również jakość transportu i komunikacji publicznej na terenie gminy </w:t>
      </w:r>
      <w:r w:rsidR="002C7B2E" w:rsidRPr="00E978E9">
        <w:rPr>
          <w:sz w:val="24"/>
          <w:szCs w:val="24"/>
        </w:rPr>
        <w:t>Słomniki</w:t>
      </w:r>
      <w:r w:rsidRPr="00E978E9">
        <w:rPr>
          <w:sz w:val="24"/>
          <w:szCs w:val="24"/>
        </w:rPr>
        <w:t xml:space="preserve">. Oceny dokonano przy wykorzystaniu pięciostopniowej skali, gdzie </w:t>
      </w:r>
      <w:r w:rsidRPr="00E978E9">
        <w:rPr>
          <w:sz w:val="24"/>
          <w:szCs w:val="24"/>
        </w:rPr>
        <w:br/>
        <w:t xml:space="preserve">1 oznaczało bardzo źle, a 5 bardzo dobrze. Biorąc pod uwagę stan techniczny i jakość taboru, prawie </w:t>
      </w:r>
      <w:r w:rsidR="00642F8B" w:rsidRPr="00E978E9">
        <w:rPr>
          <w:sz w:val="24"/>
          <w:szCs w:val="24"/>
        </w:rPr>
        <w:t>33</w:t>
      </w:r>
      <w:r w:rsidRPr="00E978E9">
        <w:rPr>
          <w:sz w:val="24"/>
          <w:szCs w:val="24"/>
        </w:rPr>
        <w:t xml:space="preserve">% mieszkańców gminy </w:t>
      </w:r>
      <w:r w:rsidR="00642F8B" w:rsidRPr="00E978E9">
        <w:rPr>
          <w:sz w:val="24"/>
          <w:szCs w:val="24"/>
        </w:rPr>
        <w:t>dobrze</w:t>
      </w:r>
      <w:r w:rsidRPr="00E978E9">
        <w:rPr>
          <w:sz w:val="24"/>
          <w:szCs w:val="24"/>
        </w:rPr>
        <w:t xml:space="preserve"> ocenia transport publiczny. Prawie co </w:t>
      </w:r>
      <w:r w:rsidR="00642F8B" w:rsidRPr="00E978E9">
        <w:rPr>
          <w:sz w:val="24"/>
          <w:szCs w:val="24"/>
        </w:rPr>
        <w:t>czwarty</w:t>
      </w:r>
      <w:r w:rsidRPr="00E978E9">
        <w:rPr>
          <w:sz w:val="24"/>
          <w:szCs w:val="24"/>
        </w:rPr>
        <w:t xml:space="preserve"> pytany ocenił jakość taboru </w:t>
      </w:r>
      <w:r w:rsidR="00642F8B" w:rsidRPr="00E978E9">
        <w:rPr>
          <w:sz w:val="24"/>
          <w:szCs w:val="24"/>
        </w:rPr>
        <w:t>przeciętnie</w:t>
      </w:r>
      <w:r w:rsidR="003E5FF6" w:rsidRPr="00E978E9">
        <w:rPr>
          <w:sz w:val="24"/>
          <w:szCs w:val="24"/>
        </w:rPr>
        <w:t>. N</w:t>
      </w:r>
      <w:r w:rsidRPr="00E978E9">
        <w:rPr>
          <w:sz w:val="24"/>
          <w:szCs w:val="24"/>
        </w:rPr>
        <w:t xml:space="preserve">atomiast źle ocenił co </w:t>
      </w:r>
      <w:r w:rsidR="00E401D4" w:rsidRPr="00E978E9">
        <w:rPr>
          <w:sz w:val="24"/>
          <w:szCs w:val="24"/>
        </w:rPr>
        <w:t>dziesiąty</w:t>
      </w:r>
      <w:r w:rsidRPr="00E978E9">
        <w:rPr>
          <w:sz w:val="24"/>
          <w:szCs w:val="24"/>
        </w:rPr>
        <w:t xml:space="preserve"> badany</w:t>
      </w:r>
      <w:r w:rsidR="003E5FF6" w:rsidRPr="00E978E9">
        <w:rPr>
          <w:sz w:val="24"/>
          <w:szCs w:val="24"/>
        </w:rPr>
        <w:t>,</w:t>
      </w:r>
      <w:r w:rsidR="00E401D4" w:rsidRPr="00E978E9">
        <w:rPr>
          <w:sz w:val="24"/>
          <w:szCs w:val="24"/>
        </w:rPr>
        <w:t xml:space="preserve"> a </w:t>
      </w:r>
      <w:r w:rsidR="002A5437" w:rsidRPr="00E978E9">
        <w:rPr>
          <w:sz w:val="24"/>
          <w:szCs w:val="24"/>
        </w:rPr>
        <w:t>bardzo słabą ocenę wystawiono w 13 % przypadków.</w:t>
      </w:r>
    </w:p>
    <w:p w14:paraId="43CF0FDC" w14:textId="6C060F9A" w:rsidR="006C7761" w:rsidRDefault="004420DE" w:rsidP="006C7761">
      <w:pPr>
        <w:ind w:firstLine="567"/>
        <w:jc w:val="both"/>
        <w:rPr>
          <w:color w:val="FF0000"/>
          <w:sz w:val="24"/>
          <w:szCs w:val="24"/>
        </w:rPr>
      </w:pPr>
      <w:r w:rsidRPr="002E1B52">
        <w:rPr>
          <w:sz w:val="24"/>
          <w:szCs w:val="24"/>
        </w:rPr>
        <w:t xml:space="preserve">Analizując jakość transportu zbiorowego na terenie gminy </w:t>
      </w:r>
      <w:r w:rsidR="18547114" w:rsidRPr="002E1B52">
        <w:rPr>
          <w:sz w:val="24"/>
          <w:szCs w:val="24"/>
        </w:rPr>
        <w:t>Słomniki</w:t>
      </w:r>
      <w:r w:rsidRPr="002E1B52">
        <w:rPr>
          <w:sz w:val="24"/>
          <w:szCs w:val="24"/>
        </w:rPr>
        <w:t xml:space="preserve"> przez pryzmat częstotliwości połączeń oraz dopasowania do potrzeb mieszkańców należy uznać, że ocena </w:t>
      </w:r>
      <w:r w:rsidRPr="002E1B52">
        <w:br/>
      </w:r>
      <w:r w:rsidRPr="002E1B52">
        <w:rPr>
          <w:sz w:val="24"/>
          <w:szCs w:val="24"/>
        </w:rPr>
        <w:t>w tym zakresie wypadła gorzej</w:t>
      </w:r>
      <w:r w:rsidR="00B51EF9" w:rsidRPr="002E1B52">
        <w:rPr>
          <w:sz w:val="24"/>
          <w:szCs w:val="24"/>
        </w:rPr>
        <w:t>,</w:t>
      </w:r>
      <w:r w:rsidRPr="002E1B52">
        <w:rPr>
          <w:sz w:val="24"/>
          <w:szCs w:val="24"/>
        </w:rPr>
        <w:t xml:space="preserve"> niż miało to miejsce w przypadku jakości taboru.</w:t>
      </w:r>
      <w:r w:rsidR="00FA1AD2" w:rsidRPr="002E1B52">
        <w:rPr>
          <w:sz w:val="24"/>
          <w:szCs w:val="24"/>
        </w:rPr>
        <w:t xml:space="preserve"> </w:t>
      </w:r>
      <w:r w:rsidR="00023862" w:rsidRPr="002E1B52">
        <w:rPr>
          <w:sz w:val="24"/>
          <w:szCs w:val="24"/>
        </w:rPr>
        <w:br/>
      </w:r>
      <w:r w:rsidR="00FA1AD2" w:rsidRPr="002E1B52">
        <w:rPr>
          <w:sz w:val="24"/>
          <w:szCs w:val="24"/>
        </w:rPr>
        <w:t>W przeciętnym stopniu</w:t>
      </w:r>
      <w:r w:rsidR="00710E98" w:rsidRPr="002E1B52">
        <w:rPr>
          <w:sz w:val="24"/>
          <w:szCs w:val="24"/>
        </w:rPr>
        <w:t xml:space="preserve"> częstotliwość połączeń została oceniona przez 27% badanych. </w:t>
      </w:r>
      <w:r w:rsidR="00023862" w:rsidRPr="002E1B52">
        <w:rPr>
          <w:sz w:val="24"/>
          <w:szCs w:val="24"/>
        </w:rPr>
        <w:t>N</w:t>
      </w:r>
      <w:r w:rsidR="00710E98" w:rsidRPr="002E1B52">
        <w:rPr>
          <w:sz w:val="24"/>
          <w:szCs w:val="24"/>
        </w:rPr>
        <w:t>atomiast</w:t>
      </w:r>
      <w:r w:rsidR="00637D4C" w:rsidRPr="002E1B52">
        <w:rPr>
          <w:sz w:val="24"/>
          <w:szCs w:val="24"/>
        </w:rPr>
        <w:t xml:space="preserve"> źle oceniło ten aspekt 21% respondentów, a</w:t>
      </w:r>
      <w:r w:rsidR="00671E63" w:rsidRPr="002E1B52">
        <w:rPr>
          <w:sz w:val="24"/>
          <w:szCs w:val="24"/>
        </w:rPr>
        <w:t xml:space="preserve"> co piąty </w:t>
      </w:r>
      <w:r w:rsidR="00530920" w:rsidRPr="002E1B52">
        <w:rPr>
          <w:sz w:val="24"/>
          <w:szCs w:val="24"/>
        </w:rPr>
        <w:t>wskazywał na ocenę bardzo złą</w:t>
      </w:r>
      <w:r w:rsidR="00671E63" w:rsidRPr="002E1B52">
        <w:rPr>
          <w:sz w:val="24"/>
          <w:szCs w:val="24"/>
        </w:rPr>
        <w:t>.</w:t>
      </w:r>
      <w:r w:rsidR="00262771" w:rsidRPr="00262771">
        <w:rPr>
          <w:color w:val="FF0000"/>
          <w:sz w:val="24"/>
          <w:szCs w:val="24"/>
        </w:rPr>
        <w:t xml:space="preserve"> </w:t>
      </w:r>
      <w:r w:rsidR="00262771" w:rsidRPr="00ED7CE9">
        <w:rPr>
          <w:sz w:val="24"/>
          <w:szCs w:val="24"/>
        </w:rPr>
        <w:t>Należy jednocześnie zwrócić uwagę, że „[…] obecnie istnieje spory potencjał zmiany środka transportu na transport zbiorowy. Ponad 28% respondentów wskazało, że większa częstotliwość komunikacji zbiorowej mogłaby wpłynąć na zmianę ich dotychczasowych zachowań komunikacyjnych. Ponad 25% wskazało natomiast na skrócenie czasu podróży. Oznacza to, że ponad połowa populacji gminy byłaby skłonna do zmiany zachowań komunikacyjnych w przypadku uruchomienia atrakcyjnej alternatywy w postaci nowoczesnego, kursującego z dużą częstotliwością transportu zbiorowego”</w:t>
      </w:r>
      <w:r w:rsidR="00262771" w:rsidRPr="000F532D">
        <w:rPr>
          <w:rStyle w:val="Odwoanieprzypisudolnego"/>
          <w:szCs w:val="24"/>
        </w:rPr>
        <w:footnoteReference w:id="42"/>
      </w:r>
      <w:r w:rsidR="00262771" w:rsidRPr="00ED7CE9">
        <w:rPr>
          <w:sz w:val="24"/>
          <w:szCs w:val="24"/>
        </w:rPr>
        <w:t>.</w:t>
      </w:r>
    </w:p>
    <w:p w14:paraId="70F8D448" w14:textId="4ADD92C3" w:rsidR="000F7D95" w:rsidRDefault="002E36CE" w:rsidP="006C7761">
      <w:pPr>
        <w:ind w:firstLine="567"/>
        <w:jc w:val="both"/>
        <w:rPr>
          <w:sz w:val="24"/>
          <w:szCs w:val="24"/>
        </w:rPr>
      </w:pPr>
      <w:r w:rsidRPr="00CB2645">
        <w:rPr>
          <w:sz w:val="24"/>
          <w:szCs w:val="24"/>
        </w:rPr>
        <w:t>Niekorzystnie zostały</w:t>
      </w:r>
      <w:r w:rsidR="004420DE" w:rsidRPr="00CB2645">
        <w:rPr>
          <w:sz w:val="24"/>
          <w:szCs w:val="24"/>
        </w:rPr>
        <w:t xml:space="preserve"> ocenione koszty transportu zbiorowego ponoszone przez mieszkańców gminy </w:t>
      </w:r>
      <w:r w:rsidRPr="00CB2645">
        <w:rPr>
          <w:sz w:val="24"/>
          <w:szCs w:val="24"/>
        </w:rPr>
        <w:t>Słomniki</w:t>
      </w:r>
      <w:r w:rsidR="004420DE" w:rsidRPr="00CB2645">
        <w:rPr>
          <w:sz w:val="24"/>
          <w:szCs w:val="24"/>
        </w:rPr>
        <w:t xml:space="preserve">. </w:t>
      </w:r>
      <w:r w:rsidR="000F7D95" w:rsidRPr="00CB2645">
        <w:rPr>
          <w:sz w:val="24"/>
          <w:szCs w:val="24"/>
        </w:rPr>
        <w:t>Prawie 1/3 badanych wskazała w tym miejscu na ocenę przeciętną</w:t>
      </w:r>
      <w:r w:rsidR="000B4E9A" w:rsidRPr="00CB2645">
        <w:rPr>
          <w:sz w:val="24"/>
          <w:szCs w:val="24"/>
        </w:rPr>
        <w:t>, 16% źle oceniło jakość transportu zbiorowego przez pryzmat jego kosztów</w:t>
      </w:r>
      <w:r w:rsidR="009879E5" w:rsidRPr="00CB2645">
        <w:rPr>
          <w:sz w:val="24"/>
          <w:szCs w:val="24"/>
        </w:rPr>
        <w:t xml:space="preserve">, natomiast więcej jak co </w:t>
      </w:r>
      <w:r w:rsidR="00816ED3" w:rsidRPr="00CB2645">
        <w:rPr>
          <w:sz w:val="24"/>
          <w:szCs w:val="24"/>
        </w:rPr>
        <w:t>dziesiąty</w:t>
      </w:r>
      <w:r w:rsidR="009879E5" w:rsidRPr="00CB2645">
        <w:rPr>
          <w:sz w:val="24"/>
          <w:szCs w:val="24"/>
        </w:rPr>
        <w:t xml:space="preserve"> badany </w:t>
      </w:r>
      <w:r w:rsidR="00A82FB0" w:rsidRPr="00CB2645">
        <w:rPr>
          <w:sz w:val="24"/>
          <w:szCs w:val="24"/>
        </w:rPr>
        <w:t>b</w:t>
      </w:r>
      <w:r w:rsidR="00DC4FC8" w:rsidRPr="00CB2645">
        <w:rPr>
          <w:sz w:val="24"/>
          <w:szCs w:val="24"/>
        </w:rPr>
        <w:t>ardzo źle ocenił wysokość ponoszonych kosztów</w:t>
      </w:r>
      <w:r w:rsidR="001000AC" w:rsidRPr="00CB2645">
        <w:rPr>
          <w:sz w:val="24"/>
          <w:szCs w:val="24"/>
        </w:rPr>
        <w:t xml:space="preserve"> korzystanie z </w:t>
      </w:r>
      <w:r w:rsidR="00F805FF" w:rsidRPr="00CB2645">
        <w:rPr>
          <w:sz w:val="24"/>
          <w:szCs w:val="24"/>
        </w:rPr>
        <w:t>transportu publicznego</w:t>
      </w:r>
      <w:r w:rsidR="008C482E" w:rsidRPr="00CB2645">
        <w:rPr>
          <w:sz w:val="24"/>
          <w:szCs w:val="24"/>
        </w:rPr>
        <w:t>.</w:t>
      </w:r>
      <w:r w:rsidR="00EA3D48">
        <w:rPr>
          <w:sz w:val="24"/>
          <w:szCs w:val="24"/>
        </w:rPr>
        <w:t xml:space="preserve"> </w:t>
      </w:r>
    </w:p>
    <w:p w14:paraId="3154157D" w14:textId="77777777" w:rsidR="002A1EC4" w:rsidRPr="00CE1DC2" w:rsidRDefault="002A1EC4" w:rsidP="006C7761">
      <w:pPr>
        <w:ind w:firstLine="567"/>
        <w:jc w:val="both"/>
        <w:rPr>
          <w:color w:val="FF0000"/>
          <w:sz w:val="24"/>
          <w:szCs w:val="24"/>
        </w:rPr>
      </w:pPr>
    </w:p>
    <w:p w14:paraId="0F054A87" w14:textId="77777777" w:rsidR="004420DE" w:rsidRDefault="004420DE" w:rsidP="004420DE">
      <w:pPr>
        <w:ind w:firstLine="567"/>
        <w:jc w:val="both"/>
        <w:rPr>
          <w:sz w:val="24"/>
          <w:szCs w:val="24"/>
        </w:rPr>
      </w:pPr>
    </w:p>
    <w:p w14:paraId="5908E114" w14:textId="77777777" w:rsidR="004420DE" w:rsidRPr="009D0EFD" w:rsidRDefault="004420DE" w:rsidP="004420DE">
      <w:pPr>
        <w:ind w:firstLine="567"/>
        <w:jc w:val="both"/>
        <w:rPr>
          <w:b/>
          <w:bCs/>
          <w:sz w:val="24"/>
          <w:szCs w:val="24"/>
        </w:rPr>
      </w:pPr>
      <w:r w:rsidRPr="009D0EFD">
        <w:rPr>
          <w:b/>
          <w:bCs/>
          <w:sz w:val="24"/>
          <w:szCs w:val="24"/>
        </w:rPr>
        <w:lastRenderedPageBreak/>
        <w:t>Obszar sportu, kultury i rekreacji</w:t>
      </w:r>
    </w:p>
    <w:p w14:paraId="0DE0F041" w14:textId="4F41625D" w:rsidR="003663AD" w:rsidRDefault="004420DE" w:rsidP="003663AD">
      <w:pPr>
        <w:ind w:firstLine="567"/>
        <w:jc w:val="both"/>
        <w:rPr>
          <w:sz w:val="24"/>
          <w:szCs w:val="24"/>
        </w:rPr>
      </w:pPr>
      <w:r w:rsidRPr="155D600E">
        <w:rPr>
          <w:sz w:val="24"/>
          <w:szCs w:val="24"/>
        </w:rPr>
        <w:t>Badaniem obję</w:t>
      </w:r>
      <w:r w:rsidR="0A410B3F" w:rsidRPr="155D600E">
        <w:rPr>
          <w:sz w:val="24"/>
          <w:szCs w:val="24"/>
        </w:rPr>
        <w:t>t</w:t>
      </w:r>
      <w:r w:rsidRPr="155D600E">
        <w:rPr>
          <w:sz w:val="24"/>
          <w:szCs w:val="24"/>
        </w:rPr>
        <w:t xml:space="preserve">o obszar sportu, kultury i rekreacji na terenie gminy </w:t>
      </w:r>
      <w:r w:rsidR="00C41998" w:rsidRPr="155D600E">
        <w:rPr>
          <w:sz w:val="24"/>
          <w:szCs w:val="24"/>
        </w:rPr>
        <w:t>Słomniki</w:t>
      </w:r>
      <w:r w:rsidRPr="155D600E">
        <w:rPr>
          <w:sz w:val="24"/>
          <w:szCs w:val="24"/>
        </w:rPr>
        <w:t xml:space="preserve">. Oceny dokonano przy wykorzystaniu pięciostopniowej skali, gdzie 1 oznaczało bardzo źle, </w:t>
      </w:r>
      <w:r>
        <w:br/>
      </w:r>
      <w:r w:rsidRPr="155D600E">
        <w:rPr>
          <w:sz w:val="24"/>
          <w:szCs w:val="24"/>
        </w:rPr>
        <w:t xml:space="preserve">a 5 bardzo dobrze. Respondenci oceniając jakość organizowanych wydarzeń kulturalnych </w:t>
      </w:r>
      <w:r>
        <w:br/>
      </w:r>
      <w:r w:rsidRPr="155D600E">
        <w:rPr>
          <w:sz w:val="24"/>
          <w:szCs w:val="24"/>
        </w:rPr>
        <w:t xml:space="preserve">i sportowych na trenie gminy w większości </w:t>
      </w:r>
      <w:r w:rsidR="00825C6B" w:rsidRPr="155D600E">
        <w:rPr>
          <w:sz w:val="24"/>
          <w:szCs w:val="24"/>
        </w:rPr>
        <w:t>(</w:t>
      </w:r>
      <w:r w:rsidR="00A2472D" w:rsidRPr="155D600E">
        <w:rPr>
          <w:sz w:val="24"/>
          <w:szCs w:val="24"/>
        </w:rPr>
        <w:t xml:space="preserve">41%) </w:t>
      </w:r>
      <w:r w:rsidRPr="155D600E">
        <w:rPr>
          <w:sz w:val="24"/>
          <w:szCs w:val="24"/>
        </w:rPr>
        <w:t xml:space="preserve">wystawili ocenę </w:t>
      </w:r>
      <w:r w:rsidR="00A2472D" w:rsidRPr="155D600E">
        <w:rPr>
          <w:sz w:val="24"/>
          <w:szCs w:val="24"/>
        </w:rPr>
        <w:t>bardzo złą, a 11% złą</w:t>
      </w:r>
      <w:r w:rsidRPr="155D600E">
        <w:rPr>
          <w:sz w:val="24"/>
          <w:szCs w:val="24"/>
        </w:rPr>
        <w:t xml:space="preserve">. </w:t>
      </w:r>
      <w:r>
        <w:br/>
      </w:r>
      <w:r w:rsidR="00087989" w:rsidRPr="155D600E">
        <w:rPr>
          <w:sz w:val="24"/>
          <w:szCs w:val="24"/>
        </w:rPr>
        <w:t xml:space="preserve">Jeden na pięciu </w:t>
      </w:r>
      <w:r w:rsidR="00B36E72" w:rsidRPr="155D600E">
        <w:rPr>
          <w:sz w:val="24"/>
          <w:szCs w:val="24"/>
        </w:rPr>
        <w:t>badanych</w:t>
      </w:r>
      <w:r w:rsidRPr="155D600E">
        <w:rPr>
          <w:sz w:val="24"/>
          <w:szCs w:val="24"/>
        </w:rPr>
        <w:t xml:space="preserve"> uznał, że jakość tychże wydarzeń jest na </w:t>
      </w:r>
      <w:r w:rsidR="00B36E72" w:rsidRPr="155D600E">
        <w:rPr>
          <w:sz w:val="24"/>
          <w:szCs w:val="24"/>
        </w:rPr>
        <w:t>przeciętnym</w:t>
      </w:r>
      <w:r w:rsidRPr="155D600E">
        <w:rPr>
          <w:sz w:val="24"/>
          <w:szCs w:val="24"/>
        </w:rPr>
        <w:t xml:space="preserve"> poziomie. Natomiast </w:t>
      </w:r>
      <w:r w:rsidR="000A15A7" w:rsidRPr="155D600E">
        <w:rPr>
          <w:sz w:val="24"/>
          <w:szCs w:val="24"/>
        </w:rPr>
        <w:t>18%</w:t>
      </w:r>
      <w:r w:rsidRPr="155D600E">
        <w:rPr>
          <w:sz w:val="24"/>
          <w:szCs w:val="24"/>
        </w:rPr>
        <w:t xml:space="preserve"> respondentów oceniła ją na poziomie dobrym</w:t>
      </w:r>
      <w:r w:rsidR="00921B10" w:rsidRPr="155D600E">
        <w:rPr>
          <w:sz w:val="24"/>
          <w:szCs w:val="24"/>
        </w:rPr>
        <w:t>.</w:t>
      </w:r>
      <w:r w:rsidR="002A59A5" w:rsidRPr="155D600E">
        <w:rPr>
          <w:sz w:val="24"/>
          <w:szCs w:val="24"/>
        </w:rPr>
        <w:t xml:space="preserve"> Ponad 7% badanych bardzo dobrze oceniło jakość</w:t>
      </w:r>
      <w:r w:rsidR="00EF276B" w:rsidRPr="155D600E">
        <w:rPr>
          <w:sz w:val="24"/>
          <w:szCs w:val="24"/>
        </w:rPr>
        <w:t xml:space="preserve"> wydarzeń kulturalnych i sportowych na terenie gminy Słomniki.</w:t>
      </w:r>
    </w:p>
    <w:p w14:paraId="098EFF99" w14:textId="77777777" w:rsidR="006E04E0" w:rsidRDefault="004420DE" w:rsidP="006E04E0">
      <w:pPr>
        <w:ind w:firstLine="567"/>
        <w:jc w:val="both"/>
        <w:rPr>
          <w:sz w:val="24"/>
          <w:szCs w:val="24"/>
        </w:rPr>
      </w:pPr>
      <w:r w:rsidRPr="003663AD">
        <w:rPr>
          <w:sz w:val="24"/>
          <w:szCs w:val="24"/>
        </w:rPr>
        <w:t>W zbliżony sposób rozkładały się oceny osób badanych</w:t>
      </w:r>
      <w:r w:rsidR="008D6CF1" w:rsidRPr="003663AD">
        <w:rPr>
          <w:sz w:val="24"/>
          <w:szCs w:val="24"/>
        </w:rPr>
        <w:t>, które miały określić stopień</w:t>
      </w:r>
      <w:r w:rsidRPr="003663AD">
        <w:rPr>
          <w:sz w:val="24"/>
          <w:szCs w:val="24"/>
        </w:rPr>
        <w:t xml:space="preserve"> dopasowania oferty kulturalnej i sportowej do ich oczekiwań. </w:t>
      </w:r>
      <w:r w:rsidR="00214700" w:rsidRPr="003663AD">
        <w:rPr>
          <w:sz w:val="24"/>
          <w:szCs w:val="24"/>
        </w:rPr>
        <w:t xml:space="preserve">Troje na </w:t>
      </w:r>
      <w:r w:rsidR="00D55D66" w:rsidRPr="003663AD">
        <w:rPr>
          <w:sz w:val="24"/>
          <w:szCs w:val="24"/>
        </w:rPr>
        <w:t>dziesięciu</w:t>
      </w:r>
      <w:r w:rsidR="0058452D" w:rsidRPr="003663AD">
        <w:rPr>
          <w:sz w:val="24"/>
          <w:szCs w:val="24"/>
        </w:rPr>
        <w:t xml:space="preserve"> wskazywało na bardzo złe dopasowanie oferty kulturalnej i sportowej, natomiast prawie 18%</w:t>
      </w:r>
      <w:r w:rsidR="00223C7B" w:rsidRPr="003663AD">
        <w:rPr>
          <w:sz w:val="24"/>
          <w:szCs w:val="24"/>
        </w:rPr>
        <w:t xml:space="preserve"> oceniło </w:t>
      </w:r>
      <w:r w:rsidR="00C22314" w:rsidRPr="003663AD">
        <w:rPr>
          <w:sz w:val="24"/>
          <w:szCs w:val="24"/>
        </w:rPr>
        <w:br/>
      </w:r>
      <w:r w:rsidR="00223C7B" w:rsidRPr="003663AD">
        <w:rPr>
          <w:sz w:val="24"/>
          <w:szCs w:val="24"/>
        </w:rPr>
        <w:t xml:space="preserve">go w stopniu złym. Zaledwie co </w:t>
      </w:r>
      <w:r w:rsidR="00D55D66" w:rsidRPr="003663AD">
        <w:rPr>
          <w:sz w:val="24"/>
          <w:szCs w:val="24"/>
        </w:rPr>
        <w:t>piąty</w:t>
      </w:r>
      <w:r w:rsidR="00223C7B" w:rsidRPr="003663AD">
        <w:rPr>
          <w:sz w:val="24"/>
          <w:szCs w:val="24"/>
        </w:rPr>
        <w:t xml:space="preserve"> badany</w:t>
      </w:r>
      <w:r w:rsidR="00C63BAC" w:rsidRPr="003663AD">
        <w:rPr>
          <w:sz w:val="24"/>
          <w:szCs w:val="24"/>
        </w:rPr>
        <w:t xml:space="preserve"> uważał</w:t>
      </w:r>
      <w:r w:rsidR="00D55D66" w:rsidRPr="003663AD">
        <w:rPr>
          <w:sz w:val="24"/>
          <w:szCs w:val="24"/>
        </w:rPr>
        <w:t>,</w:t>
      </w:r>
      <w:r w:rsidR="00C63BAC" w:rsidRPr="003663AD">
        <w:rPr>
          <w:sz w:val="24"/>
          <w:szCs w:val="24"/>
        </w:rPr>
        <w:t xml:space="preserve"> że oferta kulturalna i sportowa</w:t>
      </w:r>
      <w:r w:rsidR="00B85F71" w:rsidRPr="003663AD">
        <w:rPr>
          <w:sz w:val="24"/>
          <w:szCs w:val="24"/>
        </w:rPr>
        <w:t xml:space="preserve"> jest dopasowana w stopniu przeciętnym do oczekiwań społeczności lokalnej.</w:t>
      </w:r>
      <w:r w:rsidR="00605FF0" w:rsidRPr="003663AD">
        <w:rPr>
          <w:sz w:val="24"/>
          <w:szCs w:val="24"/>
        </w:rPr>
        <w:t xml:space="preserve"> Ocenę dobrą w tym zakresie wystawiło 14% respondentów</w:t>
      </w:r>
      <w:r w:rsidR="00A16540" w:rsidRPr="003663AD">
        <w:rPr>
          <w:sz w:val="24"/>
          <w:szCs w:val="24"/>
        </w:rPr>
        <w:t>,</w:t>
      </w:r>
      <w:r w:rsidR="00605FF0" w:rsidRPr="003663AD">
        <w:rPr>
          <w:sz w:val="24"/>
          <w:szCs w:val="24"/>
        </w:rPr>
        <w:t xml:space="preserve"> a bardzo dobrą 8%</w:t>
      </w:r>
      <w:r w:rsidR="00A16540" w:rsidRPr="003663AD">
        <w:rPr>
          <w:sz w:val="24"/>
          <w:szCs w:val="24"/>
        </w:rPr>
        <w:t>.</w:t>
      </w:r>
      <w:r w:rsidR="00C22314" w:rsidRPr="003663AD">
        <w:rPr>
          <w:sz w:val="24"/>
          <w:szCs w:val="24"/>
        </w:rPr>
        <w:t xml:space="preserve"> </w:t>
      </w:r>
      <w:r w:rsidRPr="003663AD">
        <w:rPr>
          <w:sz w:val="24"/>
          <w:szCs w:val="24"/>
        </w:rPr>
        <w:t xml:space="preserve">W celu wzbogacenia </w:t>
      </w:r>
      <w:r w:rsidR="003663AD" w:rsidRPr="003663AD">
        <w:rPr>
          <w:sz w:val="24"/>
          <w:szCs w:val="24"/>
        </w:rPr>
        <w:br/>
      </w:r>
      <w:r w:rsidRPr="003663AD">
        <w:rPr>
          <w:sz w:val="24"/>
          <w:szCs w:val="24"/>
        </w:rPr>
        <w:t xml:space="preserve">i uatrakcyjnienia wydarzeń kulturalnych i sportowych na terenie gminy </w:t>
      </w:r>
      <w:r w:rsidR="003663AD" w:rsidRPr="003663AD">
        <w:rPr>
          <w:sz w:val="24"/>
          <w:szCs w:val="24"/>
        </w:rPr>
        <w:t>Słomniki</w:t>
      </w:r>
      <w:r w:rsidRPr="003663AD">
        <w:rPr>
          <w:sz w:val="24"/>
          <w:szCs w:val="24"/>
        </w:rPr>
        <w:t xml:space="preserve">, należałoby przeprowadzić szczegółowe badania w celu doprecyzowania oczekiwań mieszkańców </w:t>
      </w:r>
      <w:r w:rsidR="003663AD" w:rsidRPr="003663AD">
        <w:rPr>
          <w:sz w:val="24"/>
          <w:szCs w:val="24"/>
        </w:rPr>
        <w:br/>
      </w:r>
      <w:r w:rsidRPr="003663AD">
        <w:rPr>
          <w:sz w:val="24"/>
          <w:szCs w:val="24"/>
        </w:rPr>
        <w:t xml:space="preserve">w zakresie oferty kulturalnej i sportowej, proponowanej im w przyszłości. </w:t>
      </w:r>
    </w:p>
    <w:p w14:paraId="562975FC" w14:textId="3E818318" w:rsidR="00C92DB5" w:rsidRPr="00DA789F" w:rsidRDefault="004420DE" w:rsidP="006E04E0">
      <w:pPr>
        <w:ind w:firstLine="567"/>
        <w:jc w:val="both"/>
        <w:rPr>
          <w:sz w:val="24"/>
          <w:szCs w:val="24"/>
        </w:rPr>
      </w:pPr>
      <w:r w:rsidRPr="00DA789F">
        <w:rPr>
          <w:sz w:val="24"/>
          <w:szCs w:val="24"/>
        </w:rPr>
        <w:t xml:space="preserve">Oceniając dostęp do ośrodków sportowych i rekreacyjnych </w:t>
      </w:r>
      <w:r w:rsidR="003E6974" w:rsidRPr="00DA789F">
        <w:rPr>
          <w:sz w:val="24"/>
          <w:szCs w:val="24"/>
        </w:rPr>
        <w:t>na terenie</w:t>
      </w:r>
      <w:r w:rsidRPr="00DA789F">
        <w:rPr>
          <w:sz w:val="24"/>
          <w:szCs w:val="24"/>
        </w:rPr>
        <w:t xml:space="preserve"> gminy, respondenci wskazali, że był on na poziomie </w:t>
      </w:r>
      <w:r w:rsidR="003E6974" w:rsidRPr="00DA789F">
        <w:rPr>
          <w:sz w:val="24"/>
          <w:szCs w:val="24"/>
        </w:rPr>
        <w:t>dobrym</w:t>
      </w:r>
      <w:r w:rsidR="00233F75" w:rsidRPr="00DA789F">
        <w:rPr>
          <w:sz w:val="24"/>
          <w:szCs w:val="24"/>
        </w:rPr>
        <w:t xml:space="preserve"> (25%)</w:t>
      </w:r>
      <w:r w:rsidR="003E6974" w:rsidRPr="00DA789F">
        <w:rPr>
          <w:sz w:val="24"/>
          <w:szCs w:val="24"/>
        </w:rPr>
        <w:t xml:space="preserve"> lub bardzo dobrym</w:t>
      </w:r>
      <w:r w:rsidR="00233F75" w:rsidRPr="00DA789F">
        <w:rPr>
          <w:sz w:val="24"/>
          <w:szCs w:val="24"/>
        </w:rPr>
        <w:t xml:space="preserve"> </w:t>
      </w:r>
      <w:r w:rsidR="003E6974" w:rsidRPr="00DA789F">
        <w:rPr>
          <w:sz w:val="24"/>
          <w:szCs w:val="24"/>
        </w:rPr>
        <w:t>(</w:t>
      </w:r>
      <w:r w:rsidR="00233F75" w:rsidRPr="00DA789F">
        <w:rPr>
          <w:sz w:val="24"/>
          <w:szCs w:val="24"/>
        </w:rPr>
        <w:t>15%)</w:t>
      </w:r>
      <w:r w:rsidRPr="00DA789F">
        <w:rPr>
          <w:sz w:val="24"/>
          <w:szCs w:val="24"/>
        </w:rPr>
        <w:t xml:space="preserve">. Niespełna co piąty badany </w:t>
      </w:r>
      <w:r w:rsidR="00233F75" w:rsidRPr="00DA789F">
        <w:rPr>
          <w:sz w:val="24"/>
          <w:szCs w:val="24"/>
        </w:rPr>
        <w:t xml:space="preserve">przeciętnie lub </w:t>
      </w:r>
      <w:r w:rsidR="005C3531" w:rsidRPr="00DA789F">
        <w:rPr>
          <w:sz w:val="24"/>
          <w:szCs w:val="24"/>
        </w:rPr>
        <w:t>ź</w:t>
      </w:r>
      <w:r w:rsidR="00233F75" w:rsidRPr="00DA789F">
        <w:rPr>
          <w:sz w:val="24"/>
          <w:szCs w:val="24"/>
        </w:rPr>
        <w:t>le</w:t>
      </w:r>
      <w:r w:rsidRPr="00DA789F">
        <w:rPr>
          <w:sz w:val="24"/>
          <w:szCs w:val="24"/>
        </w:rPr>
        <w:t xml:space="preserve"> ocenił dostęp do tej formy spędzania czasu wolnego, a </w:t>
      </w:r>
      <w:r w:rsidR="00C0100D" w:rsidRPr="00DA789F">
        <w:rPr>
          <w:sz w:val="24"/>
          <w:szCs w:val="24"/>
        </w:rPr>
        <w:t xml:space="preserve">18% </w:t>
      </w:r>
      <w:r w:rsidRPr="00DA789F">
        <w:rPr>
          <w:sz w:val="24"/>
          <w:szCs w:val="24"/>
        </w:rPr>
        <w:t>wskazał</w:t>
      </w:r>
      <w:r w:rsidR="00C0100D" w:rsidRPr="00DA789F">
        <w:rPr>
          <w:sz w:val="24"/>
          <w:szCs w:val="24"/>
        </w:rPr>
        <w:t>o</w:t>
      </w:r>
      <w:r w:rsidRPr="00DA789F">
        <w:rPr>
          <w:sz w:val="24"/>
          <w:szCs w:val="24"/>
        </w:rPr>
        <w:t xml:space="preserve"> ocenę bardzo złą. </w:t>
      </w:r>
      <w:r w:rsidR="005C3531" w:rsidRPr="00DA789F">
        <w:rPr>
          <w:sz w:val="24"/>
          <w:szCs w:val="24"/>
        </w:rPr>
        <w:t>Zatem większość badanych</w:t>
      </w:r>
      <w:r w:rsidR="000E4384" w:rsidRPr="00DA789F">
        <w:rPr>
          <w:sz w:val="24"/>
          <w:szCs w:val="24"/>
        </w:rPr>
        <w:t xml:space="preserve"> (59%)</w:t>
      </w:r>
      <w:r w:rsidR="005C3531" w:rsidRPr="00DA789F">
        <w:rPr>
          <w:sz w:val="24"/>
          <w:szCs w:val="24"/>
        </w:rPr>
        <w:t xml:space="preserve"> </w:t>
      </w:r>
      <w:r w:rsidR="00C92DB5" w:rsidRPr="00DA789F">
        <w:rPr>
          <w:sz w:val="24"/>
          <w:szCs w:val="24"/>
        </w:rPr>
        <w:t>nisko oceniła</w:t>
      </w:r>
      <w:r w:rsidR="00BE0685" w:rsidRPr="00DA789F">
        <w:rPr>
          <w:sz w:val="24"/>
          <w:szCs w:val="24"/>
        </w:rPr>
        <w:t xml:space="preserve"> ofertę gminy</w:t>
      </w:r>
      <w:r w:rsidR="009D78CD" w:rsidRPr="00DA789F">
        <w:rPr>
          <w:sz w:val="24"/>
          <w:szCs w:val="24"/>
        </w:rPr>
        <w:t xml:space="preserve"> zakresie dostępności do obiektów sportowych i rekreacyjnych.</w:t>
      </w:r>
    </w:p>
    <w:p w14:paraId="7DF58163" w14:textId="77777777" w:rsidR="004420DE" w:rsidRDefault="004420DE" w:rsidP="004420DE">
      <w:pPr>
        <w:spacing w:line="240" w:lineRule="auto"/>
        <w:jc w:val="center"/>
        <w:rPr>
          <w:noProof/>
        </w:rPr>
      </w:pPr>
    </w:p>
    <w:p w14:paraId="4E71A2AF" w14:textId="77777777" w:rsidR="004420DE" w:rsidRPr="00B24821" w:rsidRDefault="004420DE" w:rsidP="004420DE">
      <w:pPr>
        <w:ind w:firstLine="567"/>
        <w:jc w:val="both"/>
        <w:rPr>
          <w:b/>
          <w:bCs/>
          <w:sz w:val="24"/>
          <w:szCs w:val="24"/>
        </w:rPr>
      </w:pPr>
      <w:r>
        <w:rPr>
          <w:b/>
          <w:bCs/>
          <w:sz w:val="24"/>
          <w:szCs w:val="24"/>
        </w:rPr>
        <w:t>Obszar b</w:t>
      </w:r>
      <w:r w:rsidRPr="00B24821">
        <w:rPr>
          <w:b/>
          <w:bCs/>
          <w:sz w:val="24"/>
          <w:szCs w:val="24"/>
        </w:rPr>
        <w:t>ezpieczeństw</w:t>
      </w:r>
      <w:r>
        <w:rPr>
          <w:b/>
          <w:bCs/>
          <w:sz w:val="24"/>
          <w:szCs w:val="24"/>
        </w:rPr>
        <w:t>a</w:t>
      </w:r>
      <w:r w:rsidRPr="00B24821">
        <w:rPr>
          <w:b/>
          <w:bCs/>
          <w:sz w:val="24"/>
          <w:szCs w:val="24"/>
        </w:rPr>
        <w:t xml:space="preserve"> publiczne</w:t>
      </w:r>
      <w:r>
        <w:rPr>
          <w:b/>
          <w:bCs/>
          <w:sz w:val="24"/>
          <w:szCs w:val="24"/>
        </w:rPr>
        <w:t>go</w:t>
      </w:r>
    </w:p>
    <w:p w14:paraId="1DF5D890" w14:textId="43F2B96A" w:rsidR="004420DE" w:rsidRPr="001F6DDB" w:rsidRDefault="55EBE155" w:rsidP="004420DE">
      <w:pPr>
        <w:ind w:firstLine="567"/>
        <w:jc w:val="both"/>
        <w:rPr>
          <w:sz w:val="24"/>
          <w:szCs w:val="24"/>
        </w:rPr>
      </w:pPr>
      <w:r w:rsidRPr="072F9385">
        <w:rPr>
          <w:sz w:val="24"/>
          <w:szCs w:val="24"/>
        </w:rPr>
        <w:t xml:space="preserve">Badaniu poddane zostało poczucie bezpieczeństwa publicznego na terenie gminy </w:t>
      </w:r>
      <w:r w:rsidR="459566E1" w:rsidRPr="072F9385">
        <w:rPr>
          <w:sz w:val="24"/>
          <w:szCs w:val="24"/>
        </w:rPr>
        <w:t>Słomniki</w:t>
      </w:r>
      <w:r w:rsidRPr="072F9385">
        <w:rPr>
          <w:sz w:val="24"/>
          <w:szCs w:val="24"/>
        </w:rPr>
        <w:t xml:space="preserve">. Oceny dokonano przy wykorzystaniu pięciostopniowej skali, gdzie </w:t>
      </w:r>
      <w:r w:rsidR="004420DE">
        <w:br/>
      </w:r>
      <w:r w:rsidRPr="072F9385">
        <w:rPr>
          <w:sz w:val="24"/>
          <w:szCs w:val="24"/>
        </w:rPr>
        <w:t xml:space="preserve">1 oznaczało bardzo źle, a 5 bardzo dobrze. </w:t>
      </w:r>
      <w:r w:rsidR="07149690" w:rsidRPr="072F9385">
        <w:rPr>
          <w:sz w:val="24"/>
          <w:szCs w:val="24"/>
        </w:rPr>
        <w:t>Większość</w:t>
      </w:r>
      <w:r w:rsidRPr="072F9385">
        <w:rPr>
          <w:sz w:val="24"/>
          <w:szCs w:val="24"/>
        </w:rPr>
        <w:t xml:space="preserve"> badanych</w:t>
      </w:r>
      <w:r w:rsidR="6AFEF495" w:rsidRPr="072F9385">
        <w:rPr>
          <w:sz w:val="24"/>
          <w:szCs w:val="24"/>
        </w:rPr>
        <w:t xml:space="preserve"> (51%)</w:t>
      </w:r>
      <w:r w:rsidRPr="072F9385">
        <w:rPr>
          <w:sz w:val="24"/>
          <w:szCs w:val="24"/>
        </w:rPr>
        <w:t xml:space="preserve"> wskazała, </w:t>
      </w:r>
      <w:r w:rsidR="004420DE">
        <w:br/>
      </w:r>
      <w:r w:rsidRPr="072F9385">
        <w:rPr>
          <w:sz w:val="24"/>
          <w:szCs w:val="24"/>
        </w:rPr>
        <w:t>że czuje się bezpiecznie w stopniu dobrym</w:t>
      </w:r>
      <w:r w:rsidR="68025335" w:rsidRPr="072F9385">
        <w:rPr>
          <w:sz w:val="24"/>
          <w:szCs w:val="24"/>
        </w:rPr>
        <w:t xml:space="preserve"> (36%)</w:t>
      </w:r>
      <w:r w:rsidRPr="072F9385">
        <w:rPr>
          <w:sz w:val="24"/>
          <w:szCs w:val="24"/>
        </w:rPr>
        <w:t xml:space="preserve"> bądź </w:t>
      </w:r>
      <w:r w:rsidR="6AFEF495" w:rsidRPr="072F9385">
        <w:rPr>
          <w:sz w:val="24"/>
          <w:szCs w:val="24"/>
        </w:rPr>
        <w:t>bardzo dobrym</w:t>
      </w:r>
      <w:r w:rsidR="65950C51" w:rsidRPr="072F9385">
        <w:rPr>
          <w:sz w:val="24"/>
          <w:szCs w:val="24"/>
        </w:rPr>
        <w:t xml:space="preserve"> (15%)</w:t>
      </w:r>
      <w:r w:rsidRPr="072F9385">
        <w:rPr>
          <w:sz w:val="24"/>
          <w:szCs w:val="24"/>
        </w:rPr>
        <w:t xml:space="preserve">. </w:t>
      </w:r>
      <w:r w:rsidR="00694AEF">
        <w:rPr>
          <w:sz w:val="24"/>
          <w:szCs w:val="24"/>
        </w:rPr>
        <w:br/>
      </w:r>
      <w:r w:rsidRPr="072F9385">
        <w:rPr>
          <w:sz w:val="24"/>
          <w:szCs w:val="24"/>
        </w:rPr>
        <w:t xml:space="preserve">Natomiast co </w:t>
      </w:r>
      <w:r w:rsidR="6AFEF495" w:rsidRPr="072F9385">
        <w:rPr>
          <w:sz w:val="24"/>
          <w:szCs w:val="24"/>
        </w:rPr>
        <w:t>czwarty</w:t>
      </w:r>
      <w:r w:rsidRPr="072F9385">
        <w:rPr>
          <w:sz w:val="24"/>
          <w:szCs w:val="24"/>
        </w:rPr>
        <w:t xml:space="preserve"> </w:t>
      </w:r>
      <w:r w:rsidR="6AFEF495" w:rsidRPr="072F9385">
        <w:rPr>
          <w:sz w:val="24"/>
          <w:szCs w:val="24"/>
        </w:rPr>
        <w:t>respondent przeciętnie</w:t>
      </w:r>
      <w:r w:rsidRPr="072F9385">
        <w:rPr>
          <w:sz w:val="24"/>
          <w:szCs w:val="24"/>
        </w:rPr>
        <w:t xml:space="preserve"> ocenił poczucie bezpieczeństwa na terenie gminy, jednocześnie </w:t>
      </w:r>
      <w:r w:rsidR="79087F61" w:rsidRPr="072F9385">
        <w:rPr>
          <w:sz w:val="24"/>
          <w:szCs w:val="24"/>
        </w:rPr>
        <w:t xml:space="preserve">co siódmy </w:t>
      </w:r>
      <w:r w:rsidRPr="072F9385">
        <w:rPr>
          <w:sz w:val="24"/>
          <w:szCs w:val="24"/>
        </w:rPr>
        <w:t>wskazał na złą ocenę w tym zakresie</w:t>
      </w:r>
      <w:r w:rsidR="79087F61" w:rsidRPr="072F9385">
        <w:rPr>
          <w:sz w:val="24"/>
          <w:szCs w:val="24"/>
        </w:rPr>
        <w:t xml:space="preserve">, a </w:t>
      </w:r>
      <w:r w:rsidR="2C7876BF" w:rsidRPr="072F9385">
        <w:rPr>
          <w:sz w:val="24"/>
          <w:szCs w:val="24"/>
        </w:rPr>
        <w:t>bardzo źle oceniało 8% badanych</w:t>
      </w:r>
      <w:r w:rsidRPr="072F9385">
        <w:rPr>
          <w:sz w:val="24"/>
          <w:szCs w:val="24"/>
        </w:rPr>
        <w:t>.</w:t>
      </w:r>
      <w:r w:rsidR="4F0E2B81" w:rsidRPr="072F9385">
        <w:rPr>
          <w:sz w:val="24"/>
          <w:szCs w:val="24"/>
        </w:rPr>
        <w:t xml:space="preserve"> W opinii respondentów</w:t>
      </w:r>
      <w:r w:rsidR="0D053536" w:rsidRPr="072F9385">
        <w:rPr>
          <w:sz w:val="24"/>
          <w:szCs w:val="24"/>
        </w:rPr>
        <w:t xml:space="preserve"> </w:t>
      </w:r>
      <w:r w:rsidR="1E7F4561" w:rsidRPr="072F9385">
        <w:rPr>
          <w:sz w:val="24"/>
          <w:szCs w:val="24"/>
        </w:rPr>
        <w:t>na złą ocenę poczucia</w:t>
      </w:r>
      <w:r w:rsidR="0D053536" w:rsidRPr="072F9385">
        <w:rPr>
          <w:sz w:val="24"/>
          <w:szCs w:val="24"/>
        </w:rPr>
        <w:t xml:space="preserve"> bezpieczeństwa publicznego </w:t>
      </w:r>
      <w:r w:rsidR="30AECA75" w:rsidRPr="072F9385">
        <w:rPr>
          <w:sz w:val="24"/>
          <w:szCs w:val="24"/>
        </w:rPr>
        <w:t xml:space="preserve">wpływa stosunkowo duża </w:t>
      </w:r>
      <w:r w:rsidR="0D053536" w:rsidRPr="072F9385">
        <w:rPr>
          <w:sz w:val="24"/>
          <w:szCs w:val="24"/>
        </w:rPr>
        <w:t>liczba osób nietrzeźwych</w:t>
      </w:r>
      <w:r w:rsidR="7FB9EEBB" w:rsidRPr="072F9385">
        <w:rPr>
          <w:sz w:val="24"/>
          <w:szCs w:val="24"/>
        </w:rPr>
        <w:t xml:space="preserve">, </w:t>
      </w:r>
      <w:r w:rsidR="30AECA75" w:rsidRPr="072F9385">
        <w:rPr>
          <w:sz w:val="24"/>
          <w:szCs w:val="24"/>
        </w:rPr>
        <w:t xml:space="preserve">przebywających </w:t>
      </w:r>
      <w:r w:rsidR="7FB9EEBB" w:rsidRPr="072F9385">
        <w:rPr>
          <w:sz w:val="24"/>
          <w:szCs w:val="24"/>
        </w:rPr>
        <w:t>zwłaszcza w obrębie rynku Słomnik.</w:t>
      </w:r>
      <w:r w:rsidR="4AF7A2DB" w:rsidRPr="072F9385">
        <w:rPr>
          <w:sz w:val="24"/>
          <w:szCs w:val="24"/>
        </w:rPr>
        <w:t xml:space="preserve"> Zwracano również uwagę </w:t>
      </w:r>
      <w:r w:rsidR="324A2329" w:rsidRPr="072F9385">
        <w:rPr>
          <w:sz w:val="24"/>
          <w:szCs w:val="24"/>
        </w:rPr>
        <w:t xml:space="preserve">na </w:t>
      </w:r>
      <w:r w:rsidR="4AF7A2DB" w:rsidRPr="072F9385">
        <w:rPr>
          <w:sz w:val="24"/>
          <w:szCs w:val="24"/>
        </w:rPr>
        <w:t xml:space="preserve">nagminne nieprzestrzeganie ograniczeń prędkości </w:t>
      </w:r>
      <w:r w:rsidR="00C752E8">
        <w:rPr>
          <w:sz w:val="24"/>
          <w:szCs w:val="24"/>
        </w:rPr>
        <w:br/>
      </w:r>
      <w:r w:rsidR="4AF7A2DB" w:rsidRPr="072F9385">
        <w:rPr>
          <w:sz w:val="24"/>
          <w:szCs w:val="24"/>
        </w:rPr>
        <w:t>na drogach publicznych</w:t>
      </w:r>
      <w:r w:rsidR="08849E04" w:rsidRPr="072F9385">
        <w:rPr>
          <w:sz w:val="24"/>
          <w:szCs w:val="24"/>
        </w:rPr>
        <w:t xml:space="preserve"> zwłaszcza na terenie obszarów wiejskich.</w:t>
      </w:r>
      <w:r w:rsidR="647ED201" w:rsidRPr="072F9385">
        <w:rPr>
          <w:sz w:val="24"/>
          <w:szCs w:val="24"/>
        </w:rPr>
        <w:t xml:space="preserve"> </w:t>
      </w:r>
      <w:r w:rsidR="324A2329" w:rsidRPr="072F9385">
        <w:rPr>
          <w:sz w:val="24"/>
          <w:szCs w:val="24"/>
        </w:rPr>
        <w:t>W o</w:t>
      </w:r>
      <w:r w:rsidR="647ED201" w:rsidRPr="072F9385">
        <w:rPr>
          <w:sz w:val="24"/>
          <w:szCs w:val="24"/>
        </w:rPr>
        <w:t xml:space="preserve">dczuciu respondentów liczba patroli </w:t>
      </w:r>
      <w:r w:rsidR="00694AEF" w:rsidRPr="072F9385">
        <w:rPr>
          <w:sz w:val="24"/>
          <w:szCs w:val="24"/>
        </w:rPr>
        <w:t>Policji jest</w:t>
      </w:r>
      <w:r w:rsidR="647ED201" w:rsidRPr="072F9385">
        <w:rPr>
          <w:sz w:val="24"/>
          <w:szCs w:val="24"/>
        </w:rPr>
        <w:t xml:space="preserve"> niewystarczająca w stosunku do faktycznych potrzeb.</w:t>
      </w:r>
    </w:p>
    <w:p w14:paraId="7B81D0DE" w14:textId="4891B0E1" w:rsidR="004420DE" w:rsidRDefault="004420DE" w:rsidP="004420DE">
      <w:pPr>
        <w:spacing w:line="240" w:lineRule="auto"/>
        <w:jc w:val="center"/>
        <w:rPr>
          <w:noProof/>
        </w:rPr>
      </w:pPr>
    </w:p>
    <w:p w14:paraId="3E36DC92" w14:textId="77777777" w:rsidR="004420DE" w:rsidRPr="00044708" w:rsidRDefault="004420DE" w:rsidP="004420DE">
      <w:pPr>
        <w:ind w:firstLine="567"/>
        <w:jc w:val="both"/>
        <w:rPr>
          <w:b/>
          <w:bCs/>
          <w:sz w:val="24"/>
          <w:szCs w:val="24"/>
        </w:rPr>
      </w:pPr>
      <w:r w:rsidRPr="00044708">
        <w:rPr>
          <w:b/>
          <w:bCs/>
          <w:sz w:val="24"/>
          <w:szCs w:val="24"/>
        </w:rPr>
        <w:t>Obszar pomocy społecznej</w:t>
      </w:r>
    </w:p>
    <w:p w14:paraId="1906F885" w14:textId="3C69E4BC" w:rsidR="004420DE" w:rsidRPr="00534417" w:rsidRDefault="004420DE" w:rsidP="000D54F6">
      <w:pPr>
        <w:ind w:firstLine="567"/>
        <w:jc w:val="both"/>
        <w:rPr>
          <w:sz w:val="24"/>
          <w:szCs w:val="24"/>
        </w:rPr>
      </w:pPr>
      <w:r w:rsidRPr="00534417">
        <w:rPr>
          <w:sz w:val="24"/>
          <w:szCs w:val="24"/>
        </w:rPr>
        <w:t xml:space="preserve">Badaniem objęło obszar pomocy społecznej na terenie gminy </w:t>
      </w:r>
      <w:r w:rsidR="007412BA" w:rsidRPr="00534417">
        <w:rPr>
          <w:sz w:val="24"/>
          <w:szCs w:val="24"/>
        </w:rPr>
        <w:t>Słomniki</w:t>
      </w:r>
      <w:r w:rsidRPr="00534417">
        <w:rPr>
          <w:sz w:val="24"/>
          <w:szCs w:val="24"/>
        </w:rPr>
        <w:t xml:space="preserve">. Oceny dokonano przy wykorzystaniu pięciostopniowej skali, gdzie 1 oznaczało bardzo źle, </w:t>
      </w:r>
      <w:r w:rsidRPr="00534417">
        <w:rPr>
          <w:sz w:val="24"/>
          <w:szCs w:val="24"/>
        </w:rPr>
        <w:br/>
        <w:t xml:space="preserve">a 5 bardzo dobrze. Zapytano respondentów o jakość opieki nad osobami potrzebującymi </w:t>
      </w:r>
      <w:r w:rsidRPr="00534417">
        <w:rPr>
          <w:sz w:val="24"/>
          <w:szCs w:val="24"/>
        </w:rPr>
        <w:lastRenderedPageBreak/>
        <w:t xml:space="preserve">wsparcia i pomocy na terenie gminy. Jeden na </w:t>
      </w:r>
      <w:r w:rsidR="00682293" w:rsidRPr="00534417">
        <w:rPr>
          <w:sz w:val="24"/>
          <w:szCs w:val="24"/>
        </w:rPr>
        <w:t>czterech</w:t>
      </w:r>
      <w:r w:rsidRPr="00534417">
        <w:rPr>
          <w:sz w:val="24"/>
          <w:szCs w:val="24"/>
        </w:rPr>
        <w:t xml:space="preserve"> jej jakość postrzegał </w:t>
      </w:r>
      <w:r w:rsidRPr="00534417">
        <w:rPr>
          <w:sz w:val="24"/>
          <w:szCs w:val="24"/>
        </w:rPr>
        <w:br/>
        <w:t xml:space="preserve">w stopniu przeciętnym. Natomiast </w:t>
      </w:r>
      <w:r w:rsidR="00BA0DA5" w:rsidRPr="00534417">
        <w:rPr>
          <w:sz w:val="24"/>
          <w:szCs w:val="24"/>
        </w:rPr>
        <w:t>21%</w:t>
      </w:r>
      <w:r w:rsidRPr="00534417">
        <w:rPr>
          <w:sz w:val="24"/>
          <w:szCs w:val="24"/>
        </w:rPr>
        <w:t xml:space="preserve"> badanych była zdania, że jest ona realizowana </w:t>
      </w:r>
      <w:r w:rsidR="006E0397" w:rsidRPr="00534417">
        <w:rPr>
          <w:sz w:val="24"/>
          <w:szCs w:val="24"/>
        </w:rPr>
        <w:br/>
      </w:r>
      <w:r w:rsidRPr="00534417">
        <w:rPr>
          <w:sz w:val="24"/>
          <w:szCs w:val="24"/>
        </w:rPr>
        <w:t xml:space="preserve">w stopniu dobrym, a co </w:t>
      </w:r>
      <w:r w:rsidR="00BA0DA5" w:rsidRPr="00534417">
        <w:rPr>
          <w:sz w:val="24"/>
          <w:szCs w:val="24"/>
        </w:rPr>
        <w:t>siódmy</w:t>
      </w:r>
      <w:r w:rsidRPr="00534417">
        <w:rPr>
          <w:sz w:val="24"/>
          <w:szCs w:val="24"/>
        </w:rPr>
        <w:t>, że w bardzo dobrym.</w:t>
      </w:r>
      <w:r w:rsidR="00D424FA" w:rsidRPr="00534417">
        <w:rPr>
          <w:sz w:val="24"/>
          <w:szCs w:val="24"/>
        </w:rPr>
        <w:t xml:space="preserve"> </w:t>
      </w:r>
      <w:r w:rsidR="00A764EC" w:rsidRPr="00534417">
        <w:rPr>
          <w:sz w:val="24"/>
          <w:szCs w:val="24"/>
        </w:rPr>
        <w:t>Źle i bardzo źle</w:t>
      </w:r>
      <w:r w:rsidR="008F4BEB" w:rsidRPr="00534417">
        <w:rPr>
          <w:sz w:val="24"/>
          <w:szCs w:val="24"/>
        </w:rPr>
        <w:t xml:space="preserve"> jakość udzielanej pomocy osobom potrzebującym opieki i wsparcia oceniało odpowiednio </w:t>
      </w:r>
      <w:r w:rsidR="0093108F" w:rsidRPr="00534417">
        <w:rPr>
          <w:sz w:val="24"/>
          <w:szCs w:val="24"/>
        </w:rPr>
        <w:t>9</w:t>
      </w:r>
      <w:r w:rsidR="008F4BEB" w:rsidRPr="00534417">
        <w:rPr>
          <w:sz w:val="24"/>
          <w:szCs w:val="24"/>
        </w:rPr>
        <w:t>%</w:t>
      </w:r>
      <w:r w:rsidR="0093108F" w:rsidRPr="00534417">
        <w:rPr>
          <w:sz w:val="24"/>
          <w:szCs w:val="24"/>
        </w:rPr>
        <w:t xml:space="preserve"> i 8% badanych.</w:t>
      </w:r>
      <w:r w:rsidR="007C2D44" w:rsidRPr="00534417">
        <w:rPr>
          <w:sz w:val="24"/>
          <w:szCs w:val="24"/>
        </w:rPr>
        <w:t xml:space="preserve"> Wśród osób biorących udziału w badaniu 21%</w:t>
      </w:r>
      <w:r w:rsidR="00FF49B0" w:rsidRPr="00534417">
        <w:rPr>
          <w:sz w:val="24"/>
          <w:szCs w:val="24"/>
        </w:rPr>
        <w:t xml:space="preserve"> nie potrafiło ocenić działań podejmowanych w tym zakresie.</w:t>
      </w:r>
      <w:r w:rsidR="006F2FFD" w:rsidRPr="00534417">
        <w:rPr>
          <w:sz w:val="24"/>
          <w:szCs w:val="24"/>
        </w:rPr>
        <w:t xml:space="preserve"> Ponadto respondenci zostali poproszeni o wskazanie grup osób </w:t>
      </w:r>
      <w:r w:rsidR="00832604" w:rsidRPr="00534417">
        <w:rPr>
          <w:sz w:val="24"/>
          <w:szCs w:val="24"/>
        </w:rPr>
        <w:t>n</w:t>
      </w:r>
      <w:r w:rsidR="006F2FFD" w:rsidRPr="00534417">
        <w:rPr>
          <w:sz w:val="24"/>
          <w:szCs w:val="24"/>
        </w:rPr>
        <w:t xml:space="preserve">a </w:t>
      </w:r>
      <w:r w:rsidR="00C9608B">
        <w:rPr>
          <w:sz w:val="24"/>
          <w:szCs w:val="24"/>
        </w:rPr>
        <w:t>terenie</w:t>
      </w:r>
      <w:r w:rsidR="006F2FFD" w:rsidRPr="00534417">
        <w:rPr>
          <w:sz w:val="24"/>
          <w:szCs w:val="24"/>
        </w:rPr>
        <w:t xml:space="preserve"> gminy</w:t>
      </w:r>
      <w:r w:rsidR="00832604" w:rsidRPr="00534417">
        <w:rPr>
          <w:sz w:val="24"/>
          <w:szCs w:val="24"/>
        </w:rPr>
        <w:t>, które potrzebują największego wsparcia.</w:t>
      </w:r>
      <w:r w:rsidR="00977F02" w:rsidRPr="00534417">
        <w:rPr>
          <w:sz w:val="24"/>
          <w:szCs w:val="24"/>
        </w:rPr>
        <w:t xml:space="preserve"> Najczęściej wskazywano: osoby starsze</w:t>
      </w:r>
      <w:r w:rsidR="00947824">
        <w:rPr>
          <w:sz w:val="24"/>
          <w:szCs w:val="24"/>
        </w:rPr>
        <w:t xml:space="preserve"> (</w:t>
      </w:r>
      <w:r w:rsidR="00C3779B">
        <w:rPr>
          <w:sz w:val="24"/>
          <w:szCs w:val="24"/>
        </w:rPr>
        <w:t>15%),</w:t>
      </w:r>
      <w:r w:rsidR="00977F02" w:rsidRPr="00534417">
        <w:rPr>
          <w:sz w:val="24"/>
          <w:szCs w:val="24"/>
        </w:rPr>
        <w:t xml:space="preserve"> osoby długotrwale lub ciężko chore</w:t>
      </w:r>
      <w:r w:rsidR="00890E3E" w:rsidRPr="00534417">
        <w:rPr>
          <w:sz w:val="24"/>
          <w:szCs w:val="24"/>
        </w:rPr>
        <w:t xml:space="preserve"> </w:t>
      </w:r>
      <w:r w:rsidR="00C3779B">
        <w:rPr>
          <w:sz w:val="24"/>
          <w:szCs w:val="24"/>
        </w:rPr>
        <w:t>(</w:t>
      </w:r>
      <w:r w:rsidR="00890E3E" w:rsidRPr="00534417">
        <w:rPr>
          <w:sz w:val="24"/>
          <w:szCs w:val="24"/>
        </w:rPr>
        <w:t xml:space="preserve">14%), dzieci i młodzież ze środowisk zaniedbanych wychowawczo </w:t>
      </w:r>
      <w:r w:rsidR="00E42569">
        <w:rPr>
          <w:sz w:val="24"/>
          <w:szCs w:val="24"/>
        </w:rPr>
        <w:t>oraz</w:t>
      </w:r>
      <w:r w:rsidR="00B3192B" w:rsidRPr="00534417">
        <w:rPr>
          <w:sz w:val="24"/>
          <w:szCs w:val="24"/>
        </w:rPr>
        <w:t xml:space="preserve"> osoby niepełnosprawne (</w:t>
      </w:r>
      <w:r w:rsidR="00E42569">
        <w:rPr>
          <w:sz w:val="24"/>
          <w:szCs w:val="24"/>
        </w:rPr>
        <w:t xml:space="preserve">po </w:t>
      </w:r>
      <w:r w:rsidR="00B3192B" w:rsidRPr="00534417">
        <w:rPr>
          <w:sz w:val="24"/>
          <w:szCs w:val="24"/>
        </w:rPr>
        <w:t>1</w:t>
      </w:r>
      <w:r w:rsidR="00E42569">
        <w:rPr>
          <w:sz w:val="24"/>
          <w:szCs w:val="24"/>
        </w:rPr>
        <w:t>3</w:t>
      </w:r>
      <w:r w:rsidR="00B3192B" w:rsidRPr="00534417">
        <w:rPr>
          <w:sz w:val="24"/>
          <w:szCs w:val="24"/>
        </w:rPr>
        <w:t>%),</w:t>
      </w:r>
      <w:r w:rsidR="00B32C7D" w:rsidRPr="00534417">
        <w:rPr>
          <w:sz w:val="24"/>
          <w:szCs w:val="24"/>
        </w:rPr>
        <w:t xml:space="preserve"> osoby </w:t>
      </w:r>
      <w:r w:rsidR="00CA7C95" w:rsidRPr="00534417">
        <w:rPr>
          <w:sz w:val="24"/>
          <w:szCs w:val="24"/>
        </w:rPr>
        <w:t xml:space="preserve">doznające </w:t>
      </w:r>
      <w:r w:rsidR="00B32C7D" w:rsidRPr="00534417">
        <w:rPr>
          <w:sz w:val="24"/>
          <w:szCs w:val="24"/>
        </w:rPr>
        <w:t>przemocy w rodzinie (11%)</w:t>
      </w:r>
      <w:r w:rsidR="00CA7C95" w:rsidRPr="00534417">
        <w:rPr>
          <w:sz w:val="24"/>
          <w:szCs w:val="24"/>
        </w:rPr>
        <w:t>,</w:t>
      </w:r>
      <w:r w:rsidR="00384A92" w:rsidRPr="00534417">
        <w:rPr>
          <w:sz w:val="24"/>
          <w:szCs w:val="24"/>
        </w:rPr>
        <w:t xml:space="preserve"> osoby uzależnione oraz osoby chorujące psychicznie (po 8%)</w:t>
      </w:r>
      <w:r w:rsidR="005212D4" w:rsidRPr="00534417">
        <w:rPr>
          <w:sz w:val="24"/>
          <w:szCs w:val="24"/>
        </w:rPr>
        <w:t>,</w:t>
      </w:r>
      <w:r w:rsidR="00E6051B" w:rsidRPr="00534417">
        <w:rPr>
          <w:sz w:val="24"/>
          <w:szCs w:val="24"/>
        </w:rPr>
        <w:t xml:space="preserve"> rodziny z dziećmi (w tym wielodzietne</w:t>
      </w:r>
      <w:r w:rsidR="006F2E4A" w:rsidRPr="00534417">
        <w:rPr>
          <w:sz w:val="24"/>
          <w:szCs w:val="24"/>
        </w:rPr>
        <w:t xml:space="preserve">) </w:t>
      </w:r>
      <w:r w:rsidR="00A80ED9">
        <w:rPr>
          <w:sz w:val="24"/>
          <w:szCs w:val="24"/>
        </w:rPr>
        <w:t xml:space="preserve">– 7% </w:t>
      </w:r>
      <w:r w:rsidR="006F2E4A" w:rsidRPr="00534417">
        <w:rPr>
          <w:sz w:val="24"/>
          <w:szCs w:val="24"/>
        </w:rPr>
        <w:t>oraz osoby bezdomne (</w:t>
      </w:r>
      <w:r w:rsidR="00635689">
        <w:rPr>
          <w:sz w:val="24"/>
          <w:szCs w:val="24"/>
        </w:rPr>
        <w:t>6</w:t>
      </w:r>
      <w:r w:rsidR="006F2E4A" w:rsidRPr="00534417">
        <w:rPr>
          <w:sz w:val="24"/>
          <w:szCs w:val="24"/>
        </w:rPr>
        <w:t xml:space="preserve">%), </w:t>
      </w:r>
      <w:r w:rsidR="002F020B" w:rsidRPr="00534417">
        <w:rPr>
          <w:sz w:val="24"/>
          <w:szCs w:val="24"/>
        </w:rPr>
        <w:t>a także osoby pozostające bez zatrudnienia (</w:t>
      </w:r>
      <w:r w:rsidR="00A80ED9">
        <w:rPr>
          <w:sz w:val="24"/>
          <w:szCs w:val="24"/>
        </w:rPr>
        <w:t>5</w:t>
      </w:r>
      <w:r w:rsidR="002F020B" w:rsidRPr="00534417">
        <w:rPr>
          <w:sz w:val="24"/>
          <w:szCs w:val="24"/>
        </w:rPr>
        <w:t>%).</w:t>
      </w:r>
      <w:r w:rsidR="008103FF" w:rsidRPr="00FD626F">
        <w:rPr>
          <w:sz w:val="24"/>
          <w:szCs w:val="24"/>
        </w:rPr>
        <w:t xml:space="preserve"> W opinii respondentów</w:t>
      </w:r>
      <w:r w:rsidR="004E5159" w:rsidRPr="00FD626F">
        <w:rPr>
          <w:sz w:val="24"/>
          <w:szCs w:val="24"/>
        </w:rPr>
        <w:t xml:space="preserve"> najistotniejszymi problemami społecznymi na terenie gminy są: alkoholizm (</w:t>
      </w:r>
      <w:r w:rsidR="00F73ED4" w:rsidRPr="00FD626F">
        <w:rPr>
          <w:sz w:val="24"/>
          <w:szCs w:val="24"/>
        </w:rPr>
        <w:t>50%),</w:t>
      </w:r>
      <w:r w:rsidR="004E5159" w:rsidRPr="00FD626F">
        <w:rPr>
          <w:sz w:val="24"/>
          <w:szCs w:val="24"/>
        </w:rPr>
        <w:t xml:space="preserve"> ubóstwo</w:t>
      </w:r>
      <w:r w:rsidR="00F73ED4" w:rsidRPr="00FD626F">
        <w:rPr>
          <w:sz w:val="24"/>
          <w:szCs w:val="24"/>
        </w:rPr>
        <w:t xml:space="preserve"> (11%)</w:t>
      </w:r>
      <w:r w:rsidR="004E5159" w:rsidRPr="00FD626F">
        <w:rPr>
          <w:sz w:val="24"/>
          <w:szCs w:val="24"/>
        </w:rPr>
        <w:t xml:space="preserve"> oraz bezrobocie</w:t>
      </w:r>
      <w:r w:rsidR="00F73ED4" w:rsidRPr="00FD626F">
        <w:rPr>
          <w:sz w:val="24"/>
          <w:szCs w:val="24"/>
        </w:rPr>
        <w:t xml:space="preserve"> (10%).</w:t>
      </w:r>
    </w:p>
    <w:p w14:paraId="170EEC07" w14:textId="1F2D9510" w:rsidR="00416458" w:rsidRPr="00534417" w:rsidRDefault="004420DE" w:rsidP="00383CD6">
      <w:pPr>
        <w:spacing w:line="240" w:lineRule="auto"/>
        <w:ind w:firstLine="567"/>
        <w:jc w:val="both"/>
        <w:rPr>
          <w:sz w:val="24"/>
          <w:szCs w:val="24"/>
        </w:rPr>
      </w:pPr>
      <w:r w:rsidRPr="00534417">
        <w:rPr>
          <w:sz w:val="24"/>
          <w:szCs w:val="24"/>
        </w:rPr>
        <w:t xml:space="preserve">Podczas badania respondenci mieli możliwość wskazania form wsparcia, które </w:t>
      </w:r>
      <w:r w:rsidRPr="00534417">
        <w:rPr>
          <w:sz w:val="24"/>
          <w:szCs w:val="24"/>
        </w:rPr>
        <w:br/>
        <w:t xml:space="preserve">ich zdaniem wymagają rozbudowy lub uruchomienia na trenie gminy </w:t>
      </w:r>
      <w:r w:rsidR="00B26B21" w:rsidRPr="00534417">
        <w:rPr>
          <w:sz w:val="24"/>
          <w:szCs w:val="24"/>
        </w:rPr>
        <w:t>Słomniki</w:t>
      </w:r>
      <w:r w:rsidRPr="00534417">
        <w:rPr>
          <w:sz w:val="24"/>
          <w:szCs w:val="24"/>
        </w:rPr>
        <w:t xml:space="preserve">. </w:t>
      </w:r>
      <w:r w:rsidR="00F049D1" w:rsidRPr="00534417">
        <w:rPr>
          <w:sz w:val="24"/>
          <w:szCs w:val="24"/>
        </w:rPr>
        <w:t>W obszarze funkcjonowania systemu pomocy społecznej</w:t>
      </w:r>
      <w:r w:rsidR="004A7378" w:rsidRPr="00534417">
        <w:rPr>
          <w:sz w:val="24"/>
          <w:szCs w:val="24"/>
        </w:rPr>
        <w:t xml:space="preserve"> na terenie gminy Słomniki, najczęściej </w:t>
      </w:r>
      <w:r w:rsidR="00D91285" w:rsidRPr="00534417">
        <w:rPr>
          <w:sz w:val="24"/>
          <w:szCs w:val="24"/>
        </w:rPr>
        <w:t>badani</w:t>
      </w:r>
      <w:r w:rsidR="004A7378" w:rsidRPr="00534417">
        <w:rPr>
          <w:sz w:val="24"/>
          <w:szCs w:val="24"/>
        </w:rPr>
        <w:t xml:space="preserve"> wymieniali:</w:t>
      </w:r>
      <w:r w:rsidR="00433B26" w:rsidRPr="00534417">
        <w:t xml:space="preserve"> </w:t>
      </w:r>
      <w:r w:rsidR="00433B26" w:rsidRPr="00534417">
        <w:rPr>
          <w:sz w:val="24"/>
          <w:szCs w:val="24"/>
        </w:rPr>
        <w:t>dom pomocy społecznej (</w:t>
      </w:r>
      <w:r w:rsidR="00DE57EF">
        <w:rPr>
          <w:sz w:val="24"/>
          <w:szCs w:val="24"/>
        </w:rPr>
        <w:t>22</w:t>
      </w:r>
      <w:r w:rsidR="00433B26" w:rsidRPr="00534417">
        <w:rPr>
          <w:sz w:val="24"/>
          <w:szCs w:val="24"/>
        </w:rPr>
        <w:t>%), warsztaty terapii zajęciowej (</w:t>
      </w:r>
      <w:r w:rsidR="00AB14E5">
        <w:rPr>
          <w:sz w:val="24"/>
          <w:szCs w:val="24"/>
        </w:rPr>
        <w:t>21</w:t>
      </w:r>
      <w:r w:rsidR="00433B26" w:rsidRPr="00534417">
        <w:rPr>
          <w:sz w:val="24"/>
          <w:szCs w:val="24"/>
        </w:rPr>
        <w:t xml:space="preserve">%), </w:t>
      </w:r>
      <w:r w:rsidR="00AB14E5" w:rsidRPr="00534417">
        <w:rPr>
          <w:sz w:val="24"/>
          <w:szCs w:val="24"/>
        </w:rPr>
        <w:t>dzienny dom pomocy (</w:t>
      </w:r>
      <w:r w:rsidR="00AB14E5">
        <w:rPr>
          <w:sz w:val="24"/>
          <w:szCs w:val="24"/>
        </w:rPr>
        <w:t>17</w:t>
      </w:r>
      <w:r w:rsidR="00AB14E5" w:rsidRPr="00534417">
        <w:rPr>
          <w:sz w:val="24"/>
          <w:szCs w:val="24"/>
        </w:rPr>
        <w:t>%)</w:t>
      </w:r>
      <w:r w:rsidR="00AB14E5">
        <w:rPr>
          <w:sz w:val="24"/>
          <w:szCs w:val="24"/>
        </w:rPr>
        <w:t xml:space="preserve">, </w:t>
      </w:r>
      <w:r w:rsidR="00433B26" w:rsidRPr="00534417">
        <w:rPr>
          <w:sz w:val="24"/>
          <w:szCs w:val="24"/>
        </w:rPr>
        <w:t>mieszkania socjalne (</w:t>
      </w:r>
      <w:r w:rsidR="0007605D" w:rsidRPr="00534417">
        <w:rPr>
          <w:sz w:val="24"/>
          <w:szCs w:val="24"/>
        </w:rPr>
        <w:t>1</w:t>
      </w:r>
      <w:r w:rsidR="00ED10D7">
        <w:rPr>
          <w:sz w:val="24"/>
          <w:szCs w:val="24"/>
        </w:rPr>
        <w:t>5</w:t>
      </w:r>
      <w:r w:rsidR="0007605D" w:rsidRPr="00534417">
        <w:rPr>
          <w:sz w:val="24"/>
          <w:szCs w:val="24"/>
        </w:rPr>
        <w:t xml:space="preserve">%), </w:t>
      </w:r>
      <w:r w:rsidR="00ED10D7" w:rsidRPr="00534417">
        <w:rPr>
          <w:sz w:val="24"/>
          <w:szCs w:val="24"/>
        </w:rPr>
        <w:t>klub seniora (1</w:t>
      </w:r>
      <w:r w:rsidR="00ED10D7">
        <w:rPr>
          <w:sz w:val="24"/>
          <w:szCs w:val="24"/>
        </w:rPr>
        <w:t>1</w:t>
      </w:r>
      <w:r w:rsidR="00ED10D7" w:rsidRPr="00534417">
        <w:rPr>
          <w:sz w:val="24"/>
          <w:szCs w:val="24"/>
        </w:rPr>
        <w:t xml:space="preserve">%), </w:t>
      </w:r>
      <w:r w:rsidR="00433B26" w:rsidRPr="00534417">
        <w:rPr>
          <w:sz w:val="24"/>
          <w:szCs w:val="24"/>
        </w:rPr>
        <w:t>środowiskowy dom samopomocy</w:t>
      </w:r>
      <w:r w:rsidR="0007605D" w:rsidRPr="00534417">
        <w:rPr>
          <w:sz w:val="24"/>
          <w:szCs w:val="24"/>
        </w:rPr>
        <w:t xml:space="preserve"> (</w:t>
      </w:r>
      <w:r w:rsidR="00ED10D7">
        <w:rPr>
          <w:sz w:val="24"/>
          <w:szCs w:val="24"/>
        </w:rPr>
        <w:t>8</w:t>
      </w:r>
      <w:r w:rsidR="0007605D" w:rsidRPr="00534417">
        <w:rPr>
          <w:sz w:val="24"/>
          <w:szCs w:val="24"/>
        </w:rPr>
        <w:t xml:space="preserve">%), </w:t>
      </w:r>
      <w:r w:rsidR="00433B26" w:rsidRPr="00534417">
        <w:rPr>
          <w:sz w:val="24"/>
          <w:szCs w:val="24"/>
        </w:rPr>
        <w:t>mieszkania chronione</w:t>
      </w:r>
      <w:r w:rsidR="00D91285" w:rsidRPr="00534417">
        <w:rPr>
          <w:sz w:val="24"/>
          <w:szCs w:val="24"/>
        </w:rPr>
        <w:t xml:space="preserve"> (</w:t>
      </w:r>
      <w:r w:rsidR="00ED10D7">
        <w:rPr>
          <w:sz w:val="24"/>
          <w:szCs w:val="24"/>
        </w:rPr>
        <w:t>7</w:t>
      </w:r>
      <w:r w:rsidR="00D91285" w:rsidRPr="00534417">
        <w:rPr>
          <w:sz w:val="24"/>
          <w:szCs w:val="24"/>
        </w:rPr>
        <w:t>%).</w:t>
      </w:r>
    </w:p>
    <w:p w14:paraId="15D021A9" w14:textId="1205A78A" w:rsidR="002D5E27" w:rsidRDefault="005E720C" w:rsidP="00383CD6">
      <w:pPr>
        <w:spacing w:line="240" w:lineRule="auto"/>
        <w:ind w:firstLine="567"/>
        <w:jc w:val="both"/>
        <w:rPr>
          <w:sz w:val="24"/>
          <w:szCs w:val="24"/>
        </w:rPr>
      </w:pPr>
      <w:r w:rsidRPr="00534417">
        <w:rPr>
          <w:sz w:val="24"/>
          <w:szCs w:val="24"/>
        </w:rPr>
        <w:t xml:space="preserve">Prowadząc badania wśród mieszkańców gminy Słomniki </w:t>
      </w:r>
      <w:r w:rsidR="0039607F" w:rsidRPr="00534417">
        <w:rPr>
          <w:sz w:val="24"/>
          <w:szCs w:val="24"/>
        </w:rPr>
        <w:t xml:space="preserve">sprawdzono </w:t>
      </w:r>
      <w:r w:rsidR="009D68D2" w:rsidRPr="00534417">
        <w:rPr>
          <w:sz w:val="24"/>
          <w:szCs w:val="24"/>
        </w:rPr>
        <w:t xml:space="preserve">ich opinię </w:t>
      </w:r>
      <w:r w:rsidR="00D32ED1" w:rsidRPr="00534417">
        <w:rPr>
          <w:sz w:val="24"/>
          <w:szCs w:val="24"/>
        </w:rPr>
        <w:br/>
      </w:r>
      <w:r w:rsidR="0039607F" w:rsidRPr="00534417">
        <w:rPr>
          <w:sz w:val="24"/>
          <w:szCs w:val="24"/>
        </w:rPr>
        <w:t>w zakresie sytuacji mieszkaniowej.</w:t>
      </w:r>
      <w:r w:rsidR="009D68D2" w:rsidRPr="00534417">
        <w:rPr>
          <w:sz w:val="24"/>
          <w:szCs w:val="24"/>
        </w:rPr>
        <w:t xml:space="preserve"> Skupiając się na dostępnie do mieszkań socjalnych</w:t>
      </w:r>
      <w:r w:rsidR="00D87F30" w:rsidRPr="00534417">
        <w:rPr>
          <w:sz w:val="24"/>
          <w:szCs w:val="24"/>
        </w:rPr>
        <w:t xml:space="preserve"> zauważono, że ponad 30% respondentów nie miało wyrobionego zdania na ten temat</w:t>
      </w:r>
      <w:r w:rsidR="00007EEA" w:rsidRPr="00534417">
        <w:rPr>
          <w:sz w:val="24"/>
          <w:szCs w:val="24"/>
        </w:rPr>
        <w:t xml:space="preserve">. </w:t>
      </w:r>
      <w:r w:rsidR="00434167" w:rsidRPr="00534417">
        <w:rPr>
          <w:sz w:val="24"/>
          <w:szCs w:val="24"/>
        </w:rPr>
        <w:t>J</w:t>
      </w:r>
      <w:r w:rsidR="00007EEA" w:rsidRPr="00534417">
        <w:rPr>
          <w:sz w:val="24"/>
          <w:szCs w:val="24"/>
        </w:rPr>
        <w:t>ednocześnie</w:t>
      </w:r>
      <w:r w:rsidR="00434167" w:rsidRPr="00534417">
        <w:rPr>
          <w:sz w:val="24"/>
          <w:szCs w:val="24"/>
        </w:rPr>
        <w:t xml:space="preserve"> 38% badanych</w:t>
      </w:r>
      <w:r w:rsidR="00052C54" w:rsidRPr="00534417">
        <w:rPr>
          <w:sz w:val="24"/>
          <w:szCs w:val="24"/>
        </w:rPr>
        <w:t xml:space="preserve"> bardzo źle (18%) lub źle (19%) oceniało dostępność do tego rodzaju mieszkań.</w:t>
      </w:r>
      <w:r w:rsidR="00A635CC" w:rsidRPr="00534417">
        <w:rPr>
          <w:sz w:val="24"/>
          <w:szCs w:val="24"/>
        </w:rPr>
        <w:t xml:space="preserve"> </w:t>
      </w:r>
      <w:r w:rsidR="0027084B" w:rsidRPr="00534417">
        <w:rPr>
          <w:sz w:val="24"/>
          <w:szCs w:val="24"/>
        </w:rPr>
        <w:t>P</w:t>
      </w:r>
      <w:r w:rsidR="00A635CC" w:rsidRPr="00534417">
        <w:rPr>
          <w:sz w:val="24"/>
          <w:szCs w:val="24"/>
        </w:rPr>
        <w:t>rzeciętną ocenę</w:t>
      </w:r>
      <w:r w:rsidR="0027084B" w:rsidRPr="00534417">
        <w:rPr>
          <w:sz w:val="24"/>
          <w:szCs w:val="24"/>
        </w:rPr>
        <w:t xml:space="preserve"> </w:t>
      </w:r>
      <w:r w:rsidR="0056787A" w:rsidRPr="00534417">
        <w:rPr>
          <w:sz w:val="24"/>
          <w:szCs w:val="24"/>
        </w:rPr>
        <w:t xml:space="preserve">wskazywało </w:t>
      </w:r>
      <w:r w:rsidR="0027084B" w:rsidRPr="00534417">
        <w:rPr>
          <w:sz w:val="24"/>
          <w:szCs w:val="24"/>
        </w:rPr>
        <w:t>prawie 13% badanych,</w:t>
      </w:r>
      <w:r w:rsidR="008A4F7F" w:rsidRPr="00534417">
        <w:rPr>
          <w:sz w:val="24"/>
          <w:szCs w:val="24"/>
        </w:rPr>
        <w:t xml:space="preserve"> a w 15 % przypadków ocena ta była dobra.</w:t>
      </w:r>
      <w:r w:rsidR="00D32ED1" w:rsidRPr="00534417">
        <w:rPr>
          <w:sz w:val="24"/>
          <w:szCs w:val="24"/>
        </w:rPr>
        <w:t xml:space="preserve"> </w:t>
      </w:r>
      <w:r w:rsidR="00F2661B" w:rsidRPr="00534417">
        <w:rPr>
          <w:sz w:val="24"/>
          <w:szCs w:val="24"/>
        </w:rPr>
        <w:t>N</w:t>
      </w:r>
      <w:r w:rsidR="00D32ED1" w:rsidRPr="00534417">
        <w:rPr>
          <w:sz w:val="24"/>
          <w:szCs w:val="24"/>
        </w:rPr>
        <w:t>atomiast bardzo dobrą ocenę wystawiło jedynie 4% badanych.</w:t>
      </w:r>
      <w:r w:rsidR="005001CF" w:rsidRPr="00534417">
        <w:rPr>
          <w:sz w:val="24"/>
          <w:szCs w:val="24"/>
        </w:rPr>
        <w:t xml:space="preserve"> Biorąc pod uwagę rynek najmu mieszkań na terenie gminy Słomniki respondenci wskazują na przeciętną ocenę</w:t>
      </w:r>
      <w:r w:rsidR="00A606BC" w:rsidRPr="00534417">
        <w:rPr>
          <w:sz w:val="24"/>
          <w:szCs w:val="24"/>
        </w:rPr>
        <w:t xml:space="preserve"> (27%)</w:t>
      </w:r>
      <w:r w:rsidR="005001CF" w:rsidRPr="00534417">
        <w:rPr>
          <w:sz w:val="24"/>
          <w:szCs w:val="24"/>
        </w:rPr>
        <w:t xml:space="preserve"> w zakresie zaspokojenia swoich potrzeb mieszkaniowych</w:t>
      </w:r>
      <w:r w:rsidR="00DF5164" w:rsidRPr="00534417">
        <w:rPr>
          <w:sz w:val="24"/>
          <w:szCs w:val="24"/>
        </w:rPr>
        <w:t xml:space="preserve"> w takiej właśnie formie.</w:t>
      </w:r>
      <w:r w:rsidR="00A606BC" w:rsidRPr="00534417">
        <w:rPr>
          <w:sz w:val="24"/>
          <w:szCs w:val="24"/>
        </w:rPr>
        <w:t xml:space="preserve"> Nieco </w:t>
      </w:r>
      <w:r w:rsidR="00E32E26" w:rsidRPr="00534417">
        <w:rPr>
          <w:sz w:val="24"/>
          <w:szCs w:val="24"/>
        </w:rPr>
        <w:t>mniej,</w:t>
      </w:r>
      <w:r w:rsidR="00E86709" w:rsidRPr="00534417">
        <w:rPr>
          <w:sz w:val="24"/>
          <w:szCs w:val="24"/>
        </w:rPr>
        <w:t xml:space="preserve"> bo 17% respondentów dobrze oceniało dostępność mieszkań </w:t>
      </w:r>
      <w:r w:rsidR="00C369CD" w:rsidRPr="00534417">
        <w:rPr>
          <w:sz w:val="24"/>
          <w:szCs w:val="24"/>
        </w:rPr>
        <w:br/>
      </w:r>
      <w:r w:rsidR="00E86709" w:rsidRPr="00534417">
        <w:rPr>
          <w:sz w:val="24"/>
          <w:szCs w:val="24"/>
        </w:rPr>
        <w:t>w formie najmu.</w:t>
      </w:r>
      <w:r w:rsidR="001D0A7A" w:rsidRPr="00534417">
        <w:rPr>
          <w:sz w:val="24"/>
          <w:szCs w:val="24"/>
        </w:rPr>
        <w:t xml:space="preserve"> Na ocenę bardzo złą lub złą wskazywało odpowiednio 15%</w:t>
      </w:r>
      <w:r w:rsidR="000D037E" w:rsidRPr="00534417">
        <w:rPr>
          <w:sz w:val="24"/>
          <w:szCs w:val="24"/>
        </w:rPr>
        <w:t xml:space="preserve"> i 11% badanych.</w:t>
      </w:r>
      <w:r w:rsidR="00E32E26" w:rsidRPr="00534417">
        <w:rPr>
          <w:sz w:val="24"/>
          <w:szCs w:val="24"/>
        </w:rPr>
        <w:t xml:space="preserve"> Bardzo dobrą ocenę uzyskano jedynie w 8% przypadków.</w:t>
      </w:r>
      <w:r w:rsidR="00CA5073" w:rsidRPr="00534417">
        <w:rPr>
          <w:sz w:val="24"/>
          <w:szCs w:val="24"/>
        </w:rPr>
        <w:t xml:space="preserve"> Patrząc na dostępność nowych mieszkań na rynku pierwotnym</w:t>
      </w:r>
      <w:r w:rsidR="006F7F37" w:rsidRPr="00534417">
        <w:rPr>
          <w:sz w:val="24"/>
          <w:szCs w:val="24"/>
        </w:rPr>
        <w:t xml:space="preserve"> na terenie gminy Słomniki warto zauważyć, że statystycznie </w:t>
      </w:r>
      <w:r w:rsidR="00CA6094" w:rsidRPr="00534417">
        <w:rPr>
          <w:sz w:val="24"/>
          <w:szCs w:val="24"/>
        </w:rPr>
        <w:t>jeden na czterech respondentów</w:t>
      </w:r>
      <w:r w:rsidR="000F7509" w:rsidRPr="00534417">
        <w:rPr>
          <w:sz w:val="24"/>
          <w:szCs w:val="24"/>
        </w:rPr>
        <w:t xml:space="preserve"> przeciętnie oceni</w:t>
      </w:r>
      <w:r w:rsidR="006903D4" w:rsidRPr="00534417">
        <w:rPr>
          <w:sz w:val="24"/>
          <w:szCs w:val="24"/>
        </w:rPr>
        <w:t>ał</w:t>
      </w:r>
      <w:r w:rsidR="000F7509" w:rsidRPr="00534417">
        <w:rPr>
          <w:sz w:val="24"/>
          <w:szCs w:val="24"/>
        </w:rPr>
        <w:t xml:space="preserve"> możliwości zaspokojenie swoich potrzeb mieszkaniowych poprzez kupno własnego lokum na rynku pierwotnym.</w:t>
      </w:r>
      <w:r w:rsidR="0035278C" w:rsidRPr="00534417">
        <w:rPr>
          <w:sz w:val="24"/>
          <w:szCs w:val="24"/>
        </w:rPr>
        <w:t xml:space="preserve"> Dobrą ocenę w tym zakresie wystawiło 22% badanych, a bardzo dobrą 15%.</w:t>
      </w:r>
      <w:r w:rsidR="0092701A" w:rsidRPr="00534417">
        <w:rPr>
          <w:sz w:val="24"/>
          <w:szCs w:val="24"/>
        </w:rPr>
        <w:t xml:space="preserve"> Oceny bardzo złe i złe znajdowały się na poziomie około 11%.</w:t>
      </w:r>
      <w:r w:rsidR="00BC0A6E" w:rsidRPr="00534417">
        <w:rPr>
          <w:sz w:val="24"/>
          <w:szCs w:val="24"/>
        </w:rPr>
        <w:t xml:space="preserve"> Nieco lepiej wypadła ocena możliwości zakupu mieszkania lub domu na rynku wtórnym</w:t>
      </w:r>
      <w:r w:rsidR="005B69D8" w:rsidRPr="00534417">
        <w:rPr>
          <w:sz w:val="24"/>
          <w:szCs w:val="24"/>
        </w:rPr>
        <w:t>, ponieważ przeszło 27% respondentów oceniło możliwości w tym zakresie</w:t>
      </w:r>
      <w:r w:rsidR="00446D98" w:rsidRPr="00534417">
        <w:rPr>
          <w:sz w:val="24"/>
          <w:szCs w:val="24"/>
        </w:rPr>
        <w:t xml:space="preserve"> na poziomie przeciętnym lub dobrym.</w:t>
      </w:r>
      <w:r w:rsidR="002F326B" w:rsidRPr="00534417">
        <w:rPr>
          <w:sz w:val="24"/>
          <w:szCs w:val="24"/>
        </w:rPr>
        <w:t xml:space="preserve"> Bardzo dobrą ocenę wystawiło 8% badanych. Natomiast bardzo źle i źle</w:t>
      </w:r>
      <w:r w:rsidR="00DC2E2A" w:rsidRPr="00534417">
        <w:rPr>
          <w:sz w:val="24"/>
          <w:szCs w:val="24"/>
        </w:rPr>
        <w:t xml:space="preserve"> wskazywało odpowiednio 10% oraz 13%</w:t>
      </w:r>
      <w:r w:rsidR="000C3329" w:rsidRPr="00534417">
        <w:rPr>
          <w:sz w:val="24"/>
          <w:szCs w:val="24"/>
        </w:rPr>
        <w:t xml:space="preserve"> respondentów</w:t>
      </w:r>
      <w:r w:rsidR="003636F7" w:rsidRPr="00534417">
        <w:rPr>
          <w:sz w:val="24"/>
          <w:szCs w:val="24"/>
        </w:rPr>
        <w:t xml:space="preserve"> </w:t>
      </w:r>
      <w:r w:rsidR="009B2D39" w:rsidRPr="00534417">
        <w:rPr>
          <w:sz w:val="24"/>
          <w:szCs w:val="24"/>
        </w:rPr>
        <w:t>o</w:t>
      </w:r>
      <w:r w:rsidR="003636F7" w:rsidRPr="00534417">
        <w:rPr>
          <w:sz w:val="24"/>
          <w:szCs w:val="24"/>
        </w:rPr>
        <w:t>ceniających możliwości zaspokojenia swoich potrzeb mieszkaniowych</w:t>
      </w:r>
      <w:r w:rsidR="009B2D39" w:rsidRPr="00534417">
        <w:rPr>
          <w:sz w:val="24"/>
          <w:szCs w:val="24"/>
        </w:rPr>
        <w:t xml:space="preserve"> poprzez zakup mieszkania lub domu na rynku wtórnym.</w:t>
      </w:r>
    </w:p>
    <w:p w14:paraId="7DF90E54" w14:textId="56A7AB5E" w:rsidR="002A1EC4" w:rsidRDefault="002A1EC4" w:rsidP="00383CD6">
      <w:pPr>
        <w:spacing w:line="240" w:lineRule="auto"/>
        <w:ind w:firstLine="567"/>
        <w:jc w:val="both"/>
        <w:rPr>
          <w:sz w:val="24"/>
          <w:szCs w:val="24"/>
        </w:rPr>
      </w:pPr>
    </w:p>
    <w:p w14:paraId="796622EA" w14:textId="77777777" w:rsidR="002A1EC4" w:rsidRPr="00534417" w:rsidRDefault="002A1EC4" w:rsidP="00383CD6">
      <w:pPr>
        <w:spacing w:line="240" w:lineRule="auto"/>
        <w:ind w:firstLine="567"/>
        <w:jc w:val="both"/>
        <w:rPr>
          <w:sz w:val="24"/>
          <w:szCs w:val="24"/>
        </w:rPr>
      </w:pPr>
    </w:p>
    <w:p w14:paraId="3647FD4A" w14:textId="77777777" w:rsidR="004420DE" w:rsidRDefault="004420DE" w:rsidP="004420DE">
      <w:pPr>
        <w:spacing w:line="240" w:lineRule="auto"/>
        <w:jc w:val="center"/>
        <w:rPr>
          <w:rFonts w:ascii="Verdana" w:hAnsi="Verdana" w:cs="Verdana"/>
          <w:color w:val="FF0000"/>
          <w:sz w:val="24"/>
          <w:szCs w:val="24"/>
        </w:rPr>
      </w:pPr>
    </w:p>
    <w:p w14:paraId="02CCC977" w14:textId="77777777" w:rsidR="004420DE" w:rsidRDefault="004420DE" w:rsidP="004420DE">
      <w:pPr>
        <w:ind w:firstLine="567"/>
        <w:jc w:val="both"/>
        <w:rPr>
          <w:b/>
          <w:bCs/>
          <w:sz w:val="24"/>
          <w:szCs w:val="24"/>
        </w:rPr>
      </w:pPr>
      <w:r w:rsidRPr="00044708">
        <w:rPr>
          <w:b/>
          <w:bCs/>
          <w:sz w:val="24"/>
          <w:szCs w:val="24"/>
        </w:rPr>
        <w:lastRenderedPageBreak/>
        <w:t>Obszar ochrony zdrowia</w:t>
      </w:r>
    </w:p>
    <w:p w14:paraId="565BFCB4" w14:textId="360C1E36" w:rsidR="00E04091" w:rsidRPr="007D43DE" w:rsidRDefault="004420DE" w:rsidP="004420DE">
      <w:pPr>
        <w:ind w:firstLine="567"/>
        <w:jc w:val="both"/>
        <w:rPr>
          <w:sz w:val="24"/>
          <w:szCs w:val="24"/>
        </w:rPr>
      </w:pPr>
      <w:r w:rsidRPr="007D43DE">
        <w:rPr>
          <w:sz w:val="24"/>
          <w:szCs w:val="24"/>
        </w:rPr>
        <w:t xml:space="preserve">Kolejnym obszarem poddanym badaniu była jakość podstawowej opieki zdrowotnej </w:t>
      </w:r>
      <w:r w:rsidRPr="007D43DE">
        <w:rPr>
          <w:sz w:val="24"/>
          <w:szCs w:val="24"/>
        </w:rPr>
        <w:br/>
        <w:t xml:space="preserve">na trenie gminy </w:t>
      </w:r>
      <w:r w:rsidR="009A633C" w:rsidRPr="007D43DE">
        <w:rPr>
          <w:sz w:val="24"/>
          <w:szCs w:val="24"/>
        </w:rPr>
        <w:t>Słomniki</w:t>
      </w:r>
      <w:r w:rsidRPr="007D43DE">
        <w:rPr>
          <w:sz w:val="24"/>
          <w:szCs w:val="24"/>
        </w:rPr>
        <w:t>. Z zaprezentowanych danych wynika, że</w:t>
      </w:r>
      <w:r w:rsidR="00C51E78" w:rsidRPr="007D43DE">
        <w:rPr>
          <w:sz w:val="24"/>
          <w:szCs w:val="24"/>
        </w:rPr>
        <w:t xml:space="preserve"> bardzo duży odsetek nisko oceniało</w:t>
      </w:r>
      <w:r w:rsidR="00F034FF" w:rsidRPr="007D43DE">
        <w:rPr>
          <w:sz w:val="24"/>
          <w:szCs w:val="24"/>
        </w:rPr>
        <w:t xml:space="preserve"> jakość oferowanej podstawowej opieki medycznej na terenie gminy.</w:t>
      </w:r>
      <w:r w:rsidR="00BB5264" w:rsidRPr="007D43DE">
        <w:rPr>
          <w:sz w:val="24"/>
          <w:szCs w:val="24"/>
        </w:rPr>
        <w:t xml:space="preserve"> Bardzo złe oceny wystawili respondenci w 32% przypadków</w:t>
      </w:r>
      <w:r w:rsidR="00F02666" w:rsidRPr="007D43DE">
        <w:rPr>
          <w:sz w:val="24"/>
          <w:szCs w:val="24"/>
        </w:rPr>
        <w:t>, źle oceniało 17%</w:t>
      </w:r>
      <w:r w:rsidR="00D25C6F" w:rsidRPr="007D43DE">
        <w:rPr>
          <w:sz w:val="24"/>
          <w:szCs w:val="24"/>
        </w:rPr>
        <w:t>, natomiast przeciętnie 31%.</w:t>
      </w:r>
      <w:r w:rsidR="00B645FD" w:rsidRPr="007D43DE">
        <w:rPr>
          <w:sz w:val="24"/>
          <w:szCs w:val="24"/>
        </w:rPr>
        <w:t xml:space="preserve"> Patrząc z kolei</w:t>
      </w:r>
      <w:r w:rsidR="00D107E1" w:rsidRPr="007D43DE">
        <w:rPr>
          <w:sz w:val="24"/>
          <w:szCs w:val="24"/>
        </w:rPr>
        <w:t xml:space="preserve"> na dostępność podstawowej opieki medycznej</w:t>
      </w:r>
      <w:r w:rsidR="001B2DF7" w:rsidRPr="007D43DE">
        <w:rPr>
          <w:sz w:val="24"/>
          <w:szCs w:val="24"/>
        </w:rPr>
        <w:t xml:space="preserve"> na terenie gminy należy zwrócić uwagę, że przeszło 35% badanych</w:t>
      </w:r>
      <w:r w:rsidR="0033333E" w:rsidRPr="007D43DE">
        <w:rPr>
          <w:sz w:val="24"/>
          <w:szCs w:val="24"/>
        </w:rPr>
        <w:t xml:space="preserve"> bardzo źle oceniało ten aspekt funkcjonowania systemu ochrony zdrowia. </w:t>
      </w:r>
      <w:r w:rsidR="009839C5" w:rsidRPr="007D43DE">
        <w:rPr>
          <w:sz w:val="24"/>
          <w:szCs w:val="24"/>
        </w:rPr>
        <w:t>Z</w:t>
      </w:r>
      <w:r w:rsidR="0033333E" w:rsidRPr="007D43DE">
        <w:rPr>
          <w:sz w:val="24"/>
          <w:szCs w:val="24"/>
        </w:rPr>
        <w:t>łą ocenę</w:t>
      </w:r>
      <w:r w:rsidR="009839C5" w:rsidRPr="007D43DE">
        <w:rPr>
          <w:sz w:val="24"/>
          <w:szCs w:val="24"/>
        </w:rPr>
        <w:t xml:space="preserve"> wystawiło 18% badanych, natomiast przeciętnie </w:t>
      </w:r>
      <w:r w:rsidR="00A64496" w:rsidRPr="007D43DE">
        <w:rPr>
          <w:sz w:val="24"/>
          <w:szCs w:val="24"/>
        </w:rPr>
        <w:t xml:space="preserve">dostępność </w:t>
      </w:r>
      <w:r w:rsidR="00075FAA" w:rsidRPr="007D43DE">
        <w:rPr>
          <w:sz w:val="24"/>
          <w:szCs w:val="24"/>
        </w:rPr>
        <w:t>oceniana</w:t>
      </w:r>
      <w:r w:rsidR="009839C5" w:rsidRPr="007D43DE">
        <w:rPr>
          <w:sz w:val="24"/>
          <w:szCs w:val="24"/>
        </w:rPr>
        <w:t xml:space="preserve"> był</w:t>
      </w:r>
      <w:r w:rsidR="00075FAA" w:rsidRPr="007D43DE">
        <w:rPr>
          <w:sz w:val="24"/>
          <w:szCs w:val="24"/>
        </w:rPr>
        <w:t>a</w:t>
      </w:r>
      <w:r w:rsidR="009839C5" w:rsidRPr="007D43DE">
        <w:rPr>
          <w:sz w:val="24"/>
          <w:szCs w:val="24"/>
        </w:rPr>
        <w:t xml:space="preserve"> w 30% przypadków.</w:t>
      </w:r>
      <w:r w:rsidR="009F1DA5" w:rsidRPr="007D43DE">
        <w:rPr>
          <w:sz w:val="24"/>
          <w:szCs w:val="24"/>
        </w:rPr>
        <w:t xml:space="preserve"> </w:t>
      </w:r>
      <w:r w:rsidR="006A65B0" w:rsidRPr="007D43DE">
        <w:rPr>
          <w:sz w:val="24"/>
          <w:szCs w:val="24"/>
        </w:rPr>
        <w:t>Respondenci zwracali uwagę na brak możliwości skorzystania z porady lekarskiej w godzinach wieczornych lub święta, ponadto podnoszona była kwestia likwidacji SOR w Słomnikach i ograniczonego dostępu do apteki czynnej całodobowo. N</w:t>
      </w:r>
      <w:r w:rsidR="009F1DA5" w:rsidRPr="007D43DE">
        <w:rPr>
          <w:sz w:val="24"/>
          <w:szCs w:val="24"/>
        </w:rPr>
        <w:t>iekorzystnie</w:t>
      </w:r>
      <w:r w:rsidR="00B53628" w:rsidRPr="007D43DE">
        <w:rPr>
          <w:sz w:val="24"/>
          <w:szCs w:val="24"/>
        </w:rPr>
        <w:t xml:space="preserve"> oceniany jest system specjalistycznej opieki medycznej,</w:t>
      </w:r>
      <w:r w:rsidR="00792307" w:rsidRPr="007D43DE">
        <w:rPr>
          <w:sz w:val="24"/>
          <w:szCs w:val="24"/>
        </w:rPr>
        <w:t xml:space="preserve"> bowiem bardzo źle została oceniona dostępność (53%)</w:t>
      </w:r>
      <w:r w:rsidR="00AA076F" w:rsidRPr="007D43DE">
        <w:rPr>
          <w:sz w:val="24"/>
          <w:szCs w:val="24"/>
        </w:rPr>
        <w:t xml:space="preserve"> oraz jakość (47%). Złe oceny</w:t>
      </w:r>
      <w:r w:rsidR="009972F4" w:rsidRPr="007D43DE">
        <w:rPr>
          <w:sz w:val="24"/>
          <w:szCs w:val="24"/>
        </w:rPr>
        <w:t xml:space="preserve"> w zakresie dostępności </w:t>
      </w:r>
      <w:r w:rsidR="00624BBA" w:rsidRPr="007D43DE">
        <w:rPr>
          <w:sz w:val="24"/>
          <w:szCs w:val="24"/>
        </w:rPr>
        <w:t>i jakości</w:t>
      </w:r>
      <w:r w:rsidR="00DA7634" w:rsidRPr="007D43DE">
        <w:rPr>
          <w:sz w:val="24"/>
          <w:szCs w:val="24"/>
        </w:rPr>
        <w:t xml:space="preserve"> </w:t>
      </w:r>
      <w:r w:rsidR="009972F4" w:rsidRPr="007D43DE">
        <w:rPr>
          <w:sz w:val="24"/>
          <w:szCs w:val="24"/>
        </w:rPr>
        <w:t xml:space="preserve">zostały wystawione </w:t>
      </w:r>
      <w:r w:rsidR="00DA7634" w:rsidRPr="007D43DE">
        <w:rPr>
          <w:sz w:val="24"/>
          <w:szCs w:val="24"/>
        </w:rPr>
        <w:t>po równo w</w:t>
      </w:r>
      <w:r w:rsidR="009972F4" w:rsidRPr="007D43DE">
        <w:rPr>
          <w:sz w:val="24"/>
          <w:szCs w:val="24"/>
        </w:rPr>
        <w:t xml:space="preserve"> 24%</w:t>
      </w:r>
      <w:r w:rsidR="00DA7634" w:rsidRPr="007D43DE">
        <w:rPr>
          <w:sz w:val="24"/>
          <w:szCs w:val="24"/>
        </w:rPr>
        <w:t>,</w:t>
      </w:r>
      <w:r w:rsidR="00F240D0" w:rsidRPr="007D43DE">
        <w:rPr>
          <w:sz w:val="24"/>
          <w:szCs w:val="24"/>
        </w:rPr>
        <w:t xml:space="preserve"> natomiast przeciętnie została oceniona jakość specjalistycznej opieki medycznej w 17% i dostępność w 16</w:t>
      </w:r>
      <w:r w:rsidR="00DD6C10" w:rsidRPr="007D43DE">
        <w:rPr>
          <w:sz w:val="24"/>
          <w:szCs w:val="24"/>
        </w:rPr>
        <w:t>% przypadków.</w:t>
      </w:r>
      <w:r w:rsidR="007A5D0E" w:rsidRPr="007D43DE">
        <w:rPr>
          <w:sz w:val="24"/>
          <w:szCs w:val="24"/>
        </w:rPr>
        <w:t xml:space="preserve"> </w:t>
      </w:r>
    </w:p>
    <w:p w14:paraId="56AB6A38" w14:textId="77777777" w:rsidR="004420DE" w:rsidRDefault="004420DE" w:rsidP="004420DE">
      <w:pPr>
        <w:spacing w:line="240" w:lineRule="auto"/>
        <w:jc w:val="center"/>
        <w:rPr>
          <w:noProof/>
        </w:rPr>
      </w:pPr>
    </w:p>
    <w:p w14:paraId="0916B9F8" w14:textId="3B978C98" w:rsidR="004420DE" w:rsidRPr="00455CA1" w:rsidRDefault="004420DE" w:rsidP="004420DE">
      <w:pPr>
        <w:ind w:firstLine="567"/>
        <w:jc w:val="both"/>
        <w:rPr>
          <w:b/>
          <w:bCs/>
          <w:sz w:val="24"/>
          <w:szCs w:val="24"/>
        </w:rPr>
      </w:pPr>
      <w:r w:rsidRPr="00455CA1">
        <w:rPr>
          <w:b/>
          <w:bCs/>
          <w:sz w:val="24"/>
          <w:szCs w:val="24"/>
        </w:rPr>
        <w:t xml:space="preserve">Rynek pracy na terenie </w:t>
      </w:r>
      <w:r>
        <w:rPr>
          <w:b/>
          <w:bCs/>
          <w:sz w:val="24"/>
          <w:szCs w:val="24"/>
        </w:rPr>
        <w:t xml:space="preserve">gminy </w:t>
      </w:r>
      <w:r w:rsidR="005A325B">
        <w:rPr>
          <w:b/>
          <w:bCs/>
          <w:sz w:val="24"/>
          <w:szCs w:val="24"/>
        </w:rPr>
        <w:t>Słomniki</w:t>
      </w:r>
    </w:p>
    <w:p w14:paraId="291179AE" w14:textId="44B80756" w:rsidR="00CD0ED4" w:rsidRPr="00976A3B" w:rsidRDefault="004420DE" w:rsidP="00CD0ED4">
      <w:pPr>
        <w:ind w:firstLine="567"/>
        <w:jc w:val="both"/>
        <w:rPr>
          <w:sz w:val="24"/>
          <w:szCs w:val="24"/>
        </w:rPr>
      </w:pPr>
      <w:r w:rsidRPr="00976A3B">
        <w:rPr>
          <w:sz w:val="24"/>
          <w:szCs w:val="24"/>
        </w:rPr>
        <w:t xml:space="preserve">Badaniu poddana została jakość rynku pracy na terenie gminy </w:t>
      </w:r>
      <w:r w:rsidR="001F769B" w:rsidRPr="00976A3B">
        <w:rPr>
          <w:sz w:val="24"/>
          <w:szCs w:val="24"/>
        </w:rPr>
        <w:t>Słomniki</w:t>
      </w:r>
      <w:r w:rsidRPr="00976A3B">
        <w:rPr>
          <w:sz w:val="24"/>
          <w:szCs w:val="24"/>
        </w:rPr>
        <w:t xml:space="preserve">. </w:t>
      </w:r>
      <w:r w:rsidR="001F769B" w:rsidRPr="00976A3B">
        <w:rPr>
          <w:sz w:val="24"/>
          <w:szCs w:val="24"/>
        </w:rPr>
        <w:br/>
      </w:r>
      <w:r w:rsidRPr="00976A3B">
        <w:rPr>
          <w:sz w:val="24"/>
          <w:szCs w:val="24"/>
        </w:rPr>
        <w:t xml:space="preserve">Oceny dokonano przy wykorzystaniu pięciostopniowej skali, gdzie 1 oznaczało bardzo źle, </w:t>
      </w:r>
      <w:r w:rsidRPr="00976A3B">
        <w:rPr>
          <w:sz w:val="24"/>
          <w:szCs w:val="24"/>
        </w:rPr>
        <w:br/>
        <w:t xml:space="preserve">a 5 bardzo dobrze. Biorąc pod uwagę liczbę miejsc pracy i ich zróżnicowanie można było zauważyć, że co </w:t>
      </w:r>
      <w:r w:rsidR="007A3688" w:rsidRPr="00976A3B">
        <w:rPr>
          <w:sz w:val="24"/>
          <w:szCs w:val="24"/>
        </w:rPr>
        <w:t>trzeci</w:t>
      </w:r>
      <w:r w:rsidRPr="00976A3B">
        <w:rPr>
          <w:sz w:val="24"/>
          <w:szCs w:val="24"/>
        </w:rPr>
        <w:t xml:space="preserve"> badany przeciętnie ocenił wartość rynku pracy z punktu widzenia przywołanych kryteriów. </w:t>
      </w:r>
      <w:r w:rsidR="004C7985" w:rsidRPr="00976A3B">
        <w:rPr>
          <w:sz w:val="24"/>
          <w:szCs w:val="24"/>
        </w:rPr>
        <w:t>Jeden na czterech</w:t>
      </w:r>
      <w:r w:rsidRPr="00976A3B">
        <w:rPr>
          <w:sz w:val="24"/>
          <w:szCs w:val="24"/>
        </w:rPr>
        <w:t xml:space="preserve"> respondentów źle ocenił atrakcyjność rynku pracy w tym zakresie na terenie gminy</w:t>
      </w:r>
      <w:r w:rsidR="004C7985" w:rsidRPr="00976A3B">
        <w:rPr>
          <w:sz w:val="24"/>
          <w:szCs w:val="24"/>
        </w:rPr>
        <w:t>, a bardzo źle c</w:t>
      </w:r>
      <w:r w:rsidR="002F1015" w:rsidRPr="00976A3B">
        <w:rPr>
          <w:sz w:val="24"/>
          <w:szCs w:val="24"/>
        </w:rPr>
        <w:t>o piąty badany</w:t>
      </w:r>
      <w:r w:rsidRPr="00976A3B">
        <w:rPr>
          <w:sz w:val="24"/>
          <w:szCs w:val="24"/>
        </w:rPr>
        <w:t xml:space="preserve">. </w:t>
      </w:r>
      <w:r w:rsidR="00801DF9" w:rsidRPr="00976A3B">
        <w:rPr>
          <w:sz w:val="24"/>
          <w:szCs w:val="24"/>
        </w:rPr>
        <w:t>Niecałe 10% responde</w:t>
      </w:r>
      <w:r w:rsidR="001149D6" w:rsidRPr="00976A3B">
        <w:rPr>
          <w:sz w:val="24"/>
          <w:szCs w:val="24"/>
        </w:rPr>
        <w:t>ntów dobrze oceniła rynek pracy pod względem liczby miejsc i ich zróżnicowania,</w:t>
      </w:r>
      <w:r w:rsidR="00472C65" w:rsidRPr="00976A3B">
        <w:rPr>
          <w:sz w:val="24"/>
          <w:szCs w:val="24"/>
        </w:rPr>
        <w:t xml:space="preserve"> natomiast niespełna 4% wystawiło ocenę bardzo dobrą.</w:t>
      </w:r>
    </w:p>
    <w:p w14:paraId="12744A72" w14:textId="194938B7" w:rsidR="004420DE" w:rsidRPr="00976A3B" w:rsidRDefault="004420DE" w:rsidP="00CD0ED4">
      <w:pPr>
        <w:ind w:firstLine="567"/>
        <w:jc w:val="both"/>
        <w:rPr>
          <w:sz w:val="24"/>
          <w:szCs w:val="24"/>
        </w:rPr>
      </w:pPr>
      <w:r w:rsidRPr="00976A3B">
        <w:rPr>
          <w:sz w:val="24"/>
          <w:szCs w:val="24"/>
        </w:rPr>
        <w:t>Biorąc pod uwagę liczbę nowych miejsc pracy oferowanych w ciągu ostatnich trzech lat, duża grupa badanych</w:t>
      </w:r>
      <w:r w:rsidR="00F675AA" w:rsidRPr="00976A3B">
        <w:rPr>
          <w:sz w:val="24"/>
          <w:szCs w:val="24"/>
        </w:rPr>
        <w:t xml:space="preserve"> (</w:t>
      </w:r>
      <w:r w:rsidR="00644809" w:rsidRPr="00976A3B">
        <w:rPr>
          <w:sz w:val="24"/>
          <w:szCs w:val="24"/>
        </w:rPr>
        <w:t>29%)</w:t>
      </w:r>
      <w:r w:rsidRPr="00976A3B">
        <w:rPr>
          <w:sz w:val="24"/>
          <w:szCs w:val="24"/>
        </w:rPr>
        <w:t xml:space="preserve"> oceniła ją źle,</w:t>
      </w:r>
      <w:r w:rsidR="00644809" w:rsidRPr="00976A3B">
        <w:rPr>
          <w:sz w:val="24"/>
          <w:szCs w:val="24"/>
        </w:rPr>
        <w:t xml:space="preserve"> przeciętnie</w:t>
      </w:r>
      <w:r w:rsidRPr="00976A3B">
        <w:rPr>
          <w:sz w:val="24"/>
          <w:szCs w:val="24"/>
        </w:rPr>
        <w:t xml:space="preserve"> (2</w:t>
      </w:r>
      <w:r w:rsidR="00644809" w:rsidRPr="00976A3B">
        <w:rPr>
          <w:sz w:val="24"/>
          <w:szCs w:val="24"/>
        </w:rPr>
        <w:t>7</w:t>
      </w:r>
      <w:r w:rsidRPr="00976A3B">
        <w:rPr>
          <w:sz w:val="24"/>
          <w:szCs w:val="24"/>
        </w:rPr>
        <w:t xml:space="preserve">%) i </w:t>
      </w:r>
      <w:r w:rsidR="00644809" w:rsidRPr="00976A3B">
        <w:rPr>
          <w:sz w:val="24"/>
          <w:szCs w:val="24"/>
        </w:rPr>
        <w:t>bardzo źle</w:t>
      </w:r>
      <w:r w:rsidRPr="00976A3B">
        <w:rPr>
          <w:sz w:val="24"/>
          <w:szCs w:val="24"/>
        </w:rPr>
        <w:t xml:space="preserve"> (</w:t>
      </w:r>
      <w:r w:rsidR="00644809" w:rsidRPr="00976A3B">
        <w:rPr>
          <w:sz w:val="24"/>
          <w:szCs w:val="24"/>
        </w:rPr>
        <w:t>19</w:t>
      </w:r>
      <w:r w:rsidRPr="00976A3B">
        <w:rPr>
          <w:sz w:val="24"/>
          <w:szCs w:val="24"/>
        </w:rPr>
        <w:t xml:space="preserve">%). </w:t>
      </w:r>
      <w:r w:rsidR="00D93F06" w:rsidRPr="00976A3B">
        <w:rPr>
          <w:sz w:val="24"/>
          <w:szCs w:val="24"/>
        </w:rPr>
        <w:t>Natomiast dobrą ocenę w tym zakresie</w:t>
      </w:r>
      <w:r w:rsidR="00965C4D" w:rsidRPr="00976A3B">
        <w:rPr>
          <w:sz w:val="24"/>
          <w:szCs w:val="24"/>
        </w:rPr>
        <w:t xml:space="preserve"> wystawiło 12% respondentów, a bardzo dobrą 5%.</w:t>
      </w:r>
    </w:p>
    <w:p w14:paraId="33141262" w14:textId="26EB7629" w:rsidR="001F769B" w:rsidRPr="00976A3B" w:rsidRDefault="005502BC" w:rsidP="001F769B">
      <w:pPr>
        <w:ind w:firstLine="567"/>
        <w:jc w:val="both"/>
        <w:rPr>
          <w:sz w:val="24"/>
          <w:szCs w:val="24"/>
        </w:rPr>
      </w:pPr>
      <w:r w:rsidRPr="00976A3B">
        <w:rPr>
          <w:sz w:val="24"/>
          <w:szCs w:val="24"/>
        </w:rPr>
        <w:t>Ocena poziomu</w:t>
      </w:r>
      <w:r w:rsidR="004420DE" w:rsidRPr="00976A3B">
        <w:rPr>
          <w:sz w:val="24"/>
          <w:szCs w:val="24"/>
        </w:rPr>
        <w:t xml:space="preserve"> płac oferowanych na terenie gminy </w:t>
      </w:r>
      <w:r w:rsidR="00C162F1" w:rsidRPr="00976A3B">
        <w:rPr>
          <w:sz w:val="24"/>
          <w:szCs w:val="24"/>
        </w:rPr>
        <w:t>Słomniki</w:t>
      </w:r>
      <w:r w:rsidR="004420DE" w:rsidRPr="00976A3B">
        <w:rPr>
          <w:sz w:val="24"/>
          <w:szCs w:val="24"/>
        </w:rPr>
        <w:t xml:space="preserve">, zdaniem </w:t>
      </w:r>
      <w:r w:rsidR="00CE792C" w:rsidRPr="00976A3B">
        <w:rPr>
          <w:sz w:val="24"/>
          <w:szCs w:val="24"/>
        </w:rPr>
        <w:t xml:space="preserve">prawie </w:t>
      </w:r>
      <w:r w:rsidR="004C002B" w:rsidRPr="00976A3B">
        <w:rPr>
          <w:sz w:val="24"/>
          <w:szCs w:val="24"/>
        </w:rPr>
        <w:br/>
      </w:r>
      <w:r w:rsidR="004420DE" w:rsidRPr="00976A3B">
        <w:rPr>
          <w:sz w:val="24"/>
          <w:szCs w:val="24"/>
        </w:rPr>
        <w:t xml:space="preserve">co trzeciego badanego </w:t>
      </w:r>
      <w:r w:rsidR="00C162F1" w:rsidRPr="00976A3B">
        <w:rPr>
          <w:sz w:val="24"/>
          <w:szCs w:val="24"/>
        </w:rPr>
        <w:t xml:space="preserve">zasługiwała </w:t>
      </w:r>
      <w:r w:rsidR="004420DE" w:rsidRPr="00976A3B">
        <w:rPr>
          <w:sz w:val="24"/>
          <w:szCs w:val="24"/>
        </w:rPr>
        <w:t xml:space="preserve">na </w:t>
      </w:r>
      <w:r w:rsidR="00256042" w:rsidRPr="00976A3B">
        <w:rPr>
          <w:sz w:val="24"/>
          <w:szCs w:val="24"/>
        </w:rPr>
        <w:t>notę</w:t>
      </w:r>
      <w:r w:rsidR="004420DE" w:rsidRPr="00976A3B">
        <w:rPr>
          <w:sz w:val="24"/>
          <w:szCs w:val="24"/>
        </w:rPr>
        <w:t xml:space="preserve"> złą lub przeciętną</w:t>
      </w:r>
      <w:r w:rsidR="00256042" w:rsidRPr="00976A3B">
        <w:rPr>
          <w:sz w:val="24"/>
          <w:szCs w:val="24"/>
        </w:rPr>
        <w:t xml:space="preserve"> w </w:t>
      </w:r>
      <w:r w:rsidR="00FA3382" w:rsidRPr="00976A3B">
        <w:rPr>
          <w:sz w:val="24"/>
          <w:szCs w:val="24"/>
        </w:rPr>
        <w:t>28% przypadków</w:t>
      </w:r>
      <w:r w:rsidR="004420DE" w:rsidRPr="00976A3B">
        <w:rPr>
          <w:sz w:val="24"/>
          <w:szCs w:val="24"/>
        </w:rPr>
        <w:t>. Natomiast bardzo źle oceniało ten obszar prawie jedna piąta badanych.</w:t>
      </w:r>
      <w:r w:rsidR="005C47FF" w:rsidRPr="00976A3B">
        <w:rPr>
          <w:sz w:val="24"/>
          <w:szCs w:val="24"/>
        </w:rPr>
        <w:t xml:space="preserve"> Zaledwie 6% </w:t>
      </w:r>
      <w:r w:rsidR="00F25494" w:rsidRPr="00976A3B">
        <w:rPr>
          <w:sz w:val="24"/>
          <w:szCs w:val="24"/>
        </w:rPr>
        <w:t>respondentów oceniało poziom płac na terenie gminy Słomniki w stopniu dobrym, jednocześnie nie odnotowano</w:t>
      </w:r>
      <w:r w:rsidR="003C2244" w:rsidRPr="00976A3B">
        <w:rPr>
          <w:sz w:val="24"/>
          <w:szCs w:val="24"/>
        </w:rPr>
        <w:t xml:space="preserve"> żadnej odpowiedzi </w:t>
      </w:r>
      <w:r w:rsidR="00742E00" w:rsidRPr="00976A3B">
        <w:rPr>
          <w:sz w:val="24"/>
          <w:szCs w:val="24"/>
        </w:rPr>
        <w:t>wskazującej na ocenę bardzo dobrą</w:t>
      </w:r>
      <w:r w:rsidR="00BD5A9C" w:rsidRPr="00976A3B">
        <w:rPr>
          <w:sz w:val="24"/>
          <w:szCs w:val="24"/>
        </w:rPr>
        <w:t>. Niecałe 10% badanych</w:t>
      </w:r>
      <w:r w:rsidR="00B1672D" w:rsidRPr="00976A3B">
        <w:rPr>
          <w:sz w:val="24"/>
          <w:szCs w:val="24"/>
        </w:rPr>
        <w:t xml:space="preserve"> nie miało opinii w tym zakresie.</w:t>
      </w:r>
    </w:p>
    <w:p w14:paraId="72B9C8D6" w14:textId="7AFF66B4" w:rsidR="004420DE" w:rsidRPr="00976A3B" w:rsidRDefault="004420DE" w:rsidP="001F769B">
      <w:pPr>
        <w:ind w:firstLine="567"/>
        <w:jc w:val="both"/>
        <w:rPr>
          <w:sz w:val="24"/>
          <w:szCs w:val="24"/>
        </w:rPr>
      </w:pPr>
      <w:r w:rsidRPr="00976A3B">
        <w:rPr>
          <w:sz w:val="24"/>
          <w:szCs w:val="24"/>
        </w:rPr>
        <w:t xml:space="preserve">Oceniając jakość rynku pracy, biorąc pod uwagę pośrednictwo pracy i doradztwo zawodowe, co czwarty badany wystawił notę </w:t>
      </w:r>
      <w:r w:rsidR="00086190" w:rsidRPr="00976A3B">
        <w:rPr>
          <w:sz w:val="24"/>
          <w:szCs w:val="24"/>
        </w:rPr>
        <w:t xml:space="preserve">bardzo </w:t>
      </w:r>
      <w:r w:rsidRPr="00976A3B">
        <w:rPr>
          <w:sz w:val="24"/>
          <w:szCs w:val="24"/>
        </w:rPr>
        <w:t>zł</w:t>
      </w:r>
      <w:r w:rsidR="006A3F37" w:rsidRPr="00976A3B">
        <w:rPr>
          <w:sz w:val="24"/>
          <w:szCs w:val="24"/>
        </w:rPr>
        <w:t>ą lub złą</w:t>
      </w:r>
      <w:r w:rsidRPr="00976A3B">
        <w:rPr>
          <w:sz w:val="24"/>
          <w:szCs w:val="24"/>
        </w:rPr>
        <w:t xml:space="preserve">. Przeciętnie obszar ten został oceniony przez </w:t>
      </w:r>
      <w:r w:rsidR="00856225" w:rsidRPr="00976A3B">
        <w:rPr>
          <w:sz w:val="24"/>
          <w:szCs w:val="24"/>
        </w:rPr>
        <w:t>23% respondentów</w:t>
      </w:r>
      <w:r w:rsidRPr="00976A3B">
        <w:rPr>
          <w:sz w:val="24"/>
          <w:szCs w:val="24"/>
        </w:rPr>
        <w:t xml:space="preserve">. Jednocześnie </w:t>
      </w:r>
      <w:r w:rsidR="00856225" w:rsidRPr="00976A3B">
        <w:rPr>
          <w:sz w:val="24"/>
          <w:szCs w:val="24"/>
        </w:rPr>
        <w:t>10</w:t>
      </w:r>
      <w:r w:rsidRPr="00976A3B">
        <w:rPr>
          <w:sz w:val="24"/>
          <w:szCs w:val="24"/>
        </w:rPr>
        <w:t xml:space="preserve">% badanych uważało, że poziom pośrednictwa i doradztwa zawodowego jest </w:t>
      </w:r>
      <w:r w:rsidR="00856225" w:rsidRPr="00976A3B">
        <w:rPr>
          <w:sz w:val="24"/>
          <w:szCs w:val="24"/>
        </w:rPr>
        <w:t xml:space="preserve">dobry, a </w:t>
      </w:r>
      <w:r w:rsidR="00E316BE" w:rsidRPr="00976A3B">
        <w:rPr>
          <w:sz w:val="24"/>
          <w:szCs w:val="24"/>
        </w:rPr>
        <w:t>1% uważało go za bardzo dobry</w:t>
      </w:r>
      <w:r w:rsidRPr="00976A3B">
        <w:rPr>
          <w:sz w:val="24"/>
          <w:szCs w:val="24"/>
        </w:rPr>
        <w:t xml:space="preserve">. Natomiast ponad </w:t>
      </w:r>
      <w:r w:rsidR="00E316BE" w:rsidRPr="00976A3B">
        <w:rPr>
          <w:sz w:val="24"/>
          <w:szCs w:val="24"/>
        </w:rPr>
        <w:t>15</w:t>
      </w:r>
      <w:r w:rsidRPr="00976A3B">
        <w:rPr>
          <w:sz w:val="24"/>
          <w:szCs w:val="24"/>
        </w:rPr>
        <w:t xml:space="preserve">% nie miało opinii w tym zakresie. </w:t>
      </w:r>
    </w:p>
    <w:p w14:paraId="5C5AA809" w14:textId="5DF1169E" w:rsidR="004420DE" w:rsidRDefault="004420DE" w:rsidP="004420DE">
      <w:pPr>
        <w:spacing w:line="240" w:lineRule="auto"/>
        <w:jc w:val="center"/>
        <w:rPr>
          <w:noProof/>
        </w:rPr>
      </w:pPr>
    </w:p>
    <w:p w14:paraId="1CED497F" w14:textId="77777777" w:rsidR="004420DE" w:rsidRPr="0089074B" w:rsidRDefault="004420DE" w:rsidP="004420DE">
      <w:pPr>
        <w:ind w:firstLine="567"/>
        <w:jc w:val="both"/>
        <w:rPr>
          <w:b/>
          <w:bCs/>
          <w:sz w:val="24"/>
          <w:szCs w:val="24"/>
        </w:rPr>
      </w:pPr>
      <w:r w:rsidRPr="0089074B">
        <w:rPr>
          <w:b/>
          <w:bCs/>
          <w:sz w:val="24"/>
          <w:szCs w:val="24"/>
        </w:rPr>
        <w:lastRenderedPageBreak/>
        <w:t>Obszar inwestycji sektora publicznego</w:t>
      </w:r>
    </w:p>
    <w:p w14:paraId="26C151C1" w14:textId="20694030" w:rsidR="00252117" w:rsidRPr="005954CD" w:rsidRDefault="004420DE" w:rsidP="004420DE">
      <w:pPr>
        <w:ind w:firstLine="567"/>
        <w:jc w:val="both"/>
        <w:rPr>
          <w:sz w:val="24"/>
          <w:szCs w:val="24"/>
        </w:rPr>
      </w:pPr>
      <w:r w:rsidRPr="005954CD">
        <w:rPr>
          <w:sz w:val="24"/>
          <w:szCs w:val="24"/>
        </w:rPr>
        <w:t xml:space="preserve">Badaniem objęło obszar inwestycji na terenie gminy </w:t>
      </w:r>
      <w:r w:rsidR="003F69E5" w:rsidRPr="005954CD">
        <w:rPr>
          <w:sz w:val="24"/>
          <w:szCs w:val="24"/>
        </w:rPr>
        <w:t>Słomniki</w:t>
      </w:r>
      <w:r w:rsidRPr="005954CD">
        <w:rPr>
          <w:sz w:val="24"/>
          <w:szCs w:val="24"/>
        </w:rPr>
        <w:t xml:space="preserve">. Oceny dokonano przy wykorzystaniu pięciostopniowej skali, gdzie 1 oznaczało bardzo źle, a 5 bardzo dobrze. </w:t>
      </w:r>
      <w:r w:rsidRPr="005954CD">
        <w:rPr>
          <w:sz w:val="24"/>
          <w:szCs w:val="24"/>
        </w:rPr>
        <w:br/>
        <w:t xml:space="preserve">Ze zgromadzonych danych wynika, że jedna trzecia respondentów oceniała </w:t>
      </w:r>
      <w:r w:rsidR="00D32110" w:rsidRPr="005954CD">
        <w:rPr>
          <w:sz w:val="24"/>
          <w:szCs w:val="24"/>
        </w:rPr>
        <w:t>ilość</w:t>
      </w:r>
      <w:r w:rsidRPr="005954CD">
        <w:rPr>
          <w:sz w:val="24"/>
          <w:szCs w:val="24"/>
        </w:rPr>
        <w:t xml:space="preserve"> i jakość inwestycji realizowanych </w:t>
      </w:r>
      <w:r w:rsidR="008D7DB8" w:rsidRPr="005954CD">
        <w:rPr>
          <w:sz w:val="24"/>
          <w:szCs w:val="24"/>
        </w:rPr>
        <w:t xml:space="preserve">(w tym finansowanych z </w:t>
      </w:r>
      <w:r w:rsidR="006A429D" w:rsidRPr="005954CD">
        <w:rPr>
          <w:sz w:val="24"/>
          <w:szCs w:val="24"/>
        </w:rPr>
        <w:t xml:space="preserve">funduszy europejskich) </w:t>
      </w:r>
      <w:r w:rsidRPr="005954CD">
        <w:rPr>
          <w:sz w:val="24"/>
          <w:szCs w:val="24"/>
        </w:rPr>
        <w:t xml:space="preserve">na trenie gminy </w:t>
      </w:r>
      <w:r w:rsidR="00774399" w:rsidRPr="005954CD">
        <w:rPr>
          <w:sz w:val="24"/>
          <w:szCs w:val="24"/>
        </w:rPr>
        <w:br/>
      </w:r>
      <w:r w:rsidRPr="005954CD">
        <w:rPr>
          <w:sz w:val="24"/>
          <w:szCs w:val="24"/>
        </w:rPr>
        <w:t>w stopniu przeciętnym</w:t>
      </w:r>
      <w:r w:rsidR="00120C9B" w:rsidRPr="005954CD">
        <w:rPr>
          <w:sz w:val="24"/>
          <w:szCs w:val="24"/>
        </w:rPr>
        <w:t>, n</w:t>
      </w:r>
      <w:r w:rsidR="00252117" w:rsidRPr="005954CD">
        <w:rPr>
          <w:sz w:val="24"/>
          <w:szCs w:val="24"/>
        </w:rPr>
        <w:t xml:space="preserve">atomiast </w:t>
      </w:r>
      <w:r w:rsidR="00120C9B" w:rsidRPr="005954CD">
        <w:rPr>
          <w:sz w:val="24"/>
          <w:szCs w:val="24"/>
        </w:rPr>
        <w:t>co czwarty badany wystawił</w:t>
      </w:r>
      <w:r w:rsidR="00252117" w:rsidRPr="005954CD">
        <w:rPr>
          <w:sz w:val="24"/>
          <w:szCs w:val="24"/>
        </w:rPr>
        <w:t xml:space="preserve"> ocenę dobrą</w:t>
      </w:r>
      <w:r w:rsidR="00120C9B" w:rsidRPr="005954CD">
        <w:rPr>
          <w:sz w:val="24"/>
          <w:szCs w:val="24"/>
        </w:rPr>
        <w:t>.</w:t>
      </w:r>
      <w:r w:rsidR="00C679AC" w:rsidRPr="005954CD">
        <w:rPr>
          <w:sz w:val="24"/>
          <w:szCs w:val="24"/>
        </w:rPr>
        <w:t xml:space="preserve"> Bardzo dobrze oceni</w:t>
      </w:r>
      <w:r w:rsidR="00882F89" w:rsidRPr="005954CD">
        <w:rPr>
          <w:sz w:val="24"/>
          <w:szCs w:val="24"/>
        </w:rPr>
        <w:t>o</w:t>
      </w:r>
      <w:r w:rsidR="00C679AC" w:rsidRPr="005954CD">
        <w:rPr>
          <w:sz w:val="24"/>
          <w:szCs w:val="24"/>
        </w:rPr>
        <w:t>ny został ten obszar przez 8% respondentów.</w:t>
      </w:r>
      <w:r w:rsidR="0015113B" w:rsidRPr="005954CD">
        <w:rPr>
          <w:sz w:val="24"/>
          <w:szCs w:val="24"/>
        </w:rPr>
        <w:t xml:space="preserve"> Podczas badania</w:t>
      </w:r>
      <w:r w:rsidR="000F2FB2" w:rsidRPr="005954CD">
        <w:rPr>
          <w:sz w:val="24"/>
          <w:szCs w:val="24"/>
        </w:rPr>
        <w:t xml:space="preserve"> przeszło 31% wyrażało negatywną ocenę skali i jakości inwestycji realizowanych na terenie gminy Słomniki,</w:t>
      </w:r>
      <w:r w:rsidR="00B41B2A" w:rsidRPr="005954CD">
        <w:rPr>
          <w:sz w:val="24"/>
          <w:szCs w:val="24"/>
        </w:rPr>
        <w:t xml:space="preserve"> bardzo złą notę wystawiło przeszło 16% badanych,</w:t>
      </w:r>
      <w:r w:rsidR="00F92875" w:rsidRPr="005954CD">
        <w:rPr>
          <w:sz w:val="24"/>
          <w:szCs w:val="24"/>
        </w:rPr>
        <w:t xml:space="preserve"> a złą prawie 15%.</w:t>
      </w:r>
    </w:p>
    <w:tbl>
      <w:tblPr>
        <w:tblW w:w="9134" w:type="dxa"/>
        <w:jc w:val="center"/>
        <w:tblCellMar>
          <w:left w:w="70" w:type="dxa"/>
          <w:right w:w="70" w:type="dxa"/>
        </w:tblCellMar>
        <w:tblLook w:val="04A0" w:firstRow="1" w:lastRow="0" w:firstColumn="1" w:lastColumn="0" w:noHBand="0" w:noVBand="1"/>
      </w:tblPr>
      <w:tblGrid>
        <w:gridCol w:w="9134"/>
      </w:tblGrid>
      <w:tr w:rsidR="004420DE" w:rsidRPr="004A2CF1" w14:paraId="44655C03" w14:textId="77777777" w:rsidTr="000F532D">
        <w:trPr>
          <w:trHeight w:val="288"/>
          <w:tblHeader/>
          <w:jc w:val="center"/>
        </w:trPr>
        <w:tc>
          <w:tcPr>
            <w:tcW w:w="9134" w:type="dxa"/>
            <w:tcBorders>
              <w:top w:val="nil"/>
              <w:left w:val="nil"/>
              <w:bottom w:val="single" w:sz="4" w:space="0" w:color="D9E1F2"/>
              <w:right w:val="nil"/>
            </w:tcBorders>
            <w:shd w:val="clear" w:color="auto" w:fill="305496"/>
            <w:noWrap/>
            <w:vAlign w:val="bottom"/>
          </w:tcPr>
          <w:p w14:paraId="1420ABA4" w14:textId="45A80B8B" w:rsidR="004420DE" w:rsidRPr="004A2CF1" w:rsidRDefault="004420DE" w:rsidP="00C77262">
            <w:pPr>
              <w:spacing w:after="0" w:line="240" w:lineRule="auto"/>
              <w:rPr>
                <w:rFonts w:eastAsia="Times New Roman"/>
                <w:color w:val="FFFFFF"/>
                <w:lang w:eastAsia="pl-PL"/>
              </w:rPr>
            </w:pPr>
            <w:r w:rsidRPr="009B4149">
              <w:rPr>
                <w:rFonts w:eastAsia="Times New Roman"/>
                <w:color w:val="FFFFFF"/>
                <w:lang w:eastAsia="pl-PL"/>
              </w:rPr>
              <w:t xml:space="preserve">Zadania </w:t>
            </w:r>
            <w:r>
              <w:rPr>
                <w:rFonts w:eastAsia="Times New Roman"/>
                <w:color w:val="FFFFFF"/>
                <w:lang w:eastAsia="pl-PL"/>
              </w:rPr>
              <w:t xml:space="preserve">postulowane przez mieszkańców gminy </w:t>
            </w:r>
            <w:r w:rsidR="00BA669D">
              <w:rPr>
                <w:rFonts w:eastAsia="Times New Roman"/>
                <w:color w:val="FFFFFF"/>
                <w:lang w:eastAsia="pl-PL"/>
              </w:rPr>
              <w:t>Słomniki</w:t>
            </w:r>
          </w:p>
        </w:tc>
      </w:tr>
      <w:tr w:rsidR="00BA669D" w:rsidRPr="004A2CF1" w14:paraId="17609685" w14:textId="77777777" w:rsidTr="000F532D">
        <w:trPr>
          <w:trHeight w:val="288"/>
          <w:jc w:val="center"/>
        </w:trPr>
        <w:tc>
          <w:tcPr>
            <w:tcW w:w="9134" w:type="dxa"/>
            <w:tcBorders>
              <w:top w:val="single" w:sz="4" w:space="0" w:color="D9E1F2"/>
              <w:left w:val="nil"/>
              <w:bottom w:val="single" w:sz="4" w:space="0" w:color="D9E1F2"/>
              <w:right w:val="nil"/>
            </w:tcBorders>
            <w:shd w:val="clear" w:color="auto" w:fill="auto"/>
            <w:noWrap/>
          </w:tcPr>
          <w:p w14:paraId="7F87CA15" w14:textId="44088008" w:rsidR="00BA669D" w:rsidRPr="004A2CF1" w:rsidRDefault="138CEF2C" w:rsidP="00BA669D">
            <w:pPr>
              <w:spacing w:after="0" w:line="240" w:lineRule="auto"/>
              <w:rPr>
                <w:rFonts w:eastAsia="Times New Roman"/>
                <w:color w:val="000000"/>
                <w:lang w:eastAsia="pl-PL"/>
              </w:rPr>
            </w:pPr>
            <w:r>
              <w:t>budowa całorocznego bas</w:t>
            </w:r>
            <w:r w:rsidR="5434063F">
              <w:t>en</w:t>
            </w:r>
            <w:r>
              <w:t>u</w:t>
            </w:r>
          </w:p>
        </w:tc>
      </w:tr>
      <w:tr w:rsidR="00BA669D" w:rsidRPr="004A2CF1" w14:paraId="63BE668D" w14:textId="77777777" w:rsidTr="000F532D">
        <w:trPr>
          <w:trHeight w:val="288"/>
          <w:jc w:val="center"/>
        </w:trPr>
        <w:tc>
          <w:tcPr>
            <w:tcW w:w="9134" w:type="dxa"/>
            <w:tcBorders>
              <w:top w:val="single" w:sz="4" w:space="0" w:color="D9E1F2"/>
              <w:left w:val="nil"/>
              <w:bottom w:val="single" w:sz="4" w:space="0" w:color="D9E1F2"/>
              <w:right w:val="nil"/>
            </w:tcBorders>
            <w:shd w:val="clear" w:color="auto" w:fill="auto"/>
            <w:noWrap/>
          </w:tcPr>
          <w:p w14:paraId="6F7B2EC6" w14:textId="6780CC79" w:rsidR="00BA669D" w:rsidRPr="004A2CF1" w:rsidRDefault="00BA669D" w:rsidP="00BA669D">
            <w:pPr>
              <w:spacing w:after="0" w:line="240" w:lineRule="auto"/>
              <w:rPr>
                <w:rFonts w:eastAsia="Times New Roman"/>
                <w:color w:val="000000"/>
                <w:lang w:eastAsia="pl-PL"/>
              </w:rPr>
            </w:pPr>
            <w:r w:rsidRPr="00950AC6">
              <w:t xml:space="preserve">budowa chodników i </w:t>
            </w:r>
            <w:r w:rsidR="004B01F6" w:rsidRPr="00950AC6">
              <w:t>poprawa</w:t>
            </w:r>
            <w:r w:rsidRPr="00950AC6">
              <w:t xml:space="preserve"> bezpieczeństwa na drogach gminnych</w:t>
            </w:r>
          </w:p>
        </w:tc>
      </w:tr>
      <w:tr w:rsidR="00BA669D" w:rsidRPr="004A2CF1" w14:paraId="0060DADD" w14:textId="77777777" w:rsidTr="000F532D">
        <w:trPr>
          <w:trHeight w:val="288"/>
          <w:jc w:val="center"/>
        </w:trPr>
        <w:tc>
          <w:tcPr>
            <w:tcW w:w="9134" w:type="dxa"/>
            <w:tcBorders>
              <w:top w:val="single" w:sz="4" w:space="0" w:color="D9E1F2"/>
              <w:left w:val="nil"/>
              <w:bottom w:val="single" w:sz="4" w:space="0" w:color="D9E1F2"/>
              <w:right w:val="nil"/>
            </w:tcBorders>
            <w:shd w:val="clear" w:color="auto" w:fill="auto"/>
            <w:noWrap/>
          </w:tcPr>
          <w:p w14:paraId="1A711C8C" w14:textId="1CA7B70E" w:rsidR="00BA669D" w:rsidRPr="004A2CF1" w:rsidRDefault="00BA669D" w:rsidP="00BA669D">
            <w:pPr>
              <w:spacing w:after="0" w:line="240" w:lineRule="auto"/>
              <w:rPr>
                <w:rFonts w:eastAsia="Times New Roman"/>
                <w:color w:val="000000"/>
                <w:lang w:eastAsia="pl-PL"/>
              </w:rPr>
            </w:pPr>
            <w:r w:rsidRPr="00950AC6">
              <w:t>budowa gazociągu, kanalizacji i dróg lokalnych na obszarach wiejskich</w:t>
            </w:r>
          </w:p>
        </w:tc>
      </w:tr>
      <w:tr w:rsidR="00BA669D" w:rsidRPr="004A2CF1" w14:paraId="3B285DA2" w14:textId="77777777" w:rsidTr="000F532D">
        <w:trPr>
          <w:trHeight w:val="288"/>
          <w:jc w:val="center"/>
        </w:trPr>
        <w:tc>
          <w:tcPr>
            <w:tcW w:w="9134" w:type="dxa"/>
            <w:tcBorders>
              <w:top w:val="single" w:sz="4" w:space="0" w:color="D9E1F2"/>
              <w:left w:val="nil"/>
              <w:bottom w:val="single" w:sz="4" w:space="0" w:color="D9E1F2"/>
              <w:right w:val="nil"/>
            </w:tcBorders>
            <w:shd w:val="clear" w:color="auto" w:fill="auto"/>
            <w:noWrap/>
          </w:tcPr>
          <w:p w14:paraId="1EB90603" w14:textId="1D5BD9D9" w:rsidR="00BA669D" w:rsidRPr="004A2CF1" w:rsidRDefault="00BA669D" w:rsidP="00BA669D">
            <w:pPr>
              <w:spacing w:after="0" w:line="240" w:lineRule="auto"/>
              <w:rPr>
                <w:rFonts w:eastAsia="Times New Roman"/>
                <w:color w:val="000000"/>
                <w:lang w:eastAsia="pl-PL"/>
              </w:rPr>
            </w:pPr>
            <w:r w:rsidRPr="00950AC6">
              <w:t xml:space="preserve">budowa parkingów przy stacjach kolejowych i </w:t>
            </w:r>
            <w:r w:rsidR="004B01F6" w:rsidRPr="00950AC6">
              <w:t>dużego</w:t>
            </w:r>
            <w:r w:rsidRPr="00950AC6">
              <w:t xml:space="preserve"> parkingu przy Rynku </w:t>
            </w:r>
            <w:r w:rsidR="00770671">
              <w:t xml:space="preserve">w </w:t>
            </w:r>
            <w:r w:rsidRPr="00950AC6">
              <w:t>Słomnik</w:t>
            </w:r>
            <w:r w:rsidR="00770671">
              <w:t>ach</w:t>
            </w:r>
          </w:p>
        </w:tc>
      </w:tr>
      <w:tr w:rsidR="00BA669D" w:rsidRPr="004A2CF1" w14:paraId="1D8CF3AA" w14:textId="77777777" w:rsidTr="000F532D">
        <w:trPr>
          <w:trHeight w:val="288"/>
          <w:jc w:val="center"/>
        </w:trPr>
        <w:tc>
          <w:tcPr>
            <w:tcW w:w="9134" w:type="dxa"/>
            <w:tcBorders>
              <w:top w:val="single" w:sz="4" w:space="0" w:color="D9E1F2"/>
              <w:left w:val="nil"/>
              <w:bottom w:val="single" w:sz="4" w:space="0" w:color="D9E1F2"/>
              <w:right w:val="nil"/>
            </w:tcBorders>
            <w:shd w:val="clear" w:color="auto" w:fill="auto"/>
            <w:noWrap/>
          </w:tcPr>
          <w:p w14:paraId="169CEF17" w14:textId="679F369C" w:rsidR="00BA669D" w:rsidRPr="004A2CF1" w:rsidRDefault="00BA669D" w:rsidP="00BA669D">
            <w:pPr>
              <w:spacing w:after="0" w:line="240" w:lineRule="auto"/>
              <w:rPr>
                <w:rFonts w:eastAsia="Times New Roman"/>
                <w:color w:val="000000"/>
                <w:lang w:eastAsia="pl-PL"/>
              </w:rPr>
            </w:pPr>
            <w:r w:rsidRPr="00950AC6">
              <w:t>budowa placu zabaw w Słomnikach</w:t>
            </w:r>
          </w:p>
        </w:tc>
      </w:tr>
      <w:tr w:rsidR="00BA669D" w:rsidRPr="004A2CF1" w14:paraId="3429A2A8" w14:textId="77777777" w:rsidTr="000F532D">
        <w:trPr>
          <w:trHeight w:val="288"/>
          <w:jc w:val="center"/>
        </w:trPr>
        <w:tc>
          <w:tcPr>
            <w:tcW w:w="9134" w:type="dxa"/>
            <w:tcBorders>
              <w:top w:val="single" w:sz="4" w:space="0" w:color="D9E1F2"/>
              <w:left w:val="nil"/>
              <w:bottom w:val="single" w:sz="4" w:space="0" w:color="D9E1F2"/>
              <w:right w:val="nil"/>
            </w:tcBorders>
            <w:shd w:val="clear" w:color="auto" w:fill="auto"/>
            <w:noWrap/>
          </w:tcPr>
          <w:p w14:paraId="436C7DF9" w14:textId="0D28D8B3" w:rsidR="00BA669D" w:rsidRPr="004A2CF1" w:rsidRDefault="00BA669D" w:rsidP="00BA669D">
            <w:pPr>
              <w:spacing w:after="0" w:line="240" w:lineRule="auto"/>
              <w:rPr>
                <w:rFonts w:eastAsia="Times New Roman"/>
                <w:color w:val="000000"/>
                <w:lang w:eastAsia="pl-PL"/>
              </w:rPr>
            </w:pPr>
            <w:r w:rsidRPr="00950AC6">
              <w:t>budowa ścieżek rowerowych</w:t>
            </w:r>
          </w:p>
        </w:tc>
      </w:tr>
      <w:tr w:rsidR="00BA669D" w:rsidRPr="004A2CF1" w14:paraId="2C4F1B22" w14:textId="77777777" w:rsidTr="000F532D">
        <w:trPr>
          <w:trHeight w:val="288"/>
          <w:jc w:val="center"/>
        </w:trPr>
        <w:tc>
          <w:tcPr>
            <w:tcW w:w="9134" w:type="dxa"/>
            <w:tcBorders>
              <w:top w:val="single" w:sz="4" w:space="0" w:color="D9E1F2"/>
              <w:left w:val="nil"/>
              <w:bottom w:val="single" w:sz="4" w:space="0" w:color="D9E1F2"/>
              <w:right w:val="nil"/>
            </w:tcBorders>
            <w:shd w:val="clear" w:color="auto" w:fill="auto"/>
            <w:noWrap/>
          </w:tcPr>
          <w:p w14:paraId="3C51E1C5" w14:textId="63E552F0" w:rsidR="00BA669D" w:rsidRPr="004A2CF1" w:rsidRDefault="1DF2FB1E" w:rsidP="00BA669D">
            <w:pPr>
              <w:spacing w:after="0" w:line="240" w:lineRule="auto"/>
              <w:rPr>
                <w:rFonts w:eastAsia="Times New Roman"/>
                <w:color w:val="000000"/>
                <w:lang w:eastAsia="pl-PL"/>
              </w:rPr>
            </w:pPr>
            <w:r>
              <w:t>rewitalizacja</w:t>
            </w:r>
            <w:r w:rsidR="09B17833">
              <w:t xml:space="preserve"> </w:t>
            </w:r>
            <w:r w:rsidR="464DA4C7">
              <w:t>R</w:t>
            </w:r>
            <w:r w:rsidR="36D28D2A">
              <w:t>y</w:t>
            </w:r>
            <w:r w:rsidR="09B17833">
              <w:t>nku w Słomnikach</w:t>
            </w:r>
          </w:p>
        </w:tc>
      </w:tr>
      <w:tr w:rsidR="00BA669D" w:rsidRPr="004A2CF1" w14:paraId="6ED59A63" w14:textId="77777777" w:rsidTr="000F532D">
        <w:trPr>
          <w:trHeight w:val="288"/>
          <w:jc w:val="center"/>
        </w:trPr>
        <w:tc>
          <w:tcPr>
            <w:tcW w:w="9134" w:type="dxa"/>
            <w:tcBorders>
              <w:top w:val="single" w:sz="4" w:space="0" w:color="D9E1F2"/>
              <w:left w:val="nil"/>
              <w:bottom w:val="single" w:sz="4" w:space="0" w:color="D9E1F2"/>
              <w:right w:val="nil"/>
            </w:tcBorders>
            <w:shd w:val="clear" w:color="auto" w:fill="auto"/>
            <w:noWrap/>
          </w:tcPr>
          <w:p w14:paraId="71D0B5A6" w14:textId="3D87AAA5" w:rsidR="00BA669D" w:rsidRPr="004A2CF1" w:rsidRDefault="00BA669D" w:rsidP="00BA669D">
            <w:pPr>
              <w:spacing w:after="0" w:line="240" w:lineRule="auto"/>
              <w:rPr>
                <w:rFonts w:eastAsia="Times New Roman"/>
                <w:color w:val="000000"/>
                <w:lang w:eastAsia="pl-PL"/>
              </w:rPr>
            </w:pPr>
            <w:r w:rsidRPr="00950AC6">
              <w:t>rozbudowa sieci kanalizacyjnej na terenie miasta Słomniki</w:t>
            </w:r>
          </w:p>
        </w:tc>
      </w:tr>
      <w:tr w:rsidR="00BA669D" w:rsidRPr="004A2CF1" w14:paraId="31AA0A68" w14:textId="77777777" w:rsidTr="000F532D">
        <w:trPr>
          <w:trHeight w:val="288"/>
          <w:jc w:val="center"/>
        </w:trPr>
        <w:tc>
          <w:tcPr>
            <w:tcW w:w="9134" w:type="dxa"/>
            <w:tcBorders>
              <w:top w:val="single" w:sz="4" w:space="0" w:color="D9E1F2"/>
              <w:left w:val="nil"/>
              <w:bottom w:val="single" w:sz="4" w:space="0" w:color="D9E1F2"/>
              <w:right w:val="nil"/>
            </w:tcBorders>
            <w:shd w:val="clear" w:color="auto" w:fill="auto"/>
            <w:noWrap/>
          </w:tcPr>
          <w:p w14:paraId="1390B630" w14:textId="5BAC342D" w:rsidR="00BA669D" w:rsidRPr="004A2CF1" w:rsidRDefault="00BA669D" w:rsidP="00BA669D">
            <w:pPr>
              <w:spacing w:after="0" w:line="240" w:lineRule="auto"/>
              <w:rPr>
                <w:rFonts w:eastAsia="Times New Roman"/>
                <w:color w:val="000000"/>
                <w:lang w:eastAsia="pl-PL"/>
              </w:rPr>
            </w:pPr>
            <w:r w:rsidRPr="00950AC6">
              <w:t>rozwój strefy ekonomicznej</w:t>
            </w:r>
          </w:p>
        </w:tc>
      </w:tr>
      <w:tr w:rsidR="00BA669D" w:rsidRPr="004A2CF1" w14:paraId="2A8EF5AB" w14:textId="77777777" w:rsidTr="000F532D">
        <w:trPr>
          <w:trHeight w:val="288"/>
          <w:jc w:val="center"/>
        </w:trPr>
        <w:tc>
          <w:tcPr>
            <w:tcW w:w="9134" w:type="dxa"/>
            <w:tcBorders>
              <w:top w:val="single" w:sz="4" w:space="0" w:color="D9E1F2"/>
              <w:left w:val="nil"/>
              <w:bottom w:val="single" w:sz="4" w:space="0" w:color="D9E1F2"/>
              <w:right w:val="nil"/>
            </w:tcBorders>
            <w:shd w:val="clear" w:color="auto" w:fill="auto"/>
            <w:noWrap/>
          </w:tcPr>
          <w:p w14:paraId="635E0FBF" w14:textId="46B93CCD" w:rsidR="00BA669D" w:rsidRPr="004A2CF1" w:rsidRDefault="00BA669D" w:rsidP="00BA669D">
            <w:pPr>
              <w:spacing w:after="0" w:line="240" w:lineRule="auto"/>
              <w:rPr>
                <w:rFonts w:eastAsia="Times New Roman"/>
                <w:color w:val="000000"/>
                <w:lang w:eastAsia="pl-PL"/>
              </w:rPr>
            </w:pPr>
            <w:r w:rsidRPr="00950AC6">
              <w:t>uruchomienie domu pomocy społecznej</w:t>
            </w:r>
          </w:p>
        </w:tc>
      </w:tr>
      <w:tr w:rsidR="00BA669D" w:rsidRPr="004A2CF1" w14:paraId="6C60F6A2" w14:textId="77777777" w:rsidTr="000F532D">
        <w:trPr>
          <w:trHeight w:val="288"/>
          <w:jc w:val="center"/>
        </w:trPr>
        <w:tc>
          <w:tcPr>
            <w:tcW w:w="9134" w:type="dxa"/>
            <w:tcBorders>
              <w:top w:val="single" w:sz="4" w:space="0" w:color="D9E1F2"/>
              <w:left w:val="nil"/>
              <w:bottom w:val="single" w:sz="4" w:space="0" w:color="D9E1F2"/>
              <w:right w:val="nil"/>
            </w:tcBorders>
            <w:shd w:val="clear" w:color="auto" w:fill="auto"/>
            <w:noWrap/>
          </w:tcPr>
          <w:p w14:paraId="49736E72" w14:textId="7F7FE748" w:rsidR="00BA669D" w:rsidRPr="004A2CF1" w:rsidRDefault="00BA669D" w:rsidP="00BA669D">
            <w:pPr>
              <w:spacing w:after="0" w:line="240" w:lineRule="auto"/>
              <w:rPr>
                <w:rFonts w:eastAsia="Times New Roman"/>
                <w:color w:val="000000"/>
                <w:lang w:eastAsia="pl-PL"/>
              </w:rPr>
            </w:pPr>
            <w:r w:rsidRPr="00950AC6">
              <w:t>uruchomienie dziennego domu opieki dla seniorów</w:t>
            </w:r>
          </w:p>
        </w:tc>
      </w:tr>
      <w:tr w:rsidR="00BA669D" w:rsidRPr="004A2CF1" w14:paraId="377880B2" w14:textId="77777777" w:rsidTr="000F532D">
        <w:trPr>
          <w:trHeight w:val="288"/>
          <w:jc w:val="center"/>
        </w:trPr>
        <w:tc>
          <w:tcPr>
            <w:tcW w:w="9134" w:type="dxa"/>
            <w:tcBorders>
              <w:top w:val="single" w:sz="4" w:space="0" w:color="D9E1F2"/>
              <w:left w:val="nil"/>
              <w:bottom w:val="single" w:sz="4" w:space="0" w:color="D9E1F2"/>
              <w:right w:val="nil"/>
            </w:tcBorders>
            <w:shd w:val="clear" w:color="auto" w:fill="auto"/>
            <w:noWrap/>
          </w:tcPr>
          <w:p w14:paraId="5EE2A248" w14:textId="47F85736" w:rsidR="00BA669D" w:rsidRPr="004A2CF1" w:rsidRDefault="00BA669D" w:rsidP="00BA669D">
            <w:pPr>
              <w:spacing w:after="0" w:line="240" w:lineRule="auto"/>
              <w:rPr>
                <w:rFonts w:eastAsia="Times New Roman"/>
                <w:color w:val="000000"/>
                <w:lang w:eastAsia="pl-PL"/>
              </w:rPr>
            </w:pPr>
            <w:r w:rsidRPr="00950AC6">
              <w:t xml:space="preserve">uruchomienie żłobka </w:t>
            </w:r>
            <w:r w:rsidR="00E304C7">
              <w:t xml:space="preserve">publicznego </w:t>
            </w:r>
            <w:r w:rsidR="004B01F6" w:rsidRPr="00950AC6">
              <w:t>dostępnego</w:t>
            </w:r>
            <w:r w:rsidRPr="00950AC6">
              <w:t xml:space="preserve"> dla mieszkańców całej gminy</w:t>
            </w:r>
          </w:p>
        </w:tc>
      </w:tr>
      <w:tr w:rsidR="00BA669D" w:rsidRPr="004A2CF1" w14:paraId="569CA127" w14:textId="77777777" w:rsidTr="000F532D">
        <w:trPr>
          <w:trHeight w:val="288"/>
          <w:jc w:val="center"/>
        </w:trPr>
        <w:tc>
          <w:tcPr>
            <w:tcW w:w="9134" w:type="dxa"/>
            <w:tcBorders>
              <w:top w:val="single" w:sz="4" w:space="0" w:color="D9E1F2"/>
              <w:left w:val="nil"/>
              <w:bottom w:val="single" w:sz="4" w:space="0" w:color="D9E1F2"/>
              <w:right w:val="nil"/>
            </w:tcBorders>
            <w:shd w:val="clear" w:color="auto" w:fill="auto"/>
            <w:noWrap/>
          </w:tcPr>
          <w:p w14:paraId="24EDECA8" w14:textId="332D9D3B" w:rsidR="00BA669D" w:rsidRPr="004A2CF1" w:rsidRDefault="00BA669D" w:rsidP="00BA669D">
            <w:pPr>
              <w:spacing w:after="0" w:line="240" w:lineRule="auto"/>
              <w:rPr>
                <w:rFonts w:eastAsia="Times New Roman"/>
                <w:color w:val="000000"/>
                <w:lang w:eastAsia="pl-PL"/>
              </w:rPr>
            </w:pPr>
            <w:r w:rsidRPr="00950AC6">
              <w:t>wzmocnienie sieci transportu zbiorowego</w:t>
            </w:r>
          </w:p>
        </w:tc>
      </w:tr>
    </w:tbl>
    <w:p w14:paraId="7850F1E3" w14:textId="1A35A302" w:rsidR="004420DE" w:rsidRPr="005954CD" w:rsidRDefault="00513B89" w:rsidP="00202D4A">
      <w:pPr>
        <w:spacing w:line="240" w:lineRule="auto"/>
        <w:ind w:firstLine="567"/>
        <w:jc w:val="both"/>
        <w:rPr>
          <w:rFonts w:asciiTheme="minorHAnsi" w:hAnsiTheme="minorHAnsi" w:cstheme="minorBidi"/>
          <w:sz w:val="20"/>
          <w:szCs w:val="20"/>
        </w:rPr>
      </w:pPr>
      <w:r w:rsidRPr="00A8060D">
        <w:rPr>
          <w:rFonts w:asciiTheme="minorHAnsi" w:hAnsiTheme="minorHAnsi" w:cstheme="minorBidi"/>
          <w:sz w:val="20"/>
          <w:szCs w:val="20"/>
        </w:rPr>
        <w:t>Źródło: opracowanie własne na podstawie badań ankietowych</w:t>
      </w:r>
    </w:p>
    <w:p w14:paraId="7AC8E8F1" w14:textId="295AF302" w:rsidR="004420DE" w:rsidRDefault="004420DE" w:rsidP="00AB4781">
      <w:pPr>
        <w:spacing w:line="240" w:lineRule="auto"/>
        <w:jc w:val="both"/>
        <w:rPr>
          <w:rFonts w:asciiTheme="minorHAnsi" w:hAnsiTheme="minorHAnsi" w:cstheme="minorBidi"/>
          <w:sz w:val="24"/>
          <w:szCs w:val="24"/>
        </w:rPr>
      </w:pPr>
    </w:p>
    <w:p w14:paraId="21295B9F" w14:textId="49D28F3D" w:rsidR="005954CD" w:rsidRPr="00E760A4" w:rsidRDefault="00FC0BFA" w:rsidP="001D5ED8">
      <w:pPr>
        <w:spacing w:line="240" w:lineRule="auto"/>
        <w:ind w:firstLine="567"/>
        <w:jc w:val="both"/>
        <w:rPr>
          <w:rFonts w:asciiTheme="minorHAnsi" w:hAnsiTheme="minorHAnsi" w:cstheme="minorBidi"/>
          <w:b/>
          <w:bCs/>
          <w:sz w:val="24"/>
          <w:szCs w:val="24"/>
        </w:rPr>
      </w:pPr>
      <w:r w:rsidRPr="00A8060D">
        <w:rPr>
          <w:rFonts w:asciiTheme="minorHAnsi" w:hAnsiTheme="minorHAnsi" w:cstheme="minorBidi"/>
          <w:b/>
          <w:bCs/>
          <w:sz w:val="24"/>
          <w:szCs w:val="24"/>
        </w:rPr>
        <w:t xml:space="preserve">Obszar </w:t>
      </w:r>
      <w:r w:rsidR="000C753D" w:rsidRPr="00A8060D">
        <w:rPr>
          <w:rFonts w:asciiTheme="minorHAnsi" w:hAnsiTheme="minorHAnsi" w:cstheme="minorBidi"/>
          <w:b/>
          <w:bCs/>
          <w:sz w:val="24"/>
          <w:szCs w:val="24"/>
        </w:rPr>
        <w:t>funkcjonowania organizacji pozarządowych</w:t>
      </w:r>
    </w:p>
    <w:p w14:paraId="5E8E8FE8" w14:textId="5AC24830" w:rsidR="005954CD" w:rsidRDefault="001D5ED8" w:rsidP="001D5ED8">
      <w:pPr>
        <w:spacing w:line="240" w:lineRule="auto"/>
        <w:ind w:firstLine="567"/>
        <w:jc w:val="both"/>
        <w:rPr>
          <w:rFonts w:asciiTheme="minorHAnsi" w:hAnsiTheme="minorHAnsi" w:cstheme="minorBidi"/>
          <w:sz w:val="24"/>
          <w:szCs w:val="24"/>
        </w:rPr>
      </w:pPr>
      <w:r w:rsidRPr="00A8060D">
        <w:rPr>
          <w:rFonts w:asciiTheme="minorHAnsi" w:hAnsiTheme="minorHAnsi" w:cstheme="minorBidi"/>
          <w:sz w:val="24"/>
          <w:szCs w:val="24"/>
        </w:rPr>
        <w:t>Ostatnim z poddanych ocenie</w:t>
      </w:r>
      <w:r w:rsidR="00367ECA" w:rsidRPr="00A8060D">
        <w:rPr>
          <w:rFonts w:asciiTheme="minorHAnsi" w:hAnsiTheme="minorHAnsi" w:cstheme="minorBidi"/>
          <w:sz w:val="24"/>
          <w:szCs w:val="24"/>
        </w:rPr>
        <w:t xml:space="preserve"> w trakcie prowadzonych badań był obszar funkcjonowania organizacji pozarządowych na terenie gminy Słomniki.</w:t>
      </w:r>
      <w:r w:rsidR="00B020A3" w:rsidRPr="00A8060D">
        <w:rPr>
          <w:rFonts w:asciiTheme="minorHAnsi" w:hAnsiTheme="minorHAnsi" w:cstheme="minorBidi"/>
          <w:sz w:val="24"/>
          <w:szCs w:val="24"/>
        </w:rPr>
        <w:t xml:space="preserve"> Zapytano respondentów</w:t>
      </w:r>
      <w:r w:rsidR="00516C50" w:rsidRPr="00A8060D">
        <w:rPr>
          <w:rFonts w:asciiTheme="minorHAnsi" w:hAnsiTheme="minorHAnsi" w:cstheme="minorBidi"/>
          <w:sz w:val="24"/>
          <w:szCs w:val="24"/>
        </w:rPr>
        <w:t xml:space="preserve"> jak oceniają aktywność organizacji pozarządowych w działaniach na rzecz społeczności lokalnej?</w:t>
      </w:r>
      <w:r w:rsidR="00594792" w:rsidRPr="00A8060D">
        <w:rPr>
          <w:rFonts w:asciiTheme="minorHAnsi" w:hAnsiTheme="minorHAnsi" w:cstheme="minorBidi"/>
          <w:sz w:val="24"/>
          <w:szCs w:val="24"/>
        </w:rPr>
        <w:t xml:space="preserve"> </w:t>
      </w:r>
      <w:r w:rsidR="007456F8" w:rsidRPr="00A8060D">
        <w:rPr>
          <w:rFonts w:asciiTheme="minorHAnsi" w:hAnsiTheme="minorHAnsi" w:cstheme="minorBidi"/>
          <w:sz w:val="24"/>
          <w:szCs w:val="24"/>
        </w:rPr>
        <w:t>Osoby badane zostały poproszone o wskazanie jednej</w:t>
      </w:r>
      <w:r w:rsidR="003C39F7" w:rsidRPr="00A8060D">
        <w:rPr>
          <w:rFonts w:asciiTheme="minorHAnsi" w:hAnsiTheme="minorHAnsi" w:cstheme="minorBidi"/>
          <w:sz w:val="24"/>
          <w:szCs w:val="24"/>
        </w:rPr>
        <w:t xml:space="preserve"> z następujących ocen: niedostatecznie, przeciętnie, dobrze, bardzo dobrze.</w:t>
      </w:r>
      <w:r w:rsidR="00987F49" w:rsidRPr="00A8060D">
        <w:rPr>
          <w:rFonts w:asciiTheme="minorHAnsi" w:hAnsiTheme="minorHAnsi" w:cstheme="minorBidi"/>
          <w:sz w:val="24"/>
          <w:szCs w:val="24"/>
        </w:rPr>
        <w:t xml:space="preserve"> </w:t>
      </w:r>
      <w:r w:rsidR="00594792" w:rsidRPr="00A8060D">
        <w:rPr>
          <w:rFonts w:asciiTheme="minorHAnsi" w:hAnsiTheme="minorHAnsi" w:cstheme="minorBidi"/>
          <w:sz w:val="24"/>
          <w:szCs w:val="24"/>
        </w:rPr>
        <w:t>Zdaniem większości badanych (56%)</w:t>
      </w:r>
      <w:r w:rsidR="00F8104A" w:rsidRPr="00A8060D">
        <w:rPr>
          <w:rFonts w:asciiTheme="minorHAnsi" w:hAnsiTheme="minorHAnsi" w:cstheme="minorBidi"/>
          <w:sz w:val="24"/>
          <w:szCs w:val="24"/>
        </w:rPr>
        <w:t xml:space="preserve"> ten aspekt funkcjonowania NGO zasługuje na ocenę przeciętną.</w:t>
      </w:r>
      <w:r w:rsidR="00D22233" w:rsidRPr="00A8060D">
        <w:rPr>
          <w:rFonts w:asciiTheme="minorHAnsi" w:hAnsiTheme="minorHAnsi" w:cstheme="minorBidi"/>
          <w:sz w:val="24"/>
          <w:szCs w:val="24"/>
        </w:rPr>
        <w:t xml:space="preserve"> Niedostatecznie aktywność oceniło 23% badanych, </w:t>
      </w:r>
      <w:r w:rsidR="00807C45" w:rsidRPr="00A8060D">
        <w:rPr>
          <w:rFonts w:asciiTheme="minorHAnsi" w:hAnsiTheme="minorHAnsi" w:cstheme="minorBidi"/>
          <w:sz w:val="24"/>
          <w:szCs w:val="24"/>
        </w:rPr>
        <w:t xml:space="preserve">natomiast dobrze i bardzo dobrze wskazywano </w:t>
      </w:r>
      <w:r w:rsidR="008553EC" w:rsidRPr="00A8060D">
        <w:rPr>
          <w:rFonts w:asciiTheme="minorHAnsi" w:hAnsiTheme="minorHAnsi" w:cstheme="minorBidi"/>
          <w:sz w:val="24"/>
          <w:szCs w:val="24"/>
        </w:rPr>
        <w:t>odpowiednio</w:t>
      </w:r>
      <w:r w:rsidR="0026394D" w:rsidRPr="00A8060D">
        <w:rPr>
          <w:rFonts w:asciiTheme="minorHAnsi" w:hAnsiTheme="minorHAnsi" w:cstheme="minorBidi"/>
          <w:sz w:val="24"/>
          <w:szCs w:val="24"/>
        </w:rPr>
        <w:t xml:space="preserve"> w</w:t>
      </w:r>
      <w:r w:rsidR="008553EC" w:rsidRPr="00A8060D">
        <w:rPr>
          <w:rFonts w:asciiTheme="minorHAnsi" w:hAnsiTheme="minorHAnsi" w:cstheme="minorBidi"/>
          <w:sz w:val="24"/>
          <w:szCs w:val="24"/>
        </w:rPr>
        <w:t xml:space="preserve"> 16% oraz 6%</w:t>
      </w:r>
      <w:r w:rsidR="001E0F6F" w:rsidRPr="00A8060D">
        <w:rPr>
          <w:rFonts w:asciiTheme="minorHAnsi" w:hAnsiTheme="minorHAnsi" w:cstheme="minorBidi"/>
          <w:sz w:val="24"/>
          <w:szCs w:val="24"/>
        </w:rPr>
        <w:t xml:space="preserve"> ankiet</w:t>
      </w:r>
      <w:r w:rsidR="008553EC" w:rsidRPr="00A8060D">
        <w:rPr>
          <w:rFonts w:asciiTheme="minorHAnsi" w:hAnsiTheme="minorHAnsi" w:cstheme="minorBidi"/>
          <w:sz w:val="24"/>
          <w:szCs w:val="24"/>
        </w:rPr>
        <w:t>.</w:t>
      </w:r>
      <w:r w:rsidR="00C5085A" w:rsidRPr="00A8060D">
        <w:rPr>
          <w:rFonts w:asciiTheme="minorHAnsi" w:hAnsiTheme="minorHAnsi" w:cstheme="minorBidi"/>
          <w:sz w:val="24"/>
          <w:szCs w:val="24"/>
        </w:rPr>
        <w:t xml:space="preserve"> Następnie poproszono badanych</w:t>
      </w:r>
      <w:r w:rsidR="00812873" w:rsidRPr="00A8060D">
        <w:rPr>
          <w:rFonts w:asciiTheme="minorHAnsi" w:hAnsiTheme="minorHAnsi" w:cstheme="minorBidi"/>
          <w:sz w:val="24"/>
          <w:szCs w:val="24"/>
        </w:rPr>
        <w:t xml:space="preserve"> o odpowiedź</w:t>
      </w:r>
      <w:r w:rsidR="00F555B3" w:rsidRPr="00A8060D">
        <w:rPr>
          <w:rFonts w:asciiTheme="minorHAnsi" w:hAnsiTheme="minorHAnsi" w:cstheme="minorBidi"/>
          <w:sz w:val="24"/>
          <w:szCs w:val="24"/>
        </w:rPr>
        <w:t>,</w:t>
      </w:r>
      <w:r w:rsidR="00812873" w:rsidRPr="00A8060D">
        <w:rPr>
          <w:rFonts w:asciiTheme="minorHAnsi" w:hAnsiTheme="minorHAnsi" w:cstheme="minorBidi"/>
          <w:sz w:val="24"/>
          <w:szCs w:val="24"/>
        </w:rPr>
        <w:t xml:space="preserve"> czy są skłonni do zaangażowania się </w:t>
      </w:r>
      <w:r w:rsidR="00F555B3">
        <w:rPr>
          <w:rFonts w:asciiTheme="minorHAnsi" w:hAnsiTheme="minorHAnsi" w:cstheme="minorBidi"/>
          <w:sz w:val="24"/>
          <w:szCs w:val="24"/>
        </w:rPr>
        <w:br/>
      </w:r>
      <w:r w:rsidR="00812873" w:rsidRPr="00A8060D">
        <w:rPr>
          <w:rFonts w:asciiTheme="minorHAnsi" w:hAnsiTheme="minorHAnsi" w:cstheme="minorBidi"/>
          <w:sz w:val="24"/>
          <w:szCs w:val="24"/>
        </w:rPr>
        <w:t>w działalność organizacji pozarządowych w formie pracy wolontaryjnej?</w:t>
      </w:r>
      <w:r w:rsidR="009F4537" w:rsidRPr="00A8060D">
        <w:rPr>
          <w:rFonts w:asciiTheme="minorHAnsi" w:hAnsiTheme="minorHAnsi" w:cstheme="minorBidi"/>
          <w:sz w:val="24"/>
          <w:szCs w:val="24"/>
        </w:rPr>
        <w:t xml:space="preserve"> Prawie połowa (48%) udzieliła na tak zadane pytanie odpowiedzi twierdzącej</w:t>
      </w:r>
      <w:r w:rsidR="00E22BFF" w:rsidRPr="00A8060D">
        <w:rPr>
          <w:rFonts w:asciiTheme="minorHAnsi" w:hAnsiTheme="minorHAnsi" w:cstheme="minorBidi"/>
          <w:sz w:val="24"/>
          <w:szCs w:val="24"/>
        </w:rPr>
        <w:t xml:space="preserve">, natomiast 39% nie wyraziło chęci </w:t>
      </w:r>
      <w:r w:rsidR="001C6589">
        <w:rPr>
          <w:rFonts w:asciiTheme="minorHAnsi" w:hAnsiTheme="minorHAnsi" w:cstheme="minorBidi"/>
          <w:sz w:val="24"/>
          <w:szCs w:val="24"/>
        </w:rPr>
        <w:br/>
      </w:r>
      <w:r w:rsidR="00E22BFF" w:rsidRPr="00A8060D">
        <w:rPr>
          <w:rFonts w:asciiTheme="minorHAnsi" w:hAnsiTheme="minorHAnsi" w:cstheme="minorBidi"/>
          <w:sz w:val="24"/>
          <w:szCs w:val="24"/>
        </w:rPr>
        <w:t>do podejmowania takich działań</w:t>
      </w:r>
      <w:r w:rsidR="00B64840" w:rsidRPr="00A8060D">
        <w:rPr>
          <w:rFonts w:asciiTheme="minorHAnsi" w:hAnsiTheme="minorHAnsi" w:cstheme="minorBidi"/>
          <w:sz w:val="24"/>
          <w:szCs w:val="24"/>
        </w:rPr>
        <w:t>. Aktywne wykonywanie pracy wolontaryjnej</w:t>
      </w:r>
      <w:r w:rsidR="00D22A6B" w:rsidRPr="00A8060D">
        <w:rPr>
          <w:rFonts w:asciiTheme="minorHAnsi" w:hAnsiTheme="minorHAnsi" w:cstheme="minorBidi"/>
          <w:sz w:val="24"/>
          <w:szCs w:val="24"/>
        </w:rPr>
        <w:t xml:space="preserve"> na rzecz organizacji pozarządowych zadeklarowało 13% badanych.</w:t>
      </w:r>
      <w:r w:rsidR="008D7476" w:rsidRPr="00A8060D">
        <w:rPr>
          <w:rFonts w:asciiTheme="minorHAnsi" w:hAnsiTheme="minorHAnsi" w:cstheme="minorBidi"/>
          <w:sz w:val="24"/>
          <w:szCs w:val="24"/>
        </w:rPr>
        <w:t xml:space="preserve"> Zbadano również</w:t>
      </w:r>
      <w:r w:rsidR="008E1422" w:rsidRPr="00A8060D">
        <w:rPr>
          <w:rFonts w:asciiTheme="minorHAnsi" w:hAnsiTheme="minorHAnsi" w:cstheme="minorBidi"/>
          <w:sz w:val="24"/>
          <w:szCs w:val="24"/>
        </w:rPr>
        <w:t xml:space="preserve"> jakie obszary</w:t>
      </w:r>
      <w:r w:rsidR="00B759C3" w:rsidRPr="00A8060D">
        <w:rPr>
          <w:rFonts w:asciiTheme="minorHAnsi" w:hAnsiTheme="minorHAnsi" w:cstheme="minorBidi"/>
          <w:sz w:val="24"/>
          <w:szCs w:val="24"/>
        </w:rPr>
        <w:t xml:space="preserve"> </w:t>
      </w:r>
      <w:r w:rsidR="008E1422" w:rsidRPr="00A8060D">
        <w:rPr>
          <w:rFonts w:asciiTheme="minorHAnsi" w:hAnsiTheme="minorHAnsi" w:cstheme="minorBidi"/>
          <w:sz w:val="24"/>
          <w:szCs w:val="24"/>
        </w:rPr>
        <w:t>wymagają zwiększonego zaangażowania ze strony organizacji pozarządowych na terenie gminy?</w:t>
      </w:r>
      <w:r w:rsidR="00CE68A8" w:rsidRPr="00A8060D">
        <w:rPr>
          <w:rFonts w:asciiTheme="minorHAnsi" w:hAnsiTheme="minorHAnsi" w:cstheme="minorBidi"/>
          <w:sz w:val="24"/>
          <w:szCs w:val="24"/>
        </w:rPr>
        <w:t xml:space="preserve"> Najczęściej, bo aż w 25% przypadków</w:t>
      </w:r>
      <w:r w:rsidR="00B021EC" w:rsidRPr="00A8060D">
        <w:rPr>
          <w:rFonts w:asciiTheme="minorHAnsi" w:hAnsiTheme="minorHAnsi" w:cstheme="minorBidi"/>
          <w:sz w:val="24"/>
          <w:szCs w:val="24"/>
        </w:rPr>
        <w:t xml:space="preserve"> respondenci wskazywali na obszar kultury sportu i rekreacji</w:t>
      </w:r>
      <w:r w:rsidR="00100824" w:rsidRPr="00A8060D">
        <w:rPr>
          <w:rFonts w:asciiTheme="minorHAnsi" w:hAnsiTheme="minorHAnsi" w:cstheme="minorBidi"/>
          <w:sz w:val="24"/>
          <w:szCs w:val="24"/>
        </w:rPr>
        <w:t>. W dalszej kolejności wymieniano:</w:t>
      </w:r>
      <w:r w:rsidR="00C60170" w:rsidRPr="00A8060D">
        <w:rPr>
          <w:rFonts w:asciiTheme="minorHAnsi" w:hAnsiTheme="minorHAnsi" w:cstheme="minorBidi"/>
          <w:sz w:val="24"/>
          <w:szCs w:val="24"/>
        </w:rPr>
        <w:t xml:space="preserve"> ochronę zdrowia (23%), edukację (16%), ochronę środowiska</w:t>
      </w:r>
      <w:r w:rsidR="005E2595" w:rsidRPr="00A8060D">
        <w:rPr>
          <w:rFonts w:asciiTheme="minorHAnsi" w:hAnsiTheme="minorHAnsi" w:cstheme="minorBidi"/>
          <w:sz w:val="24"/>
          <w:szCs w:val="24"/>
        </w:rPr>
        <w:t xml:space="preserve"> (15%), pomoc społeczną (12%) oraz bezpieczeństwo publiczne</w:t>
      </w:r>
      <w:r w:rsidR="00C959B1" w:rsidRPr="00A8060D">
        <w:rPr>
          <w:rFonts w:asciiTheme="minorHAnsi" w:hAnsiTheme="minorHAnsi" w:cstheme="minorBidi"/>
          <w:sz w:val="24"/>
          <w:szCs w:val="24"/>
        </w:rPr>
        <w:t>, o którym wspominano w 9% przypadków.</w:t>
      </w:r>
    </w:p>
    <w:p w14:paraId="00CB562E" w14:textId="44395A82" w:rsidR="00F6097F" w:rsidRDefault="00AB4781" w:rsidP="0068299E">
      <w:pPr>
        <w:pStyle w:val="Nagwek2"/>
        <w:ind w:left="360"/>
      </w:pPr>
      <w:bookmarkStart w:id="1423" w:name="_Toc89949606"/>
      <w:bookmarkStart w:id="1424" w:name="_Toc89949732"/>
      <w:bookmarkStart w:id="1425" w:name="_Toc89949864"/>
      <w:bookmarkStart w:id="1426" w:name="_Toc89949990"/>
      <w:r>
        <w:lastRenderedPageBreak/>
        <w:t>3.</w:t>
      </w:r>
      <w:r w:rsidR="004A35CD">
        <w:t>7</w:t>
      </w:r>
      <w:r w:rsidR="005D72EF">
        <w:t>.</w:t>
      </w:r>
      <w:r w:rsidR="00A25E3A">
        <w:t xml:space="preserve"> </w:t>
      </w:r>
      <w:bookmarkStart w:id="1427" w:name="_Toc72066436"/>
      <w:bookmarkStart w:id="1428" w:name="_Toc72066558"/>
      <w:r w:rsidR="00350BDB">
        <w:t xml:space="preserve">Wnioski </w:t>
      </w:r>
      <w:r w:rsidR="000C6F45">
        <w:t xml:space="preserve">z diagnozy </w:t>
      </w:r>
      <w:r w:rsidR="007B661C">
        <w:t xml:space="preserve">sytuacji </w:t>
      </w:r>
      <w:r w:rsidR="000C6F45">
        <w:t>społeczno-</w:t>
      </w:r>
      <w:r w:rsidR="007B661C">
        <w:t>ekonomicznej</w:t>
      </w:r>
      <w:bookmarkEnd w:id="1427"/>
      <w:bookmarkEnd w:id="1428"/>
      <w:r w:rsidR="005A6538">
        <w:t xml:space="preserve"> gminy Słomniki</w:t>
      </w:r>
      <w:bookmarkEnd w:id="1423"/>
      <w:bookmarkEnd w:id="1424"/>
      <w:bookmarkEnd w:id="1425"/>
      <w:bookmarkEnd w:id="1426"/>
    </w:p>
    <w:p w14:paraId="1388C3C7" w14:textId="4BCE6845" w:rsidR="00F6097F" w:rsidRDefault="00F6097F" w:rsidP="00571DFA">
      <w:pPr>
        <w:spacing w:line="240" w:lineRule="auto"/>
        <w:ind w:firstLine="567"/>
        <w:jc w:val="both"/>
        <w:rPr>
          <w:rFonts w:ascii="Verdana" w:hAnsi="Verdana" w:cs="Verdana"/>
          <w:color w:val="FF0000"/>
          <w:sz w:val="24"/>
          <w:szCs w:val="24"/>
        </w:rPr>
      </w:pPr>
    </w:p>
    <w:p w14:paraId="4810D2D3" w14:textId="6B66B236" w:rsidR="002F123C" w:rsidRPr="00482B2A" w:rsidRDefault="00BD007F" w:rsidP="00C9608B">
      <w:pPr>
        <w:pStyle w:val="Akapitzlist"/>
        <w:numPr>
          <w:ilvl w:val="0"/>
          <w:numId w:val="16"/>
        </w:numPr>
        <w:spacing w:line="240" w:lineRule="auto"/>
        <w:ind w:left="426"/>
        <w:jc w:val="both"/>
        <w:rPr>
          <w:rFonts w:asciiTheme="minorHAnsi" w:hAnsiTheme="minorHAnsi" w:cstheme="minorHAnsi"/>
          <w:sz w:val="24"/>
          <w:szCs w:val="24"/>
        </w:rPr>
      </w:pPr>
      <w:r w:rsidRPr="0044566C">
        <w:rPr>
          <w:rFonts w:asciiTheme="minorHAnsi" w:hAnsiTheme="minorHAnsi" w:cstheme="minorHAnsi"/>
          <w:sz w:val="24"/>
          <w:szCs w:val="24"/>
        </w:rPr>
        <w:t xml:space="preserve">Należy zwrócić szczególną uwagę w działaniach na rzecz poprawy sytuacji demograficznej na terenie gminy </w:t>
      </w:r>
      <w:r w:rsidR="00271C9D" w:rsidRPr="0044566C">
        <w:rPr>
          <w:rFonts w:asciiTheme="minorHAnsi" w:hAnsiTheme="minorHAnsi" w:cstheme="minorHAnsi"/>
          <w:sz w:val="24"/>
          <w:szCs w:val="24"/>
        </w:rPr>
        <w:t>Słomniki</w:t>
      </w:r>
      <w:r w:rsidRPr="0044566C">
        <w:rPr>
          <w:rFonts w:asciiTheme="minorHAnsi" w:hAnsiTheme="minorHAnsi" w:cstheme="minorHAnsi"/>
          <w:sz w:val="24"/>
          <w:szCs w:val="24"/>
        </w:rPr>
        <w:t>. Dynamika zmian demograficznych sugeruję, że jest ona najrzadziej brana pod uwagę jako potencjalne miejsce zamieszkania</w:t>
      </w:r>
      <w:r w:rsidR="00F0124C" w:rsidRPr="0044566C">
        <w:rPr>
          <w:rFonts w:asciiTheme="minorHAnsi" w:hAnsiTheme="minorHAnsi" w:cstheme="minorHAnsi"/>
          <w:sz w:val="24"/>
          <w:szCs w:val="24"/>
        </w:rPr>
        <w:t>,</w:t>
      </w:r>
      <w:r w:rsidR="00CA6E8B" w:rsidRPr="0044566C">
        <w:rPr>
          <w:rFonts w:asciiTheme="minorHAnsi" w:hAnsiTheme="minorHAnsi" w:cstheme="minorHAnsi"/>
          <w:sz w:val="24"/>
          <w:szCs w:val="24"/>
        </w:rPr>
        <w:t xml:space="preserve"> w porównaniu do pozostałych gmin wchodzących w skład powiatu krakowskiego</w:t>
      </w:r>
      <w:r w:rsidRPr="0044566C">
        <w:rPr>
          <w:rFonts w:asciiTheme="minorHAnsi" w:hAnsiTheme="minorHAnsi" w:cstheme="minorHAnsi"/>
          <w:sz w:val="24"/>
          <w:szCs w:val="24"/>
        </w:rPr>
        <w:t>.</w:t>
      </w:r>
    </w:p>
    <w:p w14:paraId="060773F8" w14:textId="45000739" w:rsidR="00E640EB" w:rsidRPr="00E87F45" w:rsidRDefault="002F123C" w:rsidP="00C9608B">
      <w:pPr>
        <w:pStyle w:val="Akapitzlist"/>
        <w:numPr>
          <w:ilvl w:val="0"/>
          <w:numId w:val="16"/>
        </w:numPr>
        <w:spacing w:line="240" w:lineRule="auto"/>
        <w:ind w:left="426"/>
        <w:jc w:val="both"/>
        <w:rPr>
          <w:rFonts w:asciiTheme="minorHAnsi" w:hAnsiTheme="minorHAnsi" w:cstheme="minorHAnsi"/>
          <w:sz w:val="24"/>
          <w:szCs w:val="24"/>
        </w:rPr>
      </w:pPr>
      <w:r w:rsidRPr="00B43016">
        <w:rPr>
          <w:rFonts w:asciiTheme="minorHAnsi" w:hAnsiTheme="minorHAnsi" w:cstheme="minorHAnsi"/>
          <w:sz w:val="24"/>
          <w:szCs w:val="24"/>
        </w:rPr>
        <w:t xml:space="preserve">Postępujący proces starzenia się społeczeństwa gminy </w:t>
      </w:r>
      <w:r w:rsidR="00942857" w:rsidRPr="00B43016">
        <w:rPr>
          <w:rFonts w:asciiTheme="minorHAnsi" w:hAnsiTheme="minorHAnsi" w:cstheme="minorHAnsi"/>
          <w:sz w:val="24"/>
          <w:szCs w:val="24"/>
        </w:rPr>
        <w:t>Słomniki</w:t>
      </w:r>
      <w:r w:rsidRPr="00B43016">
        <w:rPr>
          <w:rFonts w:asciiTheme="minorHAnsi" w:hAnsiTheme="minorHAnsi" w:cstheme="minorHAnsi"/>
          <w:sz w:val="24"/>
          <w:szCs w:val="24"/>
        </w:rPr>
        <w:t xml:space="preserve"> w kolejnych latach będzie generował dla systemu pomocy społecznej i ochrony zdrowia szereg dodatkowych wymagań. Konieczne będzie utworzenie struktury instytucjonalnej oraz systemowej, która zapewni osobom w wieku powyżej 65 roku życia warunki do: odpowiedniej ochrony zdrowia, rehabilitacji, opieki i integracji.</w:t>
      </w:r>
    </w:p>
    <w:p w14:paraId="2F0A3F57" w14:textId="455E61CB" w:rsidR="00F0462F" w:rsidRPr="00D31771" w:rsidRDefault="005047A7" w:rsidP="00C9608B">
      <w:pPr>
        <w:pStyle w:val="Akapitzlist"/>
        <w:numPr>
          <w:ilvl w:val="0"/>
          <w:numId w:val="16"/>
        </w:numPr>
        <w:spacing w:line="240" w:lineRule="auto"/>
        <w:ind w:left="426"/>
        <w:jc w:val="both"/>
        <w:rPr>
          <w:rFonts w:asciiTheme="minorHAnsi" w:hAnsiTheme="minorHAnsi" w:cstheme="minorHAnsi"/>
          <w:sz w:val="24"/>
          <w:szCs w:val="24"/>
        </w:rPr>
      </w:pPr>
      <w:r w:rsidRPr="00B43016">
        <w:rPr>
          <w:rFonts w:asciiTheme="minorHAnsi" w:hAnsiTheme="minorHAnsi" w:cstheme="minorHAnsi"/>
          <w:sz w:val="24"/>
          <w:szCs w:val="24"/>
        </w:rPr>
        <w:t xml:space="preserve">Najczęściej występującym zjawiskiem, powodującym trudną sytuację życiową </w:t>
      </w:r>
      <w:r w:rsidRPr="00B43016">
        <w:rPr>
          <w:rFonts w:asciiTheme="minorHAnsi" w:hAnsiTheme="minorHAnsi" w:cstheme="minorHAnsi"/>
          <w:sz w:val="24"/>
          <w:szCs w:val="24"/>
        </w:rPr>
        <w:br/>
        <w:t xml:space="preserve">w rodzinach korzystających z pomocy społecznej na terenie gminy Słomniki </w:t>
      </w:r>
      <w:r w:rsidRPr="00B43016">
        <w:rPr>
          <w:rFonts w:asciiTheme="minorHAnsi" w:hAnsiTheme="minorHAnsi" w:cstheme="minorHAnsi"/>
          <w:sz w:val="24"/>
          <w:szCs w:val="24"/>
        </w:rPr>
        <w:br/>
        <w:t xml:space="preserve">w latach 2016-2020 było ubóstwo. Charakterystycznym jednak jest to, </w:t>
      </w:r>
      <w:r w:rsidRPr="00B43016">
        <w:rPr>
          <w:rFonts w:asciiTheme="minorHAnsi" w:hAnsiTheme="minorHAnsi" w:cstheme="minorHAnsi"/>
          <w:sz w:val="24"/>
          <w:szCs w:val="24"/>
        </w:rPr>
        <w:br/>
        <w:t xml:space="preserve">że problem ubóstwa systematycznie zmniejszał się w badanym okresie. Spadek liczby rodzin dotkniętych nim sięgnął 30% w okresie poddanym diagnozie, natomiast liczba osób </w:t>
      </w:r>
      <w:r w:rsidRPr="00D31771">
        <w:rPr>
          <w:rFonts w:asciiTheme="minorHAnsi" w:hAnsiTheme="minorHAnsi" w:cstheme="minorHAnsi"/>
          <w:sz w:val="24"/>
          <w:szCs w:val="24"/>
        </w:rPr>
        <w:br/>
      </w:r>
      <w:r w:rsidRPr="00B43016">
        <w:rPr>
          <w:rFonts w:asciiTheme="minorHAnsi" w:hAnsiTheme="minorHAnsi" w:cstheme="minorHAnsi"/>
          <w:sz w:val="24"/>
          <w:szCs w:val="24"/>
        </w:rPr>
        <w:t>w rodzinach doświadczających problemu ubóstwa zmniejszyła się o 45%. Tendencja ta jest najprawdopodobniej efektem spadku stopy bezrobocia, jak również przyczyniła się do tego rosnąca kwota minimalnego miesięcznego wynagrodzenia oraz funkcjonowanie transferów socjalnych.</w:t>
      </w:r>
    </w:p>
    <w:p w14:paraId="567A5384" w14:textId="2570D73B" w:rsidR="0085413E" w:rsidRDefault="002739B9" w:rsidP="00C9608B">
      <w:pPr>
        <w:pStyle w:val="Akapitzlist"/>
        <w:numPr>
          <w:ilvl w:val="0"/>
          <w:numId w:val="16"/>
        </w:numPr>
        <w:spacing w:line="240" w:lineRule="auto"/>
        <w:ind w:left="426"/>
        <w:jc w:val="both"/>
        <w:rPr>
          <w:rFonts w:asciiTheme="minorHAnsi" w:hAnsiTheme="minorHAnsi" w:cstheme="minorHAnsi"/>
          <w:sz w:val="24"/>
          <w:szCs w:val="24"/>
        </w:rPr>
      </w:pPr>
      <w:r w:rsidRPr="00B43016">
        <w:rPr>
          <w:rFonts w:asciiTheme="minorHAnsi" w:hAnsiTheme="minorHAnsi" w:cstheme="minorHAnsi"/>
          <w:sz w:val="24"/>
          <w:szCs w:val="24"/>
        </w:rPr>
        <w:t xml:space="preserve">Obszarem, który posiada znaczący udział wśród powodów przyznawania pomocy jest problem występowania długotrwałej lub ciężkiej choroby. W </w:t>
      </w:r>
      <w:r w:rsidR="00F42075" w:rsidRPr="00B43016">
        <w:rPr>
          <w:rFonts w:asciiTheme="minorHAnsi" w:hAnsiTheme="minorHAnsi" w:cstheme="minorHAnsi"/>
          <w:sz w:val="24"/>
          <w:szCs w:val="24"/>
        </w:rPr>
        <w:t>latach 2016-2020</w:t>
      </w:r>
      <w:r w:rsidRPr="00B43016">
        <w:rPr>
          <w:rFonts w:asciiTheme="minorHAnsi" w:hAnsiTheme="minorHAnsi" w:cstheme="minorHAnsi"/>
          <w:sz w:val="24"/>
          <w:szCs w:val="24"/>
        </w:rPr>
        <w:t xml:space="preserve">, wśród osób korzystających z pomocy społecznej </w:t>
      </w:r>
      <w:r w:rsidRPr="00C22335">
        <w:rPr>
          <w:rFonts w:asciiTheme="minorHAnsi" w:hAnsiTheme="minorHAnsi"/>
          <w:sz w:val="24"/>
        </w:rPr>
        <w:t xml:space="preserve">na terenie </w:t>
      </w:r>
      <w:r w:rsidRPr="00B43016">
        <w:rPr>
          <w:rFonts w:asciiTheme="minorHAnsi" w:hAnsiTheme="minorHAnsi" w:cstheme="minorHAnsi"/>
          <w:sz w:val="24"/>
          <w:szCs w:val="24"/>
        </w:rPr>
        <w:t xml:space="preserve">gminy Słomniki średniorocznie dotkniętych tym </w:t>
      </w:r>
      <w:r w:rsidRPr="00C22335">
        <w:rPr>
          <w:rFonts w:asciiTheme="minorHAnsi" w:hAnsiTheme="minorHAnsi"/>
          <w:sz w:val="24"/>
        </w:rPr>
        <w:t>problem</w:t>
      </w:r>
      <w:r w:rsidRPr="00B43016">
        <w:rPr>
          <w:rFonts w:asciiTheme="minorHAnsi" w:hAnsiTheme="minorHAnsi" w:cstheme="minorHAnsi"/>
          <w:sz w:val="24"/>
          <w:szCs w:val="24"/>
        </w:rPr>
        <w:t xml:space="preserve"> było 155 rodzin. </w:t>
      </w:r>
      <w:r w:rsidRPr="00C22335">
        <w:rPr>
          <w:rFonts w:asciiTheme="minorHAnsi" w:hAnsiTheme="minorHAnsi"/>
          <w:sz w:val="24"/>
        </w:rPr>
        <w:t>Zjawisko</w:t>
      </w:r>
      <w:r w:rsidRPr="00B43016">
        <w:rPr>
          <w:rFonts w:asciiTheme="minorHAnsi" w:hAnsiTheme="minorHAnsi" w:cstheme="minorHAnsi"/>
          <w:sz w:val="24"/>
          <w:szCs w:val="24"/>
        </w:rPr>
        <w:t xml:space="preserve"> długotrwałej lub ciężkiej choroby, </w:t>
      </w:r>
      <w:r w:rsidR="00C22335" w:rsidRPr="00B43016">
        <w:rPr>
          <w:rFonts w:asciiTheme="minorHAnsi" w:hAnsiTheme="minorHAnsi" w:cstheme="minorHAnsi"/>
          <w:sz w:val="24"/>
          <w:szCs w:val="24"/>
        </w:rPr>
        <w:br/>
      </w:r>
      <w:r w:rsidRPr="00C22335">
        <w:rPr>
          <w:rFonts w:asciiTheme="minorHAnsi" w:hAnsiTheme="minorHAnsi"/>
          <w:sz w:val="24"/>
        </w:rPr>
        <w:t>w grupie klientów GOPS</w:t>
      </w:r>
      <w:r w:rsidRPr="00B43016">
        <w:rPr>
          <w:rFonts w:asciiTheme="minorHAnsi" w:hAnsiTheme="minorHAnsi" w:cstheme="minorHAnsi"/>
          <w:sz w:val="24"/>
          <w:szCs w:val="24"/>
        </w:rPr>
        <w:t xml:space="preserve">, wykazuje tendencję spadkową zarówno w zakresie liczby rodzin jak i osób w rodzinach. Na przestrzeni </w:t>
      </w:r>
      <w:r w:rsidR="00474642" w:rsidRPr="00B43016">
        <w:rPr>
          <w:rFonts w:asciiTheme="minorHAnsi" w:hAnsiTheme="minorHAnsi" w:cstheme="minorHAnsi"/>
          <w:sz w:val="24"/>
          <w:szCs w:val="24"/>
        </w:rPr>
        <w:t xml:space="preserve">analizowanego okresu </w:t>
      </w:r>
      <w:r w:rsidRPr="00B43016">
        <w:rPr>
          <w:rFonts w:asciiTheme="minorHAnsi" w:hAnsiTheme="minorHAnsi" w:cstheme="minorHAnsi"/>
          <w:sz w:val="24"/>
          <w:szCs w:val="24"/>
        </w:rPr>
        <w:t>liczba osób</w:t>
      </w:r>
      <w:r w:rsidR="00A45484" w:rsidRPr="00B43016">
        <w:rPr>
          <w:rFonts w:asciiTheme="minorHAnsi" w:hAnsiTheme="minorHAnsi" w:cstheme="minorHAnsi"/>
          <w:sz w:val="24"/>
          <w:szCs w:val="24"/>
        </w:rPr>
        <w:t>,</w:t>
      </w:r>
      <w:r w:rsidRPr="00B43016">
        <w:rPr>
          <w:rFonts w:asciiTheme="minorHAnsi" w:hAnsiTheme="minorHAnsi" w:cstheme="minorHAnsi"/>
          <w:sz w:val="24"/>
          <w:szCs w:val="24"/>
        </w:rPr>
        <w:t xml:space="preserve"> </w:t>
      </w:r>
      <w:r w:rsidR="002A5126" w:rsidRPr="00B43016">
        <w:rPr>
          <w:rFonts w:asciiTheme="minorHAnsi" w:hAnsiTheme="minorHAnsi" w:cstheme="minorHAnsi"/>
          <w:sz w:val="24"/>
          <w:szCs w:val="24"/>
        </w:rPr>
        <w:t>korzystających z pomocy społecznej z uwagi na długotrwałą lub ciężką chorobę</w:t>
      </w:r>
      <w:r w:rsidR="00D07D98" w:rsidRPr="00B43016">
        <w:rPr>
          <w:rFonts w:asciiTheme="minorHAnsi" w:hAnsiTheme="minorHAnsi" w:cstheme="minorHAnsi"/>
          <w:sz w:val="24"/>
          <w:szCs w:val="24"/>
        </w:rPr>
        <w:t xml:space="preserve">, </w:t>
      </w:r>
      <w:r w:rsidRPr="00B43016">
        <w:rPr>
          <w:rFonts w:asciiTheme="minorHAnsi" w:hAnsiTheme="minorHAnsi" w:cstheme="minorHAnsi"/>
          <w:sz w:val="24"/>
          <w:szCs w:val="24"/>
        </w:rPr>
        <w:t xml:space="preserve">zmniejszyła się o 42%, </w:t>
      </w:r>
      <w:r w:rsidR="00C22335" w:rsidRPr="00C22335">
        <w:rPr>
          <w:rFonts w:asciiTheme="minorHAnsi" w:hAnsiTheme="minorHAnsi" w:cstheme="minorHAnsi"/>
          <w:sz w:val="24"/>
          <w:szCs w:val="24"/>
        </w:rPr>
        <w:br/>
      </w:r>
      <w:r w:rsidRPr="00B43016">
        <w:rPr>
          <w:rFonts w:asciiTheme="minorHAnsi" w:hAnsiTheme="minorHAnsi" w:cstheme="minorHAnsi"/>
          <w:sz w:val="24"/>
          <w:szCs w:val="24"/>
        </w:rPr>
        <w:t>a rodzin o 24%.</w:t>
      </w:r>
      <w:r w:rsidR="00D83039" w:rsidRPr="00B43016">
        <w:rPr>
          <w:rFonts w:asciiTheme="minorHAnsi" w:hAnsiTheme="minorHAnsi" w:cstheme="minorHAnsi"/>
          <w:sz w:val="24"/>
          <w:szCs w:val="24"/>
        </w:rPr>
        <w:t xml:space="preserve"> Należy jednocześnie pamiętać,</w:t>
      </w:r>
      <w:r w:rsidR="00D83039" w:rsidRPr="00C22335">
        <w:rPr>
          <w:rFonts w:cstheme="minorHAnsi"/>
          <w:sz w:val="24"/>
          <w:szCs w:val="24"/>
        </w:rPr>
        <w:t xml:space="preserve"> że w latach 2016-2020 wskaźnik przeciętnej liczby zgonów w przeliczeniu na 100 tys. mieszkańców dla gminy wyniósł </w:t>
      </w:r>
      <w:r w:rsidR="00371866">
        <w:rPr>
          <w:rFonts w:cstheme="minorHAnsi"/>
          <w:sz w:val="24"/>
          <w:szCs w:val="24"/>
        </w:rPr>
        <w:br/>
      </w:r>
      <w:r w:rsidR="00D83039" w:rsidRPr="00C22335">
        <w:rPr>
          <w:rFonts w:cstheme="minorHAnsi"/>
          <w:sz w:val="24"/>
          <w:szCs w:val="24"/>
        </w:rPr>
        <w:t>1.134 osoby. Zatem był większy od jego poziomu liczonego dla porównywanych terenów, gdyż dla województwa wyniósł 982, natomiast w przypadku powiatu krakowskiego odnotowana została wartość wskaźnika na poziomie 948.</w:t>
      </w:r>
      <w:r w:rsidR="00E04F9D" w:rsidRPr="00A44517">
        <w:rPr>
          <w:rFonts w:asciiTheme="minorHAnsi" w:hAnsiTheme="minorHAnsi" w:cstheme="minorHAnsi"/>
          <w:sz w:val="24"/>
          <w:szCs w:val="24"/>
        </w:rPr>
        <w:t xml:space="preserve"> </w:t>
      </w:r>
      <w:r w:rsidR="00B326EF" w:rsidRPr="00A44517">
        <w:rPr>
          <w:rFonts w:asciiTheme="minorHAnsi" w:hAnsiTheme="minorHAnsi" w:cstheme="minorHAnsi"/>
          <w:sz w:val="24"/>
          <w:szCs w:val="24"/>
        </w:rPr>
        <w:t xml:space="preserve">Zatem koniecznym jest </w:t>
      </w:r>
      <w:r w:rsidR="00E04F9D" w:rsidRPr="00A44517">
        <w:rPr>
          <w:rFonts w:asciiTheme="minorHAnsi" w:hAnsiTheme="minorHAnsi" w:cstheme="minorHAnsi"/>
          <w:sz w:val="24"/>
          <w:szCs w:val="24"/>
        </w:rPr>
        <w:t>zapewnienie miejsc w zakładzie opiekuńczo-leczniczym. Zapotrzebowanie na taką formę wsparcia coraz częściej zgłaszane jest ze strony mieszkańców gminy Słomniki.</w:t>
      </w:r>
      <w:r w:rsidR="00C22335" w:rsidRPr="00A44517">
        <w:rPr>
          <w:rFonts w:asciiTheme="minorHAnsi" w:hAnsiTheme="minorHAnsi" w:cstheme="minorHAnsi"/>
          <w:sz w:val="24"/>
          <w:szCs w:val="24"/>
        </w:rPr>
        <w:t xml:space="preserve"> Dodatkowo należy zauważyć, że na terenie gminy w latach 2016-2020 utrzymywała się na wysokim poziomie liczba rodzin otrzymujących wsparcie z Gminnego Ośrodka Pomocy Społecznej </w:t>
      </w:r>
      <w:r w:rsidR="00C22335" w:rsidRPr="00C22335">
        <w:rPr>
          <w:rFonts w:asciiTheme="minorHAnsi" w:hAnsiTheme="minorHAnsi" w:cstheme="minorHAnsi"/>
          <w:sz w:val="24"/>
          <w:szCs w:val="24"/>
        </w:rPr>
        <w:br/>
      </w:r>
      <w:r w:rsidR="00C22335" w:rsidRPr="00A44517">
        <w:rPr>
          <w:rFonts w:asciiTheme="minorHAnsi" w:hAnsiTheme="minorHAnsi" w:cstheme="minorHAnsi"/>
          <w:sz w:val="24"/>
          <w:szCs w:val="24"/>
        </w:rPr>
        <w:t>z uwagi na zjawisko niepełnosprawności.</w:t>
      </w:r>
    </w:p>
    <w:p w14:paraId="35BA64E6" w14:textId="5469E6B3" w:rsidR="009E25BC" w:rsidRDefault="00141823" w:rsidP="00C9608B">
      <w:pPr>
        <w:pStyle w:val="Akapitzlist"/>
        <w:numPr>
          <w:ilvl w:val="0"/>
          <w:numId w:val="16"/>
        </w:numPr>
        <w:spacing w:line="240" w:lineRule="auto"/>
        <w:ind w:left="426"/>
        <w:jc w:val="both"/>
        <w:rPr>
          <w:rFonts w:asciiTheme="minorHAnsi" w:hAnsiTheme="minorHAnsi" w:cstheme="minorHAnsi"/>
          <w:sz w:val="24"/>
          <w:szCs w:val="24"/>
        </w:rPr>
      </w:pPr>
      <w:r w:rsidRPr="00A44517">
        <w:rPr>
          <w:rFonts w:asciiTheme="minorHAnsi" w:hAnsiTheme="minorHAnsi" w:cstheme="minorHAnsi"/>
          <w:sz w:val="24"/>
          <w:szCs w:val="24"/>
        </w:rPr>
        <w:t xml:space="preserve">Szczególnej uwagi wymaga podjęcie działań ukierunkowanych na pracę z rodzinami wykazującymi bezradność w sprawach opiekuńczo-wychowawczych oraz prowadzenia gospodarstwa domowego. Istotną jest również praca z rodzinami wykazującymi potrzebę ochrony macierzyństwa. Te dwie grupy rodzin w </w:t>
      </w:r>
      <w:r w:rsidR="001C308F" w:rsidRPr="00A44517">
        <w:rPr>
          <w:rFonts w:asciiTheme="minorHAnsi" w:hAnsiTheme="minorHAnsi" w:cstheme="minorHAnsi"/>
          <w:sz w:val="24"/>
          <w:szCs w:val="24"/>
        </w:rPr>
        <w:t>znacznym</w:t>
      </w:r>
      <w:r w:rsidRPr="00A44517">
        <w:rPr>
          <w:rFonts w:asciiTheme="minorHAnsi" w:hAnsiTheme="minorHAnsi" w:cstheme="minorHAnsi"/>
          <w:sz w:val="24"/>
          <w:szCs w:val="24"/>
        </w:rPr>
        <w:t xml:space="preserve"> stopniu identyfikowane </w:t>
      </w:r>
      <w:r w:rsidR="00355D2A">
        <w:rPr>
          <w:rFonts w:asciiTheme="minorHAnsi" w:hAnsiTheme="minorHAnsi" w:cstheme="minorHAnsi"/>
          <w:sz w:val="24"/>
          <w:szCs w:val="24"/>
        </w:rPr>
        <w:br/>
      </w:r>
      <w:r w:rsidRPr="00A44517">
        <w:rPr>
          <w:rFonts w:asciiTheme="minorHAnsi" w:hAnsiTheme="minorHAnsi" w:cstheme="minorHAnsi"/>
          <w:sz w:val="24"/>
          <w:szCs w:val="24"/>
        </w:rPr>
        <w:t xml:space="preserve">są wśród beneficjentów systemu pomocy społecznej na terenie gminy </w:t>
      </w:r>
      <w:r w:rsidR="004409BB" w:rsidRPr="00A44517">
        <w:rPr>
          <w:rFonts w:asciiTheme="minorHAnsi" w:hAnsiTheme="minorHAnsi" w:cstheme="minorHAnsi"/>
          <w:sz w:val="24"/>
          <w:szCs w:val="24"/>
        </w:rPr>
        <w:t>Słomniki</w:t>
      </w:r>
      <w:r w:rsidRPr="00A44517">
        <w:rPr>
          <w:rFonts w:asciiTheme="minorHAnsi" w:hAnsiTheme="minorHAnsi" w:cstheme="minorHAnsi"/>
          <w:sz w:val="24"/>
          <w:szCs w:val="24"/>
        </w:rPr>
        <w:t>.</w:t>
      </w:r>
    </w:p>
    <w:p w14:paraId="24C3DCC7" w14:textId="6A3AD8AE" w:rsidR="00EC492D" w:rsidRPr="009E25BC" w:rsidRDefault="008B0ABB" w:rsidP="00C9608B">
      <w:pPr>
        <w:pStyle w:val="Akapitzlist"/>
        <w:numPr>
          <w:ilvl w:val="0"/>
          <w:numId w:val="16"/>
        </w:numPr>
        <w:spacing w:line="240" w:lineRule="auto"/>
        <w:ind w:left="426"/>
        <w:jc w:val="both"/>
        <w:rPr>
          <w:rFonts w:asciiTheme="minorHAnsi" w:hAnsiTheme="minorHAnsi" w:cstheme="minorHAnsi"/>
          <w:sz w:val="24"/>
          <w:szCs w:val="24"/>
        </w:rPr>
      </w:pPr>
      <w:r w:rsidRPr="009E25BC">
        <w:rPr>
          <w:rFonts w:asciiTheme="minorHAnsi" w:hAnsiTheme="minorHAnsi"/>
          <w:sz w:val="24"/>
        </w:rPr>
        <w:t>Zjawisko niepełnosprawności</w:t>
      </w:r>
      <w:r w:rsidRPr="00A44517">
        <w:rPr>
          <w:rFonts w:asciiTheme="minorHAnsi" w:hAnsiTheme="minorHAnsi" w:cstheme="minorBidi"/>
          <w:sz w:val="24"/>
          <w:szCs w:val="24"/>
        </w:rPr>
        <w:t xml:space="preserve"> w grupie osób korzystających z pomocy społecznej </w:t>
      </w:r>
      <w:r w:rsidRPr="00A44517">
        <w:rPr>
          <w:rFonts w:asciiTheme="minorHAnsi" w:hAnsiTheme="minorHAnsi" w:cstheme="minorBidi"/>
          <w:sz w:val="24"/>
          <w:szCs w:val="24"/>
        </w:rPr>
        <w:br/>
        <w:t xml:space="preserve">na terenie gminy Słomniki jest czwartym pod względem skali występowania, które </w:t>
      </w:r>
      <w:r w:rsidRPr="00A44517">
        <w:rPr>
          <w:rFonts w:asciiTheme="minorHAnsi" w:hAnsiTheme="minorHAnsi" w:cstheme="minorBidi"/>
          <w:sz w:val="24"/>
          <w:szCs w:val="24"/>
        </w:rPr>
        <w:lastRenderedPageBreak/>
        <w:t xml:space="preserve">znacząco absorbuje zasoby struktur pomocy społecznej. Diagnozując zjawisko niepełnosprawności na terenie gminy Słomniki w latach 2016-2020, należy zwrócić uwagę, że widoczny jest spadek liczby rodzin oraz zmniejszenie liczby osób w rodzinach korzystających z pomocy społecznej z powodu niepełnosprawności. </w:t>
      </w:r>
      <w:r w:rsidR="00E62B7F" w:rsidRPr="00A44517">
        <w:rPr>
          <w:rFonts w:asciiTheme="minorHAnsi" w:hAnsiTheme="minorHAnsi" w:cstheme="minorBidi"/>
          <w:sz w:val="24"/>
          <w:szCs w:val="24"/>
        </w:rPr>
        <w:t>Pomimo tego</w:t>
      </w:r>
      <w:r w:rsidR="003D140B" w:rsidRPr="00A44517">
        <w:rPr>
          <w:rFonts w:asciiTheme="minorHAnsi" w:hAnsiTheme="minorHAnsi" w:cstheme="minorBidi"/>
          <w:sz w:val="24"/>
          <w:szCs w:val="24"/>
        </w:rPr>
        <w:t>,</w:t>
      </w:r>
      <w:r w:rsidR="008C381F" w:rsidRPr="00A44517">
        <w:rPr>
          <w:rFonts w:asciiTheme="minorHAnsi" w:hAnsiTheme="minorHAnsi" w:cstheme="minorBidi"/>
          <w:sz w:val="24"/>
          <w:szCs w:val="24"/>
        </w:rPr>
        <w:t xml:space="preserve"> s</w:t>
      </w:r>
      <w:r w:rsidRPr="00A44517">
        <w:rPr>
          <w:rFonts w:asciiTheme="minorHAnsi" w:hAnsiTheme="minorHAnsi" w:cstheme="minorBidi"/>
          <w:sz w:val="24"/>
          <w:szCs w:val="24"/>
        </w:rPr>
        <w:t xml:space="preserve">kala występowania </w:t>
      </w:r>
      <w:r w:rsidR="00507774" w:rsidRPr="00A44517">
        <w:rPr>
          <w:rFonts w:asciiTheme="minorHAnsi" w:hAnsiTheme="minorHAnsi" w:cstheme="minorBidi"/>
          <w:sz w:val="24"/>
          <w:szCs w:val="24"/>
        </w:rPr>
        <w:t>o</w:t>
      </w:r>
      <w:r w:rsidR="003D140B" w:rsidRPr="00A44517">
        <w:rPr>
          <w:rFonts w:asciiTheme="minorHAnsi" w:hAnsiTheme="minorHAnsi" w:cstheme="minorBidi"/>
          <w:sz w:val="24"/>
          <w:szCs w:val="24"/>
        </w:rPr>
        <w:t>mawianego</w:t>
      </w:r>
      <w:r w:rsidRPr="00A44517">
        <w:rPr>
          <w:rFonts w:asciiTheme="minorHAnsi" w:hAnsiTheme="minorHAnsi" w:cstheme="minorBidi"/>
          <w:sz w:val="24"/>
          <w:szCs w:val="24"/>
        </w:rPr>
        <w:t xml:space="preserve"> zjawiska w grupie osób korzystających z pomocy społecznej rodzi wyzwania nie tylko dla gminnych jednostek działających w tym obszarze, ale również tych, które zajmują się ochroną zdrowia oraz edukacją.</w:t>
      </w:r>
      <w:r w:rsidR="005F25BA" w:rsidRPr="00A44517">
        <w:rPr>
          <w:rFonts w:asciiTheme="minorHAnsi" w:hAnsiTheme="minorHAnsi" w:cstheme="minorBidi"/>
          <w:sz w:val="24"/>
          <w:szCs w:val="24"/>
        </w:rPr>
        <w:t xml:space="preserve"> Biorąc natomiast pod uwagę liczbę wydanych orzeczeń o stopniu niepełnosprawności dla mieszkańców gminy Słomniki</w:t>
      </w:r>
      <w:r w:rsidR="00851226" w:rsidRPr="00A44517">
        <w:rPr>
          <w:rFonts w:asciiTheme="minorHAnsi" w:hAnsiTheme="minorHAnsi" w:cstheme="minorBidi"/>
          <w:sz w:val="24"/>
          <w:szCs w:val="24"/>
        </w:rPr>
        <w:t xml:space="preserve">, </w:t>
      </w:r>
      <w:r w:rsidR="005F25BA" w:rsidRPr="00A44517">
        <w:rPr>
          <w:rFonts w:asciiTheme="minorHAnsi" w:hAnsiTheme="minorHAnsi" w:cstheme="minorBidi"/>
          <w:sz w:val="24"/>
          <w:szCs w:val="24"/>
        </w:rPr>
        <w:t xml:space="preserve">również </w:t>
      </w:r>
      <w:r w:rsidR="00B42F63" w:rsidRPr="00A44517">
        <w:rPr>
          <w:rFonts w:asciiTheme="minorHAnsi" w:hAnsiTheme="minorHAnsi" w:cstheme="minorBidi"/>
          <w:sz w:val="24"/>
          <w:szCs w:val="24"/>
        </w:rPr>
        <w:t xml:space="preserve">dostrzegana jest </w:t>
      </w:r>
      <w:r w:rsidR="005F25BA" w:rsidRPr="00A44517">
        <w:rPr>
          <w:rFonts w:asciiTheme="minorHAnsi" w:hAnsiTheme="minorHAnsi" w:cstheme="minorBidi"/>
          <w:sz w:val="24"/>
          <w:szCs w:val="24"/>
        </w:rPr>
        <w:t>lekk</w:t>
      </w:r>
      <w:r w:rsidR="00B42F63" w:rsidRPr="00A44517">
        <w:rPr>
          <w:rFonts w:asciiTheme="minorHAnsi" w:hAnsiTheme="minorHAnsi" w:cstheme="minorBidi"/>
          <w:sz w:val="24"/>
          <w:szCs w:val="24"/>
        </w:rPr>
        <w:t>a</w:t>
      </w:r>
      <w:r w:rsidR="005F25BA" w:rsidRPr="00A44517">
        <w:rPr>
          <w:rFonts w:asciiTheme="minorHAnsi" w:hAnsiTheme="minorHAnsi" w:cstheme="minorBidi"/>
          <w:sz w:val="24"/>
          <w:szCs w:val="24"/>
        </w:rPr>
        <w:t xml:space="preserve"> tendencj</w:t>
      </w:r>
      <w:r w:rsidR="00B42F63" w:rsidRPr="00A44517">
        <w:rPr>
          <w:rFonts w:asciiTheme="minorHAnsi" w:hAnsiTheme="minorHAnsi" w:cstheme="minorBidi"/>
          <w:sz w:val="24"/>
          <w:szCs w:val="24"/>
        </w:rPr>
        <w:t>a</w:t>
      </w:r>
      <w:r w:rsidR="005F25BA" w:rsidRPr="00A44517">
        <w:rPr>
          <w:rFonts w:asciiTheme="minorHAnsi" w:hAnsiTheme="minorHAnsi" w:cstheme="minorBidi"/>
          <w:sz w:val="24"/>
          <w:szCs w:val="24"/>
        </w:rPr>
        <w:t xml:space="preserve"> spadkow</w:t>
      </w:r>
      <w:r w:rsidR="00B42F63" w:rsidRPr="00A44517">
        <w:rPr>
          <w:rFonts w:asciiTheme="minorHAnsi" w:hAnsiTheme="minorHAnsi" w:cstheme="minorBidi"/>
          <w:sz w:val="24"/>
          <w:szCs w:val="24"/>
        </w:rPr>
        <w:t>a</w:t>
      </w:r>
      <w:r w:rsidR="00486D4C" w:rsidRPr="00A44517">
        <w:rPr>
          <w:rFonts w:asciiTheme="minorHAnsi" w:hAnsiTheme="minorHAnsi" w:cstheme="minorBidi"/>
          <w:sz w:val="24"/>
          <w:szCs w:val="24"/>
        </w:rPr>
        <w:t>.</w:t>
      </w:r>
    </w:p>
    <w:p w14:paraId="25FF8C41" w14:textId="126779F8" w:rsidR="00401463" w:rsidRDefault="00027635" w:rsidP="00C9608B">
      <w:pPr>
        <w:pStyle w:val="Akapitzlist"/>
        <w:numPr>
          <w:ilvl w:val="0"/>
          <w:numId w:val="16"/>
        </w:numPr>
        <w:spacing w:line="240" w:lineRule="auto"/>
        <w:ind w:left="426"/>
        <w:jc w:val="both"/>
        <w:rPr>
          <w:rFonts w:asciiTheme="minorHAnsi" w:hAnsiTheme="minorHAnsi" w:cstheme="minorHAnsi"/>
          <w:sz w:val="24"/>
          <w:szCs w:val="24"/>
        </w:rPr>
      </w:pPr>
      <w:r w:rsidRPr="00A44517">
        <w:rPr>
          <w:rFonts w:asciiTheme="minorHAnsi" w:hAnsiTheme="minorHAnsi" w:cstheme="minorHAnsi"/>
          <w:sz w:val="24"/>
          <w:szCs w:val="24"/>
        </w:rPr>
        <w:t xml:space="preserve">Charakterystyczną cechą rynku pracy na terenie gminy Słomniki jest to, że w sposób ciągły wzrastał udział liczby bezrobotnych w grupie wiekowej do 30 roku życia.  Ponadto </w:t>
      </w:r>
      <w:r w:rsidRPr="00A44517">
        <w:rPr>
          <w:rFonts w:asciiTheme="minorHAnsi" w:hAnsiTheme="minorHAnsi" w:cstheme="minorHAnsi"/>
          <w:sz w:val="24"/>
          <w:szCs w:val="24"/>
        </w:rPr>
        <w:br/>
        <w:t>w grupie wiekowej powyżej 50 roku życia, udział w ogóle bezrobotnych utrzymywał się na stosunkowo wysokim poziomie. Sytuacja taka występowała, pomimo stale poprawiającej się koniunktury na rynku pracy. Takie ukształtowanie struktury bezrobocia w gminie rodzi ryzyko trwałego wykluczenia osób zwłaszcza w wieku 50+, które pomimo swojego doświadczenia zawodowego i możliwości świadczenia pracy będą szczególnie narażone na pozostawanie poza rynkiem pracy.</w:t>
      </w:r>
      <w:r w:rsidR="00132BF5" w:rsidRPr="00A44517">
        <w:rPr>
          <w:rFonts w:asciiTheme="minorHAnsi" w:hAnsiTheme="minorHAnsi" w:cstheme="minorHAnsi"/>
          <w:sz w:val="24"/>
          <w:szCs w:val="24"/>
        </w:rPr>
        <w:t xml:space="preserve"> </w:t>
      </w:r>
      <w:r w:rsidR="002443EF" w:rsidRPr="00A44517">
        <w:rPr>
          <w:rFonts w:asciiTheme="minorHAnsi" w:hAnsiTheme="minorHAnsi" w:cstheme="minorHAnsi"/>
          <w:sz w:val="24"/>
          <w:szCs w:val="24"/>
        </w:rPr>
        <w:t xml:space="preserve">Należy również zwrócić uwagę, że </w:t>
      </w:r>
      <w:r w:rsidR="00132BF5" w:rsidRPr="00A44517">
        <w:rPr>
          <w:rFonts w:asciiTheme="minorHAnsi" w:hAnsiTheme="minorHAnsi" w:cstheme="minorHAnsi"/>
          <w:sz w:val="24"/>
          <w:szCs w:val="24"/>
        </w:rPr>
        <w:t xml:space="preserve">w grupie bezrobotnych w wieku 55-64 lat w </w:t>
      </w:r>
      <w:r w:rsidR="00672D20" w:rsidRPr="00A44517">
        <w:rPr>
          <w:rFonts w:asciiTheme="minorHAnsi" w:hAnsiTheme="minorHAnsi" w:cstheme="minorHAnsi"/>
          <w:sz w:val="24"/>
          <w:szCs w:val="24"/>
        </w:rPr>
        <w:t>latach</w:t>
      </w:r>
      <w:r w:rsidR="00132BF5" w:rsidRPr="00A44517">
        <w:rPr>
          <w:rFonts w:asciiTheme="minorHAnsi" w:hAnsiTheme="minorHAnsi" w:cstheme="minorHAnsi"/>
          <w:sz w:val="24"/>
          <w:szCs w:val="24"/>
        </w:rPr>
        <w:t xml:space="preserve"> 2016-2020, połowę stanowiły osoby długotrwale bezrobotne. Pomimo spadającego ich udziału w ogólnej liczbie osób bezrobotnych, grupa ta wymaga szczególnego zainteresowania ze strony służb rynku pracy</w:t>
      </w:r>
      <w:r w:rsidR="002443EF" w:rsidRPr="00A44517">
        <w:rPr>
          <w:rFonts w:asciiTheme="minorHAnsi" w:hAnsiTheme="minorHAnsi" w:cstheme="minorHAnsi"/>
          <w:sz w:val="24"/>
          <w:szCs w:val="24"/>
        </w:rPr>
        <w:t xml:space="preserve">. </w:t>
      </w:r>
      <w:r w:rsidRPr="00A44517">
        <w:rPr>
          <w:rFonts w:asciiTheme="minorHAnsi" w:hAnsiTheme="minorHAnsi" w:cstheme="minorHAnsi"/>
          <w:sz w:val="24"/>
          <w:szCs w:val="24"/>
        </w:rPr>
        <w:t>Niezbędnym więc jest podejmowanie działań ukierunkowanych na aktywizację zawodową</w:t>
      </w:r>
      <w:r w:rsidR="00F75DF4" w:rsidRPr="00A44517">
        <w:rPr>
          <w:rFonts w:asciiTheme="minorHAnsi" w:hAnsiTheme="minorHAnsi" w:cstheme="minorHAnsi"/>
          <w:sz w:val="24"/>
          <w:szCs w:val="24"/>
        </w:rPr>
        <w:t xml:space="preserve"> osób bezrobotnych</w:t>
      </w:r>
      <w:r w:rsidRPr="00A44517">
        <w:rPr>
          <w:rFonts w:asciiTheme="minorHAnsi" w:hAnsiTheme="minorHAnsi" w:cstheme="minorHAnsi"/>
          <w:sz w:val="24"/>
          <w:szCs w:val="24"/>
        </w:rPr>
        <w:t>.</w:t>
      </w:r>
    </w:p>
    <w:p w14:paraId="583B4D35" w14:textId="77777777" w:rsidR="00904724" w:rsidRDefault="003D6156" w:rsidP="00C9608B">
      <w:pPr>
        <w:pStyle w:val="Akapitzlist"/>
        <w:numPr>
          <w:ilvl w:val="0"/>
          <w:numId w:val="16"/>
        </w:numPr>
        <w:spacing w:line="240" w:lineRule="auto"/>
        <w:ind w:left="426"/>
        <w:jc w:val="both"/>
        <w:rPr>
          <w:rFonts w:asciiTheme="minorHAnsi" w:hAnsiTheme="minorHAnsi" w:cstheme="minorHAnsi"/>
          <w:sz w:val="24"/>
          <w:szCs w:val="24"/>
        </w:rPr>
      </w:pPr>
      <w:r w:rsidRPr="00A44517">
        <w:rPr>
          <w:rFonts w:asciiTheme="minorHAnsi" w:hAnsiTheme="minorHAnsi" w:cstheme="minorHAnsi"/>
          <w:sz w:val="24"/>
          <w:szCs w:val="24"/>
        </w:rPr>
        <w:t xml:space="preserve">W latach 2016-2020 liczba osób otrzymujących świadczenia z pomocy społecznej zmniejszyła się o 38%. Jednocześnie w analogicznym okresie liczba osób długotrwale korzystających ze świadczeń pomocy społecznej zwiększyła się o 114%. </w:t>
      </w:r>
      <w:r w:rsidRPr="00A44517">
        <w:rPr>
          <w:rFonts w:asciiTheme="minorHAnsi" w:hAnsiTheme="minorHAnsi" w:cstheme="minorHAnsi"/>
          <w:sz w:val="24"/>
          <w:szCs w:val="24"/>
        </w:rPr>
        <w:br/>
        <w:t>Oznacza to, że wraz ze spadającą, na przestrzeni badanego okresu, liczbą klientów korzystających z systemu pomocy społecznej rośnie udział tych, którzy korzystają z niego</w:t>
      </w:r>
      <w:r w:rsidRPr="00401463">
        <w:rPr>
          <w:rFonts w:asciiTheme="minorHAnsi" w:hAnsiTheme="minorHAnsi" w:cstheme="minorHAnsi"/>
          <w:sz w:val="24"/>
          <w:szCs w:val="24"/>
        </w:rPr>
        <w:t xml:space="preserve"> </w:t>
      </w:r>
      <w:r w:rsidRPr="00D067B7">
        <w:rPr>
          <w:rFonts w:asciiTheme="minorHAnsi" w:hAnsiTheme="minorHAnsi" w:cstheme="minorHAnsi"/>
          <w:sz w:val="24"/>
          <w:szCs w:val="24"/>
        </w:rPr>
        <w:br/>
        <w:t xml:space="preserve">w sposób długotrwały. Zjawisko to wskazuje na uzależnienie części mieszkańców gminy </w:t>
      </w:r>
      <w:r w:rsidRPr="00D067B7">
        <w:rPr>
          <w:rFonts w:asciiTheme="minorHAnsi" w:hAnsiTheme="minorHAnsi" w:cstheme="minorHAnsi"/>
          <w:sz w:val="24"/>
          <w:szCs w:val="24"/>
        </w:rPr>
        <w:br/>
        <w:t>od świadczeń z pomocy społecznej i rosnącą niezaradność życiową wśród osób długotrwale z nich korzystających.</w:t>
      </w:r>
    </w:p>
    <w:p w14:paraId="3D116BDE" w14:textId="21A0C8AD" w:rsidR="00904724" w:rsidRPr="00904724" w:rsidRDefault="00904724" w:rsidP="00C9608B">
      <w:pPr>
        <w:pStyle w:val="Akapitzlist"/>
        <w:numPr>
          <w:ilvl w:val="0"/>
          <w:numId w:val="16"/>
        </w:numPr>
        <w:spacing w:line="240" w:lineRule="auto"/>
        <w:ind w:left="426"/>
        <w:jc w:val="both"/>
        <w:rPr>
          <w:rFonts w:asciiTheme="minorHAnsi" w:hAnsiTheme="minorHAnsi" w:cstheme="minorHAnsi"/>
          <w:sz w:val="24"/>
          <w:szCs w:val="24"/>
        </w:rPr>
      </w:pPr>
      <w:r w:rsidRPr="00904724">
        <w:rPr>
          <w:sz w:val="24"/>
          <w:szCs w:val="24"/>
        </w:rPr>
        <w:t xml:space="preserve">Podczas </w:t>
      </w:r>
      <w:r w:rsidR="00650EB0" w:rsidRPr="00650EB0">
        <w:rPr>
          <w:sz w:val="24"/>
          <w:szCs w:val="24"/>
        </w:rPr>
        <w:t>prowadzonych badań na grupie mieszkańców gminy Słomniki</w:t>
      </w:r>
      <w:r w:rsidR="009C3850">
        <w:rPr>
          <w:sz w:val="24"/>
          <w:szCs w:val="24"/>
        </w:rPr>
        <w:t xml:space="preserve"> </w:t>
      </w:r>
      <w:r w:rsidR="009C3850" w:rsidRPr="009C3850">
        <w:rPr>
          <w:sz w:val="24"/>
          <w:szCs w:val="24"/>
        </w:rPr>
        <w:t>ustalono</w:t>
      </w:r>
      <w:r w:rsidR="00880A2A" w:rsidRPr="00880A2A">
        <w:rPr>
          <w:sz w:val="24"/>
          <w:szCs w:val="24"/>
        </w:rPr>
        <w:t xml:space="preserve">, </w:t>
      </w:r>
      <w:r w:rsidR="00A03529">
        <w:rPr>
          <w:sz w:val="24"/>
          <w:szCs w:val="24"/>
        </w:rPr>
        <w:br/>
      </w:r>
      <w:r w:rsidR="00880A2A" w:rsidRPr="00880A2A">
        <w:rPr>
          <w:sz w:val="24"/>
          <w:szCs w:val="24"/>
        </w:rPr>
        <w:t>że</w:t>
      </w:r>
      <w:r w:rsidR="00880A2A">
        <w:rPr>
          <w:sz w:val="24"/>
          <w:szCs w:val="24"/>
        </w:rPr>
        <w:t xml:space="preserve"> w</w:t>
      </w:r>
      <w:r w:rsidR="00880A2A" w:rsidRPr="00904724">
        <w:rPr>
          <w:sz w:val="24"/>
          <w:szCs w:val="24"/>
        </w:rPr>
        <w:t xml:space="preserve"> obszarze funkcjonowania systemu pomocy społecznej </w:t>
      </w:r>
      <w:r w:rsidRPr="00904724">
        <w:rPr>
          <w:sz w:val="24"/>
          <w:szCs w:val="24"/>
        </w:rPr>
        <w:t xml:space="preserve">wymagają rozbudowy lub uruchomienia </w:t>
      </w:r>
      <w:r w:rsidR="00FA0BCB" w:rsidRPr="00FA0BCB">
        <w:rPr>
          <w:sz w:val="24"/>
          <w:szCs w:val="24"/>
        </w:rPr>
        <w:t>jednostki</w:t>
      </w:r>
      <w:r w:rsidR="00B0411D" w:rsidRPr="00B0411D">
        <w:rPr>
          <w:sz w:val="24"/>
          <w:szCs w:val="24"/>
        </w:rPr>
        <w:t xml:space="preserve"> organizacyjne oferujące wsparcie w następujących formach</w:t>
      </w:r>
      <w:r w:rsidRPr="00904724">
        <w:rPr>
          <w:sz w:val="24"/>
          <w:szCs w:val="24"/>
        </w:rPr>
        <w:t>:</w:t>
      </w:r>
      <w:r w:rsidRPr="00534417">
        <w:t xml:space="preserve"> </w:t>
      </w:r>
      <w:r w:rsidRPr="00904724">
        <w:rPr>
          <w:sz w:val="24"/>
          <w:szCs w:val="24"/>
        </w:rPr>
        <w:t>dom pomocy społecznej (22%), warsztaty terapii zajęciowej (21%), dzienny dom pomocy (17%), mieszkania socjalne (15%), klub seniora (11%), środowiskowy dom samopomocy (8%), mieszkania chronione (7%).</w:t>
      </w:r>
    </w:p>
    <w:p w14:paraId="396D9C49" w14:textId="75A43828" w:rsidR="00904724" w:rsidRDefault="00DA07FE" w:rsidP="00C9608B">
      <w:pPr>
        <w:pStyle w:val="Akapitzlist"/>
        <w:numPr>
          <w:ilvl w:val="0"/>
          <w:numId w:val="16"/>
        </w:numPr>
        <w:spacing w:line="240" w:lineRule="auto"/>
        <w:ind w:left="426"/>
        <w:jc w:val="both"/>
        <w:rPr>
          <w:rFonts w:asciiTheme="minorHAnsi" w:hAnsiTheme="minorHAnsi" w:cstheme="minorHAnsi"/>
          <w:sz w:val="24"/>
          <w:szCs w:val="24"/>
        </w:rPr>
      </w:pPr>
      <w:r w:rsidRPr="00D067B7">
        <w:rPr>
          <w:rFonts w:asciiTheme="minorHAnsi" w:hAnsiTheme="minorHAnsi" w:cstheme="minorHAnsi"/>
          <w:sz w:val="24"/>
          <w:szCs w:val="24"/>
        </w:rPr>
        <w:t>Zdaniem mieszkańców gminy Słomniki</w:t>
      </w:r>
      <w:r w:rsidR="000C0411" w:rsidRPr="00D067B7">
        <w:rPr>
          <w:rFonts w:asciiTheme="minorHAnsi" w:hAnsiTheme="minorHAnsi" w:cstheme="minorHAnsi"/>
          <w:sz w:val="24"/>
          <w:szCs w:val="24"/>
        </w:rPr>
        <w:t xml:space="preserve"> bardzo nisko oceniana jest jakość i dostępność do podstawowej i specjalistycznej opieki medycznej</w:t>
      </w:r>
      <w:r w:rsidR="0060569A" w:rsidRPr="00D067B7">
        <w:rPr>
          <w:rFonts w:asciiTheme="minorHAnsi" w:hAnsiTheme="minorHAnsi" w:cstheme="minorHAnsi"/>
          <w:sz w:val="24"/>
          <w:szCs w:val="24"/>
        </w:rPr>
        <w:t>.</w:t>
      </w:r>
      <w:r w:rsidR="00471E37" w:rsidRPr="00D067B7">
        <w:rPr>
          <w:rFonts w:asciiTheme="minorHAnsi" w:hAnsiTheme="minorHAnsi" w:cstheme="minorHAnsi"/>
          <w:sz w:val="24"/>
          <w:szCs w:val="24"/>
        </w:rPr>
        <w:t xml:space="preserve"> </w:t>
      </w:r>
      <w:r w:rsidR="00207D8F" w:rsidRPr="00D067B7">
        <w:rPr>
          <w:rFonts w:asciiTheme="minorHAnsi" w:hAnsiTheme="minorHAnsi" w:cstheme="minorHAnsi"/>
          <w:sz w:val="24"/>
          <w:szCs w:val="24"/>
        </w:rPr>
        <w:t>Respondenci zwracali uwagę na brak możliwości skorzystania z porady lekarskiej w godzinach wieczornych lub święta, ponadto podnoszona była kwestia likwidacji SOR w Słomnikach i ograniczonego dostępu do apteki czynnej całodobowo.</w:t>
      </w:r>
    </w:p>
    <w:p w14:paraId="380B5A42" w14:textId="77777777" w:rsidR="0098238D" w:rsidRPr="0098238D" w:rsidRDefault="0098238D" w:rsidP="0098238D">
      <w:pPr>
        <w:spacing w:line="240" w:lineRule="auto"/>
        <w:jc w:val="both"/>
        <w:rPr>
          <w:rFonts w:asciiTheme="minorHAnsi" w:hAnsiTheme="minorHAnsi" w:cstheme="minorHAnsi"/>
          <w:sz w:val="24"/>
          <w:szCs w:val="24"/>
        </w:rPr>
      </w:pPr>
    </w:p>
    <w:p w14:paraId="493F8471" w14:textId="09D8E12E" w:rsidR="00BC6DA7" w:rsidRPr="00177451" w:rsidRDefault="00BC6DA7" w:rsidP="008D345E">
      <w:pPr>
        <w:pStyle w:val="Nagwek1"/>
        <w:ind w:left="322" w:hanging="322"/>
        <w:rPr>
          <w:color w:val="4472C4"/>
        </w:rPr>
      </w:pPr>
      <w:bookmarkStart w:id="1429" w:name="_Toc510546826"/>
      <w:bookmarkStart w:id="1430" w:name="_Toc510547453"/>
      <w:bookmarkStart w:id="1431" w:name="_Toc510717629"/>
      <w:bookmarkStart w:id="1432" w:name="_Toc516078791"/>
      <w:bookmarkStart w:id="1433" w:name="_Toc516079805"/>
      <w:bookmarkStart w:id="1434" w:name="_Toc516080955"/>
      <w:bookmarkStart w:id="1435" w:name="_Toc516174272"/>
      <w:bookmarkStart w:id="1436" w:name="_Toc8491941"/>
      <w:bookmarkStart w:id="1437" w:name="_Toc8492693"/>
      <w:bookmarkStart w:id="1438" w:name="_Toc8493020"/>
      <w:bookmarkStart w:id="1439" w:name="_Toc8494008"/>
      <w:bookmarkStart w:id="1440" w:name="_Toc8495005"/>
      <w:bookmarkStart w:id="1441" w:name="_Toc10624501"/>
      <w:bookmarkStart w:id="1442" w:name="_Toc10626496"/>
      <w:bookmarkStart w:id="1443" w:name="_Toc53480642"/>
      <w:bookmarkStart w:id="1444" w:name="_Toc53480778"/>
      <w:bookmarkStart w:id="1445" w:name="_Toc72066437"/>
      <w:bookmarkStart w:id="1446" w:name="_Toc72066559"/>
      <w:bookmarkStart w:id="1447" w:name="_Toc89949607"/>
      <w:bookmarkStart w:id="1448" w:name="_Toc89949733"/>
      <w:bookmarkStart w:id="1449" w:name="_Toc89949865"/>
      <w:bookmarkStart w:id="1450" w:name="_Toc89949991"/>
      <w:r w:rsidRPr="00177451">
        <w:rPr>
          <w:color w:val="4472C4"/>
        </w:rPr>
        <w:lastRenderedPageBreak/>
        <w:t xml:space="preserve">4. Prognoza zmian </w:t>
      </w:r>
      <w:r w:rsidR="00E71A84">
        <w:rPr>
          <w:color w:val="4472C4"/>
        </w:rPr>
        <w:t xml:space="preserve">problemów społecznych </w:t>
      </w:r>
      <w:r w:rsidR="00BE3DB4">
        <w:rPr>
          <w:color w:val="4472C4"/>
        </w:rPr>
        <w:t>na terenie gminy</w:t>
      </w:r>
      <w:r w:rsidR="00175A70">
        <w:rPr>
          <w:color w:val="4472C4"/>
        </w:rPr>
        <w:t xml:space="preserve"> Słomniki </w:t>
      </w:r>
      <w:r w:rsidR="00175A70">
        <w:rPr>
          <w:color w:val="4472C4"/>
        </w:rPr>
        <w:br/>
      </w:r>
      <w:r w:rsidR="00BE3DB4">
        <w:rPr>
          <w:color w:val="4472C4"/>
        </w:rPr>
        <w:t>w latach</w:t>
      </w:r>
      <w:r w:rsidRPr="00177451">
        <w:rPr>
          <w:color w:val="4472C4"/>
        </w:rPr>
        <w:t xml:space="preserve"> 202</w:t>
      </w:r>
      <w:r w:rsidR="00D050E8">
        <w:rPr>
          <w:color w:val="4472C4"/>
        </w:rPr>
        <w:t>1</w:t>
      </w:r>
      <w:r w:rsidRPr="00177451">
        <w:rPr>
          <w:color w:val="4472C4"/>
        </w:rPr>
        <w:t>-20</w:t>
      </w:r>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r w:rsidR="00E71A84">
        <w:rPr>
          <w:color w:val="4472C4"/>
        </w:rPr>
        <w:t>26</w:t>
      </w:r>
      <w:bookmarkEnd w:id="1447"/>
      <w:bookmarkEnd w:id="1448"/>
      <w:bookmarkEnd w:id="1449"/>
      <w:bookmarkEnd w:id="1450"/>
    </w:p>
    <w:p w14:paraId="24C8C881" w14:textId="77777777" w:rsidR="00BC6DA7" w:rsidRPr="006106A6" w:rsidRDefault="00BC6DA7" w:rsidP="00B02639">
      <w:pPr>
        <w:spacing w:line="240" w:lineRule="auto"/>
        <w:ind w:firstLine="567"/>
        <w:jc w:val="both"/>
        <w:rPr>
          <w:rFonts w:ascii="Verdana" w:hAnsi="Verdana" w:cs="Verdana"/>
          <w:color w:val="FF0000"/>
          <w:sz w:val="24"/>
          <w:szCs w:val="24"/>
        </w:rPr>
      </w:pPr>
    </w:p>
    <w:p w14:paraId="45C0D474" w14:textId="5CB4385E" w:rsidR="00BC6DA7" w:rsidRPr="00F91EEF" w:rsidRDefault="00BC6DA7" w:rsidP="00B02639">
      <w:pPr>
        <w:spacing w:line="240" w:lineRule="auto"/>
        <w:ind w:firstLine="567"/>
        <w:jc w:val="both"/>
        <w:rPr>
          <w:rFonts w:asciiTheme="minorHAnsi" w:hAnsiTheme="minorHAnsi" w:cstheme="minorHAnsi"/>
          <w:sz w:val="24"/>
          <w:szCs w:val="24"/>
        </w:rPr>
      </w:pPr>
      <w:r w:rsidRPr="00D067B7">
        <w:rPr>
          <w:rFonts w:asciiTheme="minorHAnsi" w:hAnsiTheme="minorHAnsi" w:cstheme="minorHAnsi"/>
          <w:sz w:val="24"/>
          <w:szCs w:val="24"/>
        </w:rPr>
        <w:t xml:space="preserve">Przeprowadzona diagnoza społeczno-ekonomiczna dla gminy </w:t>
      </w:r>
      <w:r w:rsidR="00A9568E" w:rsidRPr="00D067B7">
        <w:rPr>
          <w:rFonts w:asciiTheme="minorHAnsi" w:hAnsiTheme="minorHAnsi" w:cstheme="minorHAnsi"/>
          <w:sz w:val="24"/>
          <w:szCs w:val="24"/>
        </w:rPr>
        <w:t>Słomniki</w:t>
      </w:r>
      <w:r w:rsidRPr="00D067B7">
        <w:rPr>
          <w:rFonts w:asciiTheme="minorHAnsi" w:hAnsiTheme="minorHAnsi" w:cstheme="minorHAnsi"/>
          <w:sz w:val="24"/>
          <w:szCs w:val="24"/>
        </w:rPr>
        <w:t xml:space="preserve"> wskazała </w:t>
      </w:r>
      <w:r w:rsidR="00E04FD3" w:rsidRPr="00D067B7">
        <w:rPr>
          <w:rFonts w:asciiTheme="minorHAnsi" w:hAnsiTheme="minorHAnsi" w:cstheme="minorHAnsi"/>
          <w:sz w:val="24"/>
          <w:szCs w:val="24"/>
        </w:rPr>
        <w:t>obszary</w:t>
      </w:r>
      <w:r w:rsidRPr="00D067B7">
        <w:rPr>
          <w:rFonts w:asciiTheme="minorHAnsi" w:hAnsiTheme="minorHAnsi" w:cstheme="minorHAnsi"/>
          <w:sz w:val="24"/>
          <w:szCs w:val="24"/>
        </w:rPr>
        <w:t xml:space="preserve">, w których w ciągu najbliższych lat </w:t>
      </w:r>
      <w:r w:rsidR="00A9568E" w:rsidRPr="00D067B7">
        <w:rPr>
          <w:rFonts w:asciiTheme="minorHAnsi" w:hAnsiTheme="minorHAnsi" w:cstheme="minorHAnsi"/>
          <w:sz w:val="24"/>
          <w:szCs w:val="24"/>
        </w:rPr>
        <w:t xml:space="preserve">należy </w:t>
      </w:r>
      <w:r w:rsidRPr="00D067B7">
        <w:rPr>
          <w:rFonts w:asciiTheme="minorHAnsi" w:hAnsiTheme="minorHAnsi" w:cstheme="minorHAnsi"/>
          <w:sz w:val="24"/>
          <w:szCs w:val="24"/>
        </w:rPr>
        <w:t>spodziewać się wzrostów skali występowania</w:t>
      </w:r>
      <w:r w:rsidR="00E82727" w:rsidRPr="00D067B7">
        <w:rPr>
          <w:rFonts w:asciiTheme="minorHAnsi" w:hAnsiTheme="minorHAnsi" w:cstheme="minorHAnsi"/>
          <w:sz w:val="24"/>
          <w:szCs w:val="24"/>
        </w:rPr>
        <w:t xml:space="preserve"> problemów społecznych</w:t>
      </w:r>
      <w:r w:rsidR="00E04FD3" w:rsidRPr="00D067B7">
        <w:rPr>
          <w:rFonts w:asciiTheme="minorHAnsi" w:hAnsiTheme="minorHAnsi" w:cstheme="minorHAnsi"/>
          <w:sz w:val="24"/>
          <w:szCs w:val="24"/>
        </w:rPr>
        <w:t xml:space="preserve"> </w:t>
      </w:r>
      <w:r w:rsidR="00067D03" w:rsidRPr="00D067B7">
        <w:rPr>
          <w:rFonts w:asciiTheme="minorHAnsi" w:hAnsiTheme="minorHAnsi" w:cstheme="minorHAnsi"/>
          <w:sz w:val="24"/>
          <w:szCs w:val="24"/>
        </w:rPr>
        <w:t xml:space="preserve">oraz </w:t>
      </w:r>
      <w:r w:rsidR="00E82727" w:rsidRPr="00D067B7">
        <w:rPr>
          <w:rFonts w:asciiTheme="minorHAnsi" w:hAnsiTheme="minorHAnsi" w:cstheme="minorHAnsi"/>
          <w:sz w:val="24"/>
          <w:szCs w:val="24"/>
        </w:rPr>
        <w:t>zjawisk</w:t>
      </w:r>
      <w:r w:rsidR="00E04FD3" w:rsidRPr="00D067B7">
        <w:rPr>
          <w:rFonts w:asciiTheme="minorHAnsi" w:hAnsiTheme="minorHAnsi" w:cstheme="minorHAnsi"/>
          <w:sz w:val="24"/>
          <w:szCs w:val="24"/>
        </w:rPr>
        <w:t xml:space="preserve"> im towarzyszących</w:t>
      </w:r>
      <w:r w:rsidR="009A4B3F" w:rsidRPr="00D067B7">
        <w:rPr>
          <w:rFonts w:asciiTheme="minorHAnsi" w:hAnsiTheme="minorHAnsi" w:cstheme="minorHAnsi"/>
          <w:sz w:val="24"/>
          <w:szCs w:val="24"/>
        </w:rPr>
        <w:t xml:space="preserve"> lub </w:t>
      </w:r>
      <w:r w:rsidR="00E82727" w:rsidRPr="00D067B7">
        <w:rPr>
          <w:rFonts w:asciiTheme="minorHAnsi" w:hAnsiTheme="minorHAnsi" w:cstheme="minorHAnsi"/>
          <w:sz w:val="24"/>
          <w:szCs w:val="24"/>
        </w:rPr>
        <w:t>problemy</w:t>
      </w:r>
      <w:r w:rsidR="003047B1" w:rsidRPr="00D067B7">
        <w:rPr>
          <w:rFonts w:asciiTheme="minorHAnsi" w:hAnsiTheme="minorHAnsi" w:cstheme="minorHAnsi"/>
          <w:sz w:val="24"/>
          <w:szCs w:val="24"/>
        </w:rPr>
        <w:t xml:space="preserve"> te </w:t>
      </w:r>
      <w:r w:rsidR="009A4B3F" w:rsidRPr="00D067B7">
        <w:rPr>
          <w:rFonts w:asciiTheme="minorHAnsi" w:hAnsiTheme="minorHAnsi" w:cstheme="minorHAnsi"/>
          <w:sz w:val="24"/>
          <w:szCs w:val="24"/>
        </w:rPr>
        <w:t>będą pozostawać</w:t>
      </w:r>
      <w:r w:rsidR="00493B9E" w:rsidRPr="00D067B7">
        <w:rPr>
          <w:rFonts w:asciiTheme="minorHAnsi" w:hAnsiTheme="minorHAnsi" w:cstheme="minorHAnsi"/>
          <w:sz w:val="24"/>
          <w:szCs w:val="24"/>
        </w:rPr>
        <w:t xml:space="preserve"> na istotnie wysokich poziomach.</w:t>
      </w:r>
      <w:r w:rsidR="001C4C9C" w:rsidRPr="00D067B7">
        <w:rPr>
          <w:rFonts w:asciiTheme="minorHAnsi" w:hAnsiTheme="minorHAnsi" w:cstheme="minorHAnsi"/>
          <w:sz w:val="24"/>
          <w:szCs w:val="24"/>
        </w:rPr>
        <w:t xml:space="preserve"> </w:t>
      </w:r>
      <w:r w:rsidRPr="00D067B7">
        <w:rPr>
          <w:rFonts w:asciiTheme="minorHAnsi" w:hAnsiTheme="minorHAnsi" w:cstheme="minorHAnsi"/>
          <w:sz w:val="24"/>
          <w:szCs w:val="24"/>
        </w:rPr>
        <w:t>Z dużą dozą prawdopodobieństwa sytuacja taka może wystąpić w następujących obszarach:</w:t>
      </w:r>
    </w:p>
    <w:p w14:paraId="11A34CF2" w14:textId="77777777" w:rsidR="00BC6DA7" w:rsidRPr="00F91EEF" w:rsidRDefault="00BC6DA7" w:rsidP="00D067B7">
      <w:pPr>
        <w:pStyle w:val="Akapitzlist"/>
        <w:numPr>
          <w:ilvl w:val="0"/>
          <w:numId w:val="3"/>
        </w:numPr>
        <w:spacing w:after="0" w:line="240" w:lineRule="auto"/>
        <w:jc w:val="both"/>
        <w:rPr>
          <w:rFonts w:asciiTheme="minorHAnsi" w:hAnsiTheme="minorHAnsi" w:cstheme="minorHAnsi"/>
          <w:sz w:val="24"/>
          <w:szCs w:val="24"/>
        </w:rPr>
      </w:pPr>
      <w:r w:rsidRPr="00D067B7">
        <w:rPr>
          <w:rFonts w:asciiTheme="minorHAnsi" w:hAnsiTheme="minorHAnsi" w:cstheme="minorHAnsi"/>
          <w:sz w:val="24"/>
          <w:szCs w:val="24"/>
        </w:rPr>
        <w:t>wzrost liczby mieszkańców w wieku powyżej 65 roku życia,</w:t>
      </w:r>
    </w:p>
    <w:p w14:paraId="5579FE5B" w14:textId="77777777" w:rsidR="00753CA5" w:rsidRPr="00F91EEF" w:rsidRDefault="00753CA5" w:rsidP="00D067B7">
      <w:pPr>
        <w:pStyle w:val="Akapitzlist"/>
        <w:numPr>
          <w:ilvl w:val="0"/>
          <w:numId w:val="3"/>
        </w:numPr>
        <w:spacing w:after="0" w:line="240" w:lineRule="auto"/>
        <w:jc w:val="both"/>
        <w:rPr>
          <w:rFonts w:asciiTheme="minorHAnsi" w:hAnsiTheme="minorHAnsi" w:cstheme="minorHAnsi"/>
          <w:sz w:val="24"/>
          <w:szCs w:val="24"/>
        </w:rPr>
      </w:pPr>
      <w:r w:rsidRPr="00D067B7">
        <w:rPr>
          <w:rFonts w:asciiTheme="minorHAnsi" w:hAnsiTheme="minorHAnsi" w:cstheme="minorHAnsi"/>
          <w:sz w:val="24"/>
          <w:szCs w:val="24"/>
        </w:rPr>
        <w:t>utrzymywanie się na stosunkowo wysokim poziomie ubóstwa wśród mieszkańców gminy,</w:t>
      </w:r>
    </w:p>
    <w:p w14:paraId="0700979F" w14:textId="77777777" w:rsidR="00FA655B" w:rsidRPr="00F91EEF" w:rsidRDefault="00FA655B" w:rsidP="00D067B7">
      <w:pPr>
        <w:pStyle w:val="Akapitzlist"/>
        <w:numPr>
          <w:ilvl w:val="0"/>
          <w:numId w:val="3"/>
        </w:numPr>
        <w:spacing w:after="0" w:line="240" w:lineRule="auto"/>
        <w:jc w:val="both"/>
        <w:rPr>
          <w:rFonts w:asciiTheme="minorHAnsi" w:hAnsiTheme="minorHAnsi" w:cstheme="minorHAnsi"/>
          <w:sz w:val="24"/>
          <w:szCs w:val="24"/>
        </w:rPr>
      </w:pPr>
      <w:r w:rsidRPr="00D067B7">
        <w:rPr>
          <w:rFonts w:asciiTheme="minorHAnsi" w:hAnsiTheme="minorHAnsi" w:cstheme="minorHAnsi"/>
          <w:sz w:val="24"/>
          <w:szCs w:val="24"/>
        </w:rPr>
        <w:t>utrzymywanie się na stosunkowo wysokim poziomie problemu długotrwałej lub ciężkiej choroby,</w:t>
      </w:r>
    </w:p>
    <w:p w14:paraId="713333CB" w14:textId="644CBD56" w:rsidR="00FA655B" w:rsidRPr="00F91EEF" w:rsidRDefault="00FA655B" w:rsidP="00D067B7">
      <w:pPr>
        <w:pStyle w:val="Akapitzlist"/>
        <w:numPr>
          <w:ilvl w:val="0"/>
          <w:numId w:val="3"/>
        </w:numPr>
        <w:spacing w:after="0" w:line="240" w:lineRule="auto"/>
        <w:jc w:val="both"/>
        <w:rPr>
          <w:rFonts w:asciiTheme="minorHAnsi" w:hAnsiTheme="minorHAnsi" w:cstheme="minorHAnsi"/>
          <w:sz w:val="24"/>
          <w:szCs w:val="24"/>
        </w:rPr>
      </w:pPr>
      <w:r w:rsidRPr="00D067B7">
        <w:rPr>
          <w:rFonts w:asciiTheme="minorHAnsi" w:hAnsiTheme="minorHAnsi" w:cstheme="minorHAnsi"/>
          <w:sz w:val="24"/>
          <w:szCs w:val="24"/>
        </w:rPr>
        <w:t xml:space="preserve">utrzymywanie się na stosunkowo wysokim poziomie </w:t>
      </w:r>
      <w:r w:rsidR="00C9608B">
        <w:rPr>
          <w:rFonts w:cstheme="minorHAnsi"/>
          <w:sz w:val="24"/>
          <w:szCs w:val="24"/>
        </w:rPr>
        <w:t xml:space="preserve">liczby </w:t>
      </w:r>
      <w:r w:rsidRPr="00D067B7">
        <w:rPr>
          <w:rFonts w:asciiTheme="minorHAnsi" w:hAnsiTheme="minorHAnsi" w:cstheme="minorHAnsi"/>
          <w:sz w:val="24"/>
          <w:szCs w:val="24"/>
        </w:rPr>
        <w:t>rodzin wykazujących potrzebę ochrony macierzyństwa,</w:t>
      </w:r>
    </w:p>
    <w:p w14:paraId="27C65F2A" w14:textId="2ACB5F2B" w:rsidR="00DF0BD9" w:rsidRPr="00F91EEF" w:rsidRDefault="00DF0BD9" w:rsidP="00D067B7">
      <w:pPr>
        <w:pStyle w:val="Akapitzlist"/>
        <w:numPr>
          <w:ilvl w:val="0"/>
          <w:numId w:val="3"/>
        </w:numPr>
        <w:spacing w:after="0" w:line="240" w:lineRule="auto"/>
        <w:jc w:val="both"/>
        <w:rPr>
          <w:rFonts w:asciiTheme="minorHAnsi" w:hAnsiTheme="minorHAnsi" w:cstheme="minorHAnsi"/>
          <w:sz w:val="24"/>
          <w:szCs w:val="24"/>
        </w:rPr>
      </w:pPr>
      <w:r w:rsidRPr="00903319">
        <w:rPr>
          <w:rFonts w:asciiTheme="minorHAnsi" w:hAnsiTheme="minorHAnsi" w:cstheme="minorHAnsi"/>
          <w:sz w:val="24"/>
          <w:szCs w:val="24"/>
        </w:rPr>
        <w:t>utrzymywanie się na stosunkowo wysokim poziomie zjawiska niepełnosprawności,</w:t>
      </w:r>
    </w:p>
    <w:p w14:paraId="0B7495E7" w14:textId="42394A5C" w:rsidR="00DF0BD9" w:rsidRPr="00F91EEF" w:rsidRDefault="00DF0BD9" w:rsidP="00D067B7">
      <w:pPr>
        <w:pStyle w:val="Akapitzlist"/>
        <w:numPr>
          <w:ilvl w:val="0"/>
          <w:numId w:val="3"/>
        </w:numPr>
        <w:spacing w:after="0" w:line="240" w:lineRule="auto"/>
        <w:jc w:val="both"/>
        <w:rPr>
          <w:rFonts w:asciiTheme="minorHAnsi" w:hAnsiTheme="minorHAnsi" w:cstheme="minorHAnsi"/>
          <w:sz w:val="24"/>
          <w:szCs w:val="24"/>
        </w:rPr>
      </w:pPr>
      <w:r w:rsidRPr="00903319">
        <w:rPr>
          <w:rFonts w:asciiTheme="minorHAnsi" w:hAnsiTheme="minorHAnsi" w:cstheme="minorHAnsi"/>
          <w:sz w:val="24"/>
          <w:szCs w:val="24"/>
        </w:rPr>
        <w:t xml:space="preserve">utrzymywanie się na stosunkowo wysokim poziomie </w:t>
      </w:r>
      <w:r w:rsidR="00F91EEF" w:rsidRPr="00903319">
        <w:rPr>
          <w:rFonts w:asciiTheme="minorHAnsi" w:hAnsiTheme="minorHAnsi" w:cstheme="minorHAnsi"/>
          <w:sz w:val="24"/>
          <w:szCs w:val="24"/>
        </w:rPr>
        <w:t>zjawiska</w:t>
      </w:r>
      <w:r w:rsidR="00163C7B" w:rsidRPr="00903319">
        <w:rPr>
          <w:rFonts w:asciiTheme="minorHAnsi" w:hAnsiTheme="minorHAnsi" w:cstheme="minorHAnsi"/>
          <w:sz w:val="24"/>
          <w:szCs w:val="24"/>
        </w:rPr>
        <w:t xml:space="preserve"> </w:t>
      </w:r>
      <w:r w:rsidRPr="00903319">
        <w:rPr>
          <w:rFonts w:asciiTheme="minorHAnsi" w:hAnsiTheme="minorHAnsi" w:cstheme="minorHAnsi"/>
          <w:sz w:val="24"/>
          <w:szCs w:val="24"/>
        </w:rPr>
        <w:t>bezrobocia</w:t>
      </w:r>
      <w:r w:rsidR="00E532E5" w:rsidRPr="00903319">
        <w:rPr>
          <w:rFonts w:asciiTheme="minorHAnsi" w:hAnsiTheme="minorHAnsi" w:cstheme="minorHAnsi"/>
          <w:sz w:val="24"/>
          <w:szCs w:val="24"/>
        </w:rPr>
        <w:t xml:space="preserve"> </w:t>
      </w:r>
      <w:r w:rsidR="00E532E5" w:rsidRPr="00903319">
        <w:rPr>
          <w:rFonts w:asciiTheme="minorHAnsi" w:hAnsiTheme="minorHAnsi" w:cstheme="minorHAnsi"/>
          <w:sz w:val="24"/>
          <w:szCs w:val="24"/>
        </w:rPr>
        <w:br/>
        <w:t>w grupach wiekowych do 30 i powyżej 50 roku życia</w:t>
      </w:r>
      <w:r w:rsidR="00976002" w:rsidRPr="00903319">
        <w:rPr>
          <w:rFonts w:asciiTheme="minorHAnsi" w:hAnsiTheme="minorHAnsi" w:cstheme="minorHAnsi"/>
          <w:sz w:val="24"/>
          <w:szCs w:val="24"/>
        </w:rPr>
        <w:t>,</w:t>
      </w:r>
    </w:p>
    <w:p w14:paraId="5EA5A2E2" w14:textId="073C3730" w:rsidR="008D4BEE" w:rsidRPr="00F91EEF" w:rsidRDefault="008D4BEE" w:rsidP="00D067B7">
      <w:pPr>
        <w:pStyle w:val="Akapitzlist"/>
        <w:numPr>
          <w:ilvl w:val="0"/>
          <w:numId w:val="3"/>
        </w:numPr>
        <w:spacing w:after="0" w:line="240" w:lineRule="auto"/>
        <w:jc w:val="both"/>
        <w:rPr>
          <w:rFonts w:asciiTheme="minorHAnsi" w:hAnsiTheme="minorHAnsi" w:cstheme="minorHAnsi"/>
          <w:sz w:val="24"/>
          <w:szCs w:val="24"/>
        </w:rPr>
      </w:pPr>
      <w:r w:rsidRPr="00903319">
        <w:rPr>
          <w:rFonts w:asciiTheme="minorHAnsi" w:hAnsiTheme="minorHAnsi" w:cstheme="minorHAnsi"/>
          <w:sz w:val="24"/>
          <w:szCs w:val="24"/>
        </w:rPr>
        <w:t xml:space="preserve">utrzymywanie się na stosunkowo wysokim poziomie problemu bezradności </w:t>
      </w:r>
      <w:r w:rsidRPr="00903319">
        <w:rPr>
          <w:rFonts w:asciiTheme="minorHAnsi" w:hAnsiTheme="minorHAnsi" w:cstheme="minorHAnsi"/>
          <w:sz w:val="24"/>
          <w:szCs w:val="24"/>
        </w:rPr>
        <w:br/>
        <w:t>w sprawach opiekuńczo-wychowawczych wśród mieszkańców gminy,</w:t>
      </w:r>
    </w:p>
    <w:p w14:paraId="78775B1E" w14:textId="0FF90721" w:rsidR="00753CA5" w:rsidRPr="00F91EEF" w:rsidRDefault="00B4218C" w:rsidP="00D067B7">
      <w:pPr>
        <w:pStyle w:val="Akapitzlist"/>
        <w:numPr>
          <w:ilvl w:val="0"/>
          <w:numId w:val="3"/>
        </w:numPr>
        <w:spacing w:line="240" w:lineRule="auto"/>
        <w:jc w:val="both"/>
        <w:rPr>
          <w:rFonts w:asciiTheme="minorHAnsi" w:hAnsiTheme="minorHAnsi" w:cstheme="minorHAnsi"/>
          <w:sz w:val="24"/>
          <w:szCs w:val="24"/>
        </w:rPr>
      </w:pPr>
      <w:r w:rsidRPr="00903319">
        <w:rPr>
          <w:rFonts w:asciiTheme="minorHAnsi" w:hAnsiTheme="minorHAnsi" w:cstheme="minorHAnsi"/>
          <w:sz w:val="24"/>
          <w:szCs w:val="24"/>
        </w:rPr>
        <w:t>w</w:t>
      </w:r>
      <w:r w:rsidR="003E4422" w:rsidRPr="00903319">
        <w:rPr>
          <w:rFonts w:asciiTheme="minorHAnsi" w:hAnsiTheme="minorHAnsi" w:cstheme="minorHAnsi"/>
          <w:sz w:val="24"/>
          <w:szCs w:val="24"/>
        </w:rPr>
        <w:t>zrost liczby rodzin</w:t>
      </w:r>
      <w:r w:rsidR="00637F38" w:rsidRPr="00903319">
        <w:rPr>
          <w:rFonts w:asciiTheme="minorHAnsi" w:hAnsiTheme="minorHAnsi" w:cstheme="minorHAnsi"/>
          <w:sz w:val="24"/>
          <w:szCs w:val="24"/>
        </w:rPr>
        <w:t xml:space="preserve"> korzystających z pomocy społecznej, które</w:t>
      </w:r>
      <w:r w:rsidRPr="00903319">
        <w:rPr>
          <w:rFonts w:asciiTheme="minorHAnsi" w:hAnsiTheme="minorHAnsi" w:cstheme="minorHAnsi"/>
          <w:sz w:val="24"/>
          <w:szCs w:val="24"/>
        </w:rPr>
        <w:t xml:space="preserve"> doświadczają problemu uzależnienia.</w:t>
      </w:r>
    </w:p>
    <w:p w14:paraId="5DBC1461" w14:textId="1867B53D" w:rsidR="00BC6DA7" w:rsidRPr="00E6496D" w:rsidRDefault="00BC6DA7" w:rsidP="00DC2814">
      <w:pPr>
        <w:spacing w:line="240" w:lineRule="auto"/>
        <w:ind w:firstLine="490"/>
        <w:jc w:val="both"/>
        <w:rPr>
          <w:rFonts w:asciiTheme="minorHAnsi" w:hAnsiTheme="minorHAnsi" w:cstheme="minorHAnsi"/>
          <w:sz w:val="24"/>
          <w:szCs w:val="24"/>
        </w:rPr>
      </w:pPr>
      <w:r w:rsidRPr="00903319">
        <w:rPr>
          <w:rFonts w:asciiTheme="minorHAnsi" w:hAnsiTheme="minorHAnsi" w:cstheme="minorHAnsi"/>
          <w:sz w:val="24"/>
          <w:szCs w:val="24"/>
        </w:rPr>
        <w:t xml:space="preserve">Dla wskazanych powyżej problemów społecznych wykonana została prognoza </w:t>
      </w:r>
      <w:r w:rsidR="002F7B20" w:rsidRPr="00903319">
        <w:rPr>
          <w:rFonts w:asciiTheme="minorHAnsi" w:hAnsiTheme="minorHAnsi" w:cstheme="minorHAnsi"/>
          <w:sz w:val="24"/>
          <w:szCs w:val="24"/>
        </w:rPr>
        <w:br/>
      </w:r>
      <w:r w:rsidRPr="00903319">
        <w:rPr>
          <w:rFonts w:asciiTheme="minorHAnsi" w:hAnsiTheme="minorHAnsi" w:cstheme="minorHAnsi"/>
          <w:sz w:val="24"/>
          <w:szCs w:val="24"/>
        </w:rPr>
        <w:t xml:space="preserve">ich dalszych zmian z uwzględnieniem tempa i skali występowania. Prognozę wykonano </w:t>
      </w:r>
      <w:r w:rsidR="002F7B20" w:rsidRPr="00903319">
        <w:rPr>
          <w:rFonts w:asciiTheme="minorHAnsi" w:hAnsiTheme="minorHAnsi" w:cstheme="minorHAnsi"/>
          <w:sz w:val="24"/>
          <w:szCs w:val="24"/>
        </w:rPr>
        <w:br/>
      </w:r>
      <w:r w:rsidRPr="00903319">
        <w:rPr>
          <w:rFonts w:asciiTheme="minorHAnsi" w:hAnsiTheme="minorHAnsi" w:cstheme="minorHAnsi"/>
          <w:sz w:val="24"/>
          <w:szCs w:val="24"/>
        </w:rPr>
        <w:t xml:space="preserve">na okres obowiązywania Strategii Rozwiązywania Problemów Społecznych w </w:t>
      </w:r>
      <w:r w:rsidR="00A72768" w:rsidRPr="00903319">
        <w:rPr>
          <w:rFonts w:asciiTheme="minorHAnsi" w:hAnsiTheme="minorHAnsi" w:cstheme="minorHAnsi"/>
          <w:sz w:val="24"/>
          <w:szCs w:val="24"/>
        </w:rPr>
        <w:t xml:space="preserve">Gminie </w:t>
      </w:r>
      <w:r w:rsidR="00903319" w:rsidRPr="00903319">
        <w:rPr>
          <w:rFonts w:asciiTheme="minorHAnsi" w:hAnsiTheme="minorHAnsi" w:cstheme="minorHAnsi"/>
          <w:sz w:val="24"/>
          <w:szCs w:val="24"/>
        </w:rPr>
        <w:t>Słomniki</w:t>
      </w:r>
      <w:r w:rsidR="00903319" w:rsidRPr="00903319">
        <w:rPr>
          <w:sz w:val="24"/>
        </w:rPr>
        <w:t xml:space="preserve"> do</w:t>
      </w:r>
      <w:r w:rsidRPr="00903319">
        <w:rPr>
          <w:rFonts w:asciiTheme="minorHAnsi" w:hAnsiTheme="minorHAnsi" w:cstheme="minorHAnsi"/>
          <w:sz w:val="24"/>
          <w:szCs w:val="24"/>
        </w:rPr>
        <w:t xml:space="preserve"> 20</w:t>
      </w:r>
      <w:r w:rsidR="00A72768" w:rsidRPr="00903319">
        <w:rPr>
          <w:rFonts w:asciiTheme="minorHAnsi" w:hAnsiTheme="minorHAnsi" w:cstheme="minorHAnsi"/>
          <w:sz w:val="24"/>
          <w:szCs w:val="24"/>
        </w:rPr>
        <w:t>26</w:t>
      </w:r>
      <w:r w:rsidRPr="00903319">
        <w:rPr>
          <w:rFonts w:asciiTheme="minorHAnsi" w:hAnsiTheme="minorHAnsi" w:cstheme="minorHAnsi"/>
          <w:sz w:val="24"/>
          <w:szCs w:val="24"/>
        </w:rPr>
        <w:t xml:space="preserve"> roku. W zależności od rozkładu danych w poszczególnych obszarach, przy prognozowaniu użyto funkcji matematycznych, które wykazywały najbardziej zbliżony przebieg i dopasowanie do danych historycznych.</w:t>
      </w:r>
    </w:p>
    <w:p w14:paraId="1366A85B" w14:textId="77777777" w:rsidR="00BC6DA7" w:rsidRPr="00EC0342" w:rsidRDefault="00BC6DA7" w:rsidP="00E52B35">
      <w:pPr>
        <w:ind w:left="708"/>
        <w:jc w:val="both"/>
        <w:rPr>
          <w:rFonts w:ascii="Verdana" w:hAnsi="Verdana" w:cs="Verdana"/>
          <w:color w:val="FF0000"/>
          <w:sz w:val="24"/>
          <w:szCs w:val="24"/>
        </w:rPr>
      </w:pPr>
    </w:p>
    <w:p w14:paraId="645559BD" w14:textId="4C3D19AB" w:rsidR="00BC6DA7" w:rsidRPr="006404A7" w:rsidRDefault="00BC6DA7" w:rsidP="003369BA">
      <w:pPr>
        <w:pStyle w:val="Nagwek2"/>
      </w:pPr>
      <w:bookmarkStart w:id="1451" w:name="_Toc510546827"/>
      <w:bookmarkStart w:id="1452" w:name="_Toc510547454"/>
      <w:bookmarkStart w:id="1453" w:name="_Toc510717630"/>
      <w:bookmarkStart w:id="1454" w:name="_Toc516078792"/>
      <w:bookmarkStart w:id="1455" w:name="_Toc516079806"/>
      <w:bookmarkStart w:id="1456" w:name="_Toc516080956"/>
      <w:bookmarkStart w:id="1457" w:name="_Toc516174273"/>
      <w:bookmarkStart w:id="1458" w:name="_Toc8491942"/>
      <w:bookmarkStart w:id="1459" w:name="_Toc8492694"/>
      <w:bookmarkStart w:id="1460" w:name="_Toc8493021"/>
      <w:bookmarkStart w:id="1461" w:name="_Toc8494009"/>
      <w:bookmarkStart w:id="1462" w:name="_Toc8495006"/>
      <w:bookmarkStart w:id="1463" w:name="_Toc10624502"/>
      <w:bookmarkStart w:id="1464" w:name="_Toc10626497"/>
      <w:bookmarkStart w:id="1465" w:name="_Toc53480643"/>
      <w:bookmarkStart w:id="1466" w:name="_Toc53480779"/>
      <w:bookmarkStart w:id="1467" w:name="_Toc72066438"/>
      <w:bookmarkStart w:id="1468" w:name="_Toc72066560"/>
      <w:bookmarkStart w:id="1469" w:name="_Toc89949608"/>
      <w:bookmarkStart w:id="1470" w:name="_Toc89949734"/>
      <w:bookmarkStart w:id="1471" w:name="_Toc89949866"/>
      <w:bookmarkStart w:id="1472" w:name="_Toc89949992"/>
      <w:r w:rsidRPr="006404A7">
        <w:t>4.1</w:t>
      </w:r>
      <w:r w:rsidR="006A442B">
        <w:t>.</w:t>
      </w:r>
      <w:r w:rsidRPr="006404A7">
        <w:t xml:space="preserve"> Prognozowana zmiana liczby mieszkańców w wieku powyżej 65 roku życia</w:t>
      </w:r>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p>
    <w:p w14:paraId="396087B8" w14:textId="77777777" w:rsidR="00BC6DA7" w:rsidRPr="006106A6" w:rsidRDefault="00BC6DA7" w:rsidP="00B87B75">
      <w:pPr>
        <w:ind w:left="708"/>
        <w:jc w:val="both"/>
        <w:rPr>
          <w:rFonts w:ascii="Verdana" w:hAnsi="Verdana" w:cs="Verdana"/>
          <w:color w:val="FF0000"/>
          <w:sz w:val="24"/>
          <w:szCs w:val="24"/>
        </w:rPr>
      </w:pPr>
    </w:p>
    <w:p w14:paraId="47437270" w14:textId="5F44C55C" w:rsidR="00BC6DA7" w:rsidRPr="00EB1975" w:rsidRDefault="00BC6DA7" w:rsidP="4521FCD0">
      <w:pPr>
        <w:spacing w:line="240" w:lineRule="auto"/>
        <w:ind w:firstLine="708"/>
        <w:jc w:val="both"/>
        <w:rPr>
          <w:rFonts w:asciiTheme="minorHAnsi" w:hAnsiTheme="minorHAnsi" w:cstheme="minorBidi"/>
          <w:sz w:val="24"/>
          <w:szCs w:val="24"/>
        </w:rPr>
      </w:pPr>
      <w:r w:rsidRPr="00484403">
        <w:rPr>
          <w:rFonts w:asciiTheme="minorHAnsi" w:hAnsiTheme="minorHAnsi" w:cstheme="minorBidi"/>
          <w:sz w:val="24"/>
          <w:szCs w:val="24"/>
        </w:rPr>
        <w:t xml:space="preserve">Diagnoza sytuacji społeczno-ekonomicznej gminy </w:t>
      </w:r>
      <w:r w:rsidR="00D505C6" w:rsidRPr="00484403">
        <w:rPr>
          <w:rFonts w:asciiTheme="minorHAnsi" w:hAnsiTheme="minorHAnsi" w:cstheme="minorBidi"/>
          <w:sz w:val="24"/>
          <w:szCs w:val="24"/>
        </w:rPr>
        <w:t>Słomniki</w:t>
      </w:r>
      <w:r w:rsidRPr="00484403">
        <w:rPr>
          <w:rFonts w:asciiTheme="minorHAnsi" w:hAnsiTheme="minorHAnsi" w:cstheme="minorBidi"/>
          <w:sz w:val="24"/>
          <w:szCs w:val="24"/>
        </w:rPr>
        <w:t xml:space="preserve"> wskazuje jednoznacznie </w:t>
      </w:r>
      <w:r w:rsidRPr="00EB1975">
        <w:br/>
      </w:r>
      <w:r w:rsidRPr="00484403">
        <w:rPr>
          <w:rFonts w:asciiTheme="minorHAnsi" w:hAnsiTheme="minorHAnsi" w:cstheme="minorBidi"/>
          <w:sz w:val="24"/>
          <w:szCs w:val="24"/>
        </w:rPr>
        <w:t xml:space="preserve">na </w:t>
      </w:r>
      <w:r w:rsidR="00BC7154" w:rsidRPr="00484403">
        <w:rPr>
          <w:rFonts w:asciiTheme="minorHAnsi" w:hAnsiTheme="minorHAnsi" w:cstheme="minorBidi"/>
          <w:sz w:val="24"/>
          <w:szCs w:val="24"/>
        </w:rPr>
        <w:t>występowanie silnego</w:t>
      </w:r>
      <w:r w:rsidRPr="00484403">
        <w:rPr>
          <w:rFonts w:asciiTheme="minorHAnsi" w:hAnsiTheme="minorHAnsi" w:cstheme="minorBidi"/>
          <w:sz w:val="24"/>
          <w:szCs w:val="24"/>
        </w:rPr>
        <w:t xml:space="preserve"> trend</w:t>
      </w:r>
      <w:r w:rsidR="2C4D2FFA" w:rsidRPr="00484403">
        <w:rPr>
          <w:rFonts w:asciiTheme="minorHAnsi" w:hAnsiTheme="minorHAnsi" w:cstheme="minorBidi"/>
          <w:sz w:val="24"/>
          <w:szCs w:val="24"/>
        </w:rPr>
        <w:t>u</w:t>
      </w:r>
      <w:r w:rsidRPr="00484403">
        <w:rPr>
          <w:rFonts w:asciiTheme="minorHAnsi" w:hAnsiTheme="minorHAnsi" w:cstheme="minorBidi"/>
          <w:sz w:val="24"/>
          <w:szCs w:val="24"/>
        </w:rPr>
        <w:t xml:space="preserve"> wzrostow</w:t>
      </w:r>
      <w:r w:rsidR="00BC7154" w:rsidRPr="00484403">
        <w:rPr>
          <w:rFonts w:asciiTheme="minorHAnsi" w:hAnsiTheme="minorHAnsi" w:cstheme="minorBidi"/>
          <w:sz w:val="24"/>
          <w:szCs w:val="24"/>
        </w:rPr>
        <w:t>ego</w:t>
      </w:r>
      <w:r w:rsidRPr="00484403">
        <w:rPr>
          <w:rFonts w:asciiTheme="minorHAnsi" w:hAnsiTheme="minorHAnsi" w:cstheme="minorBidi"/>
          <w:sz w:val="24"/>
          <w:szCs w:val="24"/>
        </w:rPr>
        <w:t xml:space="preserve"> w zakresie liczby mieszkańców w wieku powyżej 65 roku życia. Powiększający się udział tej grupy wiekowej w populacji mieszkańców, będzie na przestrzeni kolejnych lat wymagać podejmowania działań ukierunkowanych </w:t>
      </w:r>
      <w:r w:rsidR="008F5994" w:rsidRPr="00EB1975">
        <w:rPr>
          <w:rFonts w:asciiTheme="minorHAnsi" w:hAnsiTheme="minorHAnsi" w:cstheme="minorBidi"/>
          <w:sz w:val="24"/>
          <w:szCs w:val="24"/>
        </w:rPr>
        <w:br/>
      </w:r>
      <w:r w:rsidRPr="00484403">
        <w:rPr>
          <w:rFonts w:asciiTheme="minorHAnsi" w:hAnsiTheme="minorHAnsi" w:cstheme="minorBidi"/>
          <w:sz w:val="24"/>
          <w:szCs w:val="24"/>
        </w:rPr>
        <w:t>na zabezpieczenie potrzeb starzejącego się społeczeństwa.</w:t>
      </w:r>
    </w:p>
    <w:p w14:paraId="018A0F4E" w14:textId="7E261949" w:rsidR="00BC6DA7" w:rsidRPr="00EB1975" w:rsidRDefault="00BC6DA7" w:rsidP="4521FCD0">
      <w:pPr>
        <w:spacing w:line="240" w:lineRule="auto"/>
        <w:ind w:firstLine="567"/>
        <w:jc w:val="both"/>
        <w:rPr>
          <w:rFonts w:asciiTheme="minorHAnsi" w:hAnsiTheme="minorHAnsi" w:cstheme="minorBidi"/>
          <w:sz w:val="24"/>
          <w:szCs w:val="24"/>
        </w:rPr>
      </w:pPr>
      <w:r w:rsidRPr="00484403">
        <w:rPr>
          <w:rFonts w:asciiTheme="minorHAnsi" w:hAnsiTheme="minorHAnsi" w:cstheme="minorBidi"/>
          <w:sz w:val="24"/>
          <w:szCs w:val="24"/>
        </w:rPr>
        <w:t>Istotnym będzie tworzenie sieci środowiskowego wsparcia dziennego dla osób starszych</w:t>
      </w:r>
      <w:r w:rsidR="342B3D1D" w:rsidRPr="00484403">
        <w:rPr>
          <w:rFonts w:asciiTheme="minorHAnsi" w:hAnsiTheme="minorHAnsi" w:cstheme="minorBidi"/>
          <w:sz w:val="24"/>
          <w:szCs w:val="24"/>
        </w:rPr>
        <w:t>,</w:t>
      </w:r>
      <w:r w:rsidR="005230AF" w:rsidRPr="00484403">
        <w:rPr>
          <w:rFonts w:asciiTheme="minorHAnsi" w:hAnsiTheme="minorHAnsi" w:cstheme="minorBidi"/>
          <w:sz w:val="24"/>
          <w:szCs w:val="24"/>
        </w:rPr>
        <w:t xml:space="preserve"> jak również opieki całodobowej</w:t>
      </w:r>
      <w:r w:rsidRPr="00484403">
        <w:rPr>
          <w:rFonts w:asciiTheme="minorHAnsi" w:hAnsiTheme="minorHAnsi" w:cstheme="minorBidi"/>
          <w:sz w:val="24"/>
          <w:szCs w:val="24"/>
        </w:rPr>
        <w:t xml:space="preserve"> z uwzględnieniem estymowanej liczby mieszkańców gminy w wieku powyżej 65 roku życia. W stosunku do końca 20</w:t>
      </w:r>
      <w:r w:rsidR="00794613" w:rsidRPr="00484403">
        <w:rPr>
          <w:rFonts w:asciiTheme="minorHAnsi" w:hAnsiTheme="minorHAnsi" w:cstheme="minorBidi"/>
          <w:sz w:val="24"/>
          <w:szCs w:val="24"/>
        </w:rPr>
        <w:t>20</w:t>
      </w:r>
      <w:r w:rsidRPr="00484403">
        <w:rPr>
          <w:rFonts w:asciiTheme="minorHAnsi" w:hAnsiTheme="minorHAnsi" w:cstheme="minorBidi"/>
          <w:sz w:val="24"/>
          <w:szCs w:val="24"/>
        </w:rPr>
        <w:t xml:space="preserve"> roku spodziewany przyrost liczby mieszkańców w analizowanej grupie wiekowej osiągnie poziom </w:t>
      </w:r>
      <w:r w:rsidR="00486563" w:rsidRPr="00484403">
        <w:rPr>
          <w:rFonts w:asciiTheme="minorHAnsi" w:hAnsiTheme="minorHAnsi" w:cstheme="minorBidi"/>
          <w:sz w:val="24"/>
          <w:szCs w:val="24"/>
        </w:rPr>
        <w:br/>
      </w:r>
      <w:r w:rsidRPr="00484403">
        <w:rPr>
          <w:rFonts w:asciiTheme="minorHAnsi" w:hAnsiTheme="minorHAnsi" w:cstheme="minorBidi"/>
          <w:sz w:val="24"/>
          <w:szCs w:val="24"/>
        </w:rPr>
        <w:t>w przedziale</w:t>
      </w:r>
      <w:r w:rsidR="00517B51" w:rsidRPr="00484403">
        <w:rPr>
          <w:rFonts w:asciiTheme="minorHAnsi" w:hAnsiTheme="minorHAnsi" w:cstheme="minorBidi"/>
          <w:sz w:val="24"/>
          <w:szCs w:val="24"/>
        </w:rPr>
        <w:t xml:space="preserve"> </w:t>
      </w:r>
      <w:r w:rsidR="00850A6A" w:rsidRPr="00484403">
        <w:rPr>
          <w:rFonts w:asciiTheme="minorHAnsi" w:hAnsiTheme="minorHAnsi" w:cstheme="minorBidi"/>
          <w:sz w:val="24"/>
          <w:szCs w:val="24"/>
        </w:rPr>
        <w:t>2</w:t>
      </w:r>
      <w:r w:rsidR="00AE148F" w:rsidRPr="00484403">
        <w:rPr>
          <w:rFonts w:asciiTheme="minorHAnsi" w:hAnsiTheme="minorHAnsi" w:cstheme="minorBidi"/>
          <w:sz w:val="24"/>
          <w:szCs w:val="24"/>
        </w:rPr>
        <w:t>-</w:t>
      </w:r>
      <w:r w:rsidR="00850A6A" w:rsidRPr="00484403">
        <w:rPr>
          <w:rFonts w:asciiTheme="minorHAnsi" w:hAnsiTheme="minorHAnsi" w:cstheme="minorBidi"/>
          <w:sz w:val="24"/>
          <w:szCs w:val="24"/>
        </w:rPr>
        <w:t>8</w:t>
      </w:r>
      <w:r w:rsidRPr="00484403">
        <w:rPr>
          <w:rFonts w:asciiTheme="minorHAnsi" w:hAnsiTheme="minorHAnsi" w:cstheme="minorBidi"/>
          <w:sz w:val="24"/>
          <w:szCs w:val="24"/>
        </w:rPr>
        <w:t xml:space="preserve">%. Szczegółowe dane zawiera poniższa </w:t>
      </w:r>
      <w:r w:rsidR="002A1D8B" w:rsidRPr="00484403">
        <w:rPr>
          <w:rFonts w:asciiTheme="minorHAnsi" w:hAnsiTheme="minorHAnsi" w:cstheme="minorBidi"/>
          <w:sz w:val="24"/>
          <w:szCs w:val="24"/>
        </w:rPr>
        <w:t>tablica</w:t>
      </w:r>
      <w:r w:rsidRPr="00484403">
        <w:rPr>
          <w:rFonts w:asciiTheme="minorHAnsi" w:hAnsiTheme="minorHAnsi" w:cstheme="minorBidi"/>
          <w:sz w:val="24"/>
          <w:szCs w:val="24"/>
        </w:rPr>
        <w:t>.</w:t>
      </w:r>
    </w:p>
    <w:p w14:paraId="625E5BD3" w14:textId="38BCDC13" w:rsidR="00BC6DA7" w:rsidRPr="00362CA2" w:rsidRDefault="00BC6DA7" w:rsidP="00EB1975">
      <w:pPr>
        <w:pStyle w:val="Nagwek2"/>
        <w:ind w:left="1596" w:hanging="1596"/>
        <w:rPr>
          <w:rFonts w:ascii="Verdana,Bold" w:hAnsi="Verdana,Bold" w:cs="Verdana,Bold"/>
          <w:color w:val="4472C4"/>
          <w:sz w:val="20"/>
          <w:szCs w:val="20"/>
        </w:rPr>
      </w:pPr>
      <w:bookmarkStart w:id="1473" w:name="_Toc516078591"/>
      <w:bookmarkStart w:id="1474" w:name="_Toc516078793"/>
      <w:bookmarkStart w:id="1475" w:name="_Toc516080957"/>
      <w:bookmarkStart w:id="1476" w:name="_Toc8493022"/>
      <w:bookmarkStart w:id="1477" w:name="_Toc8494010"/>
      <w:bookmarkStart w:id="1478" w:name="_Toc8495007"/>
      <w:bookmarkStart w:id="1479" w:name="_Toc10624503"/>
      <w:bookmarkStart w:id="1480" w:name="_Toc10624997"/>
      <w:bookmarkStart w:id="1481" w:name="_Toc53479426"/>
      <w:bookmarkStart w:id="1482" w:name="_Toc53480780"/>
      <w:bookmarkStart w:id="1483" w:name="_Toc72066439"/>
      <w:bookmarkStart w:id="1484" w:name="_Toc72066685"/>
      <w:bookmarkStart w:id="1485" w:name="_Toc89949609"/>
      <w:bookmarkStart w:id="1486" w:name="_Toc89949735"/>
      <w:bookmarkStart w:id="1487" w:name="_Toc89949867"/>
      <w:bookmarkStart w:id="1488" w:name="_Toc89949993"/>
      <w:r w:rsidRPr="00362CA2">
        <w:rPr>
          <w:color w:val="4472C4"/>
        </w:rPr>
        <w:lastRenderedPageBreak/>
        <w:t xml:space="preserve">Tablica nr </w:t>
      </w:r>
      <w:r w:rsidR="000A6596">
        <w:rPr>
          <w:color w:val="4472C4"/>
        </w:rPr>
        <w:t>26</w:t>
      </w:r>
      <w:r w:rsidRPr="00362CA2">
        <w:rPr>
          <w:color w:val="4472C4"/>
        </w:rPr>
        <w:t xml:space="preserve"> – </w:t>
      </w:r>
      <w:r w:rsidR="0036447A">
        <w:rPr>
          <w:color w:val="4472C4"/>
        </w:rPr>
        <w:tab/>
      </w:r>
      <w:r w:rsidRPr="00362CA2">
        <w:rPr>
          <w:color w:val="4472C4"/>
        </w:rPr>
        <w:t xml:space="preserve">Prognozowana zmiana liczby mieszkańców w wieku 65 lat i więcej </w:t>
      </w:r>
      <w:r w:rsidR="00C15F62">
        <w:rPr>
          <w:color w:val="4472C4"/>
        </w:rPr>
        <w:br/>
      </w:r>
      <w:r w:rsidRPr="00362CA2">
        <w:rPr>
          <w:color w:val="4472C4"/>
        </w:rPr>
        <w:t xml:space="preserve">dla gminy </w:t>
      </w:r>
      <w:r w:rsidR="007A3805">
        <w:rPr>
          <w:color w:val="4472C4"/>
        </w:rPr>
        <w:t>Słomniki</w:t>
      </w:r>
      <w:r w:rsidRPr="00362CA2">
        <w:rPr>
          <w:color w:val="4472C4"/>
        </w:rPr>
        <w:t xml:space="preserve"> na okres 20</w:t>
      </w:r>
      <w:r w:rsidR="004F4699">
        <w:rPr>
          <w:color w:val="4472C4"/>
        </w:rPr>
        <w:t>2</w:t>
      </w:r>
      <w:r w:rsidR="007A3805">
        <w:rPr>
          <w:color w:val="4472C4"/>
        </w:rPr>
        <w:t>1</w:t>
      </w:r>
      <w:r w:rsidRPr="00362CA2">
        <w:rPr>
          <w:color w:val="4472C4"/>
        </w:rPr>
        <w:t xml:space="preserve"> </w:t>
      </w:r>
      <w:r w:rsidR="004F4699">
        <w:rPr>
          <w:color w:val="4472C4"/>
        </w:rPr>
        <w:t>–</w:t>
      </w:r>
      <w:r w:rsidRPr="00362CA2">
        <w:rPr>
          <w:color w:val="4472C4"/>
        </w:rPr>
        <w:t xml:space="preserve"> 20</w:t>
      </w:r>
      <w:r w:rsidR="007A3805">
        <w:rPr>
          <w:color w:val="4472C4"/>
        </w:rPr>
        <w:t>26</w:t>
      </w:r>
      <w:r w:rsidRPr="00362CA2">
        <w:rPr>
          <w:color w:val="4472C4"/>
        </w:rPr>
        <w:t xml:space="preserve"> roku</w:t>
      </w:r>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p>
    <w:tbl>
      <w:tblPr>
        <w:tblW w:w="5000" w:type="pct"/>
        <w:jc w:val="center"/>
        <w:tblCellMar>
          <w:left w:w="70" w:type="dxa"/>
          <w:right w:w="70" w:type="dxa"/>
        </w:tblCellMar>
        <w:tblLook w:val="04A0" w:firstRow="1" w:lastRow="0" w:firstColumn="1" w:lastColumn="0" w:noHBand="0" w:noVBand="1"/>
      </w:tblPr>
      <w:tblGrid>
        <w:gridCol w:w="1888"/>
        <w:gridCol w:w="802"/>
        <w:gridCol w:w="637"/>
        <w:gridCol w:w="639"/>
        <w:gridCol w:w="637"/>
        <w:gridCol w:w="639"/>
        <w:gridCol w:w="637"/>
        <w:gridCol w:w="639"/>
        <w:gridCol w:w="639"/>
        <w:gridCol w:w="637"/>
        <w:gridCol w:w="636"/>
        <w:gridCol w:w="635"/>
      </w:tblGrid>
      <w:tr w:rsidR="00484403" w:rsidRPr="009A37BF" w14:paraId="591A5D2D" w14:textId="77777777" w:rsidTr="00484403">
        <w:trPr>
          <w:trHeight w:val="288"/>
          <w:tblHeader/>
          <w:jc w:val="center"/>
        </w:trPr>
        <w:tc>
          <w:tcPr>
            <w:tcW w:w="1040" w:type="pct"/>
            <w:vMerge w:val="restart"/>
            <w:tcBorders>
              <w:top w:val="single" w:sz="4" w:space="0" w:color="auto"/>
              <w:left w:val="single" w:sz="4" w:space="0" w:color="auto"/>
              <w:bottom w:val="single" w:sz="4" w:space="0" w:color="auto"/>
              <w:right w:val="single" w:sz="4" w:space="0" w:color="auto"/>
            </w:tcBorders>
            <w:shd w:val="clear" w:color="4472C4" w:fill="305496"/>
            <w:noWrap/>
            <w:vAlign w:val="center"/>
          </w:tcPr>
          <w:p w14:paraId="7ABA2FD3" w14:textId="77777777" w:rsidR="009A37BF" w:rsidRPr="009A37BF" w:rsidRDefault="009A37BF" w:rsidP="00F16B0A">
            <w:pPr>
              <w:spacing w:after="0" w:line="240" w:lineRule="auto"/>
              <w:jc w:val="center"/>
              <w:rPr>
                <w:rFonts w:eastAsia="Times New Roman"/>
                <w:b/>
                <w:bCs/>
                <w:color w:val="FFFFFF"/>
                <w:lang w:eastAsia="pl-PL"/>
              </w:rPr>
            </w:pPr>
            <w:r w:rsidRPr="009A37BF">
              <w:rPr>
                <w:rFonts w:eastAsia="Times New Roman"/>
                <w:b/>
                <w:bCs/>
                <w:color w:val="FFFFFF"/>
                <w:lang w:eastAsia="pl-PL"/>
              </w:rPr>
              <w:t>obszar</w:t>
            </w:r>
          </w:p>
        </w:tc>
        <w:tc>
          <w:tcPr>
            <w:tcW w:w="442" w:type="pct"/>
            <w:tcBorders>
              <w:top w:val="single" w:sz="4" w:space="0" w:color="auto"/>
              <w:left w:val="nil"/>
              <w:bottom w:val="nil"/>
              <w:right w:val="nil"/>
            </w:tcBorders>
            <w:shd w:val="clear" w:color="4472C4" w:fill="305496"/>
            <w:noWrap/>
            <w:vAlign w:val="center"/>
          </w:tcPr>
          <w:p w14:paraId="53C9B886" w14:textId="25464B1D" w:rsidR="009A37BF" w:rsidRPr="009A37BF" w:rsidRDefault="009A37BF" w:rsidP="00F16B0A">
            <w:pPr>
              <w:spacing w:after="0" w:line="240" w:lineRule="auto"/>
              <w:jc w:val="center"/>
              <w:rPr>
                <w:rFonts w:eastAsia="Times New Roman"/>
                <w:b/>
                <w:bCs/>
                <w:color w:val="FFFFFF"/>
                <w:lang w:eastAsia="pl-PL"/>
              </w:rPr>
            </w:pPr>
          </w:p>
        </w:tc>
        <w:tc>
          <w:tcPr>
            <w:tcW w:w="3518" w:type="pct"/>
            <w:gridSpan w:val="10"/>
            <w:tcBorders>
              <w:top w:val="single" w:sz="4" w:space="0" w:color="auto"/>
              <w:left w:val="nil"/>
              <w:bottom w:val="nil"/>
              <w:right w:val="nil"/>
            </w:tcBorders>
            <w:shd w:val="clear" w:color="4472C4" w:fill="305496"/>
            <w:noWrap/>
            <w:vAlign w:val="center"/>
          </w:tcPr>
          <w:p w14:paraId="7CB8D042" w14:textId="612D8928" w:rsidR="009A37BF" w:rsidRPr="009A37BF" w:rsidRDefault="001D009A" w:rsidP="00F16B0A">
            <w:pPr>
              <w:spacing w:after="0" w:line="240" w:lineRule="auto"/>
              <w:jc w:val="center"/>
              <w:rPr>
                <w:rFonts w:eastAsia="Times New Roman"/>
                <w:b/>
                <w:bCs/>
                <w:color w:val="FFFFFF"/>
                <w:lang w:eastAsia="pl-PL"/>
              </w:rPr>
            </w:pPr>
            <w:r>
              <w:rPr>
                <w:rFonts w:eastAsia="Times New Roman"/>
                <w:b/>
                <w:bCs/>
                <w:color w:val="FFFFFF"/>
                <w:lang w:eastAsia="pl-PL"/>
              </w:rPr>
              <w:t>L</w:t>
            </w:r>
            <w:r w:rsidR="009A37BF" w:rsidRPr="009A37BF">
              <w:rPr>
                <w:rFonts w:eastAsia="Times New Roman"/>
                <w:b/>
                <w:bCs/>
                <w:color w:val="FFFFFF"/>
                <w:lang w:eastAsia="pl-PL"/>
              </w:rPr>
              <w:t>iczba mieszkańców w wieku 65 lat i więcej</w:t>
            </w:r>
          </w:p>
        </w:tc>
      </w:tr>
      <w:tr w:rsidR="00074E20" w:rsidRPr="009A37BF" w14:paraId="76917B4F" w14:textId="77777777">
        <w:trPr>
          <w:trHeight w:val="288"/>
          <w:tblHeader/>
          <w:jc w:val="center"/>
        </w:trPr>
        <w:tc>
          <w:tcPr>
            <w:tcW w:w="1888" w:type="dxa"/>
            <w:vMerge/>
            <w:tcBorders>
              <w:top w:val="single" w:sz="4" w:space="0" w:color="000000"/>
              <w:left w:val="single" w:sz="4" w:space="0" w:color="000000"/>
              <w:bottom w:val="single" w:sz="4" w:space="0" w:color="000000"/>
              <w:right w:val="single" w:sz="4" w:space="0" w:color="000000"/>
            </w:tcBorders>
            <w:vAlign w:val="center"/>
          </w:tcPr>
          <w:p w14:paraId="63756215" w14:textId="77777777" w:rsidR="009A37BF" w:rsidRPr="009A37BF" w:rsidRDefault="009A37BF" w:rsidP="00F16B0A">
            <w:pPr>
              <w:spacing w:after="0" w:line="240" w:lineRule="auto"/>
              <w:jc w:val="center"/>
              <w:rPr>
                <w:rFonts w:eastAsia="Times New Roman"/>
                <w:b/>
                <w:bCs/>
                <w:color w:val="FFFFFF"/>
                <w:lang w:eastAsia="pl-PL"/>
              </w:rPr>
            </w:pPr>
          </w:p>
        </w:tc>
        <w:tc>
          <w:tcPr>
            <w:tcW w:w="802" w:type="dxa"/>
            <w:tcBorders>
              <w:top w:val="single" w:sz="4" w:space="0" w:color="305496"/>
              <w:bottom w:val="single" w:sz="4" w:space="0" w:color="000000"/>
            </w:tcBorders>
            <w:shd w:val="clear" w:color="000000" w:fill="305496"/>
            <w:vAlign w:val="center"/>
          </w:tcPr>
          <w:p w14:paraId="2940BE8F" w14:textId="14BC59B3" w:rsidR="009A37BF" w:rsidRPr="009A37BF" w:rsidRDefault="009A37BF" w:rsidP="00F16B0A">
            <w:pPr>
              <w:spacing w:after="0" w:line="240" w:lineRule="auto"/>
              <w:jc w:val="center"/>
              <w:rPr>
                <w:rFonts w:eastAsia="Times New Roman"/>
                <w:color w:val="000000"/>
                <w:lang w:eastAsia="pl-PL"/>
              </w:rPr>
            </w:pPr>
          </w:p>
        </w:tc>
        <w:tc>
          <w:tcPr>
            <w:tcW w:w="637" w:type="dxa"/>
            <w:tcBorders>
              <w:top w:val="single" w:sz="4" w:space="0" w:color="305496"/>
              <w:bottom w:val="single" w:sz="4" w:space="0" w:color="000000"/>
            </w:tcBorders>
            <w:shd w:val="clear" w:color="4472C4" w:fill="305496"/>
            <w:vAlign w:val="center"/>
          </w:tcPr>
          <w:p w14:paraId="33DB4240" w14:textId="18C9EA6B" w:rsidR="009A37BF" w:rsidRPr="009A37BF" w:rsidRDefault="009A37BF" w:rsidP="00F16B0A">
            <w:pPr>
              <w:spacing w:after="0" w:line="240" w:lineRule="auto"/>
              <w:jc w:val="center"/>
              <w:rPr>
                <w:rFonts w:eastAsia="Times New Roman"/>
                <w:b/>
                <w:bCs/>
                <w:color w:val="FFFFFF"/>
                <w:lang w:eastAsia="pl-PL"/>
              </w:rPr>
            </w:pPr>
          </w:p>
        </w:tc>
        <w:tc>
          <w:tcPr>
            <w:tcW w:w="639" w:type="dxa"/>
            <w:tcBorders>
              <w:top w:val="single" w:sz="4" w:space="0" w:color="305496"/>
              <w:bottom w:val="single" w:sz="4" w:space="0" w:color="000000"/>
            </w:tcBorders>
            <w:shd w:val="clear" w:color="4472C4" w:fill="305496"/>
            <w:vAlign w:val="center"/>
          </w:tcPr>
          <w:p w14:paraId="7D8963F8" w14:textId="1532BBCD" w:rsidR="009A37BF" w:rsidRPr="009A37BF" w:rsidRDefault="009A37BF" w:rsidP="00F16B0A">
            <w:pPr>
              <w:spacing w:after="0" w:line="240" w:lineRule="auto"/>
              <w:jc w:val="center"/>
              <w:rPr>
                <w:rFonts w:eastAsia="Times New Roman"/>
                <w:b/>
                <w:bCs/>
                <w:color w:val="FFFFFF"/>
                <w:lang w:eastAsia="pl-PL"/>
              </w:rPr>
            </w:pPr>
          </w:p>
        </w:tc>
        <w:tc>
          <w:tcPr>
            <w:tcW w:w="638" w:type="dxa"/>
            <w:tcBorders>
              <w:top w:val="single" w:sz="4" w:space="0" w:color="305496"/>
              <w:bottom w:val="single" w:sz="4" w:space="0" w:color="000000"/>
            </w:tcBorders>
            <w:shd w:val="clear" w:color="4472C4" w:fill="305496"/>
            <w:vAlign w:val="center"/>
          </w:tcPr>
          <w:p w14:paraId="1ACD0F51" w14:textId="565B7266" w:rsidR="009A37BF" w:rsidRPr="009A37BF" w:rsidRDefault="009A37BF" w:rsidP="00F16B0A">
            <w:pPr>
              <w:spacing w:after="0" w:line="240" w:lineRule="auto"/>
              <w:jc w:val="center"/>
              <w:rPr>
                <w:rFonts w:eastAsia="Times New Roman"/>
                <w:b/>
                <w:bCs/>
                <w:color w:val="FFFFFF"/>
                <w:lang w:eastAsia="pl-PL"/>
              </w:rPr>
            </w:pPr>
          </w:p>
        </w:tc>
        <w:tc>
          <w:tcPr>
            <w:tcW w:w="639" w:type="dxa"/>
            <w:tcBorders>
              <w:top w:val="single" w:sz="4" w:space="0" w:color="305496"/>
              <w:bottom w:val="single" w:sz="4" w:space="0" w:color="000000"/>
            </w:tcBorders>
            <w:shd w:val="clear" w:color="4472C4" w:fill="305496"/>
            <w:vAlign w:val="center"/>
          </w:tcPr>
          <w:p w14:paraId="47D15165" w14:textId="0D40A579" w:rsidR="009A37BF" w:rsidRPr="009A37BF" w:rsidRDefault="009A37BF" w:rsidP="00F16B0A">
            <w:pPr>
              <w:spacing w:after="0" w:line="240" w:lineRule="auto"/>
              <w:jc w:val="center"/>
              <w:rPr>
                <w:rFonts w:eastAsia="Times New Roman"/>
                <w:b/>
                <w:bCs/>
                <w:color w:val="FFFFFF"/>
                <w:lang w:eastAsia="pl-PL"/>
              </w:rPr>
            </w:pPr>
          </w:p>
        </w:tc>
        <w:tc>
          <w:tcPr>
            <w:tcW w:w="3826" w:type="dxa"/>
            <w:gridSpan w:val="6"/>
            <w:tcBorders>
              <w:top w:val="single" w:sz="4" w:space="0" w:color="000000"/>
              <w:left w:val="single" w:sz="4" w:space="0" w:color="000000"/>
              <w:bottom w:val="single" w:sz="4" w:space="0" w:color="000000"/>
            </w:tcBorders>
            <w:shd w:val="clear" w:color="4472C4" w:fill="305496"/>
            <w:vAlign w:val="center"/>
          </w:tcPr>
          <w:p w14:paraId="442C67A8" w14:textId="77777777" w:rsidR="009A37BF" w:rsidRPr="009A37BF" w:rsidRDefault="009A37BF" w:rsidP="00F16B0A">
            <w:pPr>
              <w:spacing w:after="0" w:line="240" w:lineRule="auto"/>
              <w:jc w:val="center"/>
              <w:rPr>
                <w:rFonts w:eastAsia="Times New Roman"/>
                <w:b/>
                <w:bCs/>
                <w:color w:val="FFFFFF"/>
                <w:lang w:eastAsia="pl-PL"/>
              </w:rPr>
            </w:pPr>
            <w:r w:rsidRPr="009A37BF">
              <w:rPr>
                <w:rFonts w:eastAsia="Times New Roman"/>
                <w:b/>
                <w:bCs/>
                <w:color w:val="FFFFFF"/>
                <w:lang w:eastAsia="pl-PL"/>
              </w:rPr>
              <w:t>prognoza</w:t>
            </w:r>
          </w:p>
        </w:tc>
      </w:tr>
      <w:tr w:rsidR="00074E20" w:rsidRPr="009A37BF" w14:paraId="7B4DC0BA" w14:textId="77777777">
        <w:trPr>
          <w:trHeight w:val="684"/>
          <w:tblHeader/>
          <w:jc w:val="center"/>
        </w:trPr>
        <w:tc>
          <w:tcPr>
            <w:tcW w:w="1888" w:type="dxa"/>
            <w:vMerge/>
            <w:tcBorders>
              <w:top w:val="single" w:sz="4" w:space="0" w:color="000000"/>
              <w:left w:val="single" w:sz="4" w:space="0" w:color="000000"/>
              <w:bottom w:val="single" w:sz="4" w:space="0" w:color="000000"/>
              <w:right w:val="single" w:sz="4" w:space="0" w:color="000000"/>
            </w:tcBorders>
            <w:vAlign w:val="center"/>
          </w:tcPr>
          <w:p w14:paraId="46347963" w14:textId="77777777" w:rsidR="009A37BF" w:rsidRPr="009A37BF" w:rsidRDefault="009A37BF" w:rsidP="00F16B0A">
            <w:pPr>
              <w:spacing w:after="0" w:line="240" w:lineRule="auto"/>
              <w:jc w:val="center"/>
              <w:rPr>
                <w:rFonts w:eastAsia="Times New Roman"/>
                <w:b/>
                <w:bCs/>
                <w:color w:val="FFFFFF"/>
                <w:lang w:eastAsia="pl-PL"/>
              </w:rPr>
            </w:pPr>
          </w:p>
        </w:tc>
        <w:tc>
          <w:tcPr>
            <w:tcW w:w="802" w:type="dxa"/>
            <w:tcBorders>
              <w:top w:val="single" w:sz="4" w:space="0" w:color="000000"/>
              <w:bottom w:val="single" w:sz="4" w:space="0" w:color="000000"/>
            </w:tcBorders>
            <w:shd w:val="clear" w:color="4472C4" w:fill="305496"/>
            <w:textDirection w:val="btLr"/>
            <w:vAlign w:val="center"/>
          </w:tcPr>
          <w:p w14:paraId="6621B62F" w14:textId="77777777" w:rsidR="009A37BF" w:rsidRPr="009A37BF" w:rsidRDefault="009A37BF" w:rsidP="00F16B0A">
            <w:pPr>
              <w:spacing w:after="0" w:line="240" w:lineRule="auto"/>
              <w:jc w:val="center"/>
              <w:rPr>
                <w:rFonts w:eastAsia="Times New Roman"/>
                <w:b/>
                <w:bCs/>
                <w:color w:val="FFFFFF"/>
                <w:lang w:eastAsia="pl-PL"/>
              </w:rPr>
            </w:pPr>
            <w:r w:rsidRPr="009A37BF">
              <w:rPr>
                <w:rFonts w:eastAsia="Times New Roman"/>
                <w:b/>
                <w:bCs/>
                <w:color w:val="FFFFFF"/>
                <w:lang w:eastAsia="pl-PL"/>
              </w:rPr>
              <w:t>2016</w:t>
            </w:r>
          </w:p>
        </w:tc>
        <w:tc>
          <w:tcPr>
            <w:tcW w:w="637" w:type="dxa"/>
            <w:tcBorders>
              <w:top w:val="single" w:sz="4" w:space="0" w:color="000000"/>
              <w:left w:val="single" w:sz="4" w:space="0" w:color="000000"/>
              <w:bottom w:val="single" w:sz="4" w:space="0" w:color="000000"/>
              <w:right w:val="single" w:sz="4" w:space="0" w:color="000000"/>
            </w:tcBorders>
            <w:shd w:val="clear" w:color="4472C4" w:fill="305496"/>
            <w:textDirection w:val="btLr"/>
            <w:vAlign w:val="center"/>
          </w:tcPr>
          <w:p w14:paraId="36572681" w14:textId="77777777" w:rsidR="009A37BF" w:rsidRPr="009A37BF" w:rsidRDefault="009A37BF" w:rsidP="00F16B0A">
            <w:pPr>
              <w:spacing w:after="0" w:line="240" w:lineRule="auto"/>
              <w:jc w:val="center"/>
              <w:rPr>
                <w:rFonts w:eastAsia="Times New Roman"/>
                <w:b/>
                <w:bCs/>
                <w:color w:val="FFFFFF"/>
                <w:lang w:eastAsia="pl-PL"/>
              </w:rPr>
            </w:pPr>
            <w:r w:rsidRPr="009A37BF">
              <w:rPr>
                <w:rFonts w:eastAsia="Times New Roman"/>
                <w:b/>
                <w:bCs/>
                <w:color w:val="FFFFFF"/>
                <w:lang w:eastAsia="pl-PL"/>
              </w:rPr>
              <w:t>2017</w:t>
            </w:r>
          </w:p>
        </w:tc>
        <w:tc>
          <w:tcPr>
            <w:tcW w:w="639" w:type="dxa"/>
            <w:tcBorders>
              <w:top w:val="single" w:sz="4" w:space="0" w:color="000000"/>
              <w:bottom w:val="single" w:sz="4" w:space="0" w:color="000000"/>
              <w:right w:val="single" w:sz="4" w:space="0" w:color="000000"/>
            </w:tcBorders>
            <w:shd w:val="clear" w:color="4472C4" w:fill="305496"/>
            <w:textDirection w:val="btLr"/>
            <w:vAlign w:val="center"/>
          </w:tcPr>
          <w:p w14:paraId="486CFF40" w14:textId="77777777" w:rsidR="009A37BF" w:rsidRPr="009A37BF" w:rsidRDefault="009A37BF" w:rsidP="00F16B0A">
            <w:pPr>
              <w:spacing w:after="0" w:line="240" w:lineRule="auto"/>
              <w:jc w:val="center"/>
              <w:rPr>
                <w:rFonts w:eastAsia="Times New Roman"/>
                <w:b/>
                <w:bCs/>
                <w:color w:val="FFFFFF"/>
                <w:lang w:eastAsia="pl-PL"/>
              </w:rPr>
            </w:pPr>
            <w:r w:rsidRPr="009A37BF">
              <w:rPr>
                <w:rFonts w:eastAsia="Times New Roman"/>
                <w:b/>
                <w:bCs/>
                <w:color w:val="FFFFFF"/>
                <w:lang w:eastAsia="pl-PL"/>
              </w:rPr>
              <w:t>2018</w:t>
            </w:r>
          </w:p>
        </w:tc>
        <w:tc>
          <w:tcPr>
            <w:tcW w:w="638" w:type="dxa"/>
            <w:tcBorders>
              <w:top w:val="single" w:sz="4" w:space="0" w:color="000000"/>
              <w:bottom w:val="single" w:sz="4" w:space="0" w:color="000000"/>
              <w:right w:val="single" w:sz="4" w:space="0" w:color="000000"/>
            </w:tcBorders>
            <w:shd w:val="clear" w:color="4472C4" w:fill="305496"/>
            <w:textDirection w:val="btLr"/>
            <w:vAlign w:val="center"/>
          </w:tcPr>
          <w:p w14:paraId="188912AB" w14:textId="77777777" w:rsidR="009A37BF" w:rsidRPr="009A37BF" w:rsidRDefault="009A37BF" w:rsidP="00F16B0A">
            <w:pPr>
              <w:spacing w:after="0" w:line="240" w:lineRule="auto"/>
              <w:jc w:val="center"/>
              <w:rPr>
                <w:rFonts w:eastAsia="Times New Roman"/>
                <w:b/>
                <w:bCs/>
                <w:color w:val="FFFFFF"/>
                <w:lang w:eastAsia="pl-PL"/>
              </w:rPr>
            </w:pPr>
            <w:r w:rsidRPr="009A37BF">
              <w:rPr>
                <w:rFonts w:eastAsia="Times New Roman"/>
                <w:b/>
                <w:bCs/>
                <w:color w:val="FFFFFF"/>
                <w:lang w:eastAsia="pl-PL"/>
              </w:rPr>
              <w:t>2019</w:t>
            </w:r>
          </w:p>
        </w:tc>
        <w:tc>
          <w:tcPr>
            <w:tcW w:w="639" w:type="dxa"/>
            <w:tcBorders>
              <w:top w:val="single" w:sz="4" w:space="0" w:color="000000"/>
              <w:bottom w:val="single" w:sz="4" w:space="0" w:color="000000"/>
              <w:right w:val="single" w:sz="4" w:space="0" w:color="000000"/>
            </w:tcBorders>
            <w:shd w:val="clear" w:color="4472C4" w:fill="305496"/>
            <w:textDirection w:val="btLr"/>
            <w:vAlign w:val="center"/>
          </w:tcPr>
          <w:p w14:paraId="5D9DEA7C" w14:textId="77777777" w:rsidR="009A37BF" w:rsidRPr="009A37BF" w:rsidRDefault="009A37BF" w:rsidP="00F16B0A">
            <w:pPr>
              <w:spacing w:after="0" w:line="240" w:lineRule="auto"/>
              <w:jc w:val="center"/>
              <w:rPr>
                <w:rFonts w:eastAsia="Times New Roman"/>
                <w:b/>
                <w:bCs/>
                <w:color w:val="FFFFFF"/>
                <w:lang w:eastAsia="pl-PL"/>
              </w:rPr>
            </w:pPr>
            <w:r w:rsidRPr="009A37BF">
              <w:rPr>
                <w:rFonts w:eastAsia="Times New Roman"/>
                <w:b/>
                <w:bCs/>
                <w:color w:val="FFFFFF"/>
                <w:lang w:eastAsia="pl-PL"/>
              </w:rPr>
              <w:t>2020</w:t>
            </w:r>
          </w:p>
        </w:tc>
        <w:tc>
          <w:tcPr>
            <w:tcW w:w="637" w:type="dxa"/>
            <w:tcBorders>
              <w:bottom w:val="single" w:sz="4" w:space="0" w:color="000000"/>
              <w:right w:val="single" w:sz="4" w:space="0" w:color="000000"/>
            </w:tcBorders>
            <w:shd w:val="clear" w:color="4472C4" w:fill="305496"/>
            <w:textDirection w:val="btLr"/>
            <w:vAlign w:val="center"/>
          </w:tcPr>
          <w:p w14:paraId="0E397203" w14:textId="77777777" w:rsidR="009A37BF" w:rsidRPr="009A37BF" w:rsidRDefault="009A37BF" w:rsidP="00F16B0A">
            <w:pPr>
              <w:spacing w:after="0" w:line="240" w:lineRule="auto"/>
              <w:jc w:val="center"/>
              <w:rPr>
                <w:rFonts w:eastAsia="Times New Roman"/>
                <w:b/>
                <w:bCs/>
                <w:color w:val="FFFFFF"/>
                <w:lang w:eastAsia="pl-PL"/>
              </w:rPr>
            </w:pPr>
            <w:r w:rsidRPr="009A37BF">
              <w:rPr>
                <w:rFonts w:eastAsia="Times New Roman"/>
                <w:b/>
                <w:bCs/>
                <w:color w:val="FFFFFF"/>
                <w:lang w:eastAsia="pl-PL"/>
              </w:rPr>
              <w:t>2021</w:t>
            </w:r>
          </w:p>
        </w:tc>
        <w:tc>
          <w:tcPr>
            <w:tcW w:w="639" w:type="dxa"/>
            <w:tcBorders>
              <w:bottom w:val="single" w:sz="4" w:space="0" w:color="000000"/>
              <w:right w:val="single" w:sz="4" w:space="0" w:color="000000"/>
            </w:tcBorders>
            <w:shd w:val="clear" w:color="4472C4" w:fill="305496"/>
            <w:textDirection w:val="btLr"/>
            <w:vAlign w:val="center"/>
          </w:tcPr>
          <w:p w14:paraId="4CD7A432" w14:textId="77777777" w:rsidR="009A37BF" w:rsidRPr="009A37BF" w:rsidRDefault="009A37BF" w:rsidP="00F16B0A">
            <w:pPr>
              <w:spacing w:after="0" w:line="240" w:lineRule="auto"/>
              <w:jc w:val="center"/>
              <w:rPr>
                <w:rFonts w:eastAsia="Times New Roman"/>
                <w:b/>
                <w:bCs/>
                <w:color w:val="FFFFFF"/>
                <w:lang w:eastAsia="pl-PL"/>
              </w:rPr>
            </w:pPr>
            <w:r w:rsidRPr="009A37BF">
              <w:rPr>
                <w:rFonts w:eastAsia="Times New Roman"/>
                <w:b/>
                <w:bCs/>
                <w:color w:val="FFFFFF"/>
                <w:lang w:eastAsia="pl-PL"/>
              </w:rPr>
              <w:t>2022</w:t>
            </w:r>
          </w:p>
        </w:tc>
        <w:tc>
          <w:tcPr>
            <w:tcW w:w="639" w:type="dxa"/>
            <w:tcBorders>
              <w:bottom w:val="single" w:sz="4" w:space="0" w:color="000000"/>
              <w:right w:val="single" w:sz="4" w:space="0" w:color="000000"/>
            </w:tcBorders>
            <w:shd w:val="clear" w:color="4472C4" w:fill="305496"/>
            <w:textDirection w:val="btLr"/>
            <w:vAlign w:val="center"/>
          </w:tcPr>
          <w:p w14:paraId="07C2FA78" w14:textId="77777777" w:rsidR="009A37BF" w:rsidRPr="009A37BF" w:rsidRDefault="009A37BF" w:rsidP="00F16B0A">
            <w:pPr>
              <w:spacing w:after="0" w:line="240" w:lineRule="auto"/>
              <w:jc w:val="center"/>
              <w:rPr>
                <w:rFonts w:eastAsia="Times New Roman"/>
                <w:b/>
                <w:bCs/>
                <w:color w:val="FFFFFF"/>
                <w:lang w:eastAsia="pl-PL"/>
              </w:rPr>
            </w:pPr>
            <w:r w:rsidRPr="009A37BF">
              <w:rPr>
                <w:rFonts w:eastAsia="Times New Roman"/>
                <w:b/>
                <w:bCs/>
                <w:color w:val="FFFFFF"/>
                <w:lang w:eastAsia="pl-PL"/>
              </w:rPr>
              <w:t>2023</w:t>
            </w:r>
          </w:p>
        </w:tc>
        <w:tc>
          <w:tcPr>
            <w:tcW w:w="638" w:type="dxa"/>
            <w:tcBorders>
              <w:bottom w:val="single" w:sz="4" w:space="0" w:color="000000"/>
              <w:right w:val="single" w:sz="4" w:space="0" w:color="000000"/>
            </w:tcBorders>
            <w:shd w:val="clear" w:color="4472C4" w:fill="305496"/>
            <w:textDirection w:val="btLr"/>
            <w:vAlign w:val="center"/>
          </w:tcPr>
          <w:p w14:paraId="5E0F7B13" w14:textId="77777777" w:rsidR="009A37BF" w:rsidRPr="009A37BF" w:rsidRDefault="009A37BF" w:rsidP="00F16B0A">
            <w:pPr>
              <w:spacing w:after="0" w:line="240" w:lineRule="auto"/>
              <w:jc w:val="center"/>
              <w:rPr>
                <w:rFonts w:eastAsia="Times New Roman"/>
                <w:b/>
                <w:bCs/>
                <w:color w:val="FFFFFF"/>
                <w:lang w:eastAsia="pl-PL"/>
              </w:rPr>
            </w:pPr>
            <w:r w:rsidRPr="009A37BF">
              <w:rPr>
                <w:rFonts w:eastAsia="Times New Roman"/>
                <w:b/>
                <w:bCs/>
                <w:color w:val="FFFFFF"/>
                <w:lang w:eastAsia="pl-PL"/>
              </w:rPr>
              <w:t>2024</w:t>
            </w:r>
          </w:p>
        </w:tc>
        <w:tc>
          <w:tcPr>
            <w:tcW w:w="638" w:type="dxa"/>
            <w:tcBorders>
              <w:bottom w:val="single" w:sz="4" w:space="0" w:color="000000"/>
              <w:right w:val="single" w:sz="4" w:space="0" w:color="000000"/>
            </w:tcBorders>
            <w:shd w:val="clear" w:color="4472C4" w:fill="305496"/>
            <w:textDirection w:val="btLr"/>
            <w:vAlign w:val="center"/>
          </w:tcPr>
          <w:p w14:paraId="12F16B8F" w14:textId="77777777" w:rsidR="009A37BF" w:rsidRPr="009A37BF" w:rsidRDefault="009A37BF" w:rsidP="00F16B0A">
            <w:pPr>
              <w:spacing w:after="0" w:line="240" w:lineRule="auto"/>
              <w:jc w:val="center"/>
              <w:rPr>
                <w:rFonts w:eastAsia="Times New Roman"/>
                <w:b/>
                <w:bCs/>
                <w:color w:val="FFFFFF"/>
                <w:lang w:eastAsia="pl-PL"/>
              </w:rPr>
            </w:pPr>
            <w:r w:rsidRPr="009A37BF">
              <w:rPr>
                <w:rFonts w:eastAsia="Times New Roman"/>
                <w:b/>
                <w:bCs/>
                <w:color w:val="FFFFFF"/>
                <w:lang w:eastAsia="pl-PL"/>
              </w:rPr>
              <w:t>2025</w:t>
            </w:r>
          </w:p>
        </w:tc>
        <w:tc>
          <w:tcPr>
            <w:tcW w:w="635" w:type="dxa"/>
            <w:tcBorders>
              <w:bottom w:val="single" w:sz="4" w:space="0" w:color="000000"/>
              <w:right w:val="single" w:sz="4" w:space="0" w:color="000000"/>
            </w:tcBorders>
            <w:shd w:val="clear" w:color="4472C4" w:fill="305496"/>
            <w:textDirection w:val="btLr"/>
            <w:vAlign w:val="center"/>
          </w:tcPr>
          <w:p w14:paraId="52B816C1" w14:textId="77777777" w:rsidR="009A37BF" w:rsidRPr="009A37BF" w:rsidRDefault="009A37BF" w:rsidP="00F16B0A">
            <w:pPr>
              <w:spacing w:after="0" w:line="240" w:lineRule="auto"/>
              <w:jc w:val="center"/>
              <w:rPr>
                <w:rFonts w:eastAsia="Times New Roman"/>
                <w:b/>
                <w:bCs/>
                <w:color w:val="FFFFFF"/>
                <w:lang w:eastAsia="pl-PL"/>
              </w:rPr>
            </w:pPr>
            <w:r w:rsidRPr="009A37BF">
              <w:rPr>
                <w:rFonts w:eastAsia="Times New Roman"/>
                <w:b/>
                <w:bCs/>
                <w:color w:val="FFFFFF"/>
                <w:lang w:eastAsia="pl-PL"/>
              </w:rPr>
              <w:t>2026</w:t>
            </w:r>
          </w:p>
        </w:tc>
      </w:tr>
      <w:tr w:rsidR="00074E20" w:rsidRPr="009A37BF" w14:paraId="6F6A2433" w14:textId="77777777">
        <w:trPr>
          <w:trHeight w:val="804"/>
          <w:jc w:val="center"/>
        </w:trPr>
        <w:tc>
          <w:tcPr>
            <w:tcW w:w="1888" w:type="dxa"/>
            <w:tcBorders>
              <w:left w:val="single" w:sz="4" w:space="0" w:color="000000"/>
              <w:bottom w:val="single" w:sz="4" w:space="0" w:color="000000"/>
              <w:right w:val="single" w:sz="4" w:space="0" w:color="000000"/>
            </w:tcBorders>
            <w:shd w:val="clear" w:color="auto" w:fill="auto"/>
            <w:vAlign w:val="center"/>
          </w:tcPr>
          <w:p w14:paraId="70E79EDF" w14:textId="77777777" w:rsidR="009A37BF" w:rsidRPr="009A37BF" w:rsidRDefault="009A37BF" w:rsidP="00F16B0A">
            <w:pPr>
              <w:spacing w:after="0" w:line="240" w:lineRule="auto"/>
              <w:jc w:val="center"/>
              <w:rPr>
                <w:rFonts w:eastAsia="Times New Roman"/>
                <w:color w:val="000000"/>
                <w:lang w:eastAsia="pl-PL"/>
              </w:rPr>
            </w:pPr>
            <w:r w:rsidRPr="009A37BF">
              <w:rPr>
                <w:rFonts w:eastAsia="Times New Roman"/>
                <w:color w:val="000000"/>
                <w:lang w:eastAsia="pl-PL"/>
              </w:rPr>
              <w:t>gmina Słomniki</w:t>
            </w:r>
          </w:p>
        </w:tc>
        <w:tc>
          <w:tcPr>
            <w:tcW w:w="802" w:type="dxa"/>
            <w:tcBorders>
              <w:top w:val="single" w:sz="4" w:space="0" w:color="D9E1F2"/>
              <w:bottom w:val="single" w:sz="4" w:space="0" w:color="000000"/>
            </w:tcBorders>
            <w:shd w:val="clear" w:color="auto" w:fill="auto"/>
            <w:textDirection w:val="btLr"/>
            <w:vAlign w:val="center"/>
          </w:tcPr>
          <w:p w14:paraId="00C6C23C" w14:textId="4C2468A2" w:rsidR="009A37BF" w:rsidRPr="009A37BF" w:rsidRDefault="009A37BF" w:rsidP="00F16B0A">
            <w:pPr>
              <w:spacing w:after="0" w:line="240" w:lineRule="auto"/>
              <w:jc w:val="center"/>
              <w:rPr>
                <w:rFonts w:eastAsia="Times New Roman"/>
                <w:color w:val="000000"/>
                <w:lang w:eastAsia="pl-PL"/>
              </w:rPr>
            </w:pPr>
            <w:r w:rsidRPr="009A37BF">
              <w:rPr>
                <w:rFonts w:eastAsia="Times New Roman"/>
                <w:color w:val="000000"/>
                <w:lang w:eastAsia="pl-PL"/>
              </w:rPr>
              <w:t>2</w:t>
            </w:r>
            <w:r w:rsidR="007A3805">
              <w:rPr>
                <w:rFonts w:eastAsia="Times New Roman"/>
                <w:color w:val="000000"/>
                <w:lang w:eastAsia="pl-PL"/>
              </w:rPr>
              <w:t xml:space="preserve"> </w:t>
            </w:r>
            <w:r w:rsidRPr="009A37BF">
              <w:rPr>
                <w:rFonts w:eastAsia="Times New Roman"/>
                <w:color w:val="000000"/>
                <w:lang w:eastAsia="pl-PL"/>
              </w:rPr>
              <w:t>166</w:t>
            </w:r>
          </w:p>
        </w:tc>
        <w:tc>
          <w:tcPr>
            <w:tcW w:w="637" w:type="dxa"/>
            <w:tcBorders>
              <w:left w:val="single" w:sz="4" w:space="0" w:color="000000"/>
              <w:bottom w:val="single" w:sz="4" w:space="0" w:color="000000"/>
              <w:right w:val="single" w:sz="4" w:space="0" w:color="000000"/>
            </w:tcBorders>
            <w:shd w:val="clear" w:color="auto" w:fill="auto"/>
            <w:textDirection w:val="btLr"/>
            <w:vAlign w:val="center"/>
          </w:tcPr>
          <w:p w14:paraId="64161697" w14:textId="479AE9D0" w:rsidR="009A37BF" w:rsidRPr="009A37BF" w:rsidRDefault="009A37BF" w:rsidP="00F16B0A">
            <w:pPr>
              <w:spacing w:after="0" w:line="240" w:lineRule="auto"/>
              <w:jc w:val="center"/>
              <w:rPr>
                <w:rFonts w:eastAsia="Times New Roman"/>
                <w:color w:val="000000"/>
                <w:lang w:eastAsia="pl-PL"/>
              </w:rPr>
            </w:pPr>
            <w:r w:rsidRPr="009A37BF">
              <w:rPr>
                <w:rFonts w:eastAsia="Times New Roman"/>
                <w:color w:val="000000"/>
                <w:lang w:eastAsia="pl-PL"/>
              </w:rPr>
              <w:t>2 222</w:t>
            </w:r>
          </w:p>
        </w:tc>
        <w:tc>
          <w:tcPr>
            <w:tcW w:w="639" w:type="dxa"/>
            <w:tcBorders>
              <w:bottom w:val="single" w:sz="4" w:space="0" w:color="000000"/>
              <w:right w:val="single" w:sz="4" w:space="0" w:color="000000"/>
            </w:tcBorders>
            <w:shd w:val="clear" w:color="auto" w:fill="auto"/>
            <w:textDirection w:val="btLr"/>
            <w:vAlign w:val="center"/>
          </w:tcPr>
          <w:p w14:paraId="3E6D91CC" w14:textId="6FEB69AF" w:rsidR="009A37BF" w:rsidRPr="009A37BF" w:rsidRDefault="009A37BF" w:rsidP="00F16B0A">
            <w:pPr>
              <w:spacing w:after="0" w:line="240" w:lineRule="auto"/>
              <w:jc w:val="center"/>
              <w:rPr>
                <w:rFonts w:eastAsia="Times New Roman"/>
                <w:color w:val="000000"/>
                <w:lang w:eastAsia="pl-PL"/>
              </w:rPr>
            </w:pPr>
            <w:r w:rsidRPr="009A37BF">
              <w:rPr>
                <w:rFonts w:eastAsia="Times New Roman"/>
                <w:color w:val="000000"/>
                <w:lang w:eastAsia="pl-PL"/>
              </w:rPr>
              <w:t>2 309</w:t>
            </w:r>
          </w:p>
        </w:tc>
        <w:tc>
          <w:tcPr>
            <w:tcW w:w="638" w:type="dxa"/>
            <w:tcBorders>
              <w:bottom w:val="single" w:sz="4" w:space="0" w:color="000000"/>
              <w:right w:val="single" w:sz="4" w:space="0" w:color="000000"/>
            </w:tcBorders>
            <w:shd w:val="clear" w:color="auto" w:fill="auto"/>
            <w:textDirection w:val="btLr"/>
            <w:vAlign w:val="center"/>
          </w:tcPr>
          <w:p w14:paraId="0C7F167B" w14:textId="4B2A0D6C" w:rsidR="009A37BF" w:rsidRPr="009A37BF" w:rsidRDefault="009A37BF" w:rsidP="00F16B0A">
            <w:pPr>
              <w:spacing w:after="0" w:line="240" w:lineRule="auto"/>
              <w:jc w:val="center"/>
              <w:rPr>
                <w:rFonts w:eastAsia="Times New Roman"/>
                <w:color w:val="000000"/>
                <w:lang w:eastAsia="pl-PL"/>
              </w:rPr>
            </w:pPr>
            <w:r w:rsidRPr="009A37BF">
              <w:rPr>
                <w:rFonts w:eastAsia="Times New Roman"/>
                <w:color w:val="000000"/>
                <w:lang w:eastAsia="pl-PL"/>
              </w:rPr>
              <w:t>2 389</w:t>
            </w:r>
          </w:p>
        </w:tc>
        <w:tc>
          <w:tcPr>
            <w:tcW w:w="639" w:type="dxa"/>
            <w:tcBorders>
              <w:bottom w:val="single" w:sz="4" w:space="0" w:color="000000"/>
              <w:right w:val="single" w:sz="4" w:space="0" w:color="000000"/>
            </w:tcBorders>
            <w:shd w:val="clear" w:color="auto" w:fill="auto"/>
            <w:textDirection w:val="btLr"/>
            <w:vAlign w:val="center"/>
          </w:tcPr>
          <w:p w14:paraId="028E1839" w14:textId="04B4D9EB" w:rsidR="009A37BF" w:rsidRPr="009A37BF" w:rsidRDefault="009A37BF" w:rsidP="00F16B0A">
            <w:pPr>
              <w:spacing w:after="0" w:line="240" w:lineRule="auto"/>
              <w:jc w:val="center"/>
              <w:rPr>
                <w:rFonts w:eastAsia="Times New Roman"/>
                <w:color w:val="000000"/>
                <w:lang w:eastAsia="pl-PL"/>
              </w:rPr>
            </w:pPr>
            <w:r w:rsidRPr="009A37BF">
              <w:rPr>
                <w:rFonts w:eastAsia="Times New Roman"/>
                <w:color w:val="000000"/>
                <w:lang w:eastAsia="pl-PL"/>
              </w:rPr>
              <w:t>2 446</w:t>
            </w:r>
          </w:p>
        </w:tc>
        <w:tc>
          <w:tcPr>
            <w:tcW w:w="637" w:type="dxa"/>
            <w:tcBorders>
              <w:bottom w:val="single" w:sz="4" w:space="0" w:color="000000"/>
              <w:right w:val="single" w:sz="4" w:space="0" w:color="000000"/>
            </w:tcBorders>
            <w:shd w:val="clear" w:color="000000" w:fill="D9E1F2"/>
            <w:textDirection w:val="btLr"/>
            <w:vAlign w:val="center"/>
          </w:tcPr>
          <w:p w14:paraId="2043E447" w14:textId="33DE2C84" w:rsidR="009A37BF" w:rsidRPr="009A37BF" w:rsidRDefault="009A37BF" w:rsidP="00F16B0A">
            <w:pPr>
              <w:spacing w:after="0" w:line="240" w:lineRule="auto"/>
              <w:jc w:val="center"/>
              <w:rPr>
                <w:rFonts w:eastAsia="Times New Roman"/>
                <w:color w:val="000000"/>
                <w:lang w:eastAsia="pl-PL"/>
              </w:rPr>
            </w:pPr>
            <w:r w:rsidRPr="009A37BF">
              <w:rPr>
                <w:rFonts w:eastAsia="Times New Roman"/>
                <w:color w:val="000000"/>
                <w:lang w:eastAsia="pl-PL"/>
              </w:rPr>
              <w:t>2 453</w:t>
            </w:r>
          </w:p>
        </w:tc>
        <w:tc>
          <w:tcPr>
            <w:tcW w:w="639" w:type="dxa"/>
            <w:tcBorders>
              <w:bottom w:val="single" w:sz="4" w:space="0" w:color="000000"/>
              <w:right w:val="single" w:sz="4" w:space="0" w:color="000000"/>
            </w:tcBorders>
            <w:shd w:val="clear" w:color="000000" w:fill="D9E1F2"/>
            <w:textDirection w:val="btLr"/>
            <w:vAlign w:val="center"/>
          </w:tcPr>
          <w:p w14:paraId="679939A8" w14:textId="60937508" w:rsidR="009A37BF" w:rsidRPr="009A37BF" w:rsidRDefault="009A37BF" w:rsidP="00F16B0A">
            <w:pPr>
              <w:spacing w:after="0" w:line="240" w:lineRule="auto"/>
              <w:jc w:val="center"/>
              <w:rPr>
                <w:rFonts w:eastAsia="Times New Roman"/>
                <w:color w:val="000000"/>
                <w:lang w:eastAsia="pl-PL"/>
              </w:rPr>
            </w:pPr>
            <w:r w:rsidRPr="009A37BF">
              <w:rPr>
                <w:rFonts w:eastAsia="Times New Roman"/>
                <w:color w:val="000000"/>
                <w:lang w:eastAsia="pl-PL"/>
              </w:rPr>
              <w:t>2 480</w:t>
            </w:r>
          </w:p>
        </w:tc>
        <w:tc>
          <w:tcPr>
            <w:tcW w:w="639" w:type="dxa"/>
            <w:tcBorders>
              <w:bottom w:val="single" w:sz="4" w:space="0" w:color="000000"/>
              <w:right w:val="single" w:sz="4" w:space="0" w:color="000000"/>
            </w:tcBorders>
            <w:shd w:val="clear" w:color="000000" w:fill="D9E1F2"/>
            <w:textDirection w:val="btLr"/>
            <w:vAlign w:val="center"/>
          </w:tcPr>
          <w:p w14:paraId="7C45C5E8" w14:textId="01F16187" w:rsidR="009A37BF" w:rsidRPr="009A37BF" w:rsidRDefault="009A37BF" w:rsidP="00F16B0A">
            <w:pPr>
              <w:spacing w:after="0" w:line="240" w:lineRule="auto"/>
              <w:jc w:val="center"/>
              <w:rPr>
                <w:rFonts w:eastAsia="Times New Roman"/>
                <w:color w:val="000000"/>
                <w:lang w:eastAsia="pl-PL"/>
              </w:rPr>
            </w:pPr>
            <w:r w:rsidRPr="009A37BF">
              <w:rPr>
                <w:rFonts w:eastAsia="Times New Roman"/>
                <w:color w:val="000000"/>
                <w:lang w:eastAsia="pl-PL"/>
              </w:rPr>
              <w:t>2 503</w:t>
            </w:r>
          </w:p>
        </w:tc>
        <w:tc>
          <w:tcPr>
            <w:tcW w:w="638" w:type="dxa"/>
            <w:tcBorders>
              <w:bottom w:val="single" w:sz="4" w:space="0" w:color="000000"/>
              <w:right w:val="single" w:sz="4" w:space="0" w:color="000000"/>
            </w:tcBorders>
            <w:shd w:val="clear" w:color="000000" w:fill="D9E1F2"/>
            <w:textDirection w:val="btLr"/>
            <w:vAlign w:val="center"/>
          </w:tcPr>
          <w:p w14:paraId="1BC65A5B" w14:textId="72F7E5B6" w:rsidR="009A37BF" w:rsidRPr="009A37BF" w:rsidRDefault="009A37BF" w:rsidP="00F16B0A">
            <w:pPr>
              <w:spacing w:after="0" w:line="240" w:lineRule="auto"/>
              <w:jc w:val="center"/>
              <w:rPr>
                <w:rFonts w:eastAsia="Times New Roman"/>
                <w:color w:val="000000"/>
                <w:lang w:eastAsia="pl-PL"/>
              </w:rPr>
            </w:pPr>
            <w:r w:rsidRPr="009A37BF">
              <w:rPr>
                <w:rFonts w:eastAsia="Times New Roman"/>
                <w:color w:val="000000"/>
                <w:lang w:eastAsia="pl-PL"/>
              </w:rPr>
              <w:t>2 524</w:t>
            </w:r>
          </w:p>
        </w:tc>
        <w:tc>
          <w:tcPr>
            <w:tcW w:w="638" w:type="dxa"/>
            <w:tcBorders>
              <w:bottom w:val="single" w:sz="4" w:space="0" w:color="000000"/>
              <w:right w:val="single" w:sz="4" w:space="0" w:color="000000"/>
            </w:tcBorders>
            <w:shd w:val="clear" w:color="000000" w:fill="D9E1F2"/>
            <w:textDirection w:val="btLr"/>
            <w:vAlign w:val="center"/>
          </w:tcPr>
          <w:p w14:paraId="23851F51" w14:textId="17D22AF4" w:rsidR="009A37BF" w:rsidRPr="009A37BF" w:rsidRDefault="009A37BF" w:rsidP="00F16B0A">
            <w:pPr>
              <w:spacing w:after="0" w:line="240" w:lineRule="auto"/>
              <w:jc w:val="center"/>
              <w:rPr>
                <w:rFonts w:eastAsia="Times New Roman"/>
                <w:color w:val="000000"/>
                <w:lang w:eastAsia="pl-PL"/>
              </w:rPr>
            </w:pPr>
            <w:r w:rsidRPr="009A37BF">
              <w:rPr>
                <w:rFonts w:eastAsia="Times New Roman"/>
                <w:color w:val="000000"/>
                <w:lang w:eastAsia="pl-PL"/>
              </w:rPr>
              <w:t>2 542</w:t>
            </w:r>
          </w:p>
        </w:tc>
        <w:tc>
          <w:tcPr>
            <w:tcW w:w="635" w:type="dxa"/>
            <w:tcBorders>
              <w:bottom w:val="single" w:sz="4" w:space="0" w:color="000000"/>
              <w:right w:val="single" w:sz="4" w:space="0" w:color="000000"/>
            </w:tcBorders>
            <w:shd w:val="clear" w:color="000000" w:fill="D9E1F2"/>
            <w:textDirection w:val="btLr"/>
            <w:vAlign w:val="center"/>
          </w:tcPr>
          <w:p w14:paraId="450F1A20" w14:textId="01898241" w:rsidR="009A37BF" w:rsidRPr="009A37BF" w:rsidRDefault="009A37BF" w:rsidP="00F16B0A">
            <w:pPr>
              <w:spacing w:after="0" w:line="240" w:lineRule="auto"/>
              <w:jc w:val="center"/>
              <w:rPr>
                <w:rFonts w:eastAsia="Times New Roman"/>
                <w:color w:val="000000"/>
                <w:lang w:eastAsia="pl-PL"/>
              </w:rPr>
            </w:pPr>
            <w:r w:rsidRPr="009A37BF">
              <w:rPr>
                <w:rFonts w:eastAsia="Times New Roman"/>
                <w:color w:val="000000"/>
                <w:lang w:eastAsia="pl-PL"/>
              </w:rPr>
              <w:t>2 559</w:t>
            </w:r>
          </w:p>
        </w:tc>
      </w:tr>
    </w:tbl>
    <w:p w14:paraId="6991984D" w14:textId="74730939" w:rsidR="00BC6DA7" w:rsidRPr="00877C95" w:rsidRDefault="00BC6DA7" w:rsidP="00EB7DF2">
      <w:pPr>
        <w:ind w:firstLine="708"/>
        <w:jc w:val="both"/>
        <w:rPr>
          <w:rFonts w:asciiTheme="minorHAnsi" w:hAnsiTheme="minorHAnsi" w:cstheme="minorHAnsi"/>
          <w:sz w:val="20"/>
          <w:szCs w:val="20"/>
        </w:rPr>
      </w:pPr>
      <w:r w:rsidRPr="00484403">
        <w:rPr>
          <w:rFonts w:asciiTheme="minorHAnsi" w:hAnsiTheme="minorHAnsi" w:cstheme="minorHAnsi"/>
          <w:sz w:val="20"/>
          <w:szCs w:val="20"/>
        </w:rPr>
        <w:t>Źródło: opracowanie własne na podstawie danych GUS</w:t>
      </w:r>
    </w:p>
    <w:p w14:paraId="5C2DD61E" w14:textId="77777777" w:rsidR="00BC6DA7" w:rsidRPr="006106A6" w:rsidRDefault="00BC6DA7" w:rsidP="00EB7DF2">
      <w:pPr>
        <w:ind w:firstLine="708"/>
        <w:jc w:val="both"/>
        <w:rPr>
          <w:rFonts w:ascii="Verdana" w:hAnsi="Verdana" w:cs="Verdana"/>
          <w:color w:val="FF0000"/>
          <w:sz w:val="24"/>
          <w:szCs w:val="24"/>
        </w:rPr>
      </w:pPr>
    </w:p>
    <w:p w14:paraId="657C2E7D" w14:textId="6D45ED87" w:rsidR="00BC6DA7" w:rsidRPr="00266329" w:rsidRDefault="00BC6DA7" w:rsidP="00B02639">
      <w:pPr>
        <w:spacing w:line="240" w:lineRule="auto"/>
        <w:ind w:firstLine="708"/>
        <w:jc w:val="both"/>
        <w:rPr>
          <w:rFonts w:asciiTheme="minorHAnsi" w:hAnsiTheme="minorHAnsi" w:cstheme="minorHAnsi"/>
          <w:sz w:val="24"/>
          <w:szCs w:val="24"/>
        </w:rPr>
      </w:pPr>
      <w:r w:rsidRPr="00484403">
        <w:rPr>
          <w:rFonts w:asciiTheme="minorHAnsi" w:hAnsiTheme="minorHAnsi" w:cstheme="minorHAnsi"/>
          <w:sz w:val="24"/>
          <w:szCs w:val="24"/>
        </w:rPr>
        <w:t xml:space="preserve">Prezentacja graficzna prognozowanych zmian liczby mieszkańców w wieku 65+ </w:t>
      </w:r>
      <w:r w:rsidR="00477242" w:rsidRPr="00484403">
        <w:rPr>
          <w:rFonts w:asciiTheme="minorHAnsi" w:hAnsiTheme="minorHAnsi" w:cstheme="minorHAnsi"/>
          <w:sz w:val="24"/>
          <w:szCs w:val="24"/>
        </w:rPr>
        <w:br/>
      </w:r>
      <w:r w:rsidRPr="00484403">
        <w:rPr>
          <w:rFonts w:asciiTheme="minorHAnsi" w:hAnsiTheme="minorHAnsi" w:cstheme="minorHAnsi"/>
          <w:sz w:val="24"/>
          <w:szCs w:val="24"/>
        </w:rPr>
        <w:t xml:space="preserve">dla gminy </w:t>
      </w:r>
      <w:r w:rsidR="0003497A" w:rsidRPr="00484403">
        <w:rPr>
          <w:rFonts w:asciiTheme="minorHAnsi" w:hAnsiTheme="minorHAnsi" w:cstheme="minorHAnsi"/>
          <w:sz w:val="24"/>
          <w:szCs w:val="24"/>
        </w:rPr>
        <w:t>Słomniki</w:t>
      </w:r>
      <w:r w:rsidRPr="00484403">
        <w:rPr>
          <w:rFonts w:asciiTheme="minorHAnsi" w:hAnsiTheme="minorHAnsi" w:cstheme="minorHAnsi"/>
          <w:sz w:val="24"/>
          <w:szCs w:val="24"/>
        </w:rPr>
        <w:t xml:space="preserve"> na przestrzeni lat 20</w:t>
      </w:r>
      <w:r w:rsidR="00220CCA" w:rsidRPr="00484403">
        <w:rPr>
          <w:rFonts w:asciiTheme="minorHAnsi" w:hAnsiTheme="minorHAnsi" w:cstheme="minorHAnsi"/>
          <w:sz w:val="24"/>
          <w:szCs w:val="24"/>
        </w:rPr>
        <w:t>2</w:t>
      </w:r>
      <w:r w:rsidR="00517B51" w:rsidRPr="00484403">
        <w:rPr>
          <w:rFonts w:asciiTheme="minorHAnsi" w:hAnsiTheme="minorHAnsi" w:cstheme="minorHAnsi"/>
          <w:sz w:val="24"/>
          <w:szCs w:val="24"/>
        </w:rPr>
        <w:t>1</w:t>
      </w:r>
      <w:r w:rsidRPr="00484403">
        <w:rPr>
          <w:rFonts w:asciiTheme="minorHAnsi" w:hAnsiTheme="minorHAnsi" w:cstheme="minorHAnsi"/>
          <w:sz w:val="24"/>
          <w:szCs w:val="24"/>
        </w:rPr>
        <w:t>-20</w:t>
      </w:r>
      <w:r w:rsidR="0003497A" w:rsidRPr="00484403">
        <w:rPr>
          <w:rFonts w:asciiTheme="minorHAnsi" w:hAnsiTheme="minorHAnsi" w:cstheme="minorHAnsi"/>
          <w:sz w:val="24"/>
          <w:szCs w:val="24"/>
        </w:rPr>
        <w:t>26</w:t>
      </w:r>
      <w:r w:rsidRPr="00484403">
        <w:rPr>
          <w:rFonts w:asciiTheme="minorHAnsi" w:hAnsiTheme="minorHAnsi" w:cstheme="minorHAnsi"/>
          <w:sz w:val="24"/>
          <w:szCs w:val="24"/>
        </w:rPr>
        <w:t xml:space="preserve"> została pokazana na poniższym </w:t>
      </w:r>
      <w:r w:rsidR="00860051" w:rsidRPr="00484403">
        <w:rPr>
          <w:rFonts w:asciiTheme="minorHAnsi" w:hAnsiTheme="minorHAnsi" w:cstheme="minorHAnsi"/>
          <w:sz w:val="24"/>
          <w:szCs w:val="24"/>
        </w:rPr>
        <w:t>wykresie</w:t>
      </w:r>
      <w:r w:rsidRPr="00484403">
        <w:rPr>
          <w:rFonts w:asciiTheme="minorHAnsi" w:hAnsiTheme="minorHAnsi" w:cstheme="minorHAnsi"/>
          <w:sz w:val="24"/>
          <w:szCs w:val="24"/>
        </w:rPr>
        <w:t>.</w:t>
      </w:r>
    </w:p>
    <w:p w14:paraId="56400F9C" w14:textId="77777777" w:rsidR="00BC6DA7" w:rsidRPr="006106A6" w:rsidRDefault="00BC6DA7" w:rsidP="00EB7DF2">
      <w:pPr>
        <w:ind w:firstLine="708"/>
        <w:jc w:val="both"/>
        <w:rPr>
          <w:rFonts w:ascii="Verdana" w:hAnsi="Verdana" w:cs="Verdana"/>
          <w:color w:val="FF0000"/>
          <w:sz w:val="24"/>
          <w:szCs w:val="24"/>
        </w:rPr>
      </w:pPr>
    </w:p>
    <w:p w14:paraId="72A3A591" w14:textId="39108B3E" w:rsidR="00BC6DA7" w:rsidRPr="000B3893" w:rsidRDefault="00860051" w:rsidP="0036447A">
      <w:pPr>
        <w:pStyle w:val="Nagwek2"/>
        <w:ind w:left="1638" w:hanging="1638"/>
        <w:rPr>
          <w:rFonts w:ascii="Verdana" w:hAnsi="Verdana" w:cs="Verdana"/>
          <w:color w:val="4472C4"/>
          <w:sz w:val="24"/>
          <w:szCs w:val="24"/>
        </w:rPr>
      </w:pPr>
      <w:bookmarkStart w:id="1489" w:name="_Toc516078592"/>
      <w:bookmarkStart w:id="1490" w:name="_Toc516079808"/>
      <w:bookmarkStart w:id="1491" w:name="_Toc516174275"/>
      <w:bookmarkStart w:id="1492" w:name="_Toc8492696"/>
      <w:bookmarkStart w:id="1493" w:name="_Toc8493023"/>
      <w:bookmarkStart w:id="1494" w:name="_Toc8494011"/>
      <w:bookmarkStart w:id="1495" w:name="_Toc8495008"/>
      <w:bookmarkStart w:id="1496" w:name="_Toc10624998"/>
      <w:bookmarkStart w:id="1497" w:name="_Toc10626499"/>
      <w:bookmarkStart w:id="1498" w:name="_Toc53479427"/>
      <w:bookmarkStart w:id="1499" w:name="_Toc53480645"/>
      <w:bookmarkStart w:id="1500" w:name="_Toc72066562"/>
      <w:bookmarkStart w:id="1501" w:name="_Toc72066686"/>
      <w:bookmarkStart w:id="1502" w:name="_Toc89949610"/>
      <w:bookmarkStart w:id="1503" w:name="_Toc89949736"/>
      <w:bookmarkStart w:id="1504" w:name="_Toc89949868"/>
      <w:bookmarkStart w:id="1505" w:name="_Toc89949994"/>
      <w:r>
        <w:rPr>
          <w:color w:val="4472C4"/>
        </w:rPr>
        <w:t>Wykre</w:t>
      </w:r>
      <w:r w:rsidR="00784C44">
        <w:rPr>
          <w:color w:val="4472C4"/>
        </w:rPr>
        <w:t>s</w:t>
      </w:r>
      <w:r w:rsidR="00BC6DA7" w:rsidRPr="000B3893">
        <w:rPr>
          <w:color w:val="4472C4"/>
        </w:rPr>
        <w:t xml:space="preserve"> nr </w:t>
      </w:r>
      <w:r w:rsidR="002A1D8B">
        <w:rPr>
          <w:color w:val="4472C4"/>
        </w:rPr>
        <w:t>1</w:t>
      </w:r>
      <w:r w:rsidR="00F56B72">
        <w:rPr>
          <w:color w:val="4472C4"/>
        </w:rPr>
        <w:t>8</w:t>
      </w:r>
      <w:r w:rsidR="00BC6DA7" w:rsidRPr="000B3893">
        <w:rPr>
          <w:color w:val="4472C4"/>
        </w:rPr>
        <w:t xml:space="preserve"> – Prognozowana zmiana liczby mieszkańców w wieku 65 lat i więcej </w:t>
      </w:r>
      <w:r w:rsidR="00814F4C">
        <w:rPr>
          <w:color w:val="4472C4"/>
        </w:rPr>
        <w:br/>
      </w:r>
      <w:r w:rsidR="00BC6DA7" w:rsidRPr="000B3893">
        <w:rPr>
          <w:color w:val="4472C4"/>
        </w:rPr>
        <w:t xml:space="preserve">dla gminy </w:t>
      </w:r>
      <w:r w:rsidR="00266329">
        <w:rPr>
          <w:color w:val="4472C4"/>
        </w:rPr>
        <w:t>Słomniki</w:t>
      </w:r>
      <w:r w:rsidR="00BC6DA7" w:rsidRPr="000B3893">
        <w:rPr>
          <w:color w:val="4472C4"/>
        </w:rPr>
        <w:t xml:space="preserve"> na okres </w:t>
      </w:r>
      <w:r w:rsidR="00506595">
        <w:rPr>
          <w:color w:val="4472C4"/>
        </w:rPr>
        <w:t xml:space="preserve">od </w:t>
      </w:r>
      <w:r w:rsidR="00BC6DA7" w:rsidRPr="000B3893">
        <w:rPr>
          <w:color w:val="4472C4"/>
        </w:rPr>
        <w:t>20</w:t>
      </w:r>
      <w:r w:rsidR="00220CCA">
        <w:rPr>
          <w:color w:val="4472C4"/>
        </w:rPr>
        <w:t>2</w:t>
      </w:r>
      <w:r w:rsidR="00266329">
        <w:rPr>
          <w:color w:val="4472C4"/>
        </w:rPr>
        <w:t>1</w:t>
      </w:r>
      <w:r w:rsidR="00506595">
        <w:rPr>
          <w:color w:val="4472C4"/>
        </w:rPr>
        <w:t xml:space="preserve"> do </w:t>
      </w:r>
      <w:r w:rsidR="00266329">
        <w:rPr>
          <w:color w:val="4472C4"/>
        </w:rPr>
        <w:t>2</w:t>
      </w:r>
      <w:r w:rsidR="00BC6DA7" w:rsidRPr="000B3893">
        <w:rPr>
          <w:color w:val="4472C4"/>
        </w:rPr>
        <w:t>0</w:t>
      </w:r>
      <w:bookmarkEnd w:id="1489"/>
      <w:bookmarkEnd w:id="1490"/>
      <w:bookmarkEnd w:id="1491"/>
      <w:bookmarkEnd w:id="1492"/>
      <w:bookmarkEnd w:id="1493"/>
      <w:bookmarkEnd w:id="1494"/>
      <w:bookmarkEnd w:id="1495"/>
      <w:bookmarkEnd w:id="1496"/>
      <w:bookmarkEnd w:id="1497"/>
      <w:bookmarkEnd w:id="1498"/>
      <w:bookmarkEnd w:id="1499"/>
      <w:bookmarkEnd w:id="1500"/>
      <w:bookmarkEnd w:id="1501"/>
      <w:r w:rsidR="00266329">
        <w:rPr>
          <w:color w:val="4472C4"/>
        </w:rPr>
        <w:t>26</w:t>
      </w:r>
      <w:r w:rsidR="00506595">
        <w:rPr>
          <w:color w:val="4472C4"/>
        </w:rPr>
        <w:t xml:space="preserve"> roku</w:t>
      </w:r>
      <w:bookmarkEnd w:id="1502"/>
      <w:bookmarkEnd w:id="1503"/>
      <w:bookmarkEnd w:id="1504"/>
      <w:bookmarkEnd w:id="1505"/>
    </w:p>
    <w:p w14:paraId="250915A4" w14:textId="0AF7711D" w:rsidR="00506595" w:rsidRDefault="000F39E2" w:rsidP="000F39E2">
      <w:pPr>
        <w:ind w:firstLine="426"/>
        <w:jc w:val="center"/>
        <w:rPr>
          <w:rFonts w:asciiTheme="minorHAnsi" w:hAnsiTheme="minorHAnsi" w:cstheme="minorHAnsi"/>
          <w:sz w:val="20"/>
          <w:szCs w:val="20"/>
        </w:rPr>
      </w:pPr>
      <w:r>
        <w:rPr>
          <w:noProof/>
        </w:rPr>
        <w:drawing>
          <wp:inline distT="0" distB="0" distL="0" distR="0" wp14:anchorId="51BB109E" wp14:editId="34E5D83E">
            <wp:extent cx="5759450" cy="2970530"/>
            <wp:effectExtent l="0" t="0" r="0" b="1270"/>
            <wp:docPr id="3" name="Wykres 3">
              <a:extLst xmlns:a="http://schemas.openxmlformats.org/drawingml/2006/main">
                <a:ext uri="{FF2B5EF4-FFF2-40B4-BE49-F238E27FC236}">
                  <a16:creationId xmlns:a16="http://schemas.microsoft.com/office/drawing/2014/main" id="{FD727EA9-9D4E-44B7-B4C6-51C29C58CF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A06A753" w14:textId="4C85B374" w:rsidR="00BC6DA7" w:rsidRDefault="00BC6DA7" w:rsidP="00402380">
      <w:pPr>
        <w:ind w:firstLine="708"/>
        <w:jc w:val="both"/>
        <w:rPr>
          <w:rFonts w:asciiTheme="minorHAnsi" w:hAnsiTheme="minorHAnsi" w:cstheme="minorHAnsi"/>
          <w:sz w:val="20"/>
          <w:szCs w:val="20"/>
        </w:rPr>
      </w:pPr>
      <w:r w:rsidRPr="00484403">
        <w:rPr>
          <w:rFonts w:asciiTheme="minorHAnsi" w:hAnsiTheme="minorHAnsi" w:cstheme="minorHAnsi"/>
          <w:sz w:val="20"/>
          <w:szCs w:val="20"/>
        </w:rPr>
        <w:t>Źródło: opracowanie własne na podstawie danych GUS</w:t>
      </w:r>
    </w:p>
    <w:p w14:paraId="40424454" w14:textId="100B4628" w:rsidR="0099484F" w:rsidRDefault="0099484F" w:rsidP="00402380">
      <w:pPr>
        <w:ind w:firstLine="708"/>
        <w:jc w:val="both"/>
        <w:rPr>
          <w:rFonts w:asciiTheme="minorHAnsi" w:hAnsiTheme="minorHAnsi" w:cstheme="minorHAnsi"/>
          <w:sz w:val="20"/>
          <w:szCs w:val="20"/>
        </w:rPr>
      </w:pPr>
    </w:p>
    <w:p w14:paraId="7BCFE6A0" w14:textId="5B72553E" w:rsidR="00473EFA" w:rsidRPr="00F94551" w:rsidRDefault="00473EFA" w:rsidP="00473EFA">
      <w:pPr>
        <w:pStyle w:val="Nagwek2"/>
      </w:pPr>
      <w:bookmarkStart w:id="1506" w:name="_Toc510546833"/>
      <w:bookmarkStart w:id="1507" w:name="_Toc510547460"/>
      <w:bookmarkStart w:id="1508" w:name="_Toc510717636"/>
      <w:bookmarkStart w:id="1509" w:name="_Toc516078798"/>
      <w:bookmarkStart w:id="1510" w:name="_Toc516079812"/>
      <w:bookmarkStart w:id="1511" w:name="_Toc516080962"/>
      <w:bookmarkStart w:id="1512" w:name="_Toc516174279"/>
      <w:bookmarkStart w:id="1513" w:name="_Toc8492703"/>
      <w:bookmarkStart w:id="1514" w:name="_Toc8493030"/>
      <w:bookmarkStart w:id="1515" w:name="_Toc8494018"/>
      <w:bookmarkStart w:id="1516" w:name="_Toc8495015"/>
      <w:bookmarkStart w:id="1517" w:name="_Toc10624511"/>
      <w:bookmarkStart w:id="1518" w:name="_Toc10626506"/>
      <w:bookmarkStart w:id="1519" w:name="_Toc53480649"/>
      <w:bookmarkStart w:id="1520" w:name="_Toc53480785"/>
      <w:bookmarkStart w:id="1521" w:name="_Toc72066447"/>
      <w:bookmarkStart w:id="1522" w:name="_Toc72066569"/>
      <w:bookmarkStart w:id="1523" w:name="_Toc89949611"/>
      <w:bookmarkStart w:id="1524" w:name="_Toc89949737"/>
      <w:bookmarkStart w:id="1525" w:name="_Toc89949869"/>
      <w:bookmarkStart w:id="1526" w:name="_Toc89949995"/>
      <w:r w:rsidRPr="00F94551">
        <w:t>4.</w:t>
      </w:r>
      <w:r w:rsidR="006A442B">
        <w:t>2.</w:t>
      </w:r>
      <w:r w:rsidRPr="00F94551">
        <w:t xml:space="preserve"> Prognozowana zmiana liczby rodzin dotkniętych ubóstwem</w:t>
      </w:r>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p>
    <w:p w14:paraId="71CF9164" w14:textId="77777777" w:rsidR="00473EFA" w:rsidRDefault="00473EFA" w:rsidP="00473EFA">
      <w:pPr>
        <w:spacing w:line="240" w:lineRule="auto"/>
        <w:ind w:firstLine="567"/>
        <w:jc w:val="both"/>
        <w:rPr>
          <w:rFonts w:ascii="Verdana" w:hAnsi="Verdana" w:cs="Verdana"/>
          <w:sz w:val="24"/>
          <w:szCs w:val="24"/>
        </w:rPr>
      </w:pPr>
    </w:p>
    <w:p w14:paraId="4309A08A" w14:textId="156C3A6C" w:rsidR="00473EFA" w:rsidRPr="005470C0" w:rsidRDefault="009F6DF4" w:rsidP="00473EFA">
      <w:pPr>
        <w:spacing w:line="240" w:lineRule="auto"/>
        <w:ind w:firstLine="567"/>
        <w:jc w:val="both"/>
        <w:rPr>
          <w:rFonts w:asciiTheme="minorHAnsi" w:hAnsiTheme="minorHAnsi" w:cstheme="minorHAnsi"/>
          <w:sz w:val="24"/>
          <w:szCs w:val="24"/>
        </w:rPr>
      </w:pPr>
      <w:r w:rsidRPr="00484403">
        <w:rPr>
          <w:rFonts w:asciiTheme="minorHAnsi" w:hAnsiTheme="minorHAnsi" w:cstheme="minorHAnsi"/>
          <w:sz w:val="24"/>
          <w:szCs w:val="24"/>
        </w:rPr>
        <w:t>Ubóstwo</w:t>
      </w:r>
      <w:r w:rsidR="00473EFA" w:rsidRPr="00484403">
        <w:rPr>
          <w:rFonts w:asciiTheme="minorHAnsi" w:hAnsiTheme="minorHAnsi" w:cstheme="minorHAnsi"/>
          <w:sz w:val="24"/>
          <w:szCs w:val="24"/>
        </w:rPr>
        <w:t xml:space="preserve"> na terenie gminy </w:t>
      </w:r>
      <w:r w:rsidR="009339C8" w:rsidRPr="00484403">
        <w:rPr>
          <w:rFonts w:asciiTheme="minorHAnsi" w:hAnsiTheme="minorHAnsi" w:cstheme="minorHAnsi"/>
          <w:sz w:val="24"/>
          <w:szCs w:val="24"/>
        </w:rPr>
        <w:t>Słomniki</w:t>
      </w:r>
      <w:r w:rsidR="00473EFA" w:rsidRPr="00484403">
        <w:rPr>
          <w:rFonts w:asciiTheme="minorHAnsi" w:hAnsiTheme="minorHAnsi" w:cstheme="minorHAnsi"/>
          <w:sz w:val="24"/>
          <w:szCs w:val="24"/>
        </w:rPr>
        <w:t xml:space="preserve"> należy do grupy najpowszechniej występujących problemów</w:t>
      </w:r>
      <w:r w:rsidR="009754D7" w:rsidRPr="00484403">
        <w:rPr>
          <w:rFonts w:asciiTheme="minorHAnsi" w:hAnsiTheme="minorHAnsi" w:cstheme="minorHAnsi"/>
          <w:sz w:val="24"/>
          <w:szCs w:val="24"/>
        </w:rPr>
        <w:t xml:space="preserve">, </w:t>
      </w:r>
      <w:r w:rsidRPr="00484403">
        <w:rPr>
          <w:rFonts w:asciiTheme="minorHAnsi" w:hAnsiTheme="minorHAnsi" w:cstheme="minorHAnsi"/>
          <w:sz w:val="24"/>
          <w:szCs w:val="24"/>
        </w:rPr>
        <w:t>które są identyfikowane</w:t>
      </w:r>
      <w:r w:rsidR="00473EFA" w:rsidRPr="00484403">
        <w:rPr>
          <w:rFonts w:asciiTheme="minorHAnsi" w:hAnsiTheme="minorHAnsi" w:cstheme="minorHAnsi"/>
          <w:sz w:val="24"/>
          <w:szCs w:val="24"/>
        </w:rPr>
        <w:t xml:space="preserve"> przez służby pomocy społecznej. </w:t>
      </w:r>
      <w:r w:rsidR="009339C8" w:rsidRPr="00484403">
        <w:rPr>
          <w:rFonts w:asciiTheme="minorHAnsi" w:hAnsiTheme="minorHAnsi" w:cstheme="minorHAnsi"/>
          <w:sz w:val="24"/>
          <w:szCs w:val="24"/>
        </w:rPr>
        <w:br/>
      </w:r>
      <w:r w:rsidR="00473EFA" w:rsidRPr="00484403">
        <w:rPr>
          <w:rFonts w:asciiTheme="minorHAnsi" w:hAnsiTheme="minorHAnsi" w:cstheme="minorHAnsi"/>
          <w:sz w:val="24"/>
          <w:szCs w:val="24"/>
        </w:rPr>
        <w:t>Wykazuje on</w:t>
      </w:r>
      <w:r w:rsidR="001067DF" w:rsidRPr="00484403">
        <w:rPr>
          <w:rFonts w:asciiTheme="minorHAnsi" w:hAnsiTheme="minorHAnsi" w:cstheme="minorHAnsi"/>
          <w:sz w:val="24"/>
          <w:szCs w:val="24"/>
        </w:rPr>
        <w:t>o</w:t>
      </w:r>
      <w:r w:rsidR="00473EFA" w:rsidRPr="00484403">
        <w:rPr>
          <w:rFonts w:asciiTheme="minorHAnsi" w:hAnsiTheme="minorHAnsi" w:cstheme="minorHAnsi"/>
          <w:sz w:val="24"/>
          <w:szCs w:val="24"/>
        </w:rPr>
        <w:t xml:space="preserve"> z roku na rok tendencję </w:t>
      </w:r>
      <w:r w:rsidR="009339C8" w:rsidRPr="00484403">
        <w:rPr>
          <w:rFonts w:asciiTheme="minorHAnsi" w:hAnsiTheme="minorHAnsi" w:cstheme="minorHAnsi"/>
          <w:sz w:val="24"/>
          <w:szCs w:val="24"/>
        </w:rPr>
        <w:t xml:space="preserve">spadkową. </w:t>
      </w:r>
      <w:r w:rsidR="00C840F7" w:rsidRPr="00484403">
        <w:rPr>
          <w:rFonts w:asciiTheme="minorHAnsi" w:hAnsiTheme="minorHAnsi" w:cstheme="minorHAnsi"/>
          <w:sz w:val="24"/>
          <w:szCs w:val="24"/>
        </w:rPr>
        <w:t>Estymacja</w:t>
      </w:r>
      <w:r w:rsidR="00473EFA" w:rsidRPr="00484403">
        <w:rPr>
          <w:rFonts w:asciiTheme="minorHAnsi" w:hAnsiTheme="minorHAnsi" w:cstheme="minorHAnsi"/>
          <w:sz w:val="24"/>
          <w:szCs w:val="24"/>
        </w:rPr>
        <w:t xml:space="preserve"> </w:t>
      </w:r>
      <w:r w:rsidR="00884B69" w:rsidRPr="00484403">
        <w:rPr>
          <w:rFonts w:asciiTheme="minorHAnsi" w:hAnsiTheme="minorHAnsi" w:cstheme="minorHAnsi"/>
          <w:sz w:val="24"/>
          <w:szCs w:val="24"/>
        </w:rPr>
        <w:t>liczby rodzin</w:t>
      </w:r>
      <w:r w:rsidR="00A65CFB" w:rsidRPr="00484403">
        <w:rPr>
          <w:rFonts w:asciiTheme="minorHAnsi" w:hAnsiTheme="minorHAnsi" w:cstheme="minorHAnsi"/>
          <w:sz w:val="24"/>
          <w:szCs w:val="24"/>
        </w:rPr>
        <w:t xml:space="preserve">, korzystających </w:t>
      </w:r>
      <w:r w:rsidR="00C840F7" w:rsidRPr="00484403">
        <w:rPr>
          <w:rFonts w:asciiTheme="minorHAnsi" w:hAnsiTheme="minorHAnsi" w:cstheme="minorHAnsi"/>
          <w:sz w:val="24"/>
          <w:szCs w:val="24"/>
        </w:rPr>
        <w:br/>
      </w:r>
      <w:r w:rsidR="00A65CFB" w:rsidRPr="00484403">
        <w:rPr>
          <w:rFonts w:asciiTheme="minorHAnsi" w:hAnsiTheme="minorHAnsi" w:cstheme="minorHAnsi"/>
          <w:sz w:val="24"/>
          <w:szCs w:val="24"/>
        </w:rPr>
        <w:t>z pomocy społecznej z uwagi na ubóstwo</w:t>
      </w:r>
      <w:r w:rsidR="00473EFA" w:rsidRPr="00484403">
        <w:rPr>
          <w:rFonts w:asciiTheme="minorHAnsi" w:hAnsiTheme="minorHAnsi" w:cstheme="minorHAnsi"/>
          <w:sz w:val="24"/>
          <w:szCs w:val="24"/>
        </w:rPr>
        <w:t xml:space="preserve"> dla lat 2021-20</w:t>
      </w:r>
      <w:r w:rsidR="00A65CFB" w:rsidRPr="00484403">
        <w:rPr>
          <w:rFonts w:asciiTheme="minorHAnsi" w:hAnsiTheme="minorHAnsi" w:cstheme="minorHAnsi"/>
          <w:sz w:val="24"/>
          <w:szCs w:val="24"/>
        </w:rPr>
        <w:t>26</w:t>
      </w:r>
      <w:r w:rsidR="00473EFA" w:rsidRPr="00484403">
        <w:rPr>
          <w:rFonts w:asciiTheme="minorHAnsi" w:hAnsiTheme="minorHAnsi" w:cstheme="minorHAnsi"/>
          <w:sz w:val="24"/>
          <w:szCs w:val="24"/>
        </w:rPr>
        <w:t xml:space="preserve"> wskazuje, że przy utrzymaniu </w:t>
      </w:r>
      <w:r w:rsidR="00D47B29" w:rsidRPr="00484403">
        <w:rPr>
          <w:rFonts w:asciiTheme="minorHAnsi" w:hAnsiTheme="minorHAnsi" w:cstheme="minorHAnsi"/>
          <w:sz w:val="24"/>
          <w:szCs w:val="24"/>
        </w:rPr>
        <w:t>dotychczas podejmowanych</w:t>
      </w:r>
      <w:r w:rsidR="00473EFA" w:rsidRPr="00484403">
        <w:rPr>
          <w:rFonts w:asciiTheme="minorHAnsi" w:hAnsiTheme="minorHAnsi" w:cstheme="minorHAnsi"/>
          <w:sz w:val="24"/>
          <w:szCs w:val="24"/>
        </w:rPr>
        <w:t xml:space="preserve"> działań można spodziewać się </w:t>
      </w:r>
      <w:r w:rsidR="00773AB5" w:rsidRPr="00484403">
        <w:rPr>
          <w:rFonts w:asciiTheme="minorHAnsi" w:hAnsiTheme="minorHAnsi" w:cstheme="minorHAnsi"/>
          <w:sz w:val="24"/>
          <w:szCs w:val="24"/>
        </w:rPr>
        <w:t>spadku</w:t>
      </w:r>
      <w:r w:rsidR="00473EFA" w:rsidRPr="00484403">
        <w:rPr>
          <w:rFonts w:asciiTheme="minorHAnsi" w:hAnsiTheme="minorHAnsi" w:cstheme="minorHAnsi"/>
          <w:sz w:val="24"/>
          <w:szCs w:val="24"/>
        </w:rPr>
        <w:t xml:space="preserve"> na poziomie </w:t>
      </w:r>
      <w:r w:rsidR="008931B4" w:rsidRPr="00484403">
        <w:rPr>
          <w:rFonts w:asciiTheme="minorHAnsi" w:hAnsiTheme="minorHAnsi" w:cstheme="minorHAnsi"/>
          <w:sz w:val="24"/>
          <w:szCs w:val="24"/>
        </w:rPr>
        <w:t xml:space="preserve">od </w:t>
      </w:r>
      <w:r w:rsidR="009020F4" w:rsidRPr="00484403">
        <w:rPr>
          <w:rFonts w:asciiTheme="minorHAnsi" w:hAnsiTheme="minorHAnsi" w:cstheme="minorHAnsi"/>
          <w:sz w:val="24"/>
          <w:szCs w:val="24"/>
        </w:rPr>
        <w:t>(</w:t>
      </w:r>
      <w:r w:rsidR="00473EFA" w:rsidRPr="00484403">
        <w:rPr>
          <w:rFonts w:asciiTheme="minorHAnsi" w:hAnsiTheme="minorHAnsi" w:cstheme="minorHAnsi"/>
          <w:sz w:val="24"/>
          <w:szCs w:val="24"/>
        </w:rPr>
        <w:t>-1</w:t>
      </w:r>
      <w:r w:rsidR="00D63A4C" w:rsidRPr="00484403">
        <w:rPr>
          <w:rFonts w:asciiTheme="minorHAnsi" w:hAnsiTheme="minorHAnsi" w:cstheme="minorHAnsi"/>
          <w:sz w:val="24"/>
          <w:szCs w:val="24"/>
        </w:rPr>
        <w:t>2</w:t>
      </w:r>
      <w:r w:rsidR="00473EFA" w:rsidRPr="00484403">
        <w:rPr>
          <w:rFonts w:asciiTheme="minorHAnsi" w:hAnsiTheme="minorHAnsi" w:cstheme="minorHAnsi"/>
          <w:sz w:val="24"/>
          <w:szCs w:val="24"/>
        </w:rPr>
        <w:t>%</w:t>
      </w:r>
      <w:r w:rsidR="009020F4" w:rsidRPr="00484403">
        <w:rPr>
          <w:rFonts w:asciiTheme="minorHAnsi" w:hAnsiTheme="minorHAnsi" w:cstheme="minorHAnsi"/>
          <w:sz w:val="24"/>
          <w:szCs w:val="24"/>
        </w:rPr>
        <w:t>)</w:t>
      </w:r>
      <w:r w:rsidR="00473EFA" w:rsidRPr="00484403">
        <w:rPr>
          <w:rFonts w:asciiTheme="minorHAnsi" w:hAnsiTheme="minorHAnsi" w:cstheme="minorHAnsi"/>
          <w:sz w:val="24"/>
          <w:szCs w:val="24"/>
        </w:rPr>
        <w:t xml:space="preserve"> </w:t>
      </w:r>
      <w:r w:rsidR="009020F4" w:rsidRPr="00484403">
        <w:rPr>
          <w:rFonts w:asciiTheme="minorHAnsi" w:hAnsiTheme="minorHAnsi" w:cstheme="minorHAnsi"/>
          <w:sz w:val="24"/>
          <w:szCs w:val="24"/>
        </w:rPr>
        <w:br/>
      </w:r>
      <w:r w:rsidR="00473EFA" w:rsidRPr="00484403">
        <w:rPr>
          <w:rFonts w:asciiTheme="minorHAnsi" w:hAnsiTheme="minorHAnsi" w:cstheme="minorHAnsi"/>
          <w:sz w:val="24"/>
          <w:szCs w:val="24"/>
        </w:rPr>
        <w:t xml:space="preserve">do </w:t>
      </w:r>
      <w:r w:rsidR="00D63A4C" w:rsidRPr="00484403">
        <w:rPr>
          <w:rFonts w:asciiTheme="minorHAnsi" w:hAnsiTheme="minorHAnsi" w:cstheme="minorHAnsi"/>
          <w:sz w:val="24"/>
          <w:szCs w:val="24"/>
        </w:rPr>
        <w:t>(-21</w:t>
      </w:r>
      <w:r w:rsidR="00473EFA" w:rsidRPr="00484403">
        <w:rPr>
          <w:rFonts w:asciiTheme="minorHAnsi" w:hAnsiTheme="minorHAnsi" w:cstheme="minorHAnsi"/>
          <w:sz w:val="24"/>
          <w:szCs w:val="24"/>
        </w:rPr>
        <w:t>%</w:t>
      </w:r>
      <w:r w:rsidR="009020F4" w:rsidRPr="00484403">
        <w:rPr>
          <w:rFonts w:asciiTheme="minorHAnsi" w:hAnsiTheme="minorHAnsi" w:cstheme="minorHAnsi"/>
          <w:sz w:val="24"/>
          <w:szCs w:val="24"/>
        </w:rPr>
        <w:t>)</w:t>
      </w:r>
      <w:r w:rsidR="00473EFA" w:rsidRPr="00484403">
        <w:rPr>
          <w:rFonts w:asciiTheme="minorHAnsi" w:hAnsiTheme="minorHAnsi" w:cstheme="minorHAnsi"/>
          <w:sz w:val="24"/>
          <w:szCs w:val="24"/>
        </w:rPr>
        <w:t xml:space="preserve"> liczby rodzin dotkniętych tym problem, w stosunku do 2020 roku. Podkreślenia </w:t>
      </w:r>
      <w:r w:rsidR="00473EFA" w:rsidRPr="00484403">
        <w:rPr>
          <w:rFonts w:asciiTheme="minorHAnsi" w:hAnsiTheme="minorHAnsi" w:cstheme="minorHAnsi"/>
          <w:sz w:val="24"/>
          <w:szCs w:val="24"/>
        </w:rPr>
        <w:lastRenderedPageBreak/>
        <w:t xml:space="preserve">wymaga fakt, że decydującym czynnikiem wpływającym na skalę ubóstwa w gminie </w:t>
      </w:r>
      <w:r w:rsidR="00005DE6" w:rsidRPr="00484403">
        <w:rPr>
          <w:rFonts w:asciiTheme="minorHAnsi" w:hAnsiTheme="minorHAnsi" w:cstheme="minorHAnsi"/>
          <w:sz w:val="24"/>
          <w:szCs w:val="24"/>
        </w:rPr>
        <w:t xml:space="preserve">Słomniki </w:t>
      </w:r>
      <w:r w:rsidR="00473EFA" w:rsidRPr="00484403">
        <w:rPr>
          <w:rFonts w:asciiTheme="minorHAnsi" w:hAnsiTheme="minorHAnsi" w:cstheme="minorHAnsi"/>
          <w:sz w:val="24"/>
          <w:szCs w:val="24"/>
        </w:rPr>
        <w:t xml:space="preserve">najprawdopodobniej będzie </w:t>
      </w:r>
      <w:r w:rsidR="00C633C2" w:rsidRPr="00484403">
        <w:rPr>
          <w:rFonts w:asciiTheme="minorHAnsi" w:hAnsiTheme="minorHAnsi" w:cstheme="minorHAnsi"/>
          <w:sz w:val="24"/>
          <w:szCs w:val="24"/>
        </w:rPr>
        <w:t xml:space="preserve">utrzymująca </w:t>
      </w:r>
      <w:r w:rsidR="0060556F" w:rsidRPr="00484403">
        <w:rPr>
          <w:rFonts w:asciiTheme="minorHAnsi" w:hAnsiTheme="minorHAnsi" w:cstheme="minorHAnsi"/>
          <w:sz w:val="24"/>
          <w:szCs w:val="24"/>
        </w:rPr>
        <w:t>się na stałym poziomie lub rosnąca</w:t>
      </w:r>
      <w:r w:rsidR="00473EFA" w:rsidRPr="00484403">
        <w:rPr>
          <w:rFonts w:asciiTheme="minorHAnsi" w:hAnsiTheme="minorHAnsi" w:cstheme="minorHAnsi"/>
          <w:sz w:val="24"/>
          <w:szCs w:val="24"/>
        </w:rPr>
        <w:t xml:space="preserve"> stopa bezrobocia i stosunkowo niska kwota minimalnego miesięcznego wynagrodzenia. Szczegółowe dane zawiera poniższa tablica.</w:t>
      </w:r>
    </w:p>
    <w:p w14:paraId="6360A7AC" w14:textId="77777777" w:rsidR="00473EFA" w:rsidRPr="00446F15" w:rsidRDefault="00473EFA" w:rsidP="00473EFA">
      <w:pPr>
        <w:spacing w:line="240" w:lineRule="auto"/>
        <w:ind w:firstLine="567"/>
        <w:jc w:val="both"/>
        <w:rPr>
          <w:rFonts w:asciiTheme="minorHAnsi" w:hAnsiTheme="minorHAnsi" w:cstheme="minorHAnsi"/>
          <w:sz w:val="24"/>
          <w:szCs w:val="24"/>
        </w:rPr>
      </w:pPr>
    </w:p>
    <w:p w14:paraId="0E0D4DA6" w14:textId="1A22F421" w:rsidR="00473EFA" w:rsidRPr="004803E6" w:rsidRDefault="00473EFA" w:rsidP="00E907B7">
      <w:pPr>
        <w:pStyle w:val="Nagwek2"/>
        <w:ind w:left="1596" w:hanging="1596"/>
        <w:rPr>
          <w:rFonts w:ascii="Verdana,Bold" w:hAnsi="Verdana,Bold" w:cs="Verdana,Bold"/>
          <w:color w:val="4472C4"/>
          <w:sz w:val="20"/>
          <w:szCs w:val="20"/>
        </w:rPr>
      </w:pPr>
      <w:bookmarkStart w:id="1527" w:name="_Toc516078597"/>
      <w:bookmarkStart w:id="1528" w:name="_Toc516078799"/>
      <w:bookmarkStart w:id="1529" w:name="_Toc516080963"/>
      <w:bookmarkStart w:id="1530" w:name="_Toc8493031"/>
      <w:bookmarkStart w:id="1531" w:name="_Toc8494019"/>
      <w:bookmarkStart w:id="1532" w:name="_Toc8495016"/>
      <w:bookmarkStart w:id="1533" w:name="_Toc10624512"/>
      <w:bookmarkStart w:id="1534" w:name="_Toc10625006"/>
      <w:bookmarkStart w:id="1535" w:name="_Toc53479432"/>
      <w:bookmarkStart w:id="1536" w:name="_Toc53480786"/>
      <w:bookmarkStart w:id="1537" w:name="_Toc72066448"/>
      <w:bookmarkStart w:id="1538" w:name="_Toc72066694"/>
      <w:bookmarkStart w:id="1539" w:name="_Toc89949612"/>
      <w:bookmarkStart w:id="1540" w:name="_Toc89949738"/>
      <w:bookmarkStart w:id="1541" w:name="_Toc89949870"/>
      <w:bookmarkStart w:id="1542" w:name="_Toc89949996"/>
      <w:r w:rsidRPr="004803E6">
        <w:rPr>
          <w:color w:val="4472C4"/>
        </w:rPr>
        <w:t xml:space="preserve">Tablica nr </w:t>
      </w:r>
      <w:r w:rsidR="000A6596">
        <w:rPr>
          <w:color w:val="4472C4"/>
        </w:rPr>
        <w:t>27</w:t>
      </w:r>
      <w:r>
        <w:rPr>
          <w:color w:val="4472C4"/>
        </w:rPr>
        <w:t xml:space="preserve"> </w:t>
      </w:r>
      <w:r w:rsidRPr="004803E6">
        <w:rPr>
          <w:color w:val="4472C4"/>
        </w:rPr>
        <w:t>– Prognozowana zmiana liczby rodzin</w:t>
      </w:r>
      <w:r w:rsidR="00E907B7">
        <w:rPr>
          <w:color w:val="4472C4"/>
        </w:rPr>
        <w:t xml:space="preserve"> korzystających z pomocy </w:t>
      </w:r>
      <w:r w:rsidR="00DB0C87">
        <w:rPr>
          <w:color w:val="4472C4"/>
        </w:rPr>
        <w:t xml:space="preserve">społecznej z uwagi na ubóstwo </w:t>
      </w:r>
      <w:r w:rsidRPr="004803E6">
        <w:rPr>
          <w:color w:val="4472C4"/>
        </w:rPr>
        <w:t xml:space="preserve">na terenie gminy </w:t>
      </w:r>
      <w:r w:rsidR="00F8021A">
        <w:rPr>
          <w:color w:val="4472C4"/>
        </w:rPr>
        <w:t>Sło</w:t>
      </w:r>
      <w:r w:rsidR="00E907B7">
        <w:rPr>
          <w:color w:val="4472C4"/>
        </w:rPr>
        <w:t>mniki</w:t>
      </w:r>
      <w:r w:rsidRPr="004803E6">
        <w:rPr>
          <w:color w:val="4472C4"/>
        </w:rPr>
        <w:t xml:space="preserve"> </w:t>
      </w:r>
      <w:r w:rsidR="00DB0C87">
        <w:rPr>
          <w:color w:val="4472C4"/>
        </w:rPr>
        <w:br/>
      </w:r>
      <w:r w:rsidRPr="004803E6">
        <w:rPr>
          <w:color w:val="4472C4"/>
        </w:rPr>
        <w:t>w latach 20</w:t>
      </w:r>
      <w:r>
        <w:rPr>
          <w:color w:val="4472C4"/>
        </w:rPr>
        <w:t>21</w:t>
      </w:r>
      <w:r w:rsidRPr="004803E6">
        <w:rPr>
          <w:color w:val="4472C4"/>
        </w:rPr>
        <w:t>-20</w:t>
      </w:r>
      <w:bookmarkEnd w:id="1527"/>
      <w:bookmarkEnd w:id="1528"/>
      <w:bookmarkEnd w:id="1529"/>
      <w:bookmarkEnd w:id="1530"/>
      <w:bookmarkEnd w:id="1531"/>
      <w:bookmarkEnd w:id="1532"/>
      <w:bookmarkEnd w:id="1533"/>
      <w:bookmarkEnd w:id="1534"/>
      <w:bookmarkEnd w:id="1535"/>
      <w:bookmarkEnd w:id="1536"/>
      <w:bookmarkEnd w:id="1537"/>
      <w:bookmarkEnd w:id="1538"/>
      <w:r w:rsidR="00E907B7">
        <w:rPr>
          <w:color w:val="4472C4"/>
        </w:rPr>
        <w:t>26</w:t>
      </w:r>
      <w:bookmarkEnd w:id="1539"/>
      <w:bookmarkEnd w:id="1540"/>
      <w:bookmarkEnd w:id="1541"/>
      <w:bookmarkEnd w:id="1542"/>
    </w:p>
    <w:tbl>
      <w:tblPr>
        <w:tblW w:w="7787" w:type="dxa"/>
        <w:jc w:val="center"/>
        <w:tblCellMar>
          <w:left w:w="70" w:type="dxa"/>
          <w:right w:w="70" w:type="dxa"/>
        </w:tblCellMar>
        <w:tblLook w:val="04A0" w:firstRow="1" w:lastRow="0" w:firstColumn="1" w:lastColumn="0" w:noHBand="0" w:noVBand="1"/>
      </w:tblPr>
      <w:tblGrid>
        <w:gridCol w:w="1967"/>
        <w:gridCol w:w="531"/>
        <w:gridCol w:w="529"/>
        <w:gridCol w:w="529"/>
        <w:gridCol w:w="529"/>
        <w:gridCol w:w="529"/>
        <w:gridCol w:w="529"/>
        <w:gridCol w:w="529"/>
        <w:gridCol w:w="529"/>
        <w:gridCol w:w="528"/>
        <w:gridCol w:w="530"/>
        <w:gridCol w:w="529"/>
      </w:tblGrid>
      <w:tr w:rsidR="00F8021A" w:rsidRPr="00F8021A" w14:paraId="5EB67472" w14:textId="77777777" w:rsidTr="00484403">
        <w:trPr>
          <w:trHeight w:val="288"/>
          <w:jc w:val="center"/>
        </w:trPr>
        <w:tc>
          <w:tcPr>
            <w:tcW w:w="1967" w:type="dxa"/>
            <w:vMerge w:val="restart"/>
            <w:tcBorders>
              <w:top w:val="single" w:sz="4" w:space="0" w:color="auto"/>
              <w:left w:val="single" w:sz="4" w:space="0" w:color="auto"/>
              <w:bottom w:val="single" w:sz="4" w:space="0" w:color="auto"/>
              <w:right w:val="single" w:sz="4" w:space="0" w:color="auto"/>
            </w:tcBorders>
            <w:shd w:val="clear" w:color="4472C4" w:fill="305496"/>
            <w:noWrap/>
            <w:vAlign w:val="center"/>
          </w:tcPr>
          <w:p w14:paraId="1EBE8E23" w14:textId="77777777" w:rsidR="00F8021A" w:rsidRPr="00F8021A" w:rsidRDefault="00F8021A" w:rsidP="00F8021A">
            <w:pPr>
              <w:spacing w:after="0" w:line="240" w:lineRule="auto"/>
              <w:jc w:val="center"/>
              <w:rPr>
                <w:rFonts w:eastAsia="Times New Roman"/>
                <w:b/>
                <w:bCs/>
                <w:color w:val="FFFFFF"/>
                <w:lang w:eastAsia="pl-PL"/>
              </w:rPr>
            </w:pPr>
            <w:r w:rsidRPr="00F8021A">
              <w:rPr>
                <w:rFonts w:eastAsia="Times New Roman"/>
                <w:b/>
                <w:bCs/>
                <w:color w:val="FFFFFF"/>
                <w:lang w:eastAsia="pl-PL"/>
              </w:rPr>
              <w:t>obszar</w:t>
            </w:r>
          </w:p>
        </w:tc>
        <w:tc>
          <w:tcPr>
            <w:tcW w:w="5820" w:type="dxa"/>
            <w:gridSpan w:val="11"/>
            <w:tcBorders>
              <w:top w:val="single" w:sz="4" w:space="0" w:color="auto"/>
              <w:left w:val="single" w:sz="4" w:space="0" w:color="auto"/>
              <w:bottom w:val="single" w:sz="4" w:space="0" w:color="305496"/>
              <w:right w:val="nil"/>
            </w:tcBorders>
            <w:shd w:val="clear" w:color="4472C4" w:fill="305496"/>
            <w:noWrap/>
            <w:vAlign w:val="center"/>
          </w:tcPr>
          <w:p w14:paraId="0F5F8678" w14:textId="77777777" w:rsidR="00F8021A" w:rsidRPr="00F8021A" w:rsidRDefault="00F8021A" w:rsidP="00F8021A">
            <w:pPr>
              <w:spacing w:after="0" w:line="240" w:lineRule="auto"/>
              <w:jc w:val="center"/>
              <w:rPr>
                <w:rFonts w:eastAsia="Times New Roman"/>
                <w:b/>
                <w:bCs/>
                <w:color w:val="FFFFFF"/>
                <w:lang w:eastAsia="pl-PL"/>
              </w:rPr>
            </w:pPr>
            <w:r w:rsidRPr="00F8021A">
              <w:rPr>
                <w:rFonts w:eastAsia="Times New Roman"/>
                <w:b/>
                <w:bCs/>
                <w:color w:val="FFFFFF"/>
                <w:lang w:eastAsia="pl-PL"/>
              </w:rPr>
              <w:t>LICZBA RODZIN OGÓŁEM</w:t>
            </w:r>
          </w:p>
        </w:tc>
      </w:tr>
      <w:tr w:rsidR="00484403" w:rsidRPr="00F8021A" w14:paraId="41EF0385" w14:textId="77777777" w:rsidTr="00484403">
        <w:trPr>
          <w:trHeight w:val="288"/>
          <w:jc w:val="center"/>
        </w:trPr>
        <w:tc>
          <w:tcPr>
            <w:tcW w:w="1967" w:type="dxa"/>
            <w:vMerge/>
            <w:tcBorders>
              <w:top w:val="single" w:sz="4" w:space="0" w:color="auto"/>
              <w:left w:val="single" w:sz="4" w:space="0" w:color="auto"/>
              <w:bottom w:val="single" w:sz="4" w:space="0" w:color="auto"/>
              <w:right w:val="single" w:sz="4" w:space="0" w:color="auto"/>
            </w:tcBorders>
            <w:vAlign w:val="center"/>
          </w:tcPr>
          <w:p w14:paraId="189E24DD" w14:textId="77777777" w:rsidR="00F8021A" w:rsidRPr="00F8021A" w:rsidRDefault="00F8021A" w:rsidP="00F8021A">
            <w:pPr>
              <w:spacing w:after="0" w:line="240" w:lineRule="auto"/>
              <w:rPr>
                <w:rFonts w:eastAsia="Times New Roman"/>
                <w:b/>
                <w:bCs/>
                <w:color w:val="FFFFFF"/>
                <w:lang w:eastAsia="pl-PL"/>
              </w:rPr>
            </w:pPr>
          </w:p>
        </w:tc>
        <w:tc>
          <w:tcPr>
            <w:tcW w:w="530" w:type="dxa"/>
            <w:tcBorders>
              <w:top w:val="single" w:sz="4" w:space="0" w:color="305496"/>
              <w:left w:val="single" w:sz="4" w:space="0" w:color="auto"/>
              <w:bottom w:val="single" w:sz="4" w:space="0" w:color="305496"/>
              <w:right w:val="nil"/>
            </w:tcBorders>
            <w:shd w:val="clear" w:color="4472C4" w:fill="305496"/>
            <w:noWrap/>
            <w:vAlign w:val="center"/>
          </w:tcPr>
          <w:p w14:paraId="05F8F7E6" w14:textId="77777777" w:rsidR="00F8021A" w:rsidRPr="00F8021A" w:rsidRDefault="00F8021A" w:rsidP="00F8021A">
            <w:pPr>
              <w:spacing w:after="0" w:line="240" w:lineRule="auto"/>
              <w:jc w:val="center"/>
              <w:rPr>
                <w:rFonts w:eastAsia="Times New Roman"/>
                <w:b/>
                <w:bCs/>
                <w:color w:val="FFFFFF"/>
                <w:lang w:eastAsia="pl-PL"/>
              </w:rPr>
            </w:pPr>
            <w:r w:rsidRPr="00F8021A">
              <w:rPr>
                <w:rFonts w:eastAsia="Times New Roman"/>
                <w:b/>
                <w:bCs/>
                <w:color w:val="FFFFFF"/>
                <w:lang w:eastAsia="pl-PL"/>
              </w:rPr>
              <w:t> </w:t>
            </w:r>
          </w:p>
        </w:tc>
        <w:tc>
          <w:tcPr>
            <w:tcW w:w="5290" w:type="dxa"/>
            <w:gridSpan w:val="10"/>
            <w:tcBorders>
              <w:top w:val="single" w:sz="4" w:space="0" w:color="305496"/>
              <w:left w:val="nil"/>
              <w:bottom w:val="nil"/>
              <w:right w:val="nil"/>
            </w:tcBorders>
            <w:shd w:val="clear" w:color="4472C4" w:fill="305496"/>
            <w:noWrap/>
            <w:vAlign w:val="center"/>
          </w:tcPr>
          <w:p w14:paraId="3B4ADC37" w14:textId="77777777" w:rsidR="00F8021A" w:rsidRPr="00F8021A" w:rsidRDefault="00F8021A" w:rsidP="00F8021A">
            <w:pPr>
              <w:spacing w:after="0" w:line="240" w:lineRule="auto"/>
              <w:jc w:val="center"/>
              <w:rPr>
                <w:rFonts w:eastAsia="Times New Roman"/>
                <w:b/>
                <w:bCs/>
                <w:color w:val="FFFFFF"/>
                <w:lang w:eastAsia="pl-PL"/>
              </w:rPr>
            </w:pPr>
            <w:r w:rsidRPr="00F8021A">
              <w:rPr>
                <w:rFonts w:eastAsia="Times New Roman"/>
                <w:b/>
                <w:bCs/>
                <w:color w:val="FFFFFF"/>
                <w:lang w:eastAsia="pl-PL"/>
              </w:rPr>
              <w:t>UBÓSTWO</w:t>
            </w:r>
          </w:p>
        </w:tc>
      </w:tr>
      <w:tr w:rsidR="00074E20" w:rsidRPr="00F8021A" w14:paraId="637A97F0" w14:textId="77777777">
        <w:trPr>
          <w:trHeight w:val="288"/>
          <w:jc w:val="center"/>
        </w:trPr>
        <w:tc>
          <w:tcPr>
            <w:tcW w:w="1966" w:type="dxa"/>
            <w:vMerge/>
            <w:tcBorders>
              <w:top w:val="single" w:sz="4" w:space="0" w:color="000000"/>
              <w:left w:val="single" w:sz="4" w:space="0" w:color="000000"/>
              <w:bottom w:val="single" w:sz="4" w:space="0" w:color="000000"/>
              <w:right w:val="single" w:sz="4" w:space="0" w:color="000000"/>
            </w:tcBorders>
            <w:vAlign w:val="center"/>
          </w:tcPr>
          <w:p w14:paraId="0966E17B" w14:textId="77777777" w:rsidR="00F8021A" w:rsidRPr="00F8021A" w:rsidRDefault="00F8021A" w:rsidP="00F8021A">
            <w:pPr>
              <w:spacing w:after="0" w:line="240" w:lineRule="auto"/>
              <w:rPr>
                <w:rFonts w:eastAsia="Times New Roman"/>
                <w:b/>
                <w:bCs/>
                <w:color w:val="FFFFFF"/>
                <w:lang w:eastAsia="pl-PL"/>
              </w:rPr>
            </w:pPr>
          </w:p>
        </w:tc>
        <w:tc>
          <w:tcPr>
            <w:tcW w:w="531" w:type="dxa"/>
            <w:tcBorders>
              <w:top w:val="single" w:sz="4" w:space="0" w:color="305496"/>
              <w:left w:val="single" w:sz="4" w:space="0" w:color="000000"/>
              <w:bottom w:val="single" w:sz="4" w:space="0" w:color="000000"/>
            </w:tcBorders>
            <w:shd w:val="clear" w:color="4472C4" w:fill="305496"/>
            <w:vAlign w:val="center"/>
          </w:tcPr>
          <w:p w14:paraId="4AE4EF32" w14:textId="77777777" w:rsidR="00F8021A" w:rsidRPr="00F8021A" w:rsidRDefault="00F8021A" w:rsidP="00F8021A">
            <w:pPr>
              <w:spacing w:after="0" w:line="240" w:lineRule="auto"/>
              <w:jc w:val="center"/>
              <w:rPr>
                <w:rFonts w:eastAsia="Times New Roman"/>
                <w:b/>
                <w:bCs/>
                <w:color w:val="FFFFFF"/>
                <w:lang w:eastAsia="pl-PL"/>
              </w:rPr>
            </w:pPr>
            <w:r w:rsidRPr="00F8021A">
              <w:rPr>
                <w:rFonts w:eastAsia="Times New Roman"/>
                <w:b/>
                <w:bCs/>
                <w:color w:val="FFFFFF"/>
                <w:lang w:eastAsia="pl-PL"/>
              </w:rPr>
              <w:t> </w:t>
            </w:r>
          </w:p>
        </w:tc>
        <w:tc>
          <w:tcPr>
            <w:tcW w:w="1058" w:type="dxa"/>
            <w:gridSpan w:val="2"/>
            <w:tcBorders>
              <w:top w:val="single" w:sz="4" w:space="0" w:color="305496"/>
              <w:bottom w:val="single" w:sz="4" w:space="0" w:color="000000"/>
            </w:tcBorders>
            <w:shd w:val="clear" w:color="4472C4" w:fill="305496"/>
            <w:vAlign w:val="center"/>
          </w:tcPr>
          <w:p w14:paraId="4BB91DE4" w14:textId="77777777" w:rsidR="00F8021A" w:rsidRPr="00F8021A" w:rsidRDefault="00F8021A" w:rsidP="00F8021A">
            <w:pPr>
              <w:spacing w:after="0" w:line="240" w:lineRule="auto"/>
              <w:jc w:val="center"/>
              <w:rPr>
                <w:rFonts w:eastAsia="Times New Roman"/>
                <w:b/>
                <w:bCs/>
                <w:color w:val="FFFFFF"/>
                <w:lang w:eastAsia="pl-PL"/>
              </w:rPr>
            </w:pPr>
            <w:r w:rsidRPr="00F8021A">
              <w:rPr>
                <w:rFonts w:eastAsia="Times New Roman"/>
                <w:b/>
                <w:bCs/>
                <w:color w:val="FFFFFF"/>
                <w:lang w:eastAsia="pl-PL"/>
              </w:rPr>
              <w:t> </w:t>
            </w:r>
          </w:p>
        </w:tc>
        <w:tc>
          <w:tcPr>
            <w:tcW w:w="529" w:type="dxa"/>
            <w:tcBorders>
              <w:top w:val="single" w:sz="4" w:space="0" w:color="305496"/>
              <w:bottom w:val="single" w:sz="4" w:space="0" w:color="000000"/>
            </w:tcBorders>
            <w:shd w:val="clear" w:color="4472C4" w:fill="305496"/>
            <w:vAlign w:val="center"/>
          </w:tcPr>
          <w:p w14:paraId="17BC8DAC" w14:textId="77777777" w:rsidR="00F8021A" w:rsidRPr="00F8021A" w:rsidRDefault="00F8021A" w:rsidP="00F8021A">
            <w:pPr>
              <w:spacing w:after="0" w:line="240" w:lineRule="auto"/>
              <w:rPr>
                <w:rFonts w:eastAsia="Times New Roman"/>
                <w:b/>
                <w:bCs/>
                <w:color w:val="FFFFFF"/>
                <w:lang w:eastAsia="pl-PL"/>
              </w:rPr>
            </w:pPr>
            <w:r w:rsidRPr="00F8021A">
              <w:rPr>
                <w:rFonts w:eastAsia="Times New Roman"/>
                <w:b/>
                <w:bCs/>
                <w:color w:val="FFFFFF"/>
                <w:lang w:eastAsia="pl-PL"/>
              </w:rPr>
              <w:t> </w:t>
            </w:r>
          </w:p>
        </w:tc>
        <w:tc>
          <w:tcPr>
            <w:tcW w:w="529" w:type="dxa"/>
            <w:tcBorders>
              <w:top w:val="single" w:sz="4" w:space="0" w:color="305496"/>
              <w:bottom w:val="single" w:sz="4" w:space="0" w:color="000000"/>
            </w:tcBorders>
            <w:shd w:val="clear" w:color="4472C4" w:fill="305496"/>
            <w:vAlign w:val="center"/>
          </w:tcPr>
          <w:p w14:paraId="3793AACB" w14:textId="77777777" w:rsidR="00F8021A" w:rsidRPr="00F8021A" w:rsidRDefault="00F8021A" w:rsidP="00F8021A">
            <w:pPr>
              <w:spacing w:after="0" w:line="240" w:lineRule="auto"/>
              <w:rPr>
                <w:rFonts w:eastAsia="Times New Roman"/>
                <w:b/>
                <w:bCs/>
                <w:color w:val="FFFFFF"/>
                <w:lang w:eastAsia="pl-PL"/>
              </w:rPr>
            </w:pPr>
            <w:r w:rsidRPr="00F8021A">
              <w:rPr>
                <w:rFonts w:eastAsia="Times New Roman"/>
                <w:b/>
                <w:bCs/>
                <w:color w:val="FFFFFF"/>
                <w:lang w:eastAsia="pl-PL"/>
              </w:rPr>
              <w:t> </w:t>
            </w:r>
          </w:p>
        </w:tc>
        <w:tc>
          <w:tcPr>
            <w:tcW w:w="3173" w:type="dxa"/>
            <w:gridSpan w:val="6"/>
            <w:tcBorders>
              <w:top w:val="single" w:sz="4" w:space="0" w:color="000000"/>
              <w:left w:val="single" w:sz="4" w:space="0" w:color="000000"/>
              <w:bottom w:val="single" w:sz="4" w:space="0" w:color="000000"/>
            </w:tcBorders>
            <w:shd w:val="clear" w:color="4472C4" w:fill="305496"/>
            <w:vAlign w:val="center"/>
          </w:tcPr>
          <w:p w14:paraId="370C0723" w14:textId="77777777" w:rsidR="00F8021A" w:rsidRPr="00F8021A" w:rsidRDefault="00F8021A" w:rsidP="00F8021A">
            <w:pPr>
              <w:spacing w:after="0" w:line="240" w:lineRule="auto"/>
              <w:jc w:val="center"/>
              <w:rPr>
                <w:rFonts w:eastAsia="Times New Roman"/>
                <w:b/>
                <w:bCs/>
                <w:color w:val="FFFFFF"/>
                <w:lang w:eastAsia="pl-PL"/>
              </w:rPr>
            </w:pPr>
            <w:r w:rsidRPr="00F8021A">
              <w:rPr>
                <w:rFonts w:eastAsia="Times New Roman"/>
                <w:b/>
                <w:bCs/>
                <w:color w:val="FFFFFF"/>
                <w:lang w:eastAsia="pl-PL"/>
              </w:rPr>
              <w:t>prognoza</w:t>
            </w:r>
          </w:p>
        </w:tc>
      </w:tr>
      <w:tr w:rsidR="00074E20" w:rsidRPr="00F8021A" w14:paraId="0F4B33EA" w14:textId="77777777">
        <w:trPr>
          <w:trHeight w:val="540"/>
          <w:jc w:val="center"/>
        </w:trPr>
        <w:tc>
          <w:tcPr>
            <w:tcW w:w="1966" w:type="dxa"/>
            <w:vMerge/>
            <w:tcBorders>
              <w:top w:val="single" w:sz="4" w:space="0" w:color="000000"/>
              <w:left w:val="single" w:sz="4" w:space="0" w:color="000000"/>
              <w:bottom w:val="single" w:sz="4" w:space="0" w:color="000000"/>
              <w:right w:val="single" w:sz="4" w:space="0" w:color="000000"/>
            </w:tcBorders>
            <w:vAlign w:val="center"/>
          </w:tcPr>
          <w:p w14:paraId="7123C44D" w14:textId="77777777" w:rsidR="00F8021A" w:rsidRPr="00F8021A" w:rsidRDefault="00F8021A" w:rsidP="00F8021A">
            <w:pPr>
              <w:spacing w:after="0" w:line="240" w:lineRule="auto"/>
              <w:rPr>
                <w:rFonts w:eastAsia="Times New Roman"/>
                <w:b/>
                <w:bCs/>
                <w:color w:val="FFFFFF"/>
                <w:lang w:eastAsia="pl-PL"/>
              </w:rPr>
            </w:pPr>
          </w:p>
        </w:tc>
        <w:tc>
          <w:tcPr>
            <w:tcW w:w="531" w:type="dxa"/>
            <w:tcBorders>
              <w:bottom w:val="single" w:sz="4" w:space="0" w:color="000000"/>
              <w:right w:val="single" w:sz="4" w:space="0" w:color="000000"/>
            </w:tcBorders>
            <w:shd w:val="clear" w:color="4472C4" w:fill="305496"/>
            <w:textDirection w:val="btLr"/>
            <w:vAlign w:val="center"/>
          </w:tcPr>
          <w:p w14:paraId="042EB051" w14:textId="77777777" w:rsidR="00F8021A" w:rsidRPr="00F8021A" w:rsidRDefault="00F8021A" w:rsidP="00F8021A">
            <w:pPr>
              <w:spacing w:after="0" w:line="240" w:lineRule="auto"/>
              <w:jc w:val="center"/>
              <w:rPr>
                <w:rFonts w:eastAsia="Times New Roman"/>
                <w:b/>
                <w:bCs/>
                <w:color w:val="FFFFFF"/>
                <w:lang w:eastAsia="pl-PL"/>
              </w:rPr>
            </w:pPr>
            <w:r w:rsidRPr="00F8021A">
              <w:rPr>
                <w:rFonts w:eastAsia="Times New Roman"/>
                <w:b/>
                <w:bCs/>
                <w:color w:val="FFFFFF"/>
                <w:lang w:eastAsia="pl-PL"/>
              </w:rPr>
              <w:t>2016</w:t>
            </w:r>
          </w:p>
        </w:tc>
        <w:tc>
          <w:tcPr>
            <w:tcW w:w="529" w:type="dxa"/>
            <w:tcBorders>
              <w:bottom w:val="single" w:sz="4" w:space="0" w:color="000000"/>
              <w:right w:val="single" w:sz="4" w:space="0" w:color="000000"/>
            </w:tcBorders>
            <w:shd w:val="clear" w:color="4472C4" w:fill="305496"/>
            <w:textDirection w:val="btLr"/>
            <w:vAlign w:val="center"/>
          </w:tcPr>
          <w:p w14:paraId="0E2ECE19" w14:textId="77777777" w:rsidR="00F8021A" w:rsidRPr="00F8021A" w:rsidRDefault="00F8021A" w:rsidP="00F8021A">
            <w:pPr>
              <w:spacing w:after="0" w:line="240" w:lineRule="auto"/>
              <w:jc w:val="center"/>
              <w:rPr>
                <w:rFonts w:eastAsia="Times New Roman"/>
                <w:b/>
                <w:bCs/>
                <w:color w:val="FFFFFF"/>
                <w:lang w:eastAsia="pl-PL"/>
              </w:rPr>
            </w:pPr>
            <w:r w:rsidRPr="00F8021A">
              <w:rPr>
                <w:rFonts w:eastAsia="Times New Roman"/>
                <w:b/>
                <w:bCs/>
                <w:color w:val="FFFFFF"/>
                <w:lang w:eastAsia="pl-PL"/>
              </w:rPr>
              <w:t>2017</w:t>
            </w:r>
          </w:p>
        </w:tc>
        <w:tc>
          <w:tcPr>
            <w:tcW w:w="529" w:type="dxa"/>
            <w:tcBorders>
              <w:bottom w:val="single" w:sz="4" w:space="0" w:color="000000"/>
              <w:right w:val="single" w:sz="4" w:space="0" w:color="000000"/>
            </w:tcBorders>
            <w:shd w:val="clear" w:color="4472C4" w:fill="305496"/>
            <w:textDirection w:val="btLr"/>
            <w:vAlign w:val="center"/>
          </w:tcPr>
          <w:p w14:paraId="34A5512D" w14:textId="77777777" w:rsidR="00F8021A" w:rsidRPr="00F8021A" w:rsidRDefault="00F8021A" w:rsidP="00F8021A">
            <w:pPr>
              <w:spacing w:after="0" w:line="240" w:lineRule="auto"/>
              <w:jc w:val="center"/>
              <w:rPr>
                <w:rFonts w:eastAsia="Times New Roman"/>
                <w:b/>
                <w:bCs/>
                <w:color w:val="FFFFFF"/>
                <w:lang w:eastAsia="pl-PL"/>
              </w:rPr>
            </w:pPr>
            <w:r w:rsidRPr="00F8021A">
              <w:rPr>
                <w:rFonts w:eastAsia="Times New Roman"/>
                <w:b/>
                <w:bCs/>
                <w:color w:val="FFFFFF"/>
                <w:lang w:eastAsia="pl-PL"/>
              </w:rPr>
              <w:t>2018</w:t>
            </w:r>
          </w:p>
        </w:tc>
        <w:tc>
          <w:tcPr>
            <w:tcW w:w="529" w:type="dxa"/>
            <w:tcBorders>
              <w:bottom w:val="single" w:sz="4" w:space="0" w:color="000000"/>
              <w:right w:val="single" w:sz="4" w:space="0" w:color="000000"/>
            </w:tcBorders>
            <w:shd w:val="clear" w:color="4472C4" w:fill="305496"/>
            <w:textDirection w:val="btLr"/>
            <w:vAlign w:val="center"/>
          </w:tcPr>
          <w:p w14:paraId="4527F8C0" w14:textId="77777777" w:rsidR="00F8021A" w:rsidRPr="00F8021A" w:rsidRDefault="00F8021A" w:rsidP="00F8021A">
            <w:pPr>
              <w:spacing w:after="0" w:line="240" w:lineRule="auto"/>
              <w:jc w:val="center"/>
              <w:rPr>
                <w:rFonts w:eastAsia="Times New Roman"/>
                <w:b/>
                <w:bCs/>
                <w:color w:val="FFFFFF"/>
                <w:lang w:eastAsia="pl-PL"/>
              </w:rPr>
            </w:pPr>
            <w:r w:rsidRPr="00F8021A">
              <w:rPr>
                <w:rFonts w:eastAsia="Times New Roman"/>
                <w:b/>
                <w:bCs/>
                <w:color w:val="FFFFFF"/>
                <w:lang w:eastAsia="pl-PL"/>
              </w:rPr>
              <w:t>2019</w:t>
            </w:r>
          </w:p>
        </w:tc>
        <w:tc>
          <w:tcPr>
            <w:tcW w:w="529" w:type="dxa"/>
            <w:tcBorders>
              <w:bottom w:val="single" w:sz="4" w:space="0" w:color="000000"/>
              <w:right w:val="single" w:sz="4" w:space="0" w:color="000000"/>
            </w:tcBorders>
            <w:shd w:val="clear" w:color="4472C4" w:fill="305496"/>
            <w:textDirection w:val="btLr"/>
            <w:vAlign w:val="center"/>
          </w:tcPr>
          <w:p w14:paraId="297EA994" w14:textId="77777777" w:rsidR="00F8021A" w:rsidRPr="00F8021A" w:rsidRDefault="00F8021A" w:rsidP="00F8021A">
            <w:pPr>
              <w:spacing w:after="0" w:line="240" w:lineRule="auto"/>
              <w:jc w:val="center"/>
              <w:rPr>
                <w:rFonts w:eastAsia="Times New Roman"/>
                <w:b/>
                <w:bCs/>
                <w:color w:val="FFFFFF"/>
                <w:lang w:eastAsia="pl-PL"/>
              </w:rPr>
            </w:pPr>
            <w:r w:rsidRPr="00F8021A">
              <w:rPr>
                <w:rFonts w:eastAsia="Times New Roman"/>
                <w:b/>
                <w:bCs/>
                <w:color w:val="FFFFFF"/>
                <w:lang w:eastAsia="pl-PL"/>
              </w:rPr>
              <w:t>2020</w:t>
            </w:r>
          </w:p>
        </w:tc>
        <w:tc>
          <w:tcPr>
            <w:tcW w:w="529" w:type="dxa"/>
            <w:tcBorders>
              <w:bottom w:val="single" w:sz="4" w:space="0" w:color="000000"/>
              <w:right w:val="single" w:sz="4" w:space="0" w:color="000000"/>
            </w:tcBorders>
            <w:shd w:val="clear" w:color="4472C4" w:fill="305496"/>
            <w:textDirection w:val="btLr"/>
            <w:vAlign w:val="center"/>
          </w:tcPr>
          <w:p w14:paraId="7B3C65B5" w14:textId="77777777" w:rsidR="00F8021A" w:rsidRPr="00F8021A" w:rsidRDefault="00F8021A" w:rsidP="00F8021A">
            <w:pPr>
              <w:spacing w:after="0" w:line="240" w:lineRule="auto"/>
              <w:jc w:val="center"/>
              <w:rPr>
                <w:rFonts w:eastAsia="Times New Roman"/>
                <w:b/>
                <w:bCs/>
                <w:color w:val="FFFFFF"/>
                <w:lang w:eastAsia="pl-PL"/>
              </w:rPr>
            </w:pPr>
            <w:r w:rsidRPr="00F8021A">
              <w:rPr>
                <w:rFonts w:eastAsia="Times New Roman"/>
                <w:b/>
                <w:bCs/>
                <w:color w:val="FFFFFF"/>
                <w:lang w:eastAsia="pl-PL"/>
              </w:rPr>
              <w:t>2021</w:t>
            </w:r>
          </w:p>
        </w:tc>
        <w:tc>
          <w:tcPr>
            <w:tcW w:w="529" w:type="dxa"/>
            <w:tcBorders>
              <w:bottom w:val="single" w:sz="4" w:space="0" w:color="000000"/>
              <w:right w:val="single" w:sz="4" w:space="0" w:color="000000"/>
            </w:tcBorders>
            <w:shd w:val="clear" w:color="4472C4" w:fill="305496"/>
            <w:textDirection w:val="btLr"/>
            <w:vAlign w:val="center"/>
          </w:tcPr>
          <w:p w14:paraId="5716D3E1" w14:textId="77777777" w:rsidR="00F8021A" w:rsidRPr="00F8021A" w:rsidRDefault="00F8021A" w:rsidP="00F8021A">
            <w:pPr>
              <w:spacing w:after="0" w:line="240" w:lineRule="auto"/>
              <w:jc w:val="center"/>
              <w:rPr>
                <w:rFonts w:eastAsia="Times New Roman"/>
                <w:b/>
                <w:bCs/>
                <w:color w:val="FFFFFF"/>
                <w:lang w:eastAsia="pl-PL"/>
              </w:rPr>
            </w:pPr>
            <w:r w:rsidRPr="00F8021A">
              <w:rPr>
                <w:rFonts w:eastAsia="Times New Roman"/>
                <w:b/>
                <w:bCs/>
                <w:color w:val="FFFFFF"/>
                <w:lang w:eastAsia="pl-PL"/>
              </w:rPr>
              <w:t>2022</w:t>
            </w:r>
          </w:p>
        </w:tc>
        <w:tc>
          <w:tcPr>
            <w:tcW w:w="529" w:type="dxa"/>
            <w:tcBorders>
              <w:bottom w:val="single" w:sz="4" w:space="0" w:color="000000"/>
              <w:right w:val="single" w:sz="4" w:space="0" w:color="000000"/>
            </w:tcBorders>
            <w:shd w:val="clear" w:color="4472C4" w:fill="305496"/>
            <w:textDirection w:val="btLr"/>
            <w:vAlign w:val="center"/>
          </w:tcPr>
          <w:p w14:paraId="21CB33C9" w14:textId="77777777" w:rsidR="00F8021A" w:rsidRPr="00F8021A" w:rsidRDefault="00F8021A" w:rsidP="00F8021A">
            <w:pPr>
              <w:spacing w:after="0" w:line="240" w:lineRule="auto"/>
              <w:jc w:val="center"/>
              <w:rPr>
                <w:rFonts w:eastAsia="Times New Roman"/>
                <w:b/>
                <w:bCs/>
                <w:color w:val="FFFFFF"/>
                <w:lang w:eastAsia="pl-PL"/>
              </w:rPr>
            </w:pPr>
            <w:r w:rsidRPr="00F8021A">
              <w:rPr>
                <w:rFonts w:eastAsia="Times New Roman"/>
                <w:b/>
                <w:bCs/>
                <w:color w:val="FFFFFF"/>
                <w:lang w:eastAsia="pl-PL"/>
              </w:rPr>
              <w:t>2023</w:t>
            </w:r>
          </w:p>
        </w:tc>
        <w:tc>
          <w:tcPr>
            <w:tcW w:w="528" w:type="dxa"/>
            <w:tcBorders>
              <w:bottom w:val="single" w:sz="4" w:space="0" w:color="000000"/>
              <w:right w:val="single" w:sz="4" w:space="0" w:color="000000"/>
            </w:tcBorders>
            <w:shd w:val="clear" w:color="4472C4" w:fill="305496"/>
            <w:textDirection w:val="btLr"/>
            <w:vAlign w:val="center"/>
          </w:tcPr>
          <w:p w14:paraId="0B8E5FB8" w14:textId="77777777" w:rsidR="00F8021A" w:rsidRPr="00F8021A" w:rsidRDefault="00F8021A" w:rsidP="00F8021A">
            <w:pPr>
              <w:spacing w:after="0" w:line="240" w:lineRule="auto"/>
              <w:jc w:val="center"/>
              <w:rPr>
                <w:rFonts w:eastAsia="Times New Roman"/>
                <w:b/>
                <w:bCs/>
                <w:color w:val="FFFFFF"/>
                <w:lang w:eastAsia="pl-PL"/>
              </w:rPr>
            </w:pPr>
            <w:r w:rsidRPr="00F8021A">
              <w:rPr>
                <w:rFonts w:eastAsia="Times New Roman"/>
                <w:b/>
                <w:bCs/>
                <w:color w:val="FFFFFF"/>
                <w:lang w:eastAsia="pl-PL"/>
              </w:rPr>
              <w:t>2024</w:t>
            </w:r>
          </w:p>
        </w:tc>
        <w:tc>
          <w:tcPr>
            <w:tcW w:w="530" w:type="dxa"/>
            <w:tcBorders>
              <w:bottom w:val="single" w:sz="4" w:space="0" w:color="000000"/>
              <w:right w:val="single" w:sz="4" w:space="0" w:color="000000"/>
            </w:tcBorders>
            <w:shd w:val="clear" w:color="4472C4" w:fill="305496"/>
            <w:textDirection w:val="btLr"/>
            <w:vAlign w:val="center"/>
          </w:tcPr>
          <w:p w14:paraId="6FFAC412" w14:textId="77777777" w:rsidR="00F8021A" w:rsidRPr="00F8021A" w:rsidRDefault="00F8021A" w:rsidP="00F8021A">
            <w:pPr>
              <w:spacing w:after="0" w:line="240" w:lineRule="auto"/>
              <w:jc w:val="center"/>
              <w:rPr>
                <w:rFonts w:eastAsia="Times New Roman"/>
                <w:b/>
                <w:bCs/>
                <w:color w:val="FFFFFF"/>
                <w:lang w:eastAsia="pl-PL"/>
              </w:rPr>
            </w:pPr>
            <w:r w:rsidRPr="00F8021A">
              <w:rPr>
                <w:rFonts w:eastAsia="Times New Roman"/>
                <w:b/>
                <w:bCs/>
                <w:color w:val="FFFFFF"/>
                <w:lang w:eastAsia="pl-PL"/>
              </w:rPr>
              <w:t>2025</w:t>
            </w:r>
          </w:p>
        </w:tc>
        <w:tc>
          <w:tcPr>
            <w:tcW w:w="528" w:type="dxa"/>
            <w:tcBorders>
              <w:bottom w:val="single" w:sz="4" w:space="0" w:color="000000"/>
              <w:right w:val="single" w:sz="4" w:space="0" w:color="000000"/>
            </w:tcBorders>
            <w:shd w:val="clear" w:color="4472C4" w:fill="305496"/>
            <w:textDirection w:val="btLr"/>
            <w:vAlign w:val="center"/>
          </w:tcPr>
          <w:p w14:paraId="0240E985" w14:textId="77777777" w:rsidR="00F8021A" w:rsidRPr="00F8021A" w:rsidRDefault="00F8021A" w:rsidP="00F8021A">
            <w:pPr>
              <w:spacing w:after="0" w:line="240" w:lineRule="auto"/>
              <w:jc w:val="center"/>
              <w:rPr>
                <w:rFonts w:eastAsia="Times New Roman"/>
                <w:b/>
                <w:bCs/>
                <w:color w:val="FFFFFF"/>
                <w:lang w:eastAsia="pl-PL"/>
              </w:rPr>
            </w:pPr>
            <w:r w:rsidRPr="00F8021A">
              <w:rPr>
                <w:rFonts w:eastAsia="Times New Roman"/>
                <w:b/>
                <w:bCs/>
                <w:color w:val="FFFFFF"/>
                <w:lang w:eastAsia="pl-PL"/>
              </w:rPr>
              <w:t>2026</w:t>
            </w:r>
          </w:p>
        </w:tc>
      </w:tr>
      <w:tr w:rsidR="00074E20" w:rsidRPr="00F8021A" w14:paraId="5FEFF13A" w14:textId="77777777">
        <w:trPr>
          <w:trHeight w:val="288"/>
          <w:jc w:val="center"/>
        </w:trPr>
        <w:tc>
          <w:tcPr>
            <w:tcW w:w="1966" w:type="dxa"/>
            <w:tcBorders>
              <w:left w:val="single" w:sz="4" w:space="0" w:color="000000"/>
              <w:bottom w:val="single" w:sz="4" w:space="0" w:color="000000"/>
              <w:right w:val="single" w:sz="4" w:space="0" w:color="000000"/>
            </w:tcBorders>
            <w:shd w:val="clear" w:color="auto" w:fill="auto"/>
            <w:vAlign w:val="center"/>
          </w:tcPr>
          <w:p w14:paraId="53134C02" w14:textId="77777777" w:rsidR="00F8021A" w:rsidRPr="00F8021A" w:rsidRDefault="00F8021A" w:rsidP="00F8021A">
            <w:pPr>
              <w:spacing w:after="0" w:line="240" w:lineRule="auto"/>
              <w:rPr>
                <w:rFonts w:eastAsia="Times New Roman"/>
                <w:color w:val="000000"/>
                <w:lang w:eastAsia="pl-PL"/>
              </w:rPr>
            </w:pPr>
            <w:r w:rsidRPr="00F8021A">
              <w:rPr>
                <w:rFonts w:eastAsia="Times New Roman"/>
                <w:color w:val="000000"/>
                <w:lang w:eastAsia="pl-PL"/>
              </w:rPr>
              <w:t>gmina Słomniki</w:t>
            </w:r>
          </w:p>
        </w:tc>
        <w:tc>
          <w:tcPr>
            <w:tcW w:w="531" w:type="dxa"/>
            <w:tcBorders>
              <w:bottom w:val="single" w:sz="4" w:space="0" w:color="000000"/>
              <w:right w:val="single" w:sz="4" w:space="0" w:color="000000"/>
            </w:tcBorders>
            <w:shd w:val="clear" w:color="auto" w:fill="auto"/>
            <w:vAlign w:val="center"/>
          </w:tcPr>
          <w:p w14:paraId="2657DBD1" w14:textId="77777777" w:rsidR="00F8021A" w:rsidRPr="00F8021A" w:rsidRDefault="00F8021A" w:rsidP="00F8021A">
            <w:pPr>
              <w:spacing w:after="0" w:line="240" w:lineRule="auto"/>
              <w:jc w:val="right"/>
              <w:rPr>
                <w:rFonts w:eastAsia="Times New Roman"/>
                <w:color w:val="000000"/>
                <w:lang w:eastAsia="pl-PL"/>
              </w:rPr>
            </w:pPr>
            <w:r w:rsidRPr="00F8021A">
              <w:rPr>
                <w:rFonts w:eastAsia="Times New Roman"/>
                <w:color w:val="000000"/>
                <w:lang w:eastAsia="pl-PL"/>
              </w:rPr>
              <w:t>241</w:t>
            </w:r>
          </w:p>
        </w:tc>
        <w:tc>
          <w:tcPr>
            <w:tcW w:w="529" w:type="dxa"/>
            <w:tcBorders>
              <w:bottom w:val="single" w:sz="4" w:space="0" w:color="000000"/>
              <w:right w:val="single" w:sz="4" w:space="0" w:color="000000"/>
            </w:tcBorders>
            <w:shd w:val="clear" w:color="auto" w:fill="auto"/>
            <w:vAlign w:val="center"/>
          </w:tcPr>
          <w:p w14:paraId="1398BAC5" w14:textId="77777777" w:rsidR="00F8021A" w:rsidRPr="00F8021A" w:rsidRDefault="00F8021A" w:rsidP="00F8021A">
            <w:pPr>
              <w:spacing w:after="0" w:line="240" w:lineRule="auto"/>
              <w:jc w:val="center"/>
              <w:rPr>
                <w:rFonts w:eastAsia="Times New Roman"/>
                <w:color w:val="000000"/>
                <w:lang w:eastAsia="pl-PL"/>
              </w:rPr>
            </w:pPr>
            <w:r w:rsidRPr="00F8021A">
              <w:rPr>
                <w:rFonts w:eastAsia="Times New Roman"/>
                <w:color w:val="000000"/>
                <w:lang w:eastAsia="pl-PL"/>
              </w:rPr>
              <w:t>205</w:t>
            </w:r>
          </w:p>
        </w:tc>
        <w:tc>
          <w:tcPr>
            <w:tcW w:w="529" w:type="dxa"/>
            <w:tcBorders>
              <w:bottom w:val="single" w:sz="4" w:space="0" w:color="000000"/>
              <w:right w:val="single" w:sz="4" w:space="0" w:color="000000"/>
            </w:tcBorders>
            <w:shd w:val="clear" w:color="auto" w:fill="auto"/>
            <w:vAlign w:val="center"/>
          </w:tcPr>
          <w:p w14:paraId="6541C2DF" w14:textId="77777777" w:rsidR="00F8021A" w:rsidRPr="00F8021A" w:rsidRDefault="00F8021A" w:rsidP="00F8021A">
            <w:pPr>
              <w:spacing w:after="0" w:line="240" w:lineRule="auto"/>
              <w:jc w:val="center"/>
              <w:rPr>
                <w:rFonts w:eastAsia="Times New Roman"/>
                <w:color w:val="000000"/>
                <w:lang w:eastAsia="pl-PL"/>
              </w:rPr>
            </w:pPr>
            <w:r w:rsidRPr="00F8021A">
              <w:rPr>
                <w:rFonts w:eastAsia="Times New Roman"/>
                <w:color w:val="000000"/>
                <w:lang w:eastAsia="pl-PL"/>
              </w:rPr>
              <w:t>185</w:t>
            </w:r>
          </w:p>
        </w:tc>
        <w:tc>
          <w:tcPr>
            <w:tcW w:w="529" w:type="dxa"/>
            <w:tcBorders>
              <w:bottom w:val="single" w:sz="4" w:space="0" w:color="000000"/>
              <w:right w:val="single" w:sz="4" w:space="0" w:color="000000"/>
            </w:tcBorders>
            <w:shd w:val="clear" w:color="auto" w:fill="auto"/>
            <w:vAlign w:val="center"/>
          </w:tcPr>
          <w:p w14:paraId="26DDE4C4" w14:textId="77777777" w:rsidR="00F8021A" w:rsidRPr="00F8021A" w:rsidRDefault="00F8021A" w:rsidP="00F8021A">
            <w:pPr>
              <w:spacing w:after="0" w:line="240" w:lineRule="auto"/>
              <w:jc w:val="center"/>
              <w:rPr>
                <w:rFonts w:eastAsia="Times New Roman"/>
                <w:color w:val="000000"/>
                <w:lang w:eastAsia="pl-PL"/>
              </w:rPr>
            </w:pPr>
            <w:r w:rsidRPr="00F8021A">
              <w:rPr>
                <w:rFonts w:eastAsia="Times New Roman"/>
                <w:color w:val="000000"/>
                <w:lang w:eastAsia="pl-PL"/>
              </w:rPr>
              <w:t>179</w:t>
            </w:r>
          </w:p>
        </w:tc>
        <w:tc>
          <w:tcPr>
            <w:tcW w:w="529" w:type="dxa"/>
            <w:tcBorders>
              <w:bottom w:val="single" w:sz="4" w:space="0" w:color="000000"/>
              <w:right w:val="single" w:sz="4" w:space="0" w:color="000000"/>
            </w:tcBorders>
            <w:shd w:val="clear" w:color="auto" w:fill="auto"/>
            <w:vAlign w:val="center"/>
          </w:tcPr>
          <w:p w14:paraId="299E016E" w14:textId="77777777" w:rsidR="00F8021A" w:rsidRPr="00F8021A" w:rsidRDefault="00F8021A" w:rsidP="00F8021A">
            <w:pPr>
              <w:spacing w:after="0" w:line="240" w:lineRule="auto"/>
              <w:jc w:val="center"/>
              <w:rPr>
                <w:rFonts w:eastAsia="Times New Roman"/>
                <w:color w:val="000000"/>
                <w:lang w:eastAsia="pl-PL"/>
              </w:rPr>
            </w:pPr>
            <w:r w:rsidRPr="00F8021A">
              <w:rPr>
                <w:rFonts w:eastAsia="Times New Roman"/>
                <w:color w:val="000000"/>
                <w:lang w:eastAsia="pl-PL"/>
              </w:rPr>
              <w:t>169</w:t>
            </w:r>
          </w:p>
        </w:tc>
        <w:tc>
          <w:tcPr>
            <w:tcW w:w="529" w:type="dxa"/>
            <w:tcBorders>
              <w:bottom w:val="single" w:sz="4" w:space="0" w:color="000000"/>
              <w:right w:val="single" w:sz="4" w:space="0" w:color="000000"/>
            </w:tcBorders>
            <w:shd w:val="clear" w:color="000000" w:fill="D9E1F2"/>
            <w:vAlign w:val="center"/>
          </w:tcPr>
          <w:p w14:paraId="2DA9A4B7" w14:textId="77777777" w:rsidR="00F8021A" w:rsidRPr="00F8021A" w:rsidRDefault="00F8021A" w:rsidP="00F8021A">
            <w:pPr>
              <w:spacing w:after="0" w:line="240" w:lineRule="auto"/>
              <w:jc w:val="center"/>
              <w:rPr>
                <w:rFonts w:eastAsia="Times New Roman"/>
                <w:color w:val="000000"/>
                <w:lang w:eastAsia="pl-PL"/>
              </w:rPr>
            </w:pPr>
            <w:r w:rsidRPr="00F8021A">
              <w:rPr>
                <w:rFonts w:eastAsia="Times New Roman"/>
                <w:color w:val="000000"/>
                <w:lang w:eastAsia="pl-PL"/>
              </w:rPr>
              <w:t>161</w:t>
            </w:r>
          </w:p>
        </w:tc>
        <w:tc>
          <w:tcPr>
            <w:tcW w:w="529" w:type="dxa"/>
            <w:tcBorders>
              <w:bottom w:val="single" w:sz="4" w:space="0" w:color="000000"/>
              <w:right w:val="single" w:sz="4" w:space="0" w:color="000000"/>
            </w:tcBorders>
            <w:shd w:val="clear" w:color="000000" w:fill="D9E1F2"/>
            <w:vAlign w:val="center"/>
          </w:tcPr>
          <w:p w14:paraId="6020CC75" w14:textId="77777777" w:rsidR="00F8021A" w:rsidRPr="00F8021A" w:rsidRDefault="00F8021A" w:rsidP="00F8021A">
            <w:pPr>
              <w:spacing w:after="0" w:line="240" w:lineRule="auto"/>
              <w:jc w:val="center"/>
              <w:rPr>
                <w:rFonts w:eastAsia="Times New Roman"/>
                <w:color w:val="000000"/>
                <w:lang w:eastAsia="pl-PL"/>
              </w:rPr>
            </w:pPr>
            <w:r w:rsidRPr="00F8021A">
              <w:rPr>
                <w:rFonts w:eastAsia="Times New Roman"/>
                <w:color w:val="000000"/>
                <w:lang w:eastAsia="pl-PL"/>
              </w:rPr>
              <w:t>156</w:t>
            </w:r>
          </w:p>
        </w:tc>
        <w:tc>
          <w:tcPr>
            <w:tcW w:w="529" w:type="dxa"/>
            <w:tcBorders>
              <w:bottom w:val="single" w:sz="4" w:space="0" w:color="000000"/>
              <w:right w:val="single" w:sz="4" w:space="0" w:color="000000"/>
            </w:tcBorders>
            <w:shd w:val="clear" w:color="000000" w:fill="D9E1F2"/>
            <w:vAlign w:val="center"/>
          </w:tcPr>
          <w:p w14:paraId="65508562" w14:textId="77777777" w:rsidR="00F8021A" w:rsidRPr="00F8021A" w:rsidRDefault="00F8021A" w:rsidP="00F8021A">
            <w:pPr>
              <w:spacing w:after="0" w:line="240" w:lineRule="auto"/>
              <w:jc w:val="center"/>
              <w:rPr>
                <w:rFonts w:eastAsia="Times New Roman"/>
                <w:color w:val="000000"/>
                <w:lang w:eastAsia="pl-PL"/>
              </w:rPr>
            </w:pPr>
            <w:r w:rsidRPr="00F8021A">
              <w:rPr>
                <w:rFonts w:eastAsia="Times New Roman"/>
                <w:color w:val="000000"/>
                <w:lang w:eastAsia="pl-PL"/>
              </w:rPr>
              <w:t>151</w:t>
            </w:r>
          </w:p>
        </w:tc>
        <w:tc>
          <w:tcPr>
            <w:tcW w:w="528" w:type="dxa"/>
            <w:tcBorders>
              <w:bottom w:val="single" w:sz="4" w:space="0" w:color="000000"/>
              <w:right w:val="single" w:sz="4" w:space="0" w:color="000000"/>
            </w:tcBorders>
            <w:shd w:val="clear" w:color="000000" w:fill="D9E1F2"/>
            <w:vAlign w:val="center"/>
          </w:tcPr>
          <w:p w14:paraId="5D19FB7C" w14:textId="77777777" w:rsidR="00F8021A" w:rsidRPr="00F8021A" w:rsidRDefault="00F8021A" w:rsidP="00F8021A">
            <w:pPr>
              <w:spacing w:after="0" w:line="240" w:lineRule="auto"/>
              <w:jc w:val="center"/>
              <w:rPr>
                <w:rFonts w:eastAsia="Times New Roman"/>
                <w:color w:val="000000"/>
                <w:lang w:eastAsia="pl-PL"/>
              </w:rPr>
            </w:pPr>
            <w:r w:rsidRPr="00F8021A">
              <w:rPr>
                <w:rFonts w:eastAsia="Times New Roman"/>
                <w:color w:val="000000"/>
                <w:lang w:eastAsia="pl-PL"/>
              </w:rPr>
              <w:t>148</w:t>
            </w:r>
          </w:p>
        </w:tc>
        <w:tc>
          <w:tcPr>
            <w:tcW w:w="530" w:type="dxa"/>
            <w:tcBorders>
              <w:bottom w:val="single" w:sz="4" w:space="0" w:color="000000"/>
              <w:right w:val="single" w:sz="4" w:space="0" w:color="000000"/>
            </w:tcBorders>
            <w:shd w:val="clear" w:color="000000" w:fill="D9E1F2"/>
            <w:vAlign w:val="center"/>
          </w:tcPr>
          <w:p w14:paraId="48D199B1" w14:textId="77777777" w:rsidR="00F8021A" w:rsidRPr="00F8021A" w:rsidRDefault="00F8021A" w:rsidP="00F8021A">
            <w:pPr>
              <w:spacing w:after="0" w:line="240" w:lineRule="auto"/>
              <w:jc w:val="center"/>
              <w:rPr>
                <w:rFonts w:eastAsia="Times New Roman"/>
                <w:color w:val="000000"/>
                <w:lang w:eastAsia="pl-PL"/>
              </w:rPr>
            </w:pPr>
            <w:r w:rsidRPr="00F8021A">
              <w:rPr>
                <w:rFonts w:eastAsia="Times New Roman"/>
                <w:color w:val="000000"/>
                <w:lang w:eastAsia="pl-PL"/>
              </w:rPr>
              <w:t>144</w:t>
            </w:r>
          </w:p>
        </w:tc>
        <w:tc>
          <w:tcPr>
            <w:tcW w:w="528" w:type="dxa"/>
            <w:tcBorders>
              <w:bottom w:val="single" w:sz="4" w:space="0" w:color="000000"/>
              <w:right w:val="single" w:sz="4" w:space="0" w:color="000000"/>
            </w:tcBorders>
            <w:shd w:val="clear" w:color="000000" w:fill="D9E1F2"/>
            <w:vAlign w:val="center"/>
          </w:tcPr>
          <w:p w14:paraId="2C01E661" w14:textId="77777777" w:rsidR="00F8021A" w:rsidRPr="00F8021A" w:rsidRDefault="00F8021A" w:rsidP="00F8021A">
            <w:pPr>
              <w:spacing w:after="0" w:line="240" w:lineRule="auto"/>
              <w:jc w:val="center"/>
              <w:rPr>
                <w:rFonts w:eastAsia="Times New Roman"/>
                <w:color w:val="000000"/>
                <w:lang w:eastAsia="pl-PL"/>
              </w:rPr>
            </w:pPr>
            <w:r w:rsidRPr="00F8021A">
              <w:rPr>
                <w:rFonts w:eastAsia="Times New Roman"/>
                <w:color w:val="000000"/>
                <w:lang w:eastAsia="pl-PL"/>
              </w:rPr>
              <w:t>141</w:t>
            </w:r>
          </w:p>
        </w:tc>
      </w:tr>
    </w:tbl>
    <w:p w14:paraId="2AFF093C" w14:textId="3C86AD7E" w:rsidR="00473EFA" w:rsidRPr="00877C95" w:rsidRDefault="00473EFA" w:rsidP="00473EFA">
      <w:pPr>
        <w:ind w:firstLine="708"/>
        <w:jc w:val="both"/>
        <w:rPr>
          <w:rFonts w:asciiTheme="minorHAnsi" w:hAnsiTheme="minorHAnsi" w:cstheme="minorHAnsi"/>
          <w:sz w:val="20"/>
          <w:szCs w:val="20"/>
        </w:rPr>
      </w:pPr>
      <w:r w:rsidRPr="00484403">
        <w:rPr>
          <w:rFonts w:asciiTheme="minorHAnsi" w:hAnsiTheme="minorHAnsi" w:cstheme="minorHAnsi"/>
          <w:sz w:val="20"/>
          <w:szCs w:val="20"/>
        </w:rPr>
        <w:t xml:space="preserve">Źródło: opracowanie własne na podstawie danych </w:t>
      </w:r>
      <w:r w:rsidR="002B73C0" w:rsidRPr="00484403">
        <w:rPr>
          <w:rFonts w:asciiTheme="minorHAnsi" w:hAnsiTheme="minorHAnsi" w:cstheme="minorHAnsi"/>
          <w:sz w:val="20"/>
          <w:szCs w:val="20"/>
        </w:rPr>
        <w:t>G</w:t>
      </w:r>
      <w:r w:rsidRPr="00484403">
        <w:rPr>
          <w:rFonts w:asciiTheme="minorHAnsi" w:hAnsiTheme="minorHAnsi" w:cstheme="minorHAnsi"/>
          <w:sz w:val="20"/>
          <w:szCs w:val="20"/>
        </w:rPr>
        <w:t>OPS</w:t>
      </w:r>
    </w:p>
    <w:p w14:paraId="655F3FE7" w14:textId="77777777" w:rsidR="00860051" w:rsidRDefault="00860051" w:rsidP="00473EFA">
      <w:pPr>
        <w:spacing w:line="240" w:lineRule="auto"/>
        <w:ind w:firstLine="567"/>
        <w:jc w:val="both"/>
        <w:rPr>
          <w:rFonts w:asciiTheme="minorHAnsi" w:hAnsiTheme="minorHAnsi" w:cstheme="minorHAnsi"/>
          <w:color w:val="FF0000"/>
          <w:sz w:val="24"/>
          <w:szCs w:val="24"/>
        </w:rPr>
      </w:pPr>
    </w:p>
    <w:p w14:paraId="15121B71" w14:textId="21576153" w:rsidR="00473EFA" w:rsidRPr="00860051" w:rsidRDefault="00473EFA" w:rsidP="00473EFA">
      <w:pPr>
        <w:spacing w:line="240" w:lineRule="auto"/>
        <w:ind w:firstLine="567"/>
        <w:jc w:val="both"/>
        <w:rPr>
          <w:rFonts w:asciiTheme="minorHAnsi" w:hAnsiTheme="minorHAnsi" w:cstheme="minorHAnsi"/>
          <w:sz w:val="24"/>
          <w:szCs w:val="24"/>
        </w:rPr>
      </w:pPr>
      <w:r w:rsidRPr="00484403">
        <w:rPr>
          <w:rFonts w:asciiTheme="minorHAnsi" w:hAnsiTheme="minorHAnsi" w:cstheme="minorHAnsi"/>
          <w:sz w:val="24"/>
          <w:szCs w:val="24"/>
        </w:rPr>
        <w:t xml:space="preserve">Ujęcie graficzne prognozy </w:t>
      </w:r>
      <w:r w:rsidR="00860051" w:rsidRPr="00484403">
        <w:rPr>
          <w:rFonts w:asciiTheme="minorHAnsi" w:hAnsiTheme="minorHAnsi" w:cstheme="minorHAnsi"/>
          <w:sz w:val="24"/>
          <w:szCs w:val="24"/>
        </w:rPr>
        <w:t xml:space="preserve">liczby rodzin korzystających z pomocy społecznej, które doświadczają </w:t>
      </w:r>
      <w:r w:rsidRPr="00484403">
        <w:rPr>
          <w:rFonts w:asciiTheme="minorHAnsi" w:hAnsiTheme="minorHAnsi" w:cstheme="minorHAnsi"/>
          <w:sz w:val="24"/>
          <w:szCs w:val="24"/>
        </w:rPr>
        <w:t>ubóstw</w:t>
      </w:r>
      <w:r w:rsidR="00860051" w:rsidRPr="00484403">
        <w:rPr>
          <w:rFonts w:asciiTheme="minorHAnsi" w:hAnsiTheme="minorHAnsi" w:cstheme="minorHAnsi"/>
          <w:sz w:val="24"/>
          <w:szCs w:val="24"/>
        </w:rPr>
        <w:t>a</w:t>
      </w:r>
      <w:r w:rsidRPr="00484403">
        <w:rPr>
          <w:rFonts w:asciiTheme="minorHAnsi" w:hAnsiTheme="minorHAnsi" w:cstheme="minorHAnsi"/>
          <w:sz w:val="24"/>
          <w:szCs w:val="24"/>
        </w:rPr>
        <w:t xml:space="preserve"> na terenie gminy </w:t>
      </w:r>
      <w:r w:rsidR="005470C0" w:rsidRPr="00484403">
        <w:rPr>
          <w:rFonts w:asciiTheme="minorHAnsi" w:hAnsiTheme="minorHAnsi" w:cstheme="minorHAnsi"/>
          <w:sz w:val="24"/>
          <w:szCs w:val="24"/>
        </w:rPr>
        <w:t>Słomniki</w:t>
      </w:r>
      <w:r w:rsidRPr="00484403">
        <w:rPr>
          <w:rFonts w:asciiTheme="minorHAnsi" w:hAnsiTheme="minorHAnsi" w:cstheme="minorHAnsi"/>
          <w:sz w:val="24"/>
          <w:szCs w:val="24"/>
        </w:rPr>
        <w:t xml:space="preserve"> zostało pokazane na poniższym </w:t>
      </w:r>
      <w:r w:rsidR="00860051" w:rsidRPr="00484403">
        <w:rPr>
          <w:rFonts w:asciiTheme="minorHAnsi" w:hAnsiTheme="minorHAnsi" w:cstheme="minorHAnsi"/>
          <w:sz w:val="24"/>
          <w:szCs w:val="24"/>
        </w:rPr>
        <w:t>wykresie</w:t>
      </w:r>
      <w:r w:rsidRPr="00484403">
        <w:rPr>
          <w:rFonts w:asciiTheme="minorHAnsi" w:hAnsiTheme="minorHAnsi" w:cstheme="minorHAnsi"/>
          <w:sz w:val="24"/>
          <w:szCs w:val="24"/>
        </w:rPr>
        <w:t>.</w:t>
      </w:r>
    </w:p>
    <w:p w14:paraId="6173C587" w14:textId="77777777" w:rsidR="00860051" w:rsidRDefault="00860051" w:rsidP="00473EFA">
      <w:pPr>
        <w:spacing w:line="240" w:lineRule="auto"/>
        <w:ind w:firstLine="567"/>
        <w:jc w:val="both"/>
        <w:rPr>
          <w:rFonts w:asciiTheme="minorHAnsi" w:hAnsiTheme="minorHAnsi" w:cstheme="minorHAnsi"/>
          <w:color w:val="FF0000"/>
          <w:sz w:val="24"/>
          <w:szCs w:val="24"/>
        </w:rPr>
      </w:pPr>
    </w:p>
    <w:p w14:paraId="72B383F5" w14:textId="1FD3BD89" w:rsidR="00473EFA" w:rsidRPr="004803E6" w:rsidRDefault="00860051" w:rsidP="0036447A">
      <w:pPr>
        <w:pStyle w:val="Nagwek2"/>
        <w:ind w:left="1652" w:hanging="1652"/>
        <w:rPr>
          <w:color w:val="4472C4"/>
        </w:rPr>
      </w:pPr>
      <w:bookmarkStart w:id="1543" w:name="_Toc516078598"/>
      <w:bookmarkStart w:id="1544" w:name="_Toc516079814"/>
      <w:bookmarkStart w:id="1545" w:name="_Toc516174281"/>
      <w:bookmarkStart w:id="1546" w:name="_Toc8492705"/>
      <w:bookmarkStart w:id="1547" w:name="_Toc8493032"/>
      <w:bookmarkStart w:id="1548" w:name="_Toc8494020"/>
      <w:bookmarkStart w:id="1549" w:name="_Toc8495017"/>
      <w:bookmarkStart w:id="1550" w:name="_Toc10625007"/>
      <w:bookmarkStart w:id="1551" w:name="_Toc10626508"/>
      <w:bookmarkStart w:id="1552" w:name="_Toc53479433"/>
      <w:bookmarkStart w:id="1553" w:name="_Toc53480651"/>
      <w:bookmarkStart w:id="1554" w:name="_Toc72066571"/>
      <w:bookmarkStart w:id="1555" w:name="_Toc72066695"/>
      <w:bookmarkStart w:id="1556" w:name="_Toc89949613"/>
      <w:bookmarkStart w:id="1557" w:name="_Toc89949739"/>
      <w:bookmarkStart w:id="1558" w:name="_Toc89949871"/>
      <w:bookmarkStart w:id="1559" w:name="_Toc89949997"/>
      <w:r>
        <w:rPr>
          <w:color w:val="4472C4"/>
        </w:rPr>
        <w:t>Wykres</w:t>
      </w:r>
      <w:r w:rsidR="00473EFA" w:rsidRPr="004803E6">
        <w:rPr>
          <w:color w:val="4472C4"/>
        </w:rPr>
        <w:t xml:space="preserve"> nr </w:t>
      </w:r>
      <w:r w:rsidR="00473EFA">
        <w:rPr>
          <w:color w:val="4472C4"/>
        </w:rPr>
        <w:t>1</w:t>
      </w:r>
      <w:r w:rsidR="00F56B72">
        <w:rPr>
          <w:color w:val="4472C4"/>
        </w:rPr>
        <w:t>9</w:t>
      </w:r>
      <w:r w:rsidR="00473EFA" w:rsidRPr="004803E6">
        <w:rPr>
          <w:color w:val="4472C4"/>
        </w:rPr>
        <w:t xml:space="preserve"> – </w:t>
      </w:r>
      <w:bookmarkEnd w:id="1543"/>
      <w:bookmarkEnd w:id="1544"/>
      <w:bookmarkEnd w:id="1545"/>
      <w:bookmarkEnd w:id="1546"/>
      <w:bookmarkEnd w:id="1547"/>
      <w:bookmarkEnd w:id="1548"/>
      <w:bookmarkEnd w:id="1549"/>
      <w:bookmarkEnd w:id="1550"/>
      <w:bookmarkEnd w:id="1551"/>
      <w:bookmarkEnd w:id="1552"/>
      <w:bookmarkEnd w:id="1553"/>
      <w:bookmarkEnd w:id="1554"/>
      <w:bookmarkEnd w:id="1555"/>
      <w:r w:rsidR="00DB0C87" w:rsidRPr="004803E6">
        <w:rPr>
          <w:color w:val="4472C4"/>
        </w:rPr>
        <w:t>Prognozowana zmiana liczby rodzin</w:t>
      </w:r>
      <w:r w:rsidR="00DB0C87">
        <w:rPr>
          <w:color w:val="4472C4"/>
        </w:rPr>
        <w:t xml:space="preserve"> korzystających z pomocy społecznej z uwagi na ubóstwo </w:t>
      </w:r>
      <w:r w:rsidR="00DB0C87" w:rsidRPr="004803E6">
        <w:rPr>
          <w:color w:val="4472C4"/>
        </w:rPr>
        <w:t xml:space="preserve">na terenie gminy </w:t>
      </w:r>
      <w:r w:rsidR="00DB0C87">
        <w:rPr>
          <w:color w:val="4472C4"/>
        </w:rPr>
        <w:t>Słomniki</w:t>
      </w:r>
      <w:r w:rsidR="00DB0C87" w:rsidRPr="004803E6">
        <w:rPr>
          <w:color w:val="4472C4"/>
        </w:rPr>
        <w:t xml:space="preserve"> </w:t>
      </w:r>
      <w:r w:rsidR="00DB0C87">
        <w:rPr>
          <w:color w:val="4472C4"/>
        </w:rPr>
        <w:br/>
      </w:r>
      <w:r w:rsidR="00DB0C87" w:rsidRPr="004803E6">
        <w:rPr>
          <w:color w:val="4472C4"/>
        </w:rPr>
        <w:t>w latach 20</w:t>
      </w:r>
      <w:r w:rsidR="00DB0C87">
        <w:rPr>
          <w:color w:val="4472C4"/>
        </w:rPr>
        <w:t>21</w:t>
      </w:r>
      <w:r w:rsidR="00DB0C87" w:rsidRPr="004803E6">
        <w:rPr>
          <w:color w:val="4472C4"/>
        </w:rPr>
        <w:t>-20</w:t>
      </w:r>
      <w:r w:rsidR="00DB0C87">
        <w:rPr>
          <w:color w:val="4472C4"/>
        </w:rPr>
        <w:t>26</w:t>
      </w:r>
      <w:bookmarkEnd w:id="1556"/>
      <w:bookmarkEnd w:id="1557"/>
      <w:bookmarkEnd w:id="1558"/>
      <w:bookmarkEnd w:id="1559"/>
    </w:p>
    <w:p w14:paraId="64685B8F" w14:textId="716C2F44" w:rsidR="008D65EF" w:rsidRDefault="009339C8" w:rsidP="009339C8">
      <w:pPr>
        <w:ind w:firstLine="284"/>
        <w:jc w:val="center"/>
        <w:rPr>
          <w:rFonts w:asciiTheme="minorHAnsi" w:hAnsiTheme="minorHAnsi" w:cstheme="minorHAnsi"/>
          <w:sz w:val="20"/>
          <w:szCs w:val="20"/>
        </w:rPr>
      </w:pPr>
      <w:r>
        <w:rPr>
          <w:noProof/>
        </w:rPr>
        <w:drawing>
          <wp:inline distT="0" distB="0" distL="0" distR="0" wp14:anchorId="5E5E36A4" wp14:editId="5F6323FE">
            <wp:extent cx="5501640" cy="3070860"/>
            <wp:effectExtent l="0" t="0" r="3810" b="0"/>
            <wp:docPr id="36" name="Wykres 36">
              <a:extLst xmlns:a="http://schemas.openxmlformats.org/drawingml/2006/main">
                <a:ext uri="{FF2B5EF4-FFF2-40B4-BE49-F238E27FC236}">
                  <a16:creationId xmlns:a16="http://schemas.microsoft.com/office/drawing/2014/main" id="{082EC0C1-3F73-49A2-9B3F-7591FDD104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DEC1BF9" w14:textId="3F16AFF0" w:rsidR="00473EFA" w:rsidRDefault="00473EFA" w:rsidP="00473EFA">
      <w:pPr>
        <w:ind w:firstLine="490"/>
        <w:rPr>
          <w:rFonts w:asciiTheme="minorHAnsi" w:hAnsiTheme="minorHAnsi" w:cstheme="minorHAnsi"/>
          <w:sz w:val="20"/>
          <w:szCs w:val="20"/>
        </w:rPr>
      </w:pPr>
      <w:r w:rsidRPr="00135212">
        <w:rPr>
          <w:rFonts w:asciiTheme="minorHAnsi" w:hAnsiTheme="minorHAnsi" w:cstheme="minorHAnsi"/>
          <w:sz w:val="20"/>
          <w:szCs w:val="20"/>
        </w:rPr>
        <w:t xml:space="preserve">Źródło: opracowanie własne na podstawie danych </w:t>
      </w:r>
      <w:r w:rsidR="002B73C0" w:rsidRPr="00135212">
        <w:rPr>
          <w:rFonts w:asciiTheme="minorHAnsi" w:hAnsiTheme="minorHAnsi" w:cstheme="minorHAnsi"/>
          <w:sz w:val="20"/>
          <w:szCs w:val="20"/>
        </w:rPr>
        <w:t>G</w:t>
      </w:r>
      <w:r w:rsidRPr="00135212">
        <w:rPr>
          <w:rFonts w:asciiTheme="minorHAnsi" w:hAnsiTheme="minorHAnsi" w:cstheme="minorHAnsi"/>
          <w:sz w:val="20"/>
          <w:szCs w:val="20"/>
        </w:rPr>
        <w:t>OPS</w:t>
      </w:r>
    </w:p>
    <w:p w14:paraId="1B8F1F43" w14:textId="77777777" w:rsidR="0099484F" w:rsidRPr="00877C95" w:rsidRDefault="0099484F" w:rsidP="00402380">
      <w:pPr>
        <w:ind w:firstLine="708"/>
        <w:jc w:val="both"/>
        <w:rPr>
          <w:rFonts w:asciiTheme="minorHAnsi" w:hAnsiTheme="minorHAnsi" w:cstheme="minorHAnsi"/>
          <w:sz w:val="20"/>
          <w:szCs w:val="20"/>
        </w:rPr>
      </w:pPr>
    </w:p>
    <w:p w14:paraId="042BA0B0" w14:textId="32802B73" w:rsidR="00F51490" w:rsidRPr="00D9702E" w:rsidRDefault="00F51490" w:rsidP="00F51490">
      <w:pPr>
        <w:pStyle w:val="Nagwek2"/>
      </w:pPr>
      <w:bookmarkStart w:id="1560" w:name="_Toc510546836"/>
      <w:bookmarkStart w:id="1561" w:name="_Toc510547463"/>
      <w:bookmarkStart w:id="1562" w:name="_Toc510717639"/>
      <w:bookmarkStart w:id="1563" w:name="_Toc516078801"/>
      <w:bookmarkStart w:id="1564" w:name="_Toc516079815"/>
      <w:bookmarkStart w:id="1565" w:name="_Toc516080965"/>
      <w:bookmarkStart w:id="1566" w:name="_Toc516174282"/>
      <w:bookmarkStart w:id="1567" w:name="_Toc8492700"/>
      <w:bookmarkStart w:id="1568" w:name="_Toc8493027"/>
      <w:bookmarkStart w:id="1569" w:name="_Toc8494015"/>
      <w:bookmarkStart w:id="1570" w:name="_Toc8495012"/>
      <w:bookmarkStart w:id="1571" w:name="_Toc10624508"/>
      <w:bookmarkStart w:id="1572" w:name="_Toc10626503"/>
      <w:bookmarkStart w:id="1573" w:name="_Toc53480655"/>
      <w:bookmarkStart w:id="1574" w:name="_Toc53480791"/>
      <w:bookmarkStart w:id="1575" w:name="_Toc72066441"/>
      <w:bookmarkStart w:id="1576" w:name="_Toc72066563"/>
      <w:bookmarkStart w:id="1577" w:name="_Toc89949614"/>
      <w:bookmarkStart w:id="1578" w:name="_Toc89949740"/>
      <w:bookmarkStart w:id="1579" w:name="_Toc89949872"/>
      <w:bookmarkStart w:id="1580" w:name="_Toc89949998"/>
      <w:r w:rsidRPr="00D9702E">
        <w:lastRenderedPageBreak/>
        <w:t>4.</w:t>
      </w:r>
      <w:r w:rsidR="000A1630">
        <w:t>3.</w:t>
      </w:r>
      <w:r w:rsidRPr="00D9702E">
        <w:t xml:space="preserve"> Prognozowana zmiana liczby rodzin dotkniętych długotrwałą lub ciężką chorobą</w:t>
      </w:r>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p>
    <w:p w14:paraId="18C039DC" w14:textId="77777777" w:rsidR="00F51490" w:rsidRPr="006106A6" w:rsidRDefault="00F51490" w:rsidP="00F51490">
      <w:pPr>
        <w:ind w:firstLine="567"/>
        <w:jc w:val="both"/>
        <w:rPr>
          <w:rFonts w:ascii="Verdana" w:hAnsi="Verdana" w:cs="Verdana"/>
          <w:color w:val="FF0000"/>
          <w:sz w:val="24"/>
          <w:szCs w:val="24"/>
        </w:rPr>
      </w:pPr>
    </w:p>
    <w:p w14:paraId="2178700F" w14:textId="41592DF3" w:rsidR="00F51490" w:rsidRPr="008D0CAD" w:rsidRDefault="00F51490" w:rsidP="00F51490">
      <w:pPr>
        <w:spacing w:line="240" w:lineRule="auto"/>
        <w:ind w:firstLine="567"/>
        <w:jc w:val="both"/>
        <w:rPr>
          <w:rFonts w:asciiTheme="minorHAnsi" w:hAnsiTheme="minorHAnsi" w:cstheme="minorBidi"/>
          <w:sz w:val="24"/>
          <w:szCs w:val="24"/>
        </w:rPr>
      </w:pPr>
      <w:r w:rsidRPr="00135212">
        <w:rPr>
          <w:rFonts w:asciiTheme="minorHAnsi" w:hAnsiTheme="minorHAnsi" w:cstheme="minorBidi"/>
          <w:sz w:val="24"/>
          <w:szCs w:val="24"/>
        </w:rPr>
        <w:t xml:space="preserve">Problem długotrwałej lub ciężkiej choroby na terenie gminy </w:t>
      </w:r>
      <w:r w:rsidR="00411C8D" w:rsidRPr="00135212">
        <w:rPr>
          <w:rFonts w:asciiTheme="minorHAnsi" w:hAnsiTheme="minorHAnsi" w:cstheme="minorBidi"/>
          <w:sz w:val="24"/>
          <w:szCs w:val="24"/>
        </w:rPr>
        <w:t>Słomniki</w:t>
      </w:r>
      <w:r w:rsidRPr="00135212">
        <w:rPr>
          <w:rFonts w:asciiTheme="minorHAnsi" w:hAnsiTheme="minorHAnsi" w:cstheme="minorBidi"/>
          <w:sz w:val="24"/>
          <w:szCs w:val="24"/>
        </w:rPr>
        <w:t xml:space="preserve"> jest klasyfikowany </w:t>
      </w:r>
      <w:r w:rsidR="002F7B20" w:rsidRPr="008D0CAD">
        <w:rPr>
          <w:rFonts w:asciiTheme="minorHAnsi" w:hAnsiTheme="minorHAnsi" w:cstheme="minorBidi"/>
          <w:sz w:val="24"/>
          <w:szCs w:val="24"/>
        </w:rPr>
        <w:br/>
      </w:r>
      <w:r w:rsidRPr="00135212">
        <w:rPr>
          <w:rFonts w:asciiTheme="minorHAnsi" w:hAnsiTheme="minorHAnsi" w:cstheme="minorBidi"/>
          <w:sz w:val="24"/>
          <w:szCs w:val="24"/>
        </w:rPr>
        <w:t xml:space="preserve">na </w:t>
      </w:r>
      <w:r w:rsidR="00D55361" w:rsidRPr="00135212">
        <w:rPr>
          <w:rFonts w:asciiTheme="minorHAnsi" w:hAnsiTheme="minorHAnsi" w:cstheme="minorBidi"/>
          <w:sz w:val="24"/>
          <w:szCs w:val="24"/>
        </w:rPr>
        <w:t>drugim</w:t>
      </w:r>
      <w:r w:rsidRPr="00135212">
        <w:rPr>
          <w:rFonts w:asciiTheme="minorHAnsi" w:hAnsiTheme="minorHAnsi" w:cstheme="minorBidi"/>
          <w:sz w:val="24"/>
          <w:szCs w:val="24"/>
        </w:rPr>
        <w:t xml:space="preserve"> miejscu pod względem częstotliwości </w:t>
      </w:r>
      <w:r w:rsidR="002E40D4" w:rsidRPr="00135212">
        <w:rPr>
          <w:rFonts w:asciiTheme="minorHAnsi" w:hAnsiTheme="minorHAnsi" w:cstheme="minorBidi"/>
          <w:sz w:val="24"/>
          <w:szCs w:val="24"/>
        </w:rPr>
        <w:t xml:space="preserve">występowania </w:t>
      </w:r>
      <w:r w:rsidR="00C65405" w:rsidRPr="00135212">
        <w:rPr>
          <w:rFonts w:asciiTheme="minorHAnsi" w:hAnsiTheme="minorHAnsi" w:cstheme="minorBidi"/>
          <w:sz w:val="24"/>
          <w:szCs w:val="24"/>
        </w:rPr>
        <w:t>wśród klientów GOPS</w:t>
      </w:r>
      <w:r w:rsidRPr="00135212">
        <w:rPr>
          <w:rFonts w:asciiTheme="minorHAnsi" w:hAnsiTheme="minorHAnsi" w:cstheme="minorBidi"/>
          <w:sz w:val="24"/>
          <w:szCs w:val="24"/>
        </w:rPr>
        <w:t xml:space="preserve">. </w:t>
      </w:r>
      <w:r w:rsidR="002F7B20" w:rsidRPr="008D0CAD">
        <w:rPr>
          <w:rFonts w:asciiTheme="minorHAnsi" w:hAnsiTheme="minorHAnsi" w:cstheme="minorBidi"/>
          <w:sz w:val="24"/>
          <w:szCs w:val="24"/>
        </w:rPr>
        <w:br/>
      </w:r>
      <w:r w:rsidRPr="00135212">
        <w:rPr>
          <w:rFonts w:asciiTheme="minorHAnsi" w:hAnsiTheme="minorHAnsi" w:cstheme="minorBidi"/>
          <w:sz w:val="24"/>
          <w:szCs w:val="24"/>
        </w:rPr>
        <w:t>Podobnie jak ma to miejsce w przypadku niepełnosprawności</w:t>
      </w:r>
      <w:r w:rsidR="00C9608B">
        <w:rPr>
          <w:rFonts w:cstheme="minorBidi"/>
          <w:sz w:val="24"/>
          <w:szCs w:val="24"/>
        </w:rPr>
        <w:t>,</w:t>
      </w:r>
      <w:r w:rsidRPr="00135212">
        <w:rPr>
          <w:rFonts w:asciiTheme="minorHAnsi" w:hAnsiTheme="minorHAnsi" w:cstheme="minorBidi"/>
          <w:sz w:val="24"/>
          <w:szCs w:val="24"/>
        </w:rPr>
        <w:t xml:space="preserve"> działania systemu pomocy społecznej oraz służb ochrony zdrowia mogą skupiać się jedynie na eliminowaniu niekorzystnych jego skutków. Analiza danych historycznych wskazuję, że na terenie gminy </w:t>
      </w:r>
      <w:r w:rsidR="002F7B20" w:rsidRPr="008D0CAD">
        <w:rPr>
          <w:rFonts w:asciiTheme="minorHAnsi" w:hAnsiTheme="minorHAnsi" w:cstheme="minorBidi"/>
          <w:sz w:val="24"/>
          <w:szCs w:val="24"/>
        </w:rPr>
        <w:br/>
      </w:r>
      <w:r w:rsidRPr="00135212">
        <w:rPr>
          <w:rFonts w:asciiTheme="minorHAnsi" w:hAnsiTheme="minorHAnsi" w:cstheme="minorBidi"/>
          <w:sz w:val="24"/>
          <w:szCs w:val="24"/>
        </w:rPr>
        <w:t xml:space="preserve">w ciągu najbliższych lat należy spodziewać się spadku liczby rodzin doświadczających długotrwałej lub ciężkiej choroby. Skala zmian będzie miała umiarkowany charakter, dlatego też należy być przygotowanym w kolejnych latach na angażowanie środków i zasobów sektora pomocy społecznej i ochrony zdrowia na niezmienionych lub nawet wyższych poziomach. Podkreślić bowiem należy, że prognozy demograficzne jednoznacznie wskazują </w:t>
      </w:r>
      <w:r w:rsidR="002F7B20" w:rsidRPr="008D0CAD">
        <w:rPr>
          <w:rFonts w:asciiTheme="minorHAnsi" w:hAnsiTheme="minorHAnsi" w:cstheme="minorBidi"/>
          <w:sz w:val="24"/>
          <w:szCs w:val="24"/>
        </w:rPr>
        <w:br/>
      </w:r>
      <w:r w:rsidRPr="00135212">
        <w:rPr>
          <w:rFonts w:asciiTheme="minorHAnsi" w:hAnsiTheme="minorHAnsi" w:cstheme="minorBidi"/>
          <w:sz w:val="24"/>
          <w:szCs w:val="24"/>
        </w:rPr>
        <w:t xml:space="preserve">na postępujący proces starzenia się społeczeństwa. Natomiast wraz z wydłużaniem się długości życia mieszkańców zjawisko występowania długotrwałych i ciężkich chorób, pomimo postępów medycyny, może być odczuwalne.  Szczegółowe dane zostały zaprezentowane </w:t>
      </w:r>
      <w:r w:rsidR="002F7B20" w:rsidRPr="008D0CAD">
        <w:rPr>
          <w:rFonts w:asciiTheme="minorHAnsi" w:hAnsiTheme="minorHAnsi" w:cstheme="minorBidi"/>
          <w:sz w:val="24"/>
          <w:szCs w:val="24"/>
        </w:rPr>
        <w:br/>
      </w:r>
      <w:r w:rsidRPr="00135212">
        <w:rPr>
          <w:rFonts w:asciiTheme="minorHAnsi" w:hAnsiTheme="minorHAnsi" w:cstheme="minorBidi"/>
          <w:sz w:val="24"/>
          <w:szCs w:val="24"/>
        </w:rPr>
        <w:t xml:space="preserve">w poniższej </w:t>
      </w:r>
      <w:r w:rsidR="00762DC5" w:rsidRPr="00135212">
        <w:rPr>
          <w:rFonts w:asciiTheme="minorHAnsi" w:hAnsiTheme="minorHAnsi" w:cstheme="minorBidi"/>
          <w:sz w:val="24"/>
          <w:szCs w:val="24"/>
        </w:rPr>
        <w:t>tablicy</w:t>
      </w:r>
      <w:r w:rsidRPr="00135212">
        <w:rPr>
          <w:rFonts w:asciiTheme="minorHAnsi" w:hAnsiTheme="minorHAnsi" w:cstheme="minorBidi"/>
          <w:sz w:val="24"/>
          <w:szCs w:val="24"/>
        </w:rPr>
        <w:t>.</w:t>
      </w:r>
    </w:p>
    <w:p w14:paraId="72EBC621" w14:textId="77777777" w:rsidR="0080271A" w:rsidRPr="00EA7EFF" w:rsidRDefault="0080271A" w:rsidP="00F51490">
      <w:pPr>
        <w:spacing w:line="240" w:lineRule="auto"/>
        <w:ind w:firstLine="567"/>
        <w:jc w:val="both"/>
        <w:rPr>
          <w:rFonts w:asciiTheme="minorHAnsi" w:hAnsiTheme="minorHAnsi" w:cstheme="minorBidi"/>
          <w:sz w:val="24"/>
          <w:szCs w:val="24"/>
        </w:rPr>
      </w:pPr>
    </w:p>
    <w:p w14:paraId="6E19FE1B" w14:textId="7563622F" w:rsidR="00F51490" w:rsidRPr="00F87FEF" w:rsidRDefault="00F51490" w:rsidP="00070CF8">
      <w:pPr>
        <w:pStyle w:val="Nagwek2"/>
        <w:ind w:left="1596" w:hanging="1596"/>
        <w:rPr>
          <w:color w:val="4472C4"/>
        </w:rPr>
      </w:pPr>
      <w:bookmarkStart w:id="1581" w:name="_Toc516078600"/>
      <w:bookmarkStart w:id="1582" w:name="_Toc516078802"/>
      <w:bookmarkStart w:id="1583" w:name="_Toc516080966"/>
      <w:bookmarkStart w:id="1584" w:name="_Toc8493028"/>
      <w:bookmarkStart w:id="1585" w:name="_Toc8494016"/>
      <w:bookmarkStart w:id="1586" w:name="_Toc8495013"/>
      <w:bookmarkStart w:id="1587" w:name="_Toc10624509"/>
      <w:bookmarkStart w:id="1588" w:name="_Toc10625003"/>
      <w:bookmarkStart w:id="1589" w:name="_Toc53479438"/>
      <w:bookmarkStart w:id="1590" w:name="_Toc53480792"/>
      <w:bookmarkStart w:id="1591" w:name="_Toc72066442"/>
      <w:bookmarkStart w:id="1592" w:name="_Toc72066688"/>
      <w:bookmarkStart w:id="1593" w:name="_Toc89949615"/>
      <w:bookmarkStart w:id="1594" w:name="_Toc89949741"/>
      <w:bookmarkStart w:id="1595" w:name="_Toc89949873"/>
      <w:bookmarkStart w:id="1596" w:name="_Toc89949999"/>
      <w:r w:rsidRPr="00F87FEF">
        <w:rPr>
          <w:color w:val="4472C4"/>
        </w:rPr>
        <w:t xml:space="preserve">Tablica nr </w:t>
      </w:r>
      <w:r w:rsidR="000A6596">
        <w:rPr>
          <w:color w:val="4472C4"/>
        </w:rPr>
        <w:t>28</w:t>
      </w:r>
      <w:r w:rsidRPr="00F87FEF">
        <w:rPr>
          <w:color w:val="4472C4"/>
        </w:rPr>
        <w:t xml:space="preserve"> – Prognozowana zmiana liczby rodzin dotkniętych problemem długotrwałej lub ciężkiej choroby</w:t>
      </w:r>
      <w:r w:rsidR="000A1630">
        <w:rPr>
          <w:color w:val="4472C4"/>
        </w:rPr>
        <w:t>,</w:t>
      </w:r>
      <w:r w:rsidR="003446DC" w:rsidRPr="003446DC">
        <w:rPr>
          <w:color w:val="4472C4"/>
        </w:rPr>
        <w:t xml:space="preserve"> które</w:t>
      </w:r>
      <w:r w:rsidR="00070CF8" w:rsidRPr="00070CF8">
        <w:rPr>
          <w:color w:val="4472C4"/>
        </w:rPr>
        <w:t xml:space="preserve"> będą korzystać</w:t>
      </w:r>
      <w:r w:rsidR="00070CF8">
        <w:rPr>
          <w:color w:val="4472C4"/>
        </w:rPr>
        <w:t xml:space="preserve"> </w:t>
      </w:r>
      <w:r w:rsidR="003446DC" w:rsidRPr="003446DC">
        <w:rPr>
          <w:color w:val="4472C4"/>
        </w:rPr>
        <w:t>z pomocy społecznej</w:t>
      </w:r>
      <w:r w:rsidRPr="00F87FEF">
        <w:rPr>
          <w:color w:val="4472C4"/>
        </w:rPr>
        <w:t xml:space="preserve"> na terenie gminy </w:t>
      </w:r>
      <w:r w:rsidR="003446DC">
        <w:rPr>
          <w:color w:val="4472C4"/>
        </w:rPr>
        <w:t>Słomniki</w:t>
      </w:r>
      <w:r w:rsidRPr="00F87FEF">
        <w:rPr>
          <w:color w:val="4472C4"/>
        </w:rPr>
        <w:t xml:space="preserve"> w latach 20</w:t>
      </w:r>
      <w:r>
        <w:rPr>
          <w:color w:val="4472C4"/>
        </w:rPr>
        <w:t>2</w:t>
      </w:r>
      <w:r w:rsidR="00706CC9">
        <w:rPr>
          <w:color w:val="4472C4"/>
        </w:rPr>
        <w:t>1</w:t>
      </w:r>
      <w:r w:rsidRPr="00F87FEF">
        <w:rPr>
          <w:color w:val="4472C4"/>
        </w:rPr>
        <w:t>-20</w:t>
      </w:r>
      <w:bookmarkEnd w:id="1581"/>
      <w:bookmarkEnd w:id="1582"/>
      <w:bookmarkEnd w:id="1583"/>
      <w:bookmarkEnd w:id="1584"/>
      <w:bookmarkEnd w:id="1585"/>
      <w:bookmarkEnd w:id="1586"/>
      <w:bookmarkEnd w:id="1587"/>
      <w:bookmarkEnd w:id="1588"/>
      <w:bookmarkEnd w:id="1589"/>
      <w:bookmarkEnd w:id="1590"/>
      <w:bookmarkEnd w:id="1591"/>
      <w:bookmarkEnd w:id="1592"/>
      <w:r w:rsidR="003446DC">
        <w:rPr>
          <w:color w:val="4472C4"/>
        </w:rPr>
        <w:t>26</w:t>
      </w:r>
      <w:bookmarkEnd w:id="1593"/>
      <w:bookmarkEnd w:id="1594"/>
      <w:bookmarkEnd w:id="1595"/>
      <w:bookmarkEnd w:id="1596"/>
    </w:p>
    <w:tbl>
      <w:tblPr>
        <w:tblW w:w="8406" w:type="dxa"/>
        <w:jc w:val="center"/>
        <w:tblCellMar>
          <w:left w:w="70" w:type="dxa"/>
          <w:right w:w="70" w:type="dxa"/>
        </w:tblCellMar>
        <w:tblLook w:val="04A0" w:firstRow="1" w:lastRow="0" w:firstColumn="1" w:lastColumn="0" w:noHBand="0" w:noVBand="1"/>
      </w:tblPr>
      <w:tblGrid>
        <w:gridCol w:w="1826"/>
        <w:gridCol w:w="540"/>
        <w:gridCol w:w="567"/>
        <w:gridCol w:w="568"/>
        <w:gridCol w:w="569"/>
        <w:gridCol w:w="567"/>
        <w:gridCol w:w="628"/>
        <w:gridCol w:w="628"/>
        <w:gridCol w:w="629"/>
        <w:gridCol w:w="628"/>
        <w:gridCol w:w="628"/>
        <w:gridCol w:w="628"/>
      </w:tblGrid>
      <w:tr w:rsidR="00135212" w:rsidRPr="00BB1073" w14:paraId="3CBE02F8" w14:textId="77777777" w:rsidTr="00135212">
        <w:trPr>
          <w:trHeight w:val="288"/>
          <w:jc w:val="center"/>
        </w:trPr>
        <w:tc>
          <w:tcPr>
            <w:tcW w:w="1826" w:type="dxa"/>
            <w:vMerge w:val="restart"/>
            <w:tcBorders>
              <w:top w:val="single" w:sz="4" w:space="0" w:color="auto"/>
              <w:left w:val="single" w:sz="4" w:space="0" w:color="auto"/>
              <w:bottom w:val="single" w:sz="4" w:space="0" w:color="000000"/>
              <w:right w:val="single" w:sz="4" w:space="0" w:color="auto"/>
            </w:tcBorders>
            <w:shd w:val="clear" w:color="4472C4" w:fill="305496"/>
            <w:noWrap/>
            <w:vAlign w:val="center"/>
          </w:tcPr>
          <w:p w14:paraId="2C62AFB5" w14:textId="77777777" w:rsidR="00BB1073" w:rsidRPr="00BB1073" w:rsidRDefault="00BB1073" w:rsidP="00BB1073">
            <w:pPr>
              <w:spacing w:after="0" w:line="240" w:lineRule="auto"/>
              <w:jc w:val="center"/>
              <w:rPr>
                <w:rFonts w:eastAsia="Times New Roman"/>
                <w:b/>
                <w:bCs/>
                <w:color w:val="FFFFFF"/>
                <w:lang w:eastAsia="pl-PL"/>
              </w:rPr>
            </w:pPr>
            <w:r w:rsidRPr="00BB1073">
              <w:rPr>
                <w:rFonts w:eastAsia="Times New Roman"/>
                <w:b/>
                <w:bCs/>
                <w:color w:val="FFFFFF"/>
                <w:lang w:eastAsia="pl-PL"/>
              </w:rPr>
              <w:t>obszar</w:t>
            </w:r>
          </w:p>
        </w:tc>
        <w:tc>
          <w:tcPr>
            <w:tcW w:w="540" w:type="dxa"/>
            <w:tcBorders>
              <w:top w:val="single" w:sz="4" w:space="0" w:color="auto"/>
              <w:left w:val="single" w:sz="4" w:space="0" w:color="auto"/>
              <w:bottom w:val="single" w:sz="4" w:space="0" w:color="305496"/>
              <w:right w:val="nil"/>
            </w:tcBorders>
            <w:shd w:val="clear" w:color="4472C4" w:fill="305496"/>
            <w:noWrap/>
            <w:vAlign w:val="center"/>
          </w:tcPr>
          <w:p w14:paraId="60FB9030" w14:textId="77777777" w:rsidR="00BB1073" w:rsidRPr="00BB1073" w:rsidRDefault="00BB1073" w:rsidP="00BB1073">
            <w:pPr>
              <w:spacing w:after="0" w:line="240" w:lineRule="auto"/>
              <w:jc w:val="center"/>
              <w:rPr>
                <w:rFonts w:eastAsia="Times New Roman"/>
                <w:b/>
                <w:bCs/>
                <w:color w:val="FFFFFF"/>
                <w:lang w:eastAsia="pl-PL"/>
              </w:rPr>
            </w:pPr>
            <w:r w:rsidRPr="00BB1073">
              <w:rPr>
                <w:rFonts w:eastAsia="Times New Roman"/>
                <w:b/>
                <w:bCs/>
                <w:color w:val="FFFFFF"/>
                <w:lang w:eastAsia="pl-PL"/>
              </w:rPr>
              <w:t> </w:t>
            </w:r>
          </w:p>
        </w:tc>
        <w:tc>
          <w:tcPr>
            <w:tcW w:w="6040" w:type="dxa"/>
            <w:gridSpan w:val="10"/>
            <w:tcBorders>
              <w:top w:val="single" w:sz="4" w:space="0" w:color="auto"/>
              <w:left w:val="nil"/>
              <w:bottom w:val="single" w:sz="4" w:space="0" w:color="305496"/>
              <w:right w:val="nil"/>
            </w:tcBorders>
            <w:shd w:val="clear" w:color="4472C4" w:fill="305496"/>
            <w:noWrap/>
            <w:vAlign w:val="center"/>
          </w:tcPr>
          <w:p w14:paraId="2DD76EAF" w14:textId="77777777" w:rsidR="00BB1073" w:rsidRPr="00BB1073" w:rsidRDefault="00BB1073" w:rsidP="00BB1073">
            <w:pPr>
              <w:spacing w:after="0" w:line="240" w:lineRule="auto"/>
              <w:jc w:val="center"/>
              <w:rPr>
                <w:rFonts w:eastAsia="Times New Roman"/>
                <w:b/>
                <w:bCs/>
                <w:color w:val="FFFFFF"/>
                <w:lang w:eastAsia="pl-PL"/>
              </w:rPr>
            </w:pPr>
            <w:r w:rsidRPr="00BB1073">
              <w:rPr>
                <w:rFonts w:eastAsia="Times New Roman"/>
                <w:b/>
                <w:bCs/>
                <w:color w:val="FFFFFF"/>
                <w:lang w:eastAsia="pl-PL"/>
              </w:rPr>
              <w:t>LICZBA RODZIN OGÓŁEM</w:t>
            </w:r>
          </w:p>
        </w:tc>
      </w:tr>
      <w:tr w:rsidR="00135212" w:rsidRPr="00BB1073" w14:paraId="457B4A81" w14:textId="77777777" w:rsidTr="00135212">
        <w:trPr>
          <w:trHeight w:val="288"/>
          <w:jc w:val="center"/>
        </w:trPr>
        <w:tc>
          <w:tcPr>
            <w:tcW w:w="1826" w:type="dxa"/>
            <w:vMerge/>
            <w:tcBorders>
              <w:top w:val="single" w:sz="4" w:space="0" w:color="auto"/>
              <w:left w:val="single" w:sz="4" w:space="0" w:color="auto"/>
              <w:bottom w:val="single" w:sz="4" w:space="0" w:color="000000"/>
              <w:right w:val="single" w:sz="4" w:space="0" w:color="auto"/>
            </w:tcBorders>
            <w:vAlign w:val="center"/>
          </w:tcPr>
          <w:p w14:paraId="6084C44D" w14:textId="77777777" w:rsidR="00BB1073" w:rsidRPr="00BB1073" w:rsidRDefault="00BB1073" w:rsidP="00BB1073">
            <w:pPr>
              <w:spacing w:after="0" w:line="240" w:lineRule="auto"/>
              <w:rPr>
                <w:rFonts w:eastAsia="Times New Roman"/>
                <w:b/>
                <w:bCs/>
                <w:color w:val="FFFFFF"/>
                <w:lang w:eastAsia="pl-PL"/>
              </w:rPr>
            </w:pPr>
          </w:p>
        </w:tc>
        <w:tc>
          <w:tcPr>
            <w:tcW w:w="540" w:type="dxa"/>
            <w:tcBorders>
              <w:top w:val="single" w:sz="4" w:space="0" w:color="305496"/>
              <w:left w:val="single" w:sz="4" w:space="0" w:color="auto"/>
              <w:bottom w:val="nil"/>
              <w:right w:val="nil"/>
            </w:tcBorders>
            <w:shd w:val="clear" w:color="4472C4" w:fill="305496"/>
            <w:noWrap/>
            <w:vAlign w:val="center"/>
          </w:tcPr>
          <w:p w14:paraId="606BA080" w14:textId="77777777" w:rsidR="00BB1073" w:rsidRPr="00BB1073" w:rsidRDefault="00BB1073" w:rsidP="00BB1073">
            <w:pPr>
              <w:spacing w:after="0" w:line="240" w:lineRule="auto"/>
              <w:jc w:val="center"/>
              <w:rPr>
                <w:rFonts w:eastAsia="Times New Roman"/>
                <w:b/>
                <w:bCs/>
                <w:color w:val="FFFFFF"/>
                <w:lang w:eastAsia="pl-PL"/>
              </w:rPr>
            </w:pPr>
            <w:r w:rsidRPr="00BB1073">
              <w:rPr>
                <w:rFonts w:eastAsia="Times New Roman"/>
                <w:b/>
                <w:bCs/>
                <w:color w:val="FFFFFF"/>
                <w:lang w:eastAsia="pl-PL"/>
              </w:rPr>
              <w:t> </w:t>
            </w:r>
          </w:p>
        </w:tc>
        <w:tc>
          <w:tcPr>
            <w:tcW w:w="6040" w:type="dxa"/>
            <w:gridSpan w:val="10"/>
            <w:tcBorders>
              <w:top w:val="single" w:sz="4" w:space="0" w:color="305496"/>
              <w:left w:val="nil"/>
              <w:bottom w:val="nil"/>
              <w:right w:val="nil"/>
            </w:tcBorders>
            <w:shd w:val="clear" w:color="4472C4" w:fill="305496"/>
            <w:noWrap/>
            <w:vAlign w:val="center"/>
          </w:tcPr>
          <w:p w14:paraId="1BF9493C" w14:textId="77777777" w:rsidR="00BB1073" w:rsidRPr="00BB1073" w:rsidRDefault="00BB1073" w:rsidP="00BB1073">
            <w:pPr>
              <w:spacing w:after="0" w:line="240" w:lineRule="auto"/>
              <w:jc w:val="center"/>
              <w:rPr>
                <w:rFonts w:eastAsia="Times New Roman"/>
                <w:b/>
                <w:bCs/>
                <w:color w:val="FFFFFF"/>
                <w:lang w:eastAsia="pl-PL"/>
              </w:rPr>
            </w:pPr>
            <w:r w:rsidRPr="00BB1073">
              <w:rPr>
                <w:rFonts w:eastAsia="Times New Roman"/>
                <w:b/>
                <w:bCs/>
                <w:color w:val="FFFFFF"/>
                <w:lang w:eastAsia="pl-PL"/>
              </w:rPr>
              <w:t>DŁUGOTRWAŁA LUB CIĘŻKA CHOROBA</w:t>
            </w:r>
          </w:p>
        </w:tc>
      </w:tr>
      <w:tr w:rsidR="00074E20" w:rsidRPr="00BB1073" w14:paraId="23EFA411" w14:textId="77777777">
        <w:trPr>
          <w:trHeight w:val="288"/>
          <w:jc w:val="center"/>
        </w:trPr>
        <w:tc>
          <w:tcPr>
            <w:tcW w:w="1825" w:type="dxa"/>
            <w:vMerge/>
            <w:tcBorders>
              <w:top w:val="single" w:sz="4" w:space="0" w:color="000000"/>
              <w:left w:val="single" w:sz="4" w:space="0" w:color="000000"/>
              <w:bottom w:val="single" w:sz="4" w:space="0" w:color="000000"/>
              <w:right w:val="single" w:sz="4" w:space="0" w:color="000000"/>
            </w:tcBorders>
            <w:vAlign w:val="center"/>
          </w:tcPr>
          <w:p w14:paraId="25E60A2F" w14:textId="77777777" w:rsidR="00BB1073" w:rsidRPr="00BB1073" w:rsidRDefault="00BB1073" w:rsidP="00BB1073">
            <w:pPr>
              <w:spacing w:after="0" w:line="240" w:lineRule="auto"/>
              <w:rPr>
                <w:rFonts w:eastAsia="Times New Roman"/>
                <w:b/>
                <w:bCs/>
                <w:color w:val="FFFFFF"/>
                <w:lang w:eastAsia="pl-PL"/>
              </w:rPr>
            </w:pPr>
          </w:p>
        </w:tc>
        <w:tc>
          <w:tcPr>
            <w:tcW w:w="541" w:type="dxa"/>
            <w:tcBorders>
              <w:top w:val="single" w:sz="4" w:space="0" w:color="305496"/>
              <w:bottom w:val="single" w:sz="4" w:space="0" w:color="000000"/>
            </w:tcBorders>
            <w:shd w:val="clear" w:color="4472C4" w:fill="305496"/>
            <w:vAlign w:val="center"/>
          </w:tcPr>
          <w:p w14:paraId="05218651" w14:textId="77777777" w:rsidR="00BB1073" w:rsidRPr="00BB1073" w:rsidRDefault="00BB1073" w:rsidP="00BB1073">
            <w:pPr>
              <w:spacing w:after="0" w:line="240" w:lineRule="auto"/>
              <w:jc w:val="center"/>
              <w:rPr>
                <w:rFonts w:eastAsia="Times New Roman"/>
                <w:b/>
                <w:bCs/>
                <w:color w:val="FFFFFF"/>
                <w:lang w:eastAsia="pl-PL"/>
              </w:rPr>
            </w:pPr>
            <w:r w:rsidRPr="00BB1073">
              <w:rPr>
                <w:rFonts w:eastAsia="Times New Roman"/>
                <w:b/>
                <w:bCs/>
                <w:color w:val="FFFFFF"/>
                <w:lang w:eastAsia="pl-PL"/>
              </w:rPr>
              <w:t> </w:t>
            </w:r>
          </w:p>
        </w:tc>
        <w:tc>
          <w:tcPr>
            <w:tcW w:w="567" w:type="dxa"/>
            <w:tcBorders>
              <w:top w:val="single" w:sz="4" w:space="0" w:color="305496"/>
              <w:bottom w:val="single" w:sz="4" w:space="0" w:color="000000"/>
            </w:tcBorders>
            <w:shd w:val="clear" w:color="4472C4" w:fill="305496"/>
            <w:vAlign w:val="center"/>
          </w:tcPr>
          <w:p w14:paraId="722A91B6" w14:textId="77777777" w:rsidR="00BB1073" w:rsidRPr="00BB1073" w:rsidRDefault="00BB1073" w:rsidP="00BB1073">
            <w:pPr>
              <w:spacing w:after="0" w:line="240" w:lineRule="auto"/>
              <w:jc w:val="center"/>
              <w:rPr>
                <w:rFonts w:eastAsia="Times New Roman"/>
                <w:b/>
                <w:bCs/>
                <w:color w:val="FFFFFF"/>
                <w:lang w:eastAsia="pl-PL"/>
              </w:rPr>
            </w:pPr>
            <w:r w:rsidRPr="00BB1073">
              <w:rPr>
                <w:rFonts w:eastAsia="Times New Roman"/>
                <w:b/>
                <w:bCs/>
                <w:color w:val="FFFFFF"/>
                <w:lang w:eastAsia="pl-PL"/>
              </w:rPr>
              <w:t> </w:t>
            </w:r>
          </w:p>
        </w:tc>
        <w:tc>
          <w:tcPr>
            <w:tcW w:w="568" w:type="dxa"/>
            <w:tcBorders>
              <w:top w:val="single" w:sz="4" w:space="0" w:color="305496"/>
              <w:bottom w:val="single" w:sz="4" w:space="0" w:color="000000"/>
            </w:tcBorders>
            <w:shd w:val="clear" w:color="4472C4" w:fill="305496"/>
            <w:vAlign w:val="center"/>
          </w:tcPr>
          <w:p w14:paraId="6624ED79" w14:textId="77777777" w:rsidR="00BB1073" w:rsidRPr="00BB1073" w:rsidRDefault="00BB1073" w:rsidP="00BB1073">
            <w:pPr>
              <w:spacing w:after="0" w:line="240" w:lineRule="auto"/>
              <w:jc w:val="center"/>
              <w:rPr>
                <w:rFonts w:eastAsia="Times New Roman"/>
                <w:b/>
                <w:bCs/>
                <w:color w:val="FFFFFF"/>
                <w:lang w:eastAsia="pl-PL"/>
              </w:rPr>
            </w:pPr>
            <w:r w:rsidRPr="00BB1073">
              <w:rPr>
                <w:rFonts w:eastAsia="Times New Roman"/>
                <w:b/>
                <w:bCs/>
                <w:color w:val="FFFFFF"/>
                <w:lang w:eastAsia="pl-PL"/>
              </w:rPr>
              <w:t> </w:t>
            </w:r>
          </w:p>
        </w:tc>
        <w:tc>
          <w:tcPr>
            <w:tcW w:w="569" w:type="dxa"/>
            <w:tcBorders>
              <w:top w:val="single" w:sz="4" w:space="0" w:color="305496"/>
              <w:bottom w:val="single" w:sz="4" w:space="0" w:color="000000"/>
            </w:tcBorders>
            <w:shd w:val="clear" w:color="4472C4" w:fill="305496"/>
            <w:vAlign w:val="center"/>
          </w:tcPr>
          <w:p w14:paraId="31B72CA0" w14:textId="77777777" w:rsidR="00BB1073" w:rsidRPr="00BB1073" w:rsidRDefault="00BB1073" w:rsidP="00BB1073">
            <w:pPr>
              <w:spacing w:after="0" w:line="240" w:lineRule="auto"/>
              <w:jc w:val="center"/>
              <w:rPr>
                <w:rFonts w:eastAsia="Times New Roman"/>
                <w:b/>
                <w:bCs/>
                <w:color w:val="FFFFFF"/>
                <w:lang w:eastAsia="pl-PL"/>
              </w:rPr>
            </w:pPr>
            <w:r w:rsidRPr="00BB1073">
              <w:rPr>
                <w:rFonts w:eastAsia="Times New Roman"/>
                <w:b/>
                <w:bCs/>
                <w:color w:val="FFFFFF"/>
                <w:lang w:eastAsia="pl-PL"/>
              </w:rPr>
              <w:t> </w:t>
            </w:r>
          </w:p>
        </w:tc>
        <w:tc>
          <w:tcPr>
            <w:tcW w:w="567" w:type="dxa"/>
            <w:tcBorders>
              <w:top w:val="single" w:sz="4" w:space="0" w:color="305496"/>
              <w:bottom w:val="single" w:sz="4" w:space="0" w:color="000000"/>
            </w:tcBorders>
            <w:shd w:val="clear" w:color="4472C4" w:fill="305496"/>
            <w:vAlign w:val="center"/>
          </w:tcPr>
          <w:p w14:paraId="5B37BEA7" w14:textId="77777777" w:rsidR="00BB1073" w:rsidRPr="00BB1073" w:rsidRDefault="00BB1073" w:rsidP="00BB1073">
            <w:pPr>
              <w:spacing w:after="0" w:line="240" w:lineRule="auto"/>
              <w:jc w:val="center"/>
              <w:rPr>
                <w:rFonts w:eastAsia="Times New Roman"/>
                <w:b/>
                <w:bCs/>
                <w:color w:val="FFFFFF"/>
                <w:lang w:eastAsia="pl-PL"/>
              </w:rPr>
            </w:pPr>
            <w:r w:rsidRPr="00BB1073">
              <w:rPr>
                <w:rFonts w:eastAsia="Times New Roman"/>
                <w:b/>
                <w:bCs/>
                <w:color w:val="FFFFFF"/>
                <w:lang w:eastAsia="pl-PL"/>
              </w:rPr>
              <w:t> </w:t>
            </w:r>
          </w:p>
        </w:tc>
        <w:tc>
          <w:tcPr>
            <w:tcW w:w="3768" w:type="dxa"/>
            <w:gridSpan w:val="6"/>
            <w:tcBorders>
              <w:top w:val="single" w:sz="4" w:space="0" w:color="000000"/>
              <w:left w:val="single" w:sz="4" w:space="0" w:color="000000"/>
              <w:bottom w:val="single" w:sz="4" w:space="0" w:color="000000"/>
            </w:tcBorders>
            <w:shd w:val="clear" w:color="4472C4" w:fill="305496"/>
            <w:vAlign w:val="center"/>
          </w:tcPr>
          <w:p w14:paraId="049A0648" w14:textId="77777777" w:rsidR="00BB1073" w:rsidRPr="00BB1073" w:rsidRDefault="00BB1073" w:rsidP="00BB1073">
            <w:pPr>
              <w:spacing w:after="0" w:line="240" w:lineRule="auto"/>
              <w:jc w:val="center"/>
              <w:rPr>
                <w:rFonts w:eastAsia="Times New Roman"/>
                <w:b/>
                <w:bCs/>
                <w:color w:val="FFFFFF"/>
                <w:lang w:eastAsia="pl-PL"/>
              </w:rPr>
            </w:pPr>
            <w:r w:rsidRPr="00BB1073">
              <w:rPr>
                <w:rFonts w:eastAsia="Times New Roman"/>
                <w:b/>
                <w:bCs/>
                <w:color w:val="FFFFFF"/>
                <w:lang w:eastAsia="pl-PL"/>
              </w:rPr>
              <w:t>prognoza</w:t>
            </w:r>
          </w:p>
        </w:tc>
      </w:tr>
      <w:tr w:rsidR="00074E20" w:rsidRPr="00BB1073" w14:paraId="5F74D981" w14:textId="77777777">
        <w:trPr>
          <w:trHeight w:val="540"/>
          <w:jc w:val="center"/>
        </w:trPr>
        <w:tc>
          <w:tcPr>
            <w:tcW w:w="1825" w:type="dxa"/>
            <w:vMerge/>
            <w:tcBorders>
              <w:top w:val="single" w:sz="4" w:space="0" w:color="000000"/>
              <w:left w:val="single" w:sz="4" w:space="0" w:color="000000"/>
              <w:bottom w:val="single" w:sz="4" w:space="0" w:color="000000"/>
              <w:right w:val="single" w:sz="4" w:space="0" w:color="000000"/>
            </w:tcBorders>
            <w:vAlign w:val="center"/>
          </w:tcPr>
          <w:p w14:paraId="3B75E496" w14:textId="77777777" w:rsidR="00BB1073" w:rsidRPr="00BB1073" w:rsidRDefault="00BB1073" w:rsidP="00BB1073">
            <w:pPr>
              <w:spacing w:after="0" w:line="240" w:lineRule="auto"/>
              <w:rPr>
                <w:rFonts w:eastAsia="Times New Roman"/>
                <w:b/>
                <w:bCs/>
                <w:color w:val="FFFFFF"/>
                <w:lang w:eastAsia="pl-PL"/>
              </w:rPr>
            </w:pPr>
          </w:p>
        </w:tc>
        <w:tc>
          <w:tcPr>
            <w:tcW w:w="541" w:type="dxa"/>
            <w:tcBorders>
              <w:top w:val="single" w:sz="4" w:space="0" w:color="000000"/>
              <w:bottom w:val="single" w:sz="4" w:space="0" w:color="000000"/>
              <w:right w:val="single" w:sz="4" w:space="0" w:color="000000"/>
            </w:tcBorders>
            <w:shd w:val="clear" w:color="4472C4" w:fill="305496"/>
            <w:textDirection w:val="btLr"/>
            <w:vAlign w:val="center"/>
          </w:tcPr>
          <w:p w14:paraId="34CF221D" w14:textId="77777777" w:rsidR="00BB1073" w:rsidRPr="00BB1073" w:rsidRDefault="00BB1073" w:rsidP="00BB1073">
            <w:pPr>
              <w:spacing w:after="0" w:line="240" w:lineRule="auto"/>
              <w:jc w:val="center"/>
              <w:rPr>
                <w:rFonts w:eastAsia="Times New Roman"/>
                <w:b/>
                <w:bCs/>
                <w:color w:val="FFFFFF"/>
                <w:lang w:eastAsia="pl-PL"/>
              </w:rPr>
            </w:pPr>
            <w:r w:rsidRPr="00BB1073">
              <w:rPr>
                <w:rFonts w:eastAsia="Times New Roman"/>
                <w:b/>
                <w:bCs/>
                <w:color w:val="FFFFFF"/>
                <w:lang w:eastAsia="pl-PL"/>
              </w:rPr>
              <w:t>2016</w:t>
            </w:r>
          </w:p>
        </w:tc>
        <w:tc>
          <w:tcPr>
            <w:tcW w:w="567" w:type="dxa"/>
            <w:tcBorders>
              <w:top w:val="single" w:sz="4" w:space="0" w:color="000000"/>
              <w:bottom w:val="single" w:sz="4" w:space="0" w:color="000000"/>
              <w:right w:val="single" w:sz="4" w:space="0" w:color="000000"/>
            </w:tcBorders>
            <w:shd w:val="clear" w:color="4472C4" w:fill="305496"/>
            <w:textDirection w:val="btLr"/>
            <w:vAlign w:val="center"/>
          </w:tcPr>
          <w:p w14:paraId="095C814A" w14:textId="77777777" w:rsidR="00BB1073" w:rsidRPr="00BB1073" w:rsidRDefault="00BB1073" w:rsidP="00BB1073">
            <w:pPr>
              <w:spacing w:after="0" w:line="240" w:lineRule="auto"/>
              <w:jc w:val="center"/>
              <w:rPr>
                <w:rFonts w:eastAsia="Times New Roman"/>
                <w:b/>
                <w:bCs/>
                <w:color w:val="FFFFFF"/>
                <w:lang w:eastAsia="pl-PL"/>
              </w:rPr>
            </w:pPr>
            <w:r w:rsidRPr="00BB1073">
              <w:rPr>
                <w:rFonts w:eastAsia="Times New Roman"/>
                <w:b/>
                <w:bCs/>
                <w:color w:val="FFFFFF"/>
                <w:lang w:eastAsia="pl-PL"/>
              </w:rPr>
              <w:t>2017</w:t>
            </w:r>
          </w:p>
        </w:tc>
        <w:tc>
          <w:tcPr>
            <w:tcW w:w="568" w:type="dxa"/>
            <w:tcBorders>
              <w:top w:val="single" w:sz="4" w:space="0" w:color="000000"/>
              <w:bottom w:val="single" w:sz="4" w:space="0" w:color="000000"/>
              <w:right w:val="single" w:sz="4" w:space="0" w:color="000000"/>
            </w:tcBorders>
            <w:shd w:val="clear" w:color="4472C4" w:fill="305496"/>
            <w:textDirection w:val="btLr"/>
            <w:vAlign w:val="center"/>
          </w:tcPr>
          <w:p w14:paraId="3CD8A3B0" w14:textId="77777777" w:rsidR="00BB1073" w:rsidRPr="00BB1073" w:rsidRDefault="00BB1073" w:rsidP="00BB1073">
            <w:pPr>
              <w:spacing w:after="0" w:line="240" w:lineRule="auto"/>
              <w:jc w:val="center"/>
              <w:rPr>
                <w:rFonts w:eastAsia="Times New Roman"/>
                <w:b/>
                <w:bCs/>
                <w:color w:val="FFFFFF"/>
                <w:lang w:eastAsia="pl-PL"/>
              </w:rPr>
            </w:pPr>
            <w:r w:rsidRPr="00BB1073">
              <w:rPr>
                <w:rFonts w:eastAsia="Times New Roman"/>
                <w:b/>
                <w:bCs/>
                <w:color w:val="FFFFFF"/>
                <w:lang w:eastAsia="pl-PL"/>
              </w:rPr>
              <w:t>2018</w:t>
            </w:r>
          </w:p>
        </w:tc>
        <w:tc>
          <w:tcPr>
            <w:tcW w:w="569" w:type="dxa"/>
            <w:tcBorders>
              <w:top w:val="single" w:sz="4" w:space="0" w:color="000000"/>
              <w:bottom w:val="single" w:sz="4" w:space="0" w:color="000000"/>
              <w:right w:val="single" w:sz="4" w:space="0" w:color="000000"/>
            </w:tcBorders>
            <w:shd w:val="clear" w:color="4472C4" w:fill="305496"/>
            <w:textDirection w:val="btLr"/>
            <w:vAlign w:val="center"/>
          </w:tcPr>
          <w:p w14:paraId="5E0C6C6E" w14:textId="77777777" w:rsidR="00BB1073" w:rsidRPr="00BB1073" w:rsidRDefault="00BB1073" w:rsidP="00BB1073">
            <w:pPr>
              <w:spacing w:after="0" w:line="240" w:lineRule="auto"/>
              <w:jc w:val="center"/>
              <w:rPr>
                <w:rFonts w:eastAsia="Times New Roman"/>
                <w:b/>
                <w:bCs/>
                <w:color w:val="FFFFFF"/>
                <w:lang w:eastAsia="pl-PL"/>
              </w:rPr>
            </w:pPr>
            <w:r w:rsidRPr="00BB1073">
              <w:rPr>
                <w:rFonts w:eastAsia="Times New Roman"/>
                <w:b/>
                <w:bCs/>
                <w:color w:val="FFFFFF"/>
                <w:lang w:eastAsia="pl-PL"/>
              </w:rPr>
              <w:t>2019</w:t>
            </w:r>
          </w:p>
        </w:tc>
        <w:tc>
          <w:tcPr>
            <w:tcW w:w="567" w:type="dxa"/>
            <w:tcBorders>
              <w:top w:val="single" w:sz="4" w:space="0" w:color="000000"/>
              <w:bottom w:val="single" w:sz="4" w:space="0" w:color="000000"/>
              <w:right w:val="single" w:sz="4" w:space="0" w:color="000000"/>
            </w:tcBorders>
            <w:shd w:val="clear" w:color="4472C4" w:fill="305496"/>
            <w:textDirection w:val="btLr"/>
            <w:vAlign w:val="center"/>
          </w:tcPr>
          <w:p w14:paraId="1DA89B78" w14:textId="77777777" w:rsidR="00BB1073" w:rsidRPr="00BB1073" w:rsidRDefault="00BB1073" w:rsidP="00BB1073">
            <w:pPr>
              <w:spacing w:after="0" w:line="240" w:lineRule="auto"/>
              <w:jc w:val="center"/>
              <w:rPr>
                <w:rFonts w:eastAsia="Times New Roman"/>
                <w:b/>
                <w:bCs/>
                <w:color w:val="FFFFFF"/>
                <w:lang w:eastAsia="pl-PL"/>
              </w:rPr>
            </w:pPr>
            <w:r w:rsidRPr="00BB1073">
              <w:rPr>
                <w:rFonts w:eastAsia="Times New Roman"/>
                <w:b/>
                <w:bCs/>
                <w:color w:val="FFFFFF"/>
                <w:lang w:eastAsia="pl-PL"/>
              </w:rPr>
              <w:t>2020</w:t>
            </w:r>
          </w:p>
        </w:tc>
        <w:tc>
          <w:tcPr>
            <w:tcW w:w="628" w:type="dxa"/>
            <w:tcBorders>
              <w:bottom w:val="single" w:sz="4" w:space="0" w:color="000000"/>
              <w:right w:val="single" w:sz="4" w:space="0" w:color="000000"/>
            </w:tcBorders>
            <w:shd w:val="clear" w:color="4472C4" w:fill="305496"/>
            <w:textDirection w:val="btLr"/>
            <w:vAlign w:val="center"/>
          </w:tcPr>
          <w:p w14:paraId="68610676" w14:textId="77777777" w:rsidR="00BB1073" w:rsidRPr="00BB1073" w:rsidRDefault="00BB1073" w:rsidP="00BB1073">
            <w:pPr>
              <w:spacing w:after="0" w:line="240" w:lineRule="auto"/>
              <w:jc w:val="center"/>
              <w:rPr>
                <w:rFonts w:eastAsia="Times New Roman"/>
                <w:b/>
                <w:bCs/>
                <w:color w:val="FFFFFF"/>
                <w:lang w:eastAsia="pl-PL"/>
              </w:rPr>
            </w:pPr>
            <w:r w:rsidRPr="00BB1073">
              <w:rPr>
                <w:rFonts w:eastAsia="Times New Roman"/>
                <w:b/>
                <w:bCs/>
                <w:color w:val="FFFFFF"/>
                <w:lang w:eastAsia="pl-PL"/>
              </w:rPr>
              <w:t>2021</w:t>
            </w:r>
          </w:p>
        </w:tc>
        <w:tc>
          <w:tcPr>
            <w:tcW w:w="628" w:type="dxa"/>
            <w:tcBorders>
              <w:bottom w:val="single" w:sz="4" w:space="0" w:color="000000"/>
              <w:right w:val="single" w:sz="4" w:space="0" w:color="000000"/>
            </w:tcBorders>
            <w:shd w:val="clear" w:color="4472C4" w:fill="305496"/>
            <w:textDirection w:val="btLr"/>
            <w:vAlign w:val="center"/>
          </w:tcPr>
          <w:p w14:paraId="6D41BBB9" w14:textId="77777777" w:rsidR="00BB1073" w:rsidRPr="00BB1073" w:rsidRDefault="00BB1073" w:rsidP="00BB1073">
            <w:pPr>
              <w:spacing w:after="0" w:line="240" w:lineRule="auto"/>
              <w:jc w:val="center"/>
              <w:rPr>
                <w:rFonts w:eastAsia="Times New Roman"/>
                <w:b/>
                <w:bCs/>
                <w:color w:val="FFFFFF"/>
                <w:lang w:eastAsia="pl-PL"/>
              </w:rPr>
            </w:pPr>
            <w:r w:rsidRPr="00BB1073">
              <w:rPr>
                <w:rFonts w:eastAsia="Times New Roman"/>
                <w:b/>
                <w:bCs/>
                <w:color w:val="FFFFFF"/>
                <w:lang w:eastAsia="pl-PL"/>
              </w:rPr>
              <w:t>2022</w:t>
            </w:r>
          </w:p>
        </w:tc>
        <w:tc>
          <w:tcPr>
            <w:tcW w:w="629" w:type="dxa"/>
            <w:tcBorders>
              <w:bottom w:val="single" w:sz="4" w:space="0" w:color="000000"/>
              <w:right w:val="single" w:sz="4" w:space="0" w:color="000000"/>
            </w:tcBorders>
            <w:shd w:val="clear" w:color="4472C4" w:fill="305496"/>
            <w:textDirection w:val="btLr"/>
            <w:vAlign w:val="center"/>
          </w:tcPr>
          <w:p w14:paraId="0DCBA6C4" w14:textId="77777777" w:rsidR="00BB1073" w:rsidRPr="00BB1073" w:rsidRDefault="00BB1073" w:rsidP="00BB1073">
            <w:pPr>
              <w:spacing w:after="0" w:line="240" w:lineRule="auto"/>
              <w:jc w:val="center"/>
              <w:rPr>
                <w:rFonts w:eastAsia="Times New Roman"/>
                <w:b/>
                <w:bCs/>
                <w:color w:val="FFFFFF"/>
                <w:lang w:eastAsia="pl-PL"/>
              </w:rPr>
            </w:pPr>
            <w:r w:rsidRPr="00BB1073">
              <w:rPr>
                <w:rFonts w:eastAsia="Times New Roman"/>
                <w:b/>
                <w:bCs/>
                <w:color w:val="FFFFFF"/>
                <w:lang w:eastAsia="pl-PL"/>
              </w:rPr>
              <w:t>2023</w:t>
            </w:r>
          </w:p>
        </w:tc>
        <w:tc>
          <w:tcPr>
            <w:tcW w:w="628" w:type="dxa"/>
            <w:tcBorders>
              <w:bottom w:val="single" w:sz="4" w:space="0" w:color="000000"/>
              <w:right w:val="single" w:sz="4" w:space="0" w:color="000000"/>
            </w:tcBorders>
            <w:shd w:val="clear" w:color="4472C4" w:fill="305496"/>
            <w:textDirection w:val="btLr"/>
            <w:vAlign w:val="center"/>
          </w:tcPr>
          <w:p w14:paraId="58C958BC" w14:textId="77777777" w:rsidR="00BB1073" w:rsidRPr="00BB1073" w:rsidRDefault="00BB1073" w:rsidP="00BB1073">
            <w:pPr>
              <w:spacing w:after="0" w:line="240" w:lineRule="auto"/>
              <w:jc w:val="center"/>
              <w:rPr>
                <w:rFonts w:eastAsia="Times New Roman"/>
                <w:b/>
                <w:bCs/>
                <w:color w:val="FFFFFF"/>
                <w:lang w:eastAsia="pl-PL"/>
              </w:rPr>
            </w:pPr>
            <w:r w:rsidRPr="00BB1073">
              <w:rPr>
                <w:rFonts w:eastAsia="Times New Roman"/>
                <w:b/>
                <w:bCs/>
                <w:color w:val="FFFFFF"/>
                <w:lang w:eastAsia="pl-PL"/>
              </w:rPr>
              <w:t>2024</w:t>
            </w:r>
          </w:p>
        </w:tc>
        <w:tc>
          <w:tcPr>
            <w:tcW w:w="628" w:type="dxa"/>
            <w:tcBorders>
              <w:bottom w:val="single" w:sz="4" w:space="0" w:color="000000"/>
              <w:right w:val="single" w:sz="4" w:space="0" w:color="000000"/>
            </w:tcBorders>
            <w:shd w:val="clear" w:color="4472C4" w:fill="305496"/>
            <w:textDirection w:val="btLr"/>
            <w:vAlign w:val="center"/>
          </w:tcPr>
          <w:p w14:paraId="3F5E1297" w14:textId="77777777" w:rsidR="00BB1073" w:rsidRPr="00BB1073" w:rsidRDefault="00BB1073" w:rsidP="00BB1073">
            <w:pPr>
              <w:spacing w:after="0" w:line="240" w:lineRule="auto"/>
              <w:jc w:val="center"/>
              <w:rPr>
                <w:rFonts w:eastAsia="Times New Roman"/>
                <w:b/>
                <w:bCs/>
                <w:color w:val="FFFFFF"/>
                <w:lang w:eastAsia="pl-PL"/>
              </w:rPr>
            </w:pPr>
            <w:r w:rsidRPr="00BB1073">
              <w:rPr>
                <w:rFonts w:eastAsia="Times New Roman"/>
                <w:b/>
                <w:bCs/>
                <w:color w:val="FFFFFF"/>
                <w:lang w:eastAsia="pl-PL"/>
              </w:rPr>
              <w:t>2025</w:t>
            </w:r>
          </w:p>
        </w:tc>
        <w:tc>
          <w:tcPr>
            <w:tcW w:w="627" w:type="dxa"/>
            <w:tcBorders>
              <w:bottom w:val="single" w:sz="4" w:space="0" w:color="000000"/>
              <w:right w:val="single" w:sz="4" w:space="0" w:color="000000"/>
            </w:tcBorders>
            <w:shd w:val="clear" w:color="4472C4" w:fill="305496"/>
            <w:textDirection w:val="btLr"/>
            <w:vAlign w:val="center"/>
          </w:tcPr>
          <w:p w14:paraId="16FC1315" w14:textId="77777777" w:rsidR="00BB1073" w:rsidRPr="00BB1073" w:rsidRDefault="00BB1073" w:rsidP="00BB1073">
            <w:pPr>
              <w:spacing w:after="0" w:line="240" w:lineRule="auto"/>
              <w:jc w:val="center"/>
              <w:rPr>
                <w:rFonts w:eastAsia="Times New Roman"/>
                <w:b/>
                <w:bCs/>
                <w:color w:val="FFFFFF"/>
                <w:lang w:eastAsia="pl-PL"/>
              </w:rPr>
            </w:pPr>
            <w:r w:rsidRPr="00BB1073">
              <w:rPr>
                <w:rFonts w:eastAsia="Times New Roman"/>
                <w:b/>
                <w:bCs/>
                <w:color w:val="FFFFFF"/>
                <w:lang w:eastAsia="pl-PL"/>
              </w:rPr>
              <w:t>2026</w:t>
            </w:r>
          </w:p>
        </w:tc>
      </w:tr>
      <w:tr w:rsidR="00074E20" w:rsidRPr="00BB1073" w14:paraId="025797DB" w14:textId="77777777">
        <w:trPr>
          <w:trHeight w:val="288"/>
          <w:jc w:val="center"/>
        </w:trPr>
        <w:tc>
          <w:tcPr>
            <w:tcW w:w="1825" w:type="dxa"/>
            <w:tcBorders>
              <w:left w:val="single" w:sz="4" w:space="0" w:color="000000"/>
              <w:bottom w:val="single" w:sz="4" w:space="0" w:color="000000"/>
              <w:right w:val="single" w:sz="4" w:space="0" w:color="000000"/>
            </w:tcBorders>
            <w:shd w:val="clear" w:color="auto" w:fill="auto"/>
            <w:vAlign w:val="center"/>
          </w:tcPr>
          <w:p w14:paraId="20C911A4" w14:textId="77777777" w:rsidR="00BB1073" w:rsidRPr="00BB1073" w:rsidRDefault="00BB1073" w:rsidP="00BB1073">
            <w:pPr>
              <w:spacing w:after="0" w:line="240" w:lineRule="auto"/>
              <w:rPr>
                <w:rFonts w:eastAsia="Times New Roman"/>
                <w:color w:val="000000"/>
                <w:lang w:eastAsia="pl-PL"/>
              </w:rPr>
            </w:pPr>
            <w:r w:rsidRPr="00BB1073">
              <w:rPr>
                <w:rFonts w:eastAsia="Times New Roman"/>
                <w:color w:val="000000"/>
                <w:lang w:eastAsia="pl-PL"/>
              </w:rPr>
              <w:t>gmina Słomniki</w:t>
            </w:r>
          </w:p>
        </w:tc>
        <w:tc>
          <w:tcPr>
            <w:tcW w:w="541" w:type="dxa"/>
            <w:tcBorders>
              <w:bottom w:val="single" w:sz="4" w:space="0" w:color="000000"/>
              <w:right w:val="single" w:sz="4" w:space="0" w:color="000000"/>
            </w:tcBorders>
            <w:shd w:val="clear" w:color="auto" w:fill="auto"/>
            <w:vAlign w:val="center"/>
          </w:tcPr>
          <w:p w14:paraId="5CB68A02" w14:textId="77777777" w:rsidR="00BB1073" w:rsidRPr="00BB1073" w:rsidRDefault="00BB1073" w:rsidP="00BB1073">
            <w:pPr>
              <w:spacing w:after="0" w:line="240" w:lineRule="auto"/>
              <w:jc w:val="right"/>
              <w:rPr>
                <w:rFonts w:eastAsia="Times New Roman"/>
                <w:color w:val="000000"/>
                <w:lang w:eastAsia="pl-PL"/>
              </w:rPr>
            </w:pPr>
            <w:r w:rsidRPr="00BB1073">
              <w:rPr>
                <w:rFonts w:eastAsia="Times New Roman"/>
                <w:color w:val="000000"/>
                <w:lang w:eastAsia="pl-PL"/>
              </w:rPr>
              <w:t>184</w:t>
            </w:r>
          </w:p>
        </w:tc>
        <w:tc>
          <w:tcPr>
            <w:tcW w:w="567" w:type="dxa"/>
            <w:tcBorders>
              <w:bottom w:val="single" w:sz="4" w:space="0" w:color="000000"/>
              <w:right w:val="single" w:sz="4" w:space="0" w:color="000000"/>
            </w:tcBorders>
            <w:shd w:val="clear" w:color="auto" w:fill="auto"/>
            <w:vAlign w:val="center"/>
          </w:tcPr>
          <w:p w14:paraId="61D948DD" w14:textId="370A3D12" w:rsidR="00BB1073" w:rsidRPr="00BB1073" w:rsidRDefault="00BB1073" w:rsidP="00641773">
            <w:pPr>
              <w:spacing w:after="0" w:line="240" w:lineRule="auto"/>
              <w:jc w:val="center"/>
              <w:rPr>
                <w:rFonts w:eastAsia="Times New Roman"/>
                <w:color w:val="000000"/>
                <w:lang w:eastAsia="pl-PL"/>
              </w:rPr>
            </w:pPr>
            <w:r w:rsidRPr="00BB1073">
              <w:rPr>
                <w:rFonts w:eastAsia="Times New Roman"/>
                <w:color w:val="000000"/>
                <w:lang w:eastAsia="pl-PL"/>
              </w:rPr>
              <w:t>144</w:t>
            </w:r>
          </w:p>
        </w:tc>
        <w:tc>
          <w:tcPr>
            <w:tcW w:w="568" w:type="dxa"/>
            <w:tcBorders>
              <w:bottom w:val="single" w:sz="4" w:space="0" w:color="000000"/>
              <w:right w:val="single" w:sz="4" w:space="0" w:color="000000"/>
            </w:tcBorders>
            <w:shd w:val="clear" w:color="auto" w:fill="auto"/>
            <w:vAlign w:val="center"/>
          </w:tcPr>
          <w:p w14:paraId="67CD33D4" w14:textId="06574A87" w:rsidR="00BB1073" w:rsidRPr="00BB1073" w:rsidRDefault="00BB1073" w:rsidP="00641773">
            <w:pPr>
              <w:spacing w:after="0" w:line="240" w:lineRule="auto"/>
              <w:jc w:val="center"/>
              <w:rPr>
                <w:rFonts w:eastAsia="Times New Roman"/>
                <w:color w:val="000000"/>
                <w:lang w:eastAsia="pl-PL"/>
              </w:rPr>
            </w:pPr>
            <w:r w:rsidRPr="00BB1073">
              <w:rPr>
                <w:rFonts w:eastAsia="Times New Roman"/>
                <w:color w:val="000000"/>
                <w:lang w:eastAsia="pl-PL"/>
              </w:rPr>
              <w:t>156</w:t>
            </w:r>
          </w:p>
        </w:tc>
        <w:tc>
          <w:tcPr>
            <w:tcW w:w="569" w:type="dxa"/>
            <w:tcBorders>
              <w:bottom w:val="single" w:sz="4" w:space="0" w:color="000000"/>
              <w:right w:val="single" w:sz="4" w:space="0" w:color="000000"/>
            </w:tcBorders>
            <w:shd w:val="clear" w:color="auto" w:fill="auto"/>
            <w:vAlign w:val="center"/>
          </w:tcPr>
          <w:p w14:paraId="464A3B49" w14:textId="7C512794" w:rsidR="00BB1073" w:rsidRPr="00BB1073" w:rsidRDefault="00BB1073" w:rsidP="00641773">
            <w:pPr>
              <w:spacing w:after="0" w:line="240" w:lineRule="auto"/>
              <w:jc w:val="center"/>
              <w:rPr>
                <w:rFonts w:eastAsia="Times New Roman"/>
                <w:color w:val="000000"/>
                <w:lang w:eastAsia="pl-PL"/>
              </w:rPr>
            </w:pPr>
            <w:r w:rsidRPr="00BB1073">
              <w:rPr>
                <w:rFonts w:eastAsia="Times New Roman"/>
                <w:color w:val="000000"/>
                <w:lang w:eastAsia="pl-PL"/>
              </w:rPr>
              <w:t>154</w:t>
            </w:r>
          </w:p>
        </w:tc>
        <w:tc>
          <w:tcPr>
            <w:tcW w:w="567" w:type="dxa"/>
            <w:tcBorders>
              <w:bottom w:val="single" w:sz="4" w:space="0" w:color="000000"/>
              <w:right w:val="single" w:sz="4" w:space="0" w:color="000000"/>
            </w:tcBorders>
            <w:shd w:val="clear" w:color="auto" w:fill="auto"/>
            <w:vAlign w:val="center"/>
          </w:tcPr>
          <w:p w14:paraId="28D12F3F" w14:textId="4E329387" w:rsidR="00BB1073" w:rsidRPr="00BB1073" w:rsidRDefault="00BB1073" w:rsidP="00641773">
            <w:pPr>
              <w:spacing w:after="0" w:line="240" w:lineRule="auto"/>
              <w:jc w:val="center"/>
              <w:rPr>
                <w:rFonts w:eastAsia="Times New Roman"/>
                <w:color w:val="000000"/>
                <w:lang w:eastAsia="pl-PL"/>
              </w:rPr>
            </w:pPr>
            <w:r w:rsidRPr="00BB1073">
              <w:rPr>
                <w:rFonts w:eastAsia="Times New Roman"/>
                <w:color w:val="000000"/>
                <w:lang w:eastAsia="pl-PL"/>
              </w:rPr>
              <w:t>139</w:t>
            </w:r>
          </w:p>
        </w:tc>
        <w:tc>
          <w:tcPr>
            <w:tcW w:w="628" w:type="dxa"/>
            <w:tcBorders>
              <w:bottom w:val="single" w:sz="4" w:space="0" w:color="000000"/>
              <w:right w:val="single" w:sz="4" w:space="0" w:color="000000"/>
            </w:tcBorders>
            <w:shd w:val="clear" w:color="000000" w:fill="D9E1F2"/>
            <w:vAlign w:val="center"/>
          </w:tcPr>
          <w:p w14:paraId="7C0E418D" w14:textId="77777777" w:rsidR="00BB1073" w:rsidRPr="00BB1073" w:rsidRDefault="00BB1073" w:rsidP="00BB1073">
            <w:pPr>
              <w:spacing w:after="0" w:line="240" w:lineRule="auto"/>
              <w:jc w:val="center"/>
              <w:rPr>
                <w:rFonts w:eastAsia="Times New Roman"/>
                <w:color w:val="000000"/>
                <w:lang w:eastAsia="pl-PL"/>
              </w:rPr>
            </w:pPr>
            <w:r w:rsidRPr="00BB1073">
              <w:rPr>
                <w:rFonts w:eastAsia="Times New Roman"/>
                <w:color w:val="000000"/>
                <w:lang w:eastAsia="pl-PL"/>
              </w:rPr>
              <w:t xml:space="preserve">   138 </w:t>
            </w:r>
          </w:p>
        </w:tc>
        <w:tc>
          <w:tcPr>
            <w:tcW w:w="628" w:type="dxa"/>
            <w:tcBorders>
              <w:bottom w:val="single" w:sz="4" w:space="0" w:color="000000"/>
              <w:right w:val="single" w:sz="4" w:space="0" w:color="000000"/>
            </w:tcBorders>
            <w:shd w:val="clear" w:color="000000" w:fill="D9E1F2"/>
            <w:vAlign w:val="center"/>
          </w:tcPr>
          <w:p w14:paraId="49F5AADE" w14:textId="77777777" w:rsidR="00BB1073" w:rsidRPr="00BB1073" w:rsidRDefault="00BB1073" w:rsidP="00BB1073">
            <w:pPr>
              <w:spacing w:after="0" w:line="240" w:lineRule="auto"/>
              <w:jc w:val="center"/>
              <w:rPr>
                <w:rFonts w:eastAsia="Times New Roman"/>
                <w:color w:val="000000"/>
                <w:lang w:eastAsia="pl-PL"/>
              </w:rPr>
            </w:pPr>
            <w:r w:rsidRPr="00BB1073">
              <w:rPr>
                <w:rFonts w:eastAsia="Times New Roman"/>
                <w:color w:val="000000"/>
                <w:lang w:eastAsia="pl-PL"/>
              </w:rPr>
              <w:t xml:space="preserve">   135 </w:t>
            </w:r>
          </w:p>
        </w:tc>
        <w:tc>
          <w:tcPr>
            <w:tcW w:w="629" w:type="dxa"/>
            <w:tcBorders>
              <w:bottom w:val="single" w:sz="4" w:space="0" w:color="000000"/>
              <w:right w:val="single" w:sz="4" w:space="0" w:color="000000"/>
            </w:tcBorders>
            <w:shd w:val="clear" w:color="000000" w:fill="D9E1F2"/>
            <w:vAlign w:val="center"/>
          </w:tcPr>
          <w:p w14:paraId="70A8EF2C" w14:textId="77777777" w:rsidR="00BB1073" w:rsidRPr="00BB1073" w:rsidRDefault="00BB1073" w:rsidP="00BB1073">
            <w:pPr>
              <w:spacing w:after="0" w:line="240" w:lineRule="auto"/>
              <w:jc w:val="center"/>
              <w:rPr>
                <w:rFonts w:eastAsia="Times New Roman"/>
                <w:color w:val="000000"/>
                <w:lang w:eastAsia="pl-PL"/>
              </w:rPr>
            </w:pPr>
            <w:r w:rsidRPr="00BB1073">
              <w:rPr>
                <w:rFonts w:eastAsia="Times New Roman"/>
                <w:color w:val="000000"/>
                <w:lang w:eastAsia="pl-PL"/>
              </w:rPr>
              <w:t xml:space="preserve">   133 </w:t>
            </w:r>
          </w:p>
        </w:tc>
        <w:tc>
          <w:tcPr>
            <w:tcW w:w="628" w:type="dxa"/>
            <w:tcBorders>
              <w:bottom w:val="single" w:sz="4" w:space="0" w:color="000000"/>
              <w:right w:val="single" w:sz="4" w:space="0" w:color="000000"/>
            </w:tcBorders>
            <w:shd w:val="clear" w:color="000000" w:fill="D9E1F2"/>
            <w:vAlign w:val="center"/>
          </w:tcPr>
          <w:p w14:paraId="1BEC53BD" w14:textId="77777777" w:rsidR="00BB1073" w:rsidRPr="00BB1073" w:rsidRDefault="00BB1073" w:rsidP="00BB1073">
            <w:pPr>
              <w:spacing w:after="0" w:line="240" w:lineRule="auto"/>
              <w:jc w:val="center"/>
              <w:rPr>
                <w:rFonts w:eastAsia="Times New Roman"/>
                <w:color w:val="000000"/>
                <w:lang w:eastAsia="pl-PL"/>
              </w:rPr>
            </w:pPr>
            <w:r w:rsidRPr="00BB1073">
              <w:rPr>
                <w:rFonts w:eastAsia="Times New Roman"/>
                <w:color w:val="000000"/>
                <w:lang w:eastAsia="pl-PL"/>
              </w:rPr>
              <w:t xml:space="preserve">   131 </w:t>
            </w:r>
          </w:p>
        </w:tc>
        <w:tc>
          <w:tcPr>
            <w:tcW w:w="628" w:type="dxa"/>
            <w:tcBorders>
              <w:bottom w:val="single" w:sz="4" w:space="0" w:color="000000"/>
              <w:right w:val="single" w:sz="4" w:space="0" w:color="000000"/>
            </w:tcBorders>
            <w:shd w:val="clear" w:color="000000" w:fill="D9E1F2"/>
            <w:vAlign w:val="center"/>
          </w:tcPr>
          <w:p w14:paraId="54552ABD" w14:textId="77777777" w:rsidR="00BB1073" w:rsidRPr="00BB1073" w:rsidRDefault="00BB1073" w:rsidP="00BB1073">
            <w:pPr>
              <w:spacing w:after="0" w:line="240" w:lineRule="auto"/>
              <w:jc w:val="center"/>
              <w:rPr>
                <w:rFonts w:eastAsia="Times New Roman"/>
                <w:color w:val="000000"/>
                <w:lang w:eastAsia="pl-PL"/>
              </w:rPr>
            </w:pPr>
            <w:r w:rsidRPr="00BB1073">
              <w:rPr>
                <w:rFonts w:eastAsia="Times New Roman"/>
                <w:color w:val="000000"/>
                <w:lang w:eastAsia="pl-PL"/>
              </w:rPr>
              <w:t xml:space="preserve">   129 </w:t>
            </w:r>
          </w:p>
        </w:tc>
        <w:tc>
          <w:tcPr>
            <w:tcW w:w="627" w:type="dxa"/>
            <w:tcBorders>
              <w:bottom w:val="single" w:sz="4" w:space="0" w:color="000000"/>
              <w:right w:val="single" w:sz="4" w:space="0" w:color="000000"/>
            </w:tcBorders>
            <w:shd w:val="clear" w:color="000000" w:fill="D9E1F2"/>
            <w:vAlign w:val="center"/>
          </w:tcPr>
          <w:p w14:paraId="62556D86" w14:textId="77777777" w:rsidR="00BB1073" w:rsidRPr="00BB1073" w:rsidRDefault="00BB1073" w:rsidP="00BB1073">
            <w:pPr>
              <w:spacing w:after="0" w:line="240" w:lineRule="auto"/>
              <w:jc w:val="center"/>
              <w:rPr>
                <w:rFonts w:eastAsia="Times New Roman"/>
                <w:color w:val="000000"/>
                <w:lang w:eastAsia="pl-PL"/>
              </w:rPr>
            </w:pPr>
            <w:r w:rsidRPr="00BB1073">
              <w:rPr>
                <w:rFonts w:eastAsia="Times New Roman"/>
                <w:color w:val="000000"/>
                <w:lang w:eastAsia="pl-PL"/>
              </w:rPr>
              <w:t xml:space="preserve">   127 </w:t>
            </w:r>
          </w:p>
        </w:tc>
      </w:tr>
    </w:tbl>
    <w:p w14:paraId="4479E5E8" w14:textId="777E7CD1" w:rsidR="00F51490" w:rsidRPr="00877C95" w:rsidRDefault="00F51490" w:rsidP="00F51490">
      <w:pPr>
        <w:ind w:firstLine="708"/>
        <w:jc w:val="both"/>
        <w:rPr>
          <w:rFonts w:asciiTheme="minorHAnsi" w:hAnsiTheme="minorHAnsi" w:cstheme="minorHAnsi"/>
          <w:sz w:val="20"/>
          <w:szCs w:val="20"/>
        </w:rPr>
      </w:pPr>
      <w:r w:rsidRPr="00D23475">
        <w:rPr>
          <w:rFonts w:asciiTheme="minorHAnsi" w:hAnsiTheme="minorHAnsi" w:cstheme="minorHAnsi"/>
          <w:sz w:val="20"/>
          <w:szCs w:val="20"/>
        </w:rPr>
        <w:t xml:space="preserve">Źródło: opracowanie własne na podstawie danych </w:t>
      </w:r>
      <w:r w:rsidR="00070CF8" w:rsidRPr="00D23475">
        <w:rPr>
          <w:rFonts w:asciiTheme="minorHAnsi" w:hAnsiTheme="minorHAnsi" w:cstheme="minorHAnsi"/>
          <w:sz w:val="20"/>
          <w:szCs w:val="20"/>
        </w:rPr>
        <w:t>G</w:t>
      </w:r>
      <w:r w:rsidRPr="00D23475">
        <w:rPr>
          <w:rFonts w:asciiTheme="minorHAnsi" w:hAnsiTheme="minorHAnsi" w:cstheme="minorHAnsi"/>
          <w:sz w:val="20"/>
          <w:szCs w:val="20"/>
        </w:rPr>
        <w:t>OPS</w:t>
      </w:r>
    </w:p>
    <w:p w14:paraId="1076F5E2" w14:textId="77777777" w:rsidR="0080271A" w:rsidRDefault="0080271A" w:rsidP="00F51490">
      <w:pPr>
        <w:spacing w:line="240" w:lineRule="auto"/>
        <w:ind w:firstLine="567"/>
        <w:jc w:val="both"/>
        <w:rPr>
          <w:rFonts w:asciiTheme="minorHAnsi" w:hAnsiTheme="minorHAnsi" w:cstheme="minorHAnsi"/>
          <w:sz w:val="24"/>
          <w:szCs w:val="24"/>
        </w:rPr>
      </w:pPr>
    </w:p>
    <w:p w14:paraId="29E82650" w14:textId="244736EF" w:rsidR="00F51490" w:rsidRPr="00C11E8B" w:rsidRDefault="00F51490" w:rsidP="00F51490">
      <w:pPr>
        <w:spacing w:line="240" w:lineRule="auto"/>
        <w:ind w:firstLine="567"/>
        <w:jc w:val="both"/>
        <w:rPr>
          <w:rFonts w:asciiTheme="minorHAnsi" w:hAnsiTheme="minorHAnsi" w:cstheme="minorHAnsi"/>
          <w:sz w:val="24"/>
          <w:szCs w:val="24"/>
        </w:rPr>
      </w:pPr>
      <w:r w:rsidRPr="00D23475">
        <w:rPr>
          <w:rFonts w:asciiTheme="minorHAnsi" w:hAnsiTheme="minorHAnsi" w:cstheme="minorHAnsi"/>
          <w:sz w:val="24"/>
          <w:szCs w:val="24"/>
        </w:rPr>
        <w:t xml:space="preserve">Ujęcie graficzne prognozy </w:t>
      </w:r>
      <w:r w:rsidR="00F21A21" w:rsidRPr="00D23475">
        <w:rPr>
          <w:rFonts w:asciiTheme="minorHAnsi" w:hAnsiTheme="minorHAnsi" w:cstheme="minorHAnsi"/>
          <w:sz w:val="24"/>
          <w:szCs w:val="24"/>
        </w:rPr>
        <w:t xml:space="preserve">liczby rodzin korzystających z pomocy społecznej </w:t>
      </w:r>
      <w:r w:rsidR="00A80710" w:rsidRPr="00D23475">
        <w:rPr>
          <w:rFonts w:asciiTheme="minorHAnsi" w:hAnsiTheme="minorHAnsi" w:cstheme="minorHAnsi"/>
          <w:sz w:val="24"/>
          <w:szCs w:val="24"/>
        </w:rPr>
        <w:t xml:space="preserve">z </w:t>
      </w:r>
      <w:r w:rsidR="00F21A21" w:rsidRPr="00D23475">
        <w:rPr>
          <w:rFonts w:asciiTheme="minorHAnsi" w:hAnsiTheme="minorHAnsi" w:cstheme="minorHAnsi"/>
          <w:sz w:val="24"/>
          <w:szCs w:val="24"/>
        </w:rPr>
        <w:t>powodu</w:t>
      </w:r>
      <w:r w:rsidRPr="00D23475">
        <w:rPr>
          <w:rFonts w:asciiTheme="minorHAnsi" w:hAnsiTheme="minorHAnsi" w:cstheme="minorHAnsi"/>
          <w:sz w:val="24"/>
          <w:szCs w:val="24"/>
        </w:rPr>
        <w:t xml:space="preserve"> długotrwałej lub ciężkiej choroby dla obszaru gminy </w:t>
      </w:r>
      <w:r w:rsidR="00A80710" w:rsidRPr="00D23475">
        <w:rPr>
          <w:rFonts w:asciiTheme="minorHAnsi" w:hAnsiTheme="minorHAnsi" w:cstheme="minorHAnsi"/>
          <w:sz w:val="24"/>
          <w:szCs w:val="24"/>
        </w:rPr>
        <w:t>Słomniki</w:t>
      </w:r>
      <w:r w:rsidR="00C11E8B" w:rsidRPr="00D23475">
        <w:rPr>
          <w:rFonts w:asciiTheme="minorHAnsi" w:hAnsiTheme="minorHAnsi" w:cstheme="minorHAnsi"/>
          <w:sz w:val="24"/>
          <w:szCs w:val="24"/>
        </w:rPr>
        <w:t>,</w:t>
      </w:r>
      <w:r w:rsidRPr="00D23475">
        <w:rPr>
          <w:rFonts w:asciiTheme="minorHAnsi" w:hAnsiTheme="minorHAnsi" w:cstheme="minorHAnsi"/>
          <w:sz w:val="24"/>
          <w:szCs w:val="24"/>
        </w:rPr>
        <w:t xml:space="preserve"> na lata 202</w:t>
      </w:r>
      <w:r w:rsidR="00BE3654" w:rsidRPr="00D23475">
        <w:rPr>
          <w:rFonts w:asciiTheme="minorHAnsi" w:hAnsiTheme="minorHAnsi" w:cstheme="minorHAnsi"/>
          <w:sz w:val="24"/>
          <w:szCs w:val="24"/>
        </w:rPr>
        <w:t>1</w:t>
      </w:r>
      <w:r w:rsidRPr="00D23475">
        <w:rPr>
          <w:rFonts w:asciiTheme="minorHAnsi" w:hAnsiTheme="minorHAnsi" w:cstheme="minorHAnsi"/>
          <w:sz w:val="24"/>
          <w:szCs w:val="24"/>
        </w:rPr>
        <w:t>-20</w:t>
      </w:r>
      <w:r w:rsidR="00A80710" w:rsidRPr="00D23475">
        <w:rPr>
          <w:rFonts w:asciiTheme="minorHAnsi" w:hAnsiTheme="minorHAnsi" w:cstheme="minorHAnsi"/>
          <w:sz w:val="24"/>
          <w:szCs w:val="24"/>
        </w:rPr>
        <w:t>26</w:t>
      </w:r>
      <w:r w:rsidR="00C11E8B" w:rsidRPr="00D23475">
        <w:rPr>
          <w:rFonts w:asciiTheme="minorHAnsi" w:hAnsiTheme="minorHAnsi" w:cstheme="minorHAnsi"/>
          <w:sz w:val="24"/>
          <w:szCs w:val="24"/>
        </w:rPr>
        <w:t>,</w:t>
      </w:r>
      <w:r w:rsidRPr="00D23475">
        <w:rPr>
          <w:rFonts w:asciiTheme="minorHAnsi" w:hAnsiTheme="minorHAnsi" w:cstheme="minorHAnsi"/>
          <w:sz w:val="24"/>
          <w:szCs w:val="24"/>
        </w:rPr>
        <w:t xml:space="preserve"> zostało zaprezentowane</w:t>
      </w:r>
      <w:r w:rsidR="00D845B9" w:rsidRPr="00D23475">
        <w:rPr>
          <w:rFonts w:asciiTheme="minorHAnsi" w:hAnsiTheme="minorHAnsi" w:cstheme="minorHAnsi"/>
          <w:sz w:val="24"/>
          <w:szCs w:val="24"/>
        </w:rPr>
        <w:t xml:space="preserve"> </w:t>
      </w:r>
      <w:r w:rsidRPr="00D23475">
        <w:rPr>
          <w:rFonts w:asciiTheme="minorHAnsi" w:hAnsiTheme="minorHAnsi" w:cstheme="minorHAnsi"/>
          <w:sz w:val="24"/>
          <w:szCs w:val="24"/>
        </w:rPr>
        <w:t xml:space="preserve">na poniższym </w:t>
      </w:r>
      <w:r w:rsidR="00127238" w:rsidRPr="00D23475">
        <w:rPr>
          <w:rFonts w:asciiTheme="minorHAnsi" w:hAnsiTheme="minorHAnsi" w:cstheme="minorHAnsi"/>
          <w:sz w:val="24"/>
          <w:szCs w:val="24"/>
        </w:rPr>
        <w:t>wykresie</w:t>
      </w:r>
      <w:r w:rsidRPr="00D23475">
        <w:rPr>
          <w:rFonts w:asciiTheme="minorHAnsi" w:hAnsiTheme="minorHAnsi" w:cstheme="minorHAnsi"/>
          <w:sz w:val="24"/>
          <w:szCs w:val="24"/>
        </w:rPr>
        <w:t xml:space="preserve">. Widać zarysowujący się trend spadkowy </w:t>
      </w:r>
      <w:r w:rsidR="00127238" w:rsidRPr="00D23475">
        <w:rPr>
          <w:rFonts w:asciiTheme="minorHAnsi" w:hAnsiTheme="minorHAnsi" w:cstheme="minorHAnsi"/>
          <w:sz w:val="24"/>
          <w:szCs w:val="24"/>
        </w:rPr>
        <w:br/>
      </w:r>
      <w:r w:rsidRPr="00D23475">
        <w:rPr>
          <w:rFonts w:asciiTheme="minorHAnsi" w:hAnsiTheme="minorHAnsi" w:cstheme="minorHAnsi"/>
          <w:sz w:val="24"/>
          <w:szCs w:val="24"/>
        </w:rPr>
        <w:t xml:space="preserve">dla prognozowanej liczby rodzin dotkniętych tym problemem. Należy jednak stwierdzić, </w:t>
      </w:r>
      <w:r w:rsidR="00127238" w:rsidRPr="00D23475">
        <w:rPr>
          <w:rFonts w:asciiTheme="minorHAnsi" w:hAnsiTheme="minorHAnsi" w:cstheme="minorHAnsi"/>
          <w:sz w:val="24"/>
          <w:szCs w:val="24"/>
        </w:rPr>
        <w:br/>
      </w:r>
      <w:r w:rsidRPr="00D23475">
        <w:rPr>
          <w:rFonts w:asciiTheme="minorHAnsi" w:hAnsiTheme="minorHAnsi" w:cstheme="minorHAnsi"/>
          <w:sz w:val="24"/>
          <w:szCs w:val="24"/>
        </w:rPr>
        <w:t xml:space="preserve">że z pewnością </w:t>
      </w:r>
      <w:r w:rsidR="002E4560" w:rsidRPr="00D23475">
        <w:rPr>
          <w:rFonts w:asciiTheme="minorHAnsi" w:hAnsiTheme="minorHAnsi" w:cstheme="minorHAnsi"/>
          <w:sz w:val="24"/>
          <w:szCs w:val="24"/>
        </w:rPr>
        <w:t>opisywan</w:t>
      </w:r>
      <w:r w:rsidR="00592D90" w:rsidRPr="00D23475">
        <w:rPr>
          <w:rFonts w:asciiTheme="minorHAnsi" w:hAnsiTheme="minorHAnsi" w:cstheme="minorHAnsi"/>
          <w:sz w:val="24"/>
          <w:szCs w:val="24"/>
        </w:rPr>
        <w:t xml:space="preserve">e zjawisko </w:t>
      </w:r>
      <w:r w:rsidRPr="00D23475">
        <w:rPr>
          <w:rFonts w:asciiTheme="minorHAnsi" w:hAnsiTheme="minorHAnsi" w:cstheme="minorHAnsi"/>
          <w:sz w:val="24"/>
          <w:szCs w:val="24"/>
        </w:rPr>
        <w:t>będzie generował</w:t>
      </w:r>
      <w:r w:rsidR="00592D90" w:rsidRPr="00D23475">
        <w:rPr>
          <w:rFonts w:asciiTheme="minorHAnsi" w:hAnsiTheme="minorHAnsi" w:cstheme="minorHAnsi"/>
          <w:sz w:val="24"/>
          <w:szCs w:val="24"/>
        </w:rPr>
        <w:t>o</w:t>
      </w:r>
      <w:r w:rsidRPr="00D23475">
        <w:rPr>
          <w:rFonts w:asciiTheme="minorHAnsi" w:hAnsiTheme="minorHAnsi" w:cstheme="minorHAnsi"/>
          <w:sz w:val="24"/>
          <w:szCs w:val="24"/>
        </w:rPr>
        <w:t xml:space="preserve"> w następnych latach obciążenie </w:t>
      </w:r>
      <w:r w:rsidR="00D845B9" w:rsidRPr="00D23475">
        <w:rPr>
          <w:rFonts w:asciiTheme="minorHAnsi" w:hAnsiTheme="minorHAnsi" w:cstheme="minorHAnsi"/>
          <w:sz w:val="24"/>
          <w:szCs w:val="24"/>
        </w:rPr>
        <w:br/>
      </w:r>
      <w:r w:rsidRPr="00D23475">
        <w:rPr>
          <w:rFonts w:asciiTheme="minorHAnsi" w:hAnsiTheme="minorHAnsi" w:cstheme="minorHAnsi"/>
          <w:sz w:val="24"/>
          <w:szCs w:val="24"/>
        </w:rPr>
        <w:t>dla systemów pomocy społecznej oraz ochrony zdrowia.</w:t>
      </w:r>
    </w:p>
    <w:p w14:paraId="483044E2" w14:textId="5ED5C746" w:rsidR="00F51490" w:rsidRPr="00E56153" w:rsidRDefault="00070CF8" w:rsidP="00070CF8">
      <w:pPr>
        <w:pStyle w:val="Nagwek2"/>
        <w:ind w:left="1638" w:hanging="1638"/>
        <w:rPr>
          <w:color w:val="4472C4"/>
        </w:rPr>
      </w:pPr>
      <w:bookmarkStart w:id="1597" w:name="_Toc516078601"/>
      <w:bookmarkStart w:id="1598" w:name="_Toc516079817"/>
      <w:bookmarkStart w:id="1599" w:name="_Toc516174284"/>
      <w:bookmarkStart w:id="1600" w:name="_Toc8492702"/>
      <w:bookmarkStart w:id="1601" w:name="_Toc8493029"/>
      <w:bookmarkStart w:id="1602" w:name="_Toc8494017"/>
      <w:bookmarkStart w:id="1603" w:name="_Toc8495014"/>
      <w:bookmarkStart w:id="1604" w:name="_Toc10625004"/>
      <w:bookmarkStart w:id="1605" w:name="_Toc10626505"/>
      <w:bookmarkStart w:id="1606" w:name="_Toc53479439"/>
      <w:bookmarkStart w:id="1607" w:name="_Toc53480657"/>
      <w:bookmarkStart w:id="1608" w:name="_Toc72066565"/>
      <w:bookmarkStart w:id="1609" w:name="_Toc72066689"/>
      <w:bookmarkStart w:id="1610" w:name="_Toc89949616"/>
      <w:bookmarkStart w:id="1611" w:name="_Toc89949742"/>
      <w:bookmarkStart w:id="1612" w:name="_Toc89949874"/>
      <w:bookmarkStart w:id="1613" w:name="_Toc89950000"/>
      <w:r>
        <w:rPr>
          <w:color w:val="4472C4"/>
        </w:rPr>
        <w:lastRenderedPageBreak/>
        <w:t>Wykres</w:t>
      </w:r>
      <w:r w:rsidR="00F51490" w:rsidRPr="00E56153">
        <w:rPr>
          <w:color w:val="4472C4"/>
        </w:rPr>
        <w:t xml:space="preserve"> nr </w:t>
      </w:r>
      <w:r w:rsidR="00F56B72">
        <w:rPr>
          <w:color w:val="4472C4"/>
        </w:rPr>
        <w:t>20</w:t>
      </w:r>
      <w:r w:rsidR="00F51490" w:rsidRPr="00E56153">
        <w:rPr>
          <w:color w:val="4472C4"/>
        </w:rPr>
        <w:t xml:space="preserve"> – </w:t>
      </w:r>
      <w:bookmarkEnd w:id="1597"/>
      <w:bookmarkEnd w:id="1598"/>
      <w:bookmarkEnd w:id="1599"/>
      <w:bookmarkEnd w:id="1600"/>
      <w:bookmarkEnd w:id="1601"/>
      <w:bookmarkEnd w:id="1602"/>
      <w:bookmarkEnd w:id="1603"/>
      <w:bookmarkEnd w:id="1604"/>
      <w:bookmarkEnd w:id="1605"/>
      <w:bookmarkEnd w:id="1606"/>
      <w:bookmarkEnd w:id="1607"/>
      <w:bookmarkEnd w:id="1608"/>
      <w:bookmarkEnd w:id="1609"/>
      <w:r w:rsidRPr="00F87FEF">
        <w:rPr>
          <w:color w:val="4472C4"/>
        </w:rPr>
        <w:t>Prognozowana zmiana liczby rodzin dotkniętych problemem długotrwałej lub ciężkiej choroby</w:t>
      </w:r>
      <w:r>
        <w:rPr>
          <w:color w:val="4472C4"/>
        </w:rPr>
        <w:t>,</w:t>
      </w:r>
      <w:r w:rsidRPr="003446DC">
        <w:rPr>
          <w:color w:val="4472C4"/>
        </w:rPr>
        <w:t xml:space="preserve"> które</w:t>
      </w:r>
      <w:r w:rsidRPr="00070CF8">
        <w:rPr>
          <w:color w:val="4472C4"/>
        </w:rPr>
        <w:t xml:space="preserve"> będą korzystać</w:t>
      </w:r>
      <w:r>
        <w:rPr>
          <w:color w:val="4472C4"/>
        </w:rPr>
        <w:t xml:space="preserve"> </w:t>
      </w:r>
      <w:r w:rsidRPr="003446DC">
        <w:rPr>
          <w:color w:val="4472C4"/>
        </w:rPr>
        <w:t>z pomocy społecznej</w:t>
      </w:r>
      <w:r w:rsidRPr="00F87FEF">
        <w:rPr>
          <w:color w:val="4472C4"/>
        </w:rPr>
        <w:t xml:space="preserve"> na terenie gminy </w:t>
      </w:r>
      <w:r>
        <w:rPr>
          <w:color w:val="4472C4"/>
        </w:rPr>
        <w:t>Słomniki</w:t>
      </w:r>
      <w:r w:rsidRPr="00F87FEF">
        <w:rPr>
          <w:color w:val="4472C4"/>
        </w:rPr>
        <w:t xml:space="preserve"> w latach 20</w:t>
      </w:r>
      <w:r>
        <w:rPr>
          <w:color w:val="4472C4"/>
        </w:rPr>
        <w:t>21</w:t>
      </w:r>
      <w:r w:rsidRPr="00F87FEF">
        <w:rPr>
          <w:color w:val="4472C4"/>
        </w:rPr>
        <w:t>-20</w:t>
      </w:r>
      <w:r>
        <w:rPr>
          <w:color w:val="4472C4"/>
        </w:rPr>
        <w:t>26</w:t>
      </w:r>
      <w:bookmarkEnd w:id="1610"/>
      <w:bookmarkEnd w:id="1611"/>
      <w:bookmarkEnd w:id="1612"/>
      <w:bookmarkEnd w:id="1613"/>
    </w:p>
    <w:p w14:paraId="348D4C20" w14:textId="0668A435" w:rsidR="00641773" w:rsidRDefault="00411C8D" w:rsidP="00411C8D">
      <w:pPr>
        <w:jc w:val="center"/>
        <w:rPr>
          <w:rFonts w:asciiTheme="minorHAnsi" w:hAnsiTheme="minorHAnsi" w:cstheme="minorHAnsi"/>
          <w:sz w:val="20"/>
          <w:szCs w:val="20"/>
        </w:rPr>
      </w:pPr>
      <w:r>
        <w:rPr>
          <w:noProof/>
        </w:rPr>
        <w:drawing>
          <wp:inline distT="0" distB="0" distL="0" distR="0" wp14:anchorId="77703308" wp14:editId="2662B970">
            <wp:extent cx="5551170" cy="2973705"/>
            <wp:effectExtent l="0" t="0" r="0" b="0"/>
            <wp:docPr id="37" name="Wykres 37">
              <a:extLst xmlns:a="http://schemas.openxmlformats.org/drawingml/2006/main">
                <a:ext uri="{FF2B5EF4-FFF2-40B4-BE49-F238E27FC236}">
                  <a16:creationId xmlns:a16="http://schemas.microsoft.com/office/drawing/2014/main" id="{BEC2EA00-5054-49F6-88FF-F01E8EC484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6C8CA15" w14:textId="122827E5" w:rsidR="00F51490" w:rsidRDefault="00F51490" w:rsidP="00411C8D">
      <w:pPr>
        <w:ind w:firstLine="708"/>
        <w:jc w:val="both"/>
        <w:rPr>
          <w:rFonts w:asciiTheme="minorHAnsi" w:hAnsiTheme="minorHAnsi" w:cstheme="minorHAnsi"/>
          <w:sz w:val="20"/>
          <w:szCs w:val="20"/>
        </w:rPr>
      </w:pPr>
      <w:r w:rsidRPr="00D23475">
        <w:rPr>
          <w:rFonts w:asciiTheme="minorHAnsi" w:hAnsiTheme="minorHAnsi" w:cstheme="minorHAnsi"/>
          <w:sz w:val="20"/>
          <w:szCs w:val="20"/>
        </w:rPr>
        <w:t xml:space="preserve">Źródło: opracowanie własne na podstawie danych </w:t>
      </w:r>
      <w:r w:rsidR="00070CF8" w:rsidRPr="00D23475">
        <w:rPr>
          <w:rFonts w:asciiTheme="minorHAnsi" w:hAnsiTheme="minorHAnsi" w:cstheme="minorHAnsi"/>
          <w:sz w:val="20"/>
          <w:szCs w:val="20"/>
        </w:rPr>
        <w:t>G</w:t>
      </w:r>
      <w:r w:rsidRPr="00D23475">
        <w:rPr>
          <w:rFonts w:asciiTheme="minorHAnsi" w:hAnsiTheme="minorHAnsi" w:cstheme="minorHAnsi"/>
          <w:sz w:val="20"/>
          <w:szCs w:val="20"/>
        </w:rPr>
        <w:t>OPS</w:t>
      </w:r>
    </w:p>
    <w:p w14:paraId="298F4639" w14:textId="7885BDDD" w:rsidR="0027311B" w:rsidRDefault="0027311B" w:rsidP="00411C8D">
      <w:pPr>
        <w:ind w:firstLine="708"/>
        <w:jc w:val="both"/>
        <w:rPr>
          <w:rFonts w:asciiTheme="minorHAnsi" w:hAnsiTheme="minorHAnsi" w:cstheme="minorHAnsi"/>
          <w:sz w:val="20"/>
          <w:szCs w:val="20"/>
        </w:rPr>
      </w:pPr>
    </w:p>
    <w:p w14:paraId="3DD1BA3A" w14:textId="77777777" w:rsidR="0027311B" w:rsidRDefault="0027311B" w:rsidP="00411C8D">
      <w:pPr>
        <w:ind w:firstLine="708"/>
        <w:jc w:val="both"/>
        <w:rPr>
          <w:rFonts w:asciiTheme="minorHAnsi" w:hAnsiTheme="minorHAnsi" w:cstheme="minorHAnsi"/>
          <w:sz w:val="20"/>
          <w:szCs w:val="20"/>
        </w:rPr>
      </w:pPr>
    </w:p>
    <w:p w14:paraId="50258F65" w14:textId="34496187" w:rsidR="0027311B" w:rsidRPr="004D4C0C" w:rsidRDefault="0027311B" w:rsidP="009A7647">
      <w:pPr>
        <w:pStyle w:val="Nagwek2"/>
        <w:ind w:left="462" w:hanging="462"/>
      </w:pPr>
      <w:bookmarkStart w:id="1614" w:name="_Toc510546842"/>
      <w:bookmarkStart w:id="1615" w:name="_Toc510547469"/>
      <w:bookmarkStart w:id="1616" w:name="_Toc510717645"/>
      <w:bookmarkStart w:id="1617" w:name="_Toc516079821"/>
      <w:bookmarkStart w:id="1618" w:name="_Toc516080971"/>
      <w:bookmarkStart w:id="1619" w:name="_Toc516174288"/>
      <w:bookmarkStart w:id="1620" w:name="_Toc8492712"/>
      <w:bookmarkStart w:id="1621" w:name="_Toc8493039"/>
      <w:bookmarkStart w:id="1622" w:name="_Toc8494027"/>
      <w:bookmarkStart w:id="1623" w:name="_Toc8495024"/>
      <w:bookmarkStart w:id="1624" w:name="_Toc10624520"/>
      <w:bookmarkStart w:id="1625" w:name="_Toc10626515"/>
      <w:bookmarkStart w:id="1626" w:name="_Toc53480661"/>
      <w:bookmarkStart w:id="1627" w:name="_Toc53480797"/>
      <w:bookmarkStart w:id="1628" w:name="_Toc72066453"/>
      <w:bookmarkStart w:id="1629" w:name="_Toc72066575"/>
      <w:bookmarkStart w:id="1630" w:name="_Toc89949617"/>
      <w:bookmarkStart w:id="1631" w:name="_Toc89949743"/>
      <w:bookmarkStart w:id="1632" w:name="_Toc89949875"/>
      <w:bookmarkStart w:id="1633" w:name="_Toc89950001"/>
      <w:r w:rsidRPr="004D4C0C">
        <w:t>4.</w:t>
      </w:r>
      <w:r w:rsidR="009A7647">
        <w:t>4.</w:t>
      </w:r>
      <w:r w:rsidRPr="004D4C0C">
        <w:t xml:space="preserve"> Prognoza zmian zachodzących w zakresie problemów związanych </w:t>
      </w:r>
      <w:r>
        <w:rPr>
          <w:rFonts w:cs="Times New Roman"/>
        </w:rPr>
        <w:br/>
      </w:r>
      <w:r w:rsidRPr="004D4C0C">
        <w:t xml:space="preserve">z </w:t>
      </w:r>
      <w:bookmarkEnd w:id="1614"/>
      <w:bookmarkEnd w:id="1615"/>
      <w:bookmarkEnd w:id="1616"/>
      <w:r w:rsidRPr="004D4C0C">
        <w:t>potrzebą ochrony macierzyństwa</w:t>
      </w:r>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p>
    <w:p w14:paraId="4BFB0243" w14:textId="77777777" w:rsidR="0027311B" w:rsidRPr="006106A6" w:rsidRDefault="0027311B" w:rsidP="0027311B">
      <w:pPr>
        <w:ind w:firstLine="567"/>
        <w:jc w:val="both"/>
        <w:rPr>
          <w:rFonts w:ascii="Verdana" w:hAnsi="Verdana" w:cs="Verdana"/>
          <w:color w:val="FF0000"/>
          <w:sz w:val="24"/>
          <w:szCs w:val="24"/>
        </w:rPr>
      </w:pPr>
    </w:p>
    <w:p w14:paraId="7792A5BE" w14:textId="321675BE" w:rsidR="0027311B" w:rsidRPr="00891441" w:rsidRDefault="0027311B" w:rsidP="0027311B">
      <w:pPr>
        <w:spacing w:line="240" w:lineRule="auto"/>
        <w:ind w:firstLine="567"/>
        <w:jc w:val="both"/>
        <w:rPr>
          <w:rFonts w:asciiTheme="minorHAnsi" w:hAnsiTheme="minorHAnsi" w:cstheme="minorHAnsi"/>
          <w:sz w:val="24"/>
          <w:szCs w:val="24"/>
        </w:rPr>
      </w:pPr>
      <w:r w:rsidRPr="00D23475">
        <w:rPr>
          <w:rFonts w:asciiTheme="minorHAnsi" w:hAnsiTheme="minorHAnsi" w:cstheme="minorHAnsi"/>
          <w:sz w:val="24"/>
          <w:szCs w:val="24"/>
        </w:rPr>
        <w:t xml:space="preserve">Wnioski płynące z wykonanej diagnozy problemów społecznych wskazują, że kolejnym obszarem wymagającym intensywnego wsparcia ze strony służb pomocy społecznej </w:t>
      </w:r>
      <w:r w:rsidRPr="00D23475">
        <w:rPr>
          <w:rFonts w:asciiTheme="minorHAnsi" w:hAnsiTheme="minorHAnsi" w:cstheme="minorHAnsi"/>
          <w:sz w:val="24"/>
          <w:szCs w:val="24"/>
        </w:rPr>
        <w:br/>
        <w:t xml:space="preserve">w nadchodzących latach będą rodziny wykazujące potrzebę ochrony macierzyństwa. </w:t>
      </w:r>
      <w:r w:rsidR="002117E0" w:rsidRPr="00D23475">
        <w:rPr>
          <w:rFonts w:asciiTheme="minorHAnsi" w:hAnsiTheme="minorHAnsi" w:cstheme="minorHAnsi"/>
          <w:sz w:val="24"/>
          <w:szCs w:val="24"/>
        </w:rPr>
        <w:br/>
      </w:r>
      <w:r w:rsidR="00C175AD" w:rsidRPr="00D23475">
        <w:rPr>
          <w:rFonts w:asciiTheme="minorHAnsi" w:hAnsiTheme="minorHAnsi" w:cstheme="minorHAnsi"/>
          <w:sz w:val="24"/>
          <w:szCs w:val="24"/>
        </w:rPr>
        <w:t>Przeprowadzona analiza pokazała</w:t>
      </w:r>
      <w:r w:rsidRPr="00D23475">
        <w:rPr>
          <w:rFonts w:asciiTheme="minorHAnsi" w:hAnsiTheme="minorHAnsi" w:cstheme="minorHAnsi"/>
          <w:sz w:val="24"/>
          <w:szCs w:val="24"/>
        </w:rPr>
        <w:t xml:space="preserve">, że problem ten znajduje się na </w:t>
      </w:r>
      <w:r w:rsidR="007028A5" w:rsidRPr="00D23475">
        <w:rPr>
          <w:rFonts w:asciiTheme="minorHAnsi" w:hAnsiTheme="minorHAnsi" w:cstheme="minorHAnsi"/>
          <w:sz w:val="24"/>
          <w:szCs w:val="24"/>
        </w:rPr>
        <w:t>trzecim</w:t>
      </w:r>
      <w:r w:rsidRPr="00D23475">
        <w:rPr>
          <w:rFonts w:asciiTheme="minorHAnsi" w:hAnsiTheme="minorHAnsi" w:cstheme="minorHAnsi"/>
          <w:sz w:val="24"/>
          <w:szCs w:val="24"/>
        </w:rPr>
        <w:t xml:space="preserve"> miejscu, pod względem liczby </w:t>
      </w:r>
      <w:r w:rsidR="00F24531" w:rsidRPr="00D23475">
        <w:rPr>
          <w:rFonts w:asciiTheme="minorHAnsi" w:hAnsiTheme="minorHAnsi" w:cstheme="minorHAnsi"/>
          <w:sz w:val="24"/>
          <w:szCs w:val="24"/>
        </w:rPr>
        <w:t>rodzin korzystających z pomocy społecznej, które jednocześnie wykazują</w:t>
      </w:r>
      <w:r w:rsidRPr="00D23475">
        <w:rPr>
          <w:rFonts w:asciiTheme="minorHAnsi" w:hAnsiTheme="minorHAnsi" w:cstheme="minorHAnsi"/>
          <w:sz w:val="24"/>
          <w:szCs w:val="24"/>
        </w:rPr>
        <w:t xml:space="preserve"> deficyty w tym obszarze. Estymacja wskazuje, że w 20</w:t>
      </w:r>
      <w:r w:rsidR="00B26F73" w:rsidRPr="00D23475">
        <w:rPr>
          <w:rFonts w:asciiTheme="minorHAnsi" w:hAnsiTheme="minorHAnsi" w:cstheme="minorHAnsi"/>
          <w:sz w:val="24"/>
          <w:szCs w:val="24"/>
        </w:rPr>
        <w:t>26</w:t>
      </w:r>
      <w:r w:rsidRPr="00D23475">
        <w:rPr>
          <w:rFonts w:asciiTheme="minorHAnsi" w:hAnsiTheme="minorHAnsi" w:cstheme="minorHAnsi"/>
          <w:sz w:val="24"/>
          <w:szCs w:val="24"/>
        </w:rPr>
        <w:t xml:space="preserve"> roku na terenie gminy </w:t>
      </w:r>
      <w:r w:rsidR="00B26F73" w:rsidRPr="00D23475">
        <w:rPr>
          <w:rFonts w:asciiTheme="minorHAnsi" w:hAnsiTheme="minorHAnsi" w:cstheme="minorHAnsi"/>
          <w:sz w:val="24"/>
          <w:szCs w:val="24"/>
        </w:rPr>
        <w:t>Słomniki</w:t>
      </w:r>
      <w:r w:rsidRPr="00D23475">
        <w:rPr>
          <w:rFonts w:asciiTheme="minorHAnsi" w:hAnsiTheme="minorHAnsi" w:cstheme="minorHAnsi"/>
          <w:sz w:val="24"/>
          <w:szCs w:val="24"/>
        </w:rPr>
        <w:t xml:space="preserve"> liczba rodzin odczuwających potrzebę ochrony macierzyństwa będzie się mieścić w przedziale </w:t>
      </w:r>
      <w:r w:rsidR="00EA2A03" w:rsidRPr="00D23475">
        <w:rPr>
          <w:rFonts w:asciiTheme="minorHAnsi" w:hAnsiTheme="minorHAnsi" w:cstheme="minorHAnsi"/>
          <w:sz w:val="24"/>
          <w:szCs w:val="24"/>
        </w:rPr>
        <w:t>27-28</w:t>
      </w:r>
      <w:r w:rsidRPr="00D23475">
        <w:rPr>
          <w:rFonts w:asciiTheme="minorHAnsi" w:hAnsiTheme="minorHAnsi" w:cstheme="minorHAnsi"/>
          <w:sz w:val="24"/>
          <w:szCs w:val="24"/>
        </w:rPr>
        <w:t>. Przewidywana jest znacząca poprawa, ponieważ w stosunku do 2020 roku oznacza to zmianę na poziomie od (-</w:t>
      </w:r>
      <w:r w:rsidR="00731D3E" w:rsidRPr="00D23475">
        <w:rPr>
          <w:rFonts w:asciiTheme="minorHAnsi" w:hAnsiTheme="minorHAnsi" w:cstheme="minorHAnsi"/>
          <w:sz w:val="24"/>
          <w:szCs w:val="24"/>
        </w:rPr>
        <w:t>17</w:t>
      </w:r>
      <w:r w:rsidRPr="00D23475">
        <w:rPr>
          <w:rFonts w:asciiTheme="minorHAnsi" w:hAnsiTheme="minorHAnsi" w:cstheme="minorHAnsi"/>
          <w:sz w:val="24"/>
          <w:szCs w:val="24"/>
        </w:rPr>
        <w:t>%) do (-</w:t>
      </w:r>
      <w:r w:rsidR="00731D3E" w:rsidRPr="00D23475">
        <w:rPr>
          <w:rFonts w:asciiTheme="minorHAnsi" w:hAnsiTheme="minorHAnsi" w:cstheme="minorHAnsi"/>
          <w:sz w:val="24"/>
          <w:szCs w:val="24"/>
        </w:rPr>
        <w:t>21</w:t>
      </w:r>
      <w:r w:rsidRPr="00D23475">
        <w:rPr>
          <w:rFonts w:asciiTheme="minorHAnsi" w:hAnsiTheme="minorHAnsi" w:cstheme="minorHAnsi"/>
          <w:sz w:val="24"/>
          <w:szCs w:val="24"/>
        </w:rPr>
        <w:t xml:space="preserve">%). Jednakże biorąc pod uwagę stosunkowo dużą częstotliwość występowania problemów towarzyszących ochronie macierzyństwa, należy wykorzystywać dostępne środki i działania </w:t>
      </w:r>
      <w:r w:rsidR="00F1702A" w:rsidRPr="00D23475">
        <w:rPr>
          <w:rFonts w:asciiTheme="minorHAnsi" w:hAnsiTheme="minorHAnsi" w:cstheme="minorHAnsi"/>
          <w:sz w:val="24"/>
          <w:szCs w:val="24"/>
        </w:rPr>
        <w:t>zapobiegające</w:t>
      </w:r>
      <w:r w:rsidRPr="00D23475">
        <w:rPr>
          <w:rFonts w:asciiTheme="minorHAnsi" w:hAnsiTheme="minorHAnsi" w:cstheme="minorHAnsi"/>
          <w:sz w:val="24"/>
          <w:szCs w:val="24"/>
        </w:rPr>
        <w:t xml:space="preserve"> niekorzystnym ich skutkom. Szczegółowe dane opisujące liczbę rodzin</w:t>
      </w:r>
      <w:r w:rsidR="00D563F4" w:rsidRPr="00D23475">
        <w:rPr>
          <w:rFonts w:asciiTheme="minorHAnsi" w:hAnsiTheme="minorHAnsi" w:cstheme="minorHAnsi"/>
          <w:sz w:val="24"/>
          <w:szCs w:val="24"/>
        </w:rPr>
        <w:t xml:space="preserve"> korzystających z pomocy społecznej, jednocześnie</w:t>
      </w:r>
      <w:r w:rsidRPr="00D23475">
        <w:rPr>
          <w:rFonts w:asciiTheme="minorHAnsi" w:hAnsiTheme="minorHAnsi" w:cstheme="minorHAnsi"/>
          <w:sz w:val="24"/>
          <w:szCs w:val="24"/>
        </w:rPr>
        <w:t xml:space="preserve"> wykazujących potrzeby w zakresie ochrony macierzyństwa w latach 2021-20</w:t>
      </w:r>
      <w:r w:rsidR="006020FB" w:rsidRPr="00D23475">
        <w:rPr>
          <w:rFonts w:asciiTheme="minorHAnsi" w:hAnsiTheme="minorHAnsi" w:cstheme="minorHAnsi"/>
          <w:sz w:val="24"/>
          <w:szCs w:val="24"/>
        </w:rPr>
        <w:t>26</w:t>
      </w:r>
      <w:r w:rsidRPr="00D23475">
        <w:rPr>
          <w:rFonts w:asciiTheme="minorHAnsi" w:hAnsiTheme="minorHAnsi" w:cstheme="minorHAnsi"/>
          <w:sz w:val="24"/>
          <w:szCs w:val="24"/>
        </w:rPr>
        <w:t xml:space="preserve"> zostały zaprezentowane </w:t>
      </w:r>
      <w:r w:rsidR="00891441" w:rsidRPr="00891441">
        <w:rPr>
          <w:rFonts w:asciiTheme="minorHAnsi" w:hAnsiTheme="minorHAnsi" w:cstheme="minorHAnsi"/>
          <w:sz w:val="24"/>
          <w:szCs w:val="24"/>
        </w:rPr>
        <w:br/>
      </w:r>
      <w:r w:rsidRPr="00D23475">
        <w:rPr>
          <w:rFonts w:asciiTheme="minorHAnsi" w:hAnsiTheme="minorHAnsi" w:cstheme="minorHAnsi"/>
          <w:sz w:val="24"/>
          <w:szCs w:val="24"/>
        </w:rPr>
        <w:t>w poniższej tablicy.</w:t>
      </w:r>
    </w:p>
    <w:p w14:paraId="4FED6F52" w14:textId="77777777" w:rsidR="0027311B" w:rsidRPr="00B44DA3" w:rsidRDefault="0027311B" w:rsidP="0027311B">
      <w:pPr>
        <w:spacing w:line="240" w:lineRule="auto"/>
        <w:ind w:firstLine="567"/>
        <w:jc w:val="both"/>
        <w:rPr>
          <w:rFonts w:asciiTheme="minorHAnsi" w:hAnsiTheme="minorHAnsi" w:cstheme="minorHAnsi"/>
          <w:sz w:val="24"/>
          <w:szCs w:val="24"/>
        </w:rPr>
      </w:pPr>
    </w:p>
    <w:p w14:paraId="62D47C05" w14:textId="6B301C58" w:rsidR="0027311B" w:rsidRPr="00E02D15" w:rsidRDefault="0027311B" w:rsidP="003968F9">
      <w:pPr>
        <w:pStyle w:val="Nagwek2"/>
        <w:ind w:left="1610" w:hanging="1610"/>
        <w:rPr>
          <w:color w:val="4472C4"/>
        </w:rPr>
      </w:pPr>
      <w:bookmarkStart w:id="1634" w:name="_Toc516078606"/>
      <w:bookmarkStart w:id="1635" w:name="_Toc516080972"/>
      <w:bookmarkStart w:id="1636" w:name="_Toc8493040"/>
      <w:bookmarkStart w:id="1637" w:name="_Toc8494028"/>
      <w:bookmarkStart w:id="1638" w:name="_Toc8495025"/>
      <w:bookmarkStart w:id="1639" w:name="_Toc10624521"/>
      <w:bookmarkStart w:id="1640" w:name="_Toc10625015"/>
      <w:bookmarkStart w:id="1641" w:name="_Toc53479444"/>
      <w:bookmarkStart w:id="1642" w:name="_Toc53480798"/>
      <w:bookmarkStart w:id="1643" w:name="_Toc72066454"/>
      <w:bookmarkStart w:id="1644" w:name="_Toc72066700"/>
      <w:bookmarkStart w:id="1645" w:name="_Toc89949618"/>
      <w:bookmarkStart w:id="1646" w:name="_Toc89949744"/>
      <w:bookmarkStart w:id="1647" w:name="_Toc89949876"/>
      <w:bookmarkStart w:id="1648" w:name="_Toc89950002"/>
      <w:r w:rsidRPr="00E02D15">
        <w:rPr>
          <w:color w:val="4472C4"/>
        </w:rPr>
        <w:lastRenderedPageBreak/>
        <w:t xml:space="preserve">Tablica nr </w:t>
      </w:r>
      <w:r w:rsidR="000A6596">
        <w:rPr>
          <w:color w:val="4472C4"/>
        </w:rPr>
        <w:t>29</w:t>
      </w:r>
      <w:r w:rsidRPr="00E02D15">
        <w:rPr>
          <w:color w:val="4472C4"/>
        </w:rPr>
        <w:t xml:space="preserve"> – Prognozowana zmiana liczby rodzin</w:t>
      </w:r>
      <w:r w:rsidR="00250046">
        <w:rPr>
          <w:color w:val="4472C4"/>
        </w:rPr>
        <w:t>,</w:t>
      </w:r>
      <w:r w:rsidR="00250046" w:rsidRPr="00250046">
        <w:rPr>
          <w:color w:val="4472C4"/>
        </w:rPr>
        <w:t xml:space="preserve"> korzystających z pomocy społecznej, które wykazują</w:t>
      </w:r>
      <w:r w:rsidRPr="00E02D15">
        <w:rPr>
          <w:color w:val="4472C4"/>
        </w:rPr>
        <w:t xml:space="preserve"> potrzebę ochrony macierzyństwa</w:t>
      </w:r>
      <w:r w:rsidR="003968F9">
        <w:rPr>
          <w:color w:val="4472C4"/>
        </w:rPr>
        <w:t>,</w:t>
      </w:r>
      <w:r w:rsidRPr="00E02D15">
        <w:rPr>
          <w:color w:val="4472C4"/>
        </w:rPr>
        <w:t xml:space="preserve"> </w:t>
      </w:r>
      <w:r w:rsidR="003968F9">
        <w:rPr>
          <w:color w:val="4472C4"/>
        </w:rPr>
        <w:br/>
      </w:r>
      <w:r w:rsidRPr="00E02D15">
        <w:rPr>
          <w:color w:val="4472C4"/>
        </w:rPr>
        <w:t xml:space="preserve">na terenie gminy </w:t>
      </w:r>
      <w:r w:rsidR="00250046">
        <w:rPr>
          <w:color w:val="4472C4"/>
        </w:rPr>
        <w:t>Słomniki</w:t>
      </w:r>
      <w:r>
        <w:rPr>
          <w:color w:val="4472C4"/>
        </w:rPr>
        <w:t xml:space="preserve"> </w:t>
      </w:r>
      <w:r w:rsidRPr="00E02D15">
        <w:rPr>
          <w:color w:val="4472C4"/>
        </w:rPr>
        <w:t>w latach 20</w:t>
      </w:r>
      <w:r>
        <w:rPr>
          <w:color w:val="4472C4"/>
        </w:rPr>
        <w:t>21</w:t>
      </w:r>
      <w:r w:rsidRPr="00E02D15">
        <w:rPr>
          <w:color w:val="4472C4"/>
        </w:rPr>
        <w:t>-20</w:t>
      </w:r>
      <w:bookmarkEnd w:id="1634"/>
      <w:bookmarkEnd w:id="1635"/>
      <w:bookmarkEnd w:id="1636"/>
      <w:bookmarkEnd w:id="1637"/>
      <w:bookmarkEnd w:id="1638"/>
      <w:bookmarkEnd w:id="1639"/>
      <w:bookmarkEnd w:id="1640"/>
      <w:bookmarkEnd w:id="1641"/>
      <w:bookmarkEnd w:id="1642"/>
      <w:bookmarkEnd w:id="1643"/>
      <w:bookmarkEnd w:id="1644"/>
      <w:r w:rsidR="003968F9">
        <w:rPr>
          <w:color w:val="4472C4"/>
        </w:rPr>
        <w:t>26</w:t>
      </w:r>
      <w:bookmarkEnd w:id="1645"/>
      <w:bookmarkEnd w:id="1646"/>
      <w:bookmarkEnd w:id="1647"/>
      <w:bookmarkEnd w:id="1648"/>
    </w:p>
    <w:tbl>
      <w:tblPr>
        <w:tblW w:w="7841" w:type="dxa"/>
        <w:jc w:val="center"/>
        <w:tblCellMar>
          <w:left w:w="70" w:type="dxa"/>
          <w:right w:w="70" w:type="dxa"/>
        </w:tblCellMar>
        <w:tblLook w:val="04A0" w:firstRow="1" w:lastRow="0" w:firstColumn="1" w:lastColumn="0" w:noHBand="0" w:noVBand="1"/>
      </w:tblPr>
      <w:tblGrid>
        <w:gridCol w:w="1821"/>
        <w:gridCol w:w="620"/>
        <w:gridCol w:w="540"/>
        <w:gridCol w:w="540"/>
        <w:gridCol w:w="540"/>
        <w:gridCol w:w="540"/>
        <w:gridCol w:w="540"/>
        <w:gridCol w:w="540"/>
        <w:gridCol w:w="541"/>
        <w:gridCol w:w="539"/>
        <w:gridCol w:w="540"/>
        <w:gridCol w:w="540"/>
      </w:tblGrid>
      <w:tr w:rsidR="00D23475" w:rsidRPr="005C5246" w14:paraId="7B1C5291" w14:textId="77777777" w:rsidTr="00D23475">
        <w:trPr>
          <w:trHeight w:val="288"/>
          <w:jc w:val="center"/>
        </w:trPr>
        <w:tc>
          <w:tcPr>
            <w:tcW w:w="1821" w:type="dxa"/>
            <w:vMerge w:val="restart"/>
            <w:tcBorders>
              <w:top w:val="single" w:sz="4" w:space="0" w:color="auto"/>
              <w:left w:val="nil"/>
              <w:right w:val="single" w:sz="4" w:space="0" w:color="000000"/>
            </w:tcBorders>
            <w:shd w:val="clear" w:color="4472C4" w:fill="305496"/>
            <w:noWrap/>
            <w:vAlign w:val="center"/>
          </w:tcPr>
          <w:p w14:paraId="541B6A10" w14:textId="77777777" w:rsidR="005C5246" w:rsidRPr="005C5246" w:rsidRDefault="005C5246" w:rsidP="005C5246">
            <w:pPr>
              <w:spacing w:after="0" w:line="240" w:lineRule="auto"/>
              <w:jc w:val="center"/>
              <w:rPr>
                <w:rFonts w:eastAsia="Times New Roman"/>
                <w:b/>
                <w:bCs/>
                <w:color w:val="FFFFFF"/>
                <w:lang w:eastAsia="pl-PL"/>
              </w:rPr>
            </w:pPr>
            <w:r w:rsidRPr="005C5246">
              <w:rPr>
                <w:rFonts w:eastAsia="Times New Roman"/>
                <w:b/>
                <w:bCs/>
                <w:color w:val="FFFFFF"/>
                <w:lang w:eastAsia="pl-PL"/>
              </w:rPr>
              <w:t>obszar</w:t>
            </w:r>
          </w:p>
        </w:tc>
        <w:tc>
          <w:tcPr>
            <w:tcW w:w="620" w:type="dxa"/>
            <w:tcBorders>
              <w:top w:val="single" w:sz="4" w:space="0" w:color="auto"/>
              <w:left w:val="single" w:sz="4" w:space="0" w:color="auto"/>
              <w:right w:val="nil"/>
            </w:tcBorders>
            <w:shd w:val="clear" w:color="4472C4" w:fill="305496"/>
            <w:noWrap/>
            <w:vAlign w:val="center"/>
          </w:tcPr>
          <w:p w14:paraId="3AC0B909" w14:textId="77777777" w:rsidR="005C5246" w:rsidRPr="005C5246" w:rsidRDefault="005C5246" w:rsidP="005C5246">
            <w:pPr>
              <w:spacing w:after="0" w:line="240" w:lineRule="auto"/>
              <w:jc w:val="center"/>
              <w:rPr>
                <w:rFonts w:eastAsia="Times New Roman"/>
                <w:b/>
                <w:bCs/>
                <w:color w:val="FFFFFF"/>
                <w:lang w:eastAsia="pl-PL"/>
              </w:rPr>
            </w:pPr>
            <w:r w:rsidRPr="005C5246">
              <w:rPr>
                <w:rFonts w:eastAsia="Times New Roman"/>
                <w:b/>
                <w:bCs/>
                <w:color w:val="FFFFFF"/>
                <w:lang w:eastAsia="pl-PL"/>
              </w:rPr>
              <w:t> </w:t>
            </w:r>
          </w:p>
        </w:tc>
        <w:tc>
          <w:tcPr>
            <w:tcW w:w="5400" w:type="dxa"/>
            <w:gridSpan w:val="10"/>
            <w:tcBorders>
              <w:top w:val="single" w:sz="4" w:space="0" w:color="auto"/>
              <w:left w:val="nil"/>
              <w:right w:val="nil"/>
            </w:tcBorders>
            <w:shd w:val="clear" w:color="4472C4" w:fill="305496"/>
            <w:noWrap/>
            <w:vAlign w:val="center"/>
          </w:tcPr>
          <w:p w14:paraId="0E876437" w14:textId="77777777" w:rsidR="005C5246" w:rsidRPr="005C5246" w:rsidRDefault="005C5246" w:rsidP="005C5246">
            <w:pPr>
              <w:spacing w:after="0" w:line="240" w:lineRule="auto"/>
              <w:jc w:val="center"/>
              <w:rPr>
                <w:rFonts w:eastAsia="Times New Roman"/>
                <w:b/>
                <w:bCs/>
                <w:color w:val="FFFFFF"/>
                <w:lang w:eastAsia="pl-PL"/>
              </w:rPr>
            </w:pPr>
            <w:r w:rsidRPr="005C5246">
              <w:rPr>
                <w:rFonts w:eastAsia="Times New Roman"/>
                <w:b/>
                <w:bCs/>
                <w:color w:val="FFFFFF"/>
                <w:lang w:eastAsia="pl-PL"/>
              </w:rPr>
              <w:t>LICZBA RODZIN OGÓŁEM</w:t>
            </w:r>
          </w:p>
        </w:tc>
      </w:tr>
      <w:tr w:rsidR="005C5246" w:rsidRPr="005C5246" w14:paraId="59B4B9AE" w14:textId="77777777" w:rsidTr="00D23475">
        <w:trPr>
          <w:trHeight w:val="288"/>
          <w:jc w:val="center"/>
        </w:trPr>
        <w:tc>
          <w:tcPr>
            <w:tcW w:w="1821" w:type="dxa"/>
            <w:vMerge/>
            <w:tcBorders>
              <w:left w:val="nil"/>
              <w:right w:val="single" w:sz="4" w:space="0" w:color="auto"/>
            </w:tcBorders>
            <w:vAlign w:val="center"/>
          </w:tcPr>
          <w:p w14:paraId="0898748C" w14:textId="77777777" w:rsidR="005C5246" w:rsidRPr="005C5246" w:rsidRDefault="005C5246" w:rsidP="005C5246">
            <w:pPr>
              <w:spacing w:after="0" w:line="240" w:lineRule="auto"/>
              <w:rPr>
                <w:rFonts w:eastAsia="Times New Roman"/>
                <w:b/>
                <w:bCs/>
                <w:color w:val="FFFFFF"/>
                <w:lang w:eastAsia="pl-PL"/>
              </w:rPr>
            </w:pPr>
          </w:p>
        </w:tc>
        <w:tc>
          <w:tcPr>
            <w:tcW w:w="620" w:type="dxa"/>
            <w:tcBorders>
              <w:left w:val="single" w:sz="4" w:space="0" w:color="auto"/>
            </w:tcBorders>
            <w:shd w:val="clear" w:color="4472C4" w:fill="305496"/>
            <w:noWrap/>
            <w:vAlign w:val="center"/>
          </w:tcPr>
          <w:p w14:paraId="5BBBD9AD" w14:textId="77777777" w:rsidR="005C5246" w:rsidRPr="005C5246" w:rsidRDefault="005C5246" w:rsidP="005C5246">
            <w:pPr>
              <w:spacing w:after="0" w:line="240" w:lineRule="auto"/>
              <w:jc w:val="center"/>
              <w:rPr>
                <w:rFonts w:eastAsia="Times New Roman"/>
                <w:b/>
                <w:bCs/>
                <w:color w:val="FFFFFF"/>
                <w:lang w:eastAsia="pl-PL"/>
              </w:rPr>
            </w:pPr>
            <w:r w:rsidRPr="005C5246">
              <w:rPr>
                <w:rFonts w:eastAsia="Times New Roman"/>
                <w:b/>
                <w:bCs/>
                <w:color w:val="FFFFFF"/>
                <w:lang w:eastAsia="pl-PL"/>
              </w:rPr>
              <w:t> </w:t>
            </w:r>
          </w:p>
        </w:tc>
        <w:tc>
          <w:tcPr>
            <w:tcW w:w="5400" w:type="dxa"/>
            <w:gridSpan w:val="10"/>
            <w:tcBorders>
              <w:right w:val="nil"/>
            </w:tcBorders>
            <w:shd w:val="clear" w:color="4472C4" w:fill="305496"/>
            <w:noWrap/>
            <w:vAlign w:val="center"/>
          </w:tcPr>
          <w:p w14:paraId="509AB23D" w14:textId="77777777" w:rsidR="005C5246" w:rsidRPr="005C5246" w:rsidRDefault="005C5246" w:rsidP="005C5246">
            <w:pPr>
              <w:spacing w:after="0" w:line="240" w:lineRule="auto"/>
              <w:jc w:val="center"/>
              <w:rPr>
                <w:rFonts w:eastAsia="Times New Roman"/>
                <w:b/>
                <w:bCs/>
                <w:color w:val="FFFFFF"/>
                <w:lang w:eastAsia="pl-PL"/>
              </w:rPr>
            </w:pPr>
            <w:r w:rsidRPr="005C5246">
              <w:rPr>
                <w:rFonts w:eastAsia="Times New Roman"/>
                <w:b/>
                <w:bCs/>
                <w:color w:val="FFFFFF"/>
                <w:lang w:eastAsia="pl-PL"/>
              </w:rPr>
              <w:t>POTRZEBA OCHRONY MACIERZYŃSTWA</w:t>
            </w:r>
          </w:p>
        </w:tc>
      </w:tr>
      <w:tr w:rsidR="00074E20" w:rsidRPr="005C5246" w14:paraId="240C5BCB" w14:textId="77777777">
        <w:trPr>
          <w:trHeight w:val="288"/>
          <w:jc w:val="center"/>
        </w:trPr>
        <w:tc>
          <w:tcPr>
            <w:tcW w:w="1819" w:type="dxa"/>
            <w:vMerge/>
            <w:tcBorders>
              <w:bottom w:val="single" w:sz="4" w:space="0" w:color="000000"/>
              <w:right w:val="single" w:sz="4" w:space="0" w:color="000000"/>
            </w:tcBorders>
            <w:vAlign w:val="center"/>
          </w:tcPr>
          <w:p w14:paraId="05443B28" w14:textId="77777777" w:rsidR="005C5246" w:rsidRPr="005C5246" w:rsidRDefault="005C5246" w:rsidP="005C5246">
            <w:pPr>
              <w:spacing w:after="0" w:line="240" w:lineRule="auto"/>
              <w:rPr>
                <w:rFonts w:eastAsia="Times New Roman"/>
                <w:b/>
                <w:bCs/>
                <w:color w:val="FFFFFF"/>
                <w:lang w:eastAsia="pl-PL"/>
              </w:rPr>
            </w:pPr>
          </w:p>
        </w:tc>
        <w:tc>
          <w:tcPr>
            <w:tcW w:w="621" w:type="dxa"/>
            <w:tcBorders>
              <w:top w:val="single" w:sz="4" w:space="0" w:color="305496"/>
              <w:left w:val="single" w:sz="4" w:space="0" w:color="000000"/>
              <w:bottom w:val="single" w:sz="4" w:space="0" w:color="000000"/>
            </w:tcBorders>
            <w:shd w:val="clear" w:color="4472C4" w:fill="305496"/>
            <w:vAlign w:val="center"/>
          </w:tcPr>
          <w:p w14:paraId="259E1313" w14:textId="77777777" w:rsidR="005C5246" w:rsidRPr="005C5246" w:rsidRDefault="005C5246" w:rsidP="005C5246">
            <w:pPr>
              <w:spacing w:after="0" w:line="240" w:lineRule="auto"/>
              <w:jc w:val="center"/>
              <w:rPr>
                <w:rFonts w:eastAsia="Times New Roman"/>
                <w:b/>
                <w:bCs/>
                <w:color w:val="FFFFFF"/>
                <w:lang w:eastAsia="pl-PL"/>
              </w:rPr>
            </w:pPr>
            <w:r w:rsidRPr="005C5246">
              <w:rPr>
                <w:rFonts w:eastAsia="Times New Roman"/>
                <w:b/>
                <w:bCs/>
                <w:color w:val="FFFFFF"/>
                <w:lang w:eastAsia="pl-PL"/>
              </w:rPr>
              <w:t> </w:t>
            </w:r>
          </w:p>
        </w:tc>
        <w:tc>
          <w:tcPr>
            <w:tcW w:w="540" w:type="dxa"/>
            <w:tcBorders>
              <w:top w:val="single" w:sz="4" w:space="0" w:color="305496"/>
              <w:bottom w:val="single" w:sz="4" w:space="0" w:color="000000"/>
            </w:tcBorders>
            <w:shd w:val="clear" w:color="4472C4" w:fill="305496"/>
            <w:vAlign w:val="center"/>
          </w:tcPr>
          <w:p w14:paraId="3C4E7374" w14:textId="77777777" w:rsidR="005C5246" w:rsidRPr="005C5246" w:rsidRDefault="005C5246" w:rsidP="005C5246">
            <w:pPr>
              <w:spacing w:after="0" w:line="240" w:lineRule="auto"/>
              <w:jc w:val="center"/>
              <w:rPr>
                <w:rFonts w:eastAsia="Times New Roman"/>
                <w:b/>
                <w:bCs/>
                <w:color w:val="FFFFFF"/>
                <w:lang w:eastAsia="pl-PL"/>
              </w:rPr>
            </w:pPr>
            <w:r w:rsidRPr="005C5246">
              <w:rPr>
                <w:rFonts w:eastAsia="Times New Roman"/>
                <w:b/>
                <w:bCs/>
                <w:color w:val="FFFFFF"/>
                <w:lang w:eastAsia="pl-PL"/>
              </w:rPr>
              <w:t> </w:t>
            </w:r>
          </w:p>
        </w:tc>
        <w:tc>
          <w:tcPr>
            <w:tcW w:w="540" w:type="dxa"/>
            <w:tcBorders>
              <w:top w:val="single" w:sz="4" w:space="0" w:color="305496"/>
              <w:bottom w:val="single" w:sz="4" w:space="0" w:color="000000"/>
            </w:tcBorders>
            <w:shd w:val="clear" w:color="4472C4" w:fill="305496"/>
            <w:vAlign w:val="center"/>
          </w:tcPr>
          <w:p w14:paraId="28B001C8" w14:textId="77777777" w:rsidR="005C5246" w:rsidRPr="005C5246" w:rsidRDefault="005C5246" w:rsidP="005C5246">
            <w:pPr>
              <w:spacing w:after="0" w:line="240" w:lineRule="auto"/>
              <w:jc w:val="center"/>
              <w:rPr>
                <w:rFonts w:eastAsia="Times New Roman"/>
                <w:b/>
                <w:bCs/>
                <w:color w:val="FFFFFF"/>
                <w:lang w:eastAsia="pl-PL"/>
              </w:rPr>
            </w:pPr>
            <w:r w:rsidRPr="005C5246">
              <w:rPr>
                <w:rFonts w:eastAsia="Times New Roman"/>
                <w:b/>
                <w:bCs/>
                <w:color w:val="FFFFFF"/>
                <w:lang w:eastAsia="pl-PL"/>
              </w:rPr>
              <w:t> </w:t>
            </w:r>
          </w:p>
        </w:tc>
        <w:tc>
          <w:tcPr>
            <w:tcW w:w="540" w:type="dxa"/>
            <w:tcBorders>
              <w:top w:val="single" w:sz="4" w:space="0" w:color="305496"/>
              <w:bottom w:val="single" w:sz="4" w:space="0" w:color="000000"/>
            </w:tcBorders>
            <w:shd w:val="clear" w:color="4472C4" w:fill="305496"/>
            <w:vAlign w:val="center"/>
          </w:tcPr>
          <w:p w14:paraId="03412AEE" w14:textId="77777777" w:rsidR="005C5246" w:rsidRPr="005C5246" w:rsidRDefault="005C5246" w:rsidP="005C5246">
            <w:pPr>
              <w:spacing w:after="0" w:line="240" w:lineRule="auto"/>
              <w:jc w:val="center"/>
              <w:rPr>
                <w:rFonts w:eastAsia="Times New Roman"/>
                <w:b/>
                <w:bCs/>
                <w:color w:val="FFFFFF"/>
                <w:lang w:eastAsia="pl-PL"/>
              </w:rPr>
            </w:pPr>
            <w:r w:rsidRPr="005C5246">
              <w:rPr>
                <w:rFonts w:eastAsia="Times New Roman"/>
                <w:b/>
                <w:bCs/>
                <w:color w:val="FFFFFF"/>
                <w:lang w:eastAsia="pl-PL"/>
              </w:rPr>
              <w:t> </w:t>
            </w:r>
          </w:p>
        </w:tc>
        <w:tc>
          <w:tcPr>
            <w:tcW w:w="540" w:type="dxa"/>
            <w:tcBorders>
              <w:top w:val="single" w:sz="4" w:space="0" w:color="305496"/>
              <w:bottom w:val="single" w:sz="4" w:space="0" w:color="000000"/>
            </w:tcBorders>
            <w:shd w:val="clear" w:color="4472C4" w:fill="305496"/>
            <w:vAlign w:val="center"/>
          </w:tcPr>
          <w:p w14:paraId="761894B2" w14:textId="77777777" w:rsidR="005C5246" w:rsidRPr="005C5246" w:rsidRDefault="005C5246" w:rsidP="005C5246">
            <w:pPr>
              <w:spacing w:after="0" w:line="240" w:lineRule="auto"/>
              <w:jc w:val="center"/>
              <w:rPr>
                <w:rFonts w:eastAsia="Times New Roman"/>
                <w:b/>
                <w:bCs/>
                <w:color w:val="FFFFFF"/>
                <w:lang w:eastAsia="pl-PL"/>
              </w:rPr>
            </w:pPr>
            <w:r w:rsidRPr="005C5246">
              <w:rPr>
                <w:rFonts w:eastAsia="Times New Roman"/>
                <w:b/>
                <w:bCs/>
                <w:color w:val="FFFFFF"/>
                <w:lang w:eastAsia="pl-PL"/>
              </w:rPr>
              <w:t> </w:t>
            </w:r>
          </w:p>
        </w:tc>
        <w:tc>
          <w:tcPr>
            <w:tcW w:w="3240" w:type="dxa"/>
            <w:gridSpan w:val="6"/>
            <w:tcBorders>
              <w:top w:val="single" w:sz="4" w:space="0" w:color="000000"/>
              <w:left w:val="single" w:sz="4" w:space="0" w:color="000000"/>
              <w:bottom w:val="single" w:sz="4" w:space="0" w:color="000000"/>
              <w:right w:val="single" w:sz="4" w:space="0" w:color="000000"/>
            </w:tcBorders>
            <w:shd w:val="clear" w:color="4472C4" w:fill="305496"/>
            <w:vAlign w:val="center"/>
          </w:tcPr>
          <w:p w14:paraId="280D5F43" w14:textId="77777777" w:rsidR="005C5246" w:rsidRPr="005C5246" w:rsidRDefault="005C5246" w:rsidP="005C5246">
            <w:pPr>
              <w:spacing w:after="0" w:line="240" w:lineRule="auto"/>
              <w:jc w:val="center"/>
              <w:rPr>
                <w:rFonts w:eastAsia="Times New Roman"/>
                <w:b/>
                <w:bCs/>
                <w:color w:val="FFFFFF"/>
                <w:lang w:eastAsia="pl-PL"/>
              </w:rPr>
            </w:pPr>
            <w:r w:rsidRPr="005C5246">
              <w:rPr>
                <w:rFonts w:eastAsia="Times New Roman"/>
                <w:b/>
                <w:bCs/>
                <w:color w:val="FFFFFF"/>
                <w:lang w:eastAsia="pl-PL"/>
              </w:rPr>
              <w:t>prognoza</w:t>
            </w:r>
          </w:p>
        </w:tc>
      </w:tr>
      <w:tr w:rsidR="00074E20" w:rsidRPr="005C5246" w14:paraId="768192C5" w14:textId="77777777">
        <w:trPr>
          <w:trHeight w:val="540"/>
          <w:jc w:val="center"/>
        </w:trPr>
        <w:tc>
          <w:tcPr>
            <w:tcW w:w="1819" w:type="dxa"/>
            <w:vMerge/>
            <w:tcBorders>
              <w:top w:val="single" w:sz="4" w:space="0" w:color="000000"/>
              <w:bottom w:val="single" w:sz="4" w:space="0" w:color="000000"/>
              <w:right w:val="single" w:sz="4" w:space="0" w:color="000000"/>
            </w:tcBorders>
            <w:vAlign w:val="center"/>
          </w:tcPr>
          <w:p w14:paraId="092A350B" w14:textId="77777777" w:rsidR="005C5246" w:rsidRPr="005C5246" w:rsidRDefault="005C5246" w:rsidP="005C5246">
            <w:pPr>
              <w:spacing w:after="0" w:line="240" w:lineRule="auto"/>
              <w:rPr>
                <w:rFonts w:eastAsia="Times New Roman"/>
                <w:b/>
                <w:bCs/>
                <w:color w:val="FFFFFF"/>
                <w:lang w:eastAsia="pl-PL"/>
              </w:rPr>
            </w:pPr>
          </w:p>
        </w:tc>
        <w:tc>
          <w:tcPr>
            <w:tcW w:w="621" w:type="dxa"/>
            <w:tcBorders>
              <w:bottom w:val="single" w:sz="4" w:space="0" w:color="000000"/>
              <w:right w:val="single" w:sz="4" w:space="0" w:color="000000"/>
            </w:tcBorders>
            <w:shd w:val="clear" w:color="4472C4" w:fill="305496"/>
            <w:textDirection w:val="btLr"/>
            <w:vAlign w:val="center"/>
          </w:tcPr>
          <w:p w14:paraId="3341A69C" w14:textId="77777777" w:rsidR="005C5246" w:rsidRPr="005C5246" w:rsidRDefault="005C5246" w:rsidP="005C5246">
            <w:pPr>
              <w:spacing w:after="0" w:line="240" w:lineRule="auto"/>
              <w:jc w:val="center"/>
              <w:rPr>
                <w:rFonts w:eastAsia="Times New Roman"/>
                <w:b/>
                <w:bCs/>
                <w:color w:val="FFFFFF"/>
                <w:lang w:eastAsia="pl-PL"/>
              </w:rPr>
            </w:pPr>
            <w:r w:rsidRPr="005C5246">
              <w:rPr>
                <w:rFonts w:eastAsia="Times New Roman"/>
                <w:b/>
                <w:bCs/>
                <w:color w:val="FFFFFF"/>
                <w:lang w:eastAsia="pl-PL"/>
              </w:rPr>
              <w:t>2016</w:t>
            </w:r>
          </w:p>
        </w:tc>
        <w:tc>
          <w:tcPr>
            <w:tcW w:w="540" w:type="dxa"/>
            <w:tcBorders>
              <w:bottom w:val="single" w:sz="4" w:space="0" w:color="000000"/>
              <w:right w:val="single" w:sz="4" w:space="0" w:color="000000"/>
            </w:tcBorders>
            <w:shd w:val="clear" w:color="4472C4" w:fill="305496"/>
            <w:textDirection w:val="btLr"/>
            <w:vAlign w:val="center"/>
          </w:tcPr>
          <w:p w14:paraId="78A190AD" w14:textId="77777777" w:rsidR="005C5246" w:rsidRPr="005C5246" w:rsidRDefault="005C5246" w:rsidP="005C5246">
            <w:pPr>
              <w:spacing w:after="0" w:line="240" w:lineRule="auto"/>
              <w:jc w:val="center"/>
              <w:rPr>
                <w:rFonts w:eastAsia="Times New Roman"/>
                <w:b/>
                <w:bCs/>
                <w:color w:val="FFFFFF"/>
                <w:lang w:eastAsia="pl-PL"/>
              </w:rPr>
            </w:pPr>
            <w:r w:rsidRPr="005C5246">
              <w:rPr>
                <w:rFonts w:eastAsia="Times New Roman"/>
                <w:b/>
                <w:bCs/>
                <w:color w:val="FFFFFF"/>
                <w:lang w:eastAsia="pl-PL"/>
              </w:rPr>
              <w:t>2017</w:t>
            </w:r>
          </w:p>
        </w:tc>
        <w:tc>
          <w:tcPr>
            <w:tcW w:w="540" w:type="dxa"/>
            <w:tcBorders>
              <w:bottom w:val="single" w:sz="4" w:space="0" w:color="000000"/>
              <w:right w:val="single" w:sz="4" w:space="0" w:color="000000"/>
            </w:tcBorders>
            <w:shd w:val="clear" w:color="4472C4" w:fill="305496"/>
            <w:textDirection w:val="btLr"/>
            <w:vAlign w:val="center"/>
          </w:tcPr>
          <w:p w14:paraId="69382D2A" w14:textId="77777777" w:rsidR="005C5246" w:rsidRPr="005C5246" w:rsidRDefault="005C5246" w:rsidP="005C5246">
            <w:pPr>
              <w:spacing w:after="0" w:line="240" w:lineRule="auto"/>
              <w:jc w:val="center"/>
              <w:rPr>
                <w:rFonts w:eastAsia="Times New Roman"/>
                <w:b/>
                <w:bCs/>
                <w:color w:val="FFFFFF"/>
                <w:lang w:eastAsia="pl-PL"/>
              </w:rPr>
            </w:pPr>
            <w:r w:rsidRPr="005C5246">
              <w:rPr>
                <w:rFonts w:eastAsia="Times New Roman"/>
                <w:b/>
                <w:bCs/>
                <w:color w:val="FFFFFF"/>
                <w:lang w:eastAsia="pl-PL"/>
              </w:rPr>
              <w:t>2018</w:t>
            </w:r>
          </w:p>
        </w:tc>
        <w:tc>
          <w:tcPr>
            <w:tcW w:w="540" w:type="dxa"/>
            <w:tcBorders>
              <w:bottom w:val="single" w:sz="4" w:space="0" w:color="000000"/>
              <w:right w:val="single" w:sz="4" w:space="0" w:color="000000"/>
            </w:tcBorders>
            <w:shd w:val="clear" w:color="4472C4" w:fill="305496"/>
            <w:textDirection w:val="btLr"/>
            <w:vAlign w:val="center"/>
          </w:tcPr>
          <w:p w14:paraId="2B2988E3" w14:textId="77777777" w:rsidR="005C5246" w:rsidRPr="005C5246" w:rsidRDefault="005C5246" w:rsidP="005C5246">
            <w:pPr>
              <w:spacing w:after="0" w:line="240" w:lineRule="auto"/>
              <w:jc w:val="center"/>
              <w:rPr>
                <w:rFonts w:eastAsia="Times New Roman"/>
                <w:b/>
                <w:bCs/>
                <w:color w:val="FFFFFF"/>
                <w:lang w:eastAsia="pl-PL"/>
              </w:rPr>
            </w:pPr>
            <w:r w:rsidRPr="005C5246">
              <w:rPr>
                <w:rFonts w:eastAsia="Times New Roman"/>
                <w:b/>
                <w:bCs/>
                <w:color w:val="FFFFFF"/>
                <w:lang w:eastAsia="pl-PL"/>
              </w:rPr>
              <w:t>2019</w:t>
            </w:r>
          </w:p>
        </w:tc>
        <w:tc>
          <w:tcPr>
            <w:tcW w:w="540" w:type="dxa"/>
            <w:tcBorders>
              <w:bottom w:val="single" w:sz="4" w:space="0" w:color="000000"/>
              <w:right w:val="single" w:sz="4" w:space="0" w:color="000000"/>
            </w:tcBorders>
            <w:shd w:val="clear" w:color="4472C4" w:fill="305496"/>
            <w:textDirection w:val="btLr"/>
            <w:vAlign w:val="center"/>
          </w:tcPr>
          <w:p w14:paraId="73754421" w14:textId="77777777" w:rsidR="005C5246" w:rsidRPr="005C5246" w:rsidRDefault="005C5246" w:rsidP="005C5246">
            <w:pPr>
              <w:spacing w:after="0" w:line="240" w:lineRule="auto"/>
              <w:jc w:val="center"/>
              <w:rPr>
                <w:rFonts w:eastAsia="Times New Roman"/>
                <w:b/>
                <w:bCs/>
                <w:color w:val="FFFFFF"/>
                <w:lang w:eastAsia="pl-PL"/>
              </w:rPr>
            </w:pPr>
            <w:r w:rsidRPr="005C5246">
              <w:rPr>
                <w:rFonts w:eastAsia="Times New Roman"/>
                <w:b/>
                <w:bCs/>
                <w:color w:val="FFFFFF"/>
                <w:lang w:eastAsia="pl-PL"/>
              </w:rPr>
              <w:t>2020</w:t>
            </w:r>
          </w:p>
        </w:tc>
        <w:tc>
          <w:tcPr>
            <w:tcW w:w="540" w:type="dxa"/>
            <w:tcBorders>
              <w:bottom w:val="single" w:sz="4" w:space="0" w:color="000000"/>
              <w:right w:val="single" w:sz="4" w:space="0" w:color="000000"/>
            </w:tcBorders>
            <w:shd w:val="clear" w:color="4472C4" w:fill="305496"/>
            <w:textDirection w:val="btLr"/>
            <w:vAlign w:val="center"/>
          </w:tcPr>
          <w:p w14:paraId="74C393C1" w14:textId="77777777" w:rsidR="005C5246" w:rsidRPr="005C5246" w:rsidRDefault="005C5246" w:rsidP="005C5246">
            <w:pPr>
              <w:spacing w:after="0" w:line="240" w:lineRule="auto"/>
              <w:jc w:val="center"/>
              <w:rPr>
                <w:rFonts w:eastAsia="Times New Roman"/>
                <w:b/>
                <w:bCs/>
                <w:color w:val="FFFFFF"/>
                <w:lang w:eastAsia="pl-PL"/>
              </w:rPr>
            </w:pPr>
            <w:r w:rsidRPr="005C5246">
              <w:rPr>
                <w:rFonts w:eastAsia="Times New Roman"/>
                <w:b/>
                <w:bCs/>
                <w:color w:val="FFFFFF"/>
                <w:lang w:eastAsia="pl-PL"/>
              </w:rPr>
              <w:t>2021</w:t>
            </w:r>
          </w:p>
        </w:tc>
        <w:tc>
          <w:tcPr>
            <w:tcW w:w="540" w:type="dxa"/>
            <w:tcBorders>
              <w:bottom w:val="single" w:sz="4" w:space="0" w:color="000000"/>
              <w:right w:val="single" w:sz="4" w:space="0" w:color="000000"/>
            </w:tcBorders>
            <w:shd w:val="clear" w:color="4472C4" w:fill="305496"/>
            <w:textDirection w:val="btLr"/>
            <w:vAlign w:val="center"/>
          </w:tcPr>
          <w:p w14:paraId="0E08575D" w14:textId="77777777" w:rsidR="005C5246" w:rsidRPr="005C5246" w:rsidRDefault="005C5246" w:rsidP="005C5246">
            <w:pPr>
              <w:spacing w:after="0" w:line="240" w:lineRule="auto"/>
              <w:jc w:val="center"/>
              <w:rPr>
                <w:rFonts w:eastAsia="Times New Roman"/>
                <w:b/>
                <w:bCs/>
                <w:color w:val="FFFFFF"/>
                <w:lang w:eastAsia="pl-PL"/>
              </w:rPr>
            </w:pPr>
            <w:r w:rsidRPr="005C5246">
              <w:rPr>
                <w:rFonts w:eastAsia="Times New Roman"/>
                <w:b/>
                <w:bCs/>
                <w:color w:val="FFFFFF"/>
                <w:lang w:eastAsia="pl-PL"/>
              </w:rPr>
              <w:t>2022</w:t>
            </w:r>
          </w:p>
        </w:tc>
        <w:tc>
          <w:tcPr>
            <w:tcW w:w="541" w:type="dxa"/>
            <w:tcBorders>
              <w:bottom w:val="single" w:sz="4" w:space="0" w:color="000000"/>
              <w:right w:val="single" w:sz="4" w:space="0" w:color="000000"/>
            </w:tcBorders>
            <w:shd w:val="clear" w:color="4472C4" w:fill="305496"/>
            <w:textDirection w:val="btLr"/>
            <w:vAlign w:val="center"/>
          </w:tcPr>
          <w:p w14:paraId="710C5530" w14:textId="77777777" w:rsidR="005C5246" w:rsidRPr="005C5246" w:rsidRDefault="005C5246" w:rsidP="005C5246">
            <w:pPr>
              <w:spacing w:after="0" w:line="240" w:lineRule="auto"/>
              <w:jc w:val="center"/>
              <w:rPr>
                <w:rFonts w:eastAsia="Times New Roman"/>
                <w:b/>
                <w:bCs/>
                <w:color w:val="FFFFFF"/>
                <w:lang w:eastAsia="pl-PL"/>
              </w:rPr>
            </w:pPr>
            <w:r w:rsidRPr="005C5246">
              <w:rPr>
                <w:rFonts w:eastAsia="Times New Roman"/>
                <w:b/>
                <w:bCs/>
                <w:color w:val="FFFFFF"/>
                <w:lang w:eastAsia="pl-PL"/>
              </w:rPr>
              <w:t>2023</w:t>
            </w:r>
          </w:p>
        </w:tc>
        <w:tc>
          <w:tcPr>
            <w:tcW w:w="539" w:type="dxa"/>
            <w:tcBorders>
              <w:bottom w:val="single" w:sz="4" w:space="0" w:color="000000"/>
              <w:right w:val="single" w:sz="4" w:space="0" w:color="000000"/>
            </w:tcBorders>
            <w:shd w:val="clear" w:color="4472C4" w:fill="305496"/>
            <w:textDirection w:val="btLr"/>
            <w:vAlign w:val="center"/>
          </w:tcPr>
          <w:p w14:paraId="012CFA71" w14:textId="77777777" w:rsidR="005C5246" w:rsidRPr="005C5246" w:rsidRDefault="005C5246" w:rsidP="005C5246">
            <w:pPr>
              <w:spacing w:after="0" w:line="240" w:lineRule="auto"/>
              <w:jc w:val="center"/>
              <w:rPr>
                <w:rFonts w:eastAsia="Times New Roman"/>
                <w:b/>
                <w:bCs/>
                <w:color w:val="FFFFFF"/>
                <w:lang w:eastAsia="pl-PL"/>
              </w:rPr>
            </w:pPr>
            <w:r w:rsidRPr="005C5246">
              <w:rPr>
                <w:rFonts w:eastAsia="Times New Roman"/>
                <w:b/>
                <w:bCs/>
                <w:color w:val="FFFFFF"/>
                <w:lang w:eastAsia="pl-PL"/>
              </w:rPr>
              <w:t>2024</w:t>
            </w:r>
          </w:p>
        </w:tc>
        <w:tc>
          <w:tcPr>
            <w:tcW w:w="540" w:type="dxa"/>
            <w:tcBorders>
              <w:bottom w:val="single" w:sz="4" w:space="0" w:color="000000"/>
              <w:right w:val="single" w:sz="4" w:space="0" w:color="000000"/>
            </w:tcBorders>
            <w:shd w:val="clear" w:color="4472C4" w:fill="305496"/>
            <w:textDirection w:val="btLr"/>
            <w:vAlign w:val="center"/>
          </w:tcPr>
          <w:p w14:paraId="35907906" w14:textId="77777777" w:rsidR="005C5246" w:rsidRPr="005C5246" w:rsidRDefault="005C5246" w:rsidP="005C5246">
            <w:pPr>
              <w:spacing w:after="0" w:line="240" w:lineRule="auto"/>
              <w:jc w:val="center"/>
              <w:rPr>
                <w:rFonts w:eastAsia="Times New Roman"/>
                <w:b/>
                <w:bCs/>
                <w:color w:val="FFFFFF"/>
                <w:lang w:eastAsia="pl-PL"/>
              </w:rPr>
            </w:pPr>
            <w:r w:rsidRPr="005C5246">
              <w:rPr>
                <w:rFonts w:eastAsia="Times New Roman"/>
                <w:b/>
                <w:bCs/>
                <w:color w:val="FFFFFF"/>
                <w:lang w:eastAsia="pl-PL"/>
              </w:rPr>
              <w:t>2025</w:t>
            </w:r>
          </w:p>
        </w:tc>
        <w:tc>
          <w:tcPr>
            <w:tcW w:w="540" w:type="dxa"/>
            <w:tcBorders>
              <w:bottom w:val="single" w:sz="4" w:space="0" w:color="000000"/>
              <w:right w:val="single" w:sz="4" w:space="0" w:color="000000"/>
            </w:tcBorders>
            <w:shd w:val="clear" w:color="4472C4" w:fill="305496"/>
            <w:textDirection w:val="btLr"/>
            <w:vAlign w:val="center"/>
          </w:tcPr>
          <w:p w14:paraId="027FA8F6" w14:textId="77777777" w:rsidR="005C5246" w:rsidRPr="005C5246" w:rsidRDefault="005C5246" w:rsidP="005C5246">
            <w:pPr>
              <w:spacing w:after="0" w:line="240" w:lineRule="auto"/>
              <w:jc w:val="center"/>
              <w:rPr>
                <w:rFonts w:eastAsia="Times New Roman"/>
                <w:b/>
                <w:bCs/>
                <w:color w:val="FFFFFF"/>
                <w:lang w:eastAsia="pl-PL"/>
              </w:rPr>
            </w:pPr>
            <w:r w:rsidRPr="005C5246">
              <w:rPr>
                <w:rFonts w:eastAsia="Times New Roman"/>
                <w:b/>
                <w:bCs/>
                <w:color w:val="FFFFFF"/>
                <w:lang w:eastAsia="pl-PL"/>
              </w:rPr>
              <w:t>2026</w:t>
            </w:r>
          </w:p>
        </w:tc>
      </w:tr>
      <w:tr w:rsidR="00074E20" w:rsidRPr="005C5246" w14:paraId="4C6FDD16" w14:textId="77777777">
        <w:trPr>
          <w:trHeight w:val="288"/>
          <w:jc w:val="center"/>
        </w:trPr>
        <w:tc>
          <w:tcPr>
            <w:tcW w:w="1819" w:type="dxa"/>
            <w:tcBorders>
              <w:left w:val="single" w:sz="4" w:space="0" w:color="000000"/>
              <w:bottom w:val="single" w:sz="4" w:space="0" w:color="000000"/>
              <w:right w:val="single" w:sz="4" w:space="0" w:color="000000"/>
            </w:tcBorders>
            <w:shd w:val="clear" w:color="auto" w:fill="auto"/>
            <w:vAlign w:val="bottom"/>
          </w:tcPr>
          <w:p w14:paraId="63E8929E" w14:textId="77777777" w:rsidR="005C5246" w:rsidRPr="005C5246" w:rsidRDefault="005C5246" w:rsidP="005C5246">
            <w:pPr>
              <w:spacing w:after="0" w:line="240" w:lineRule="auto"/>
              <w:rPr>
                <w:rFonts w:eastAsia="Times New Roman"/>
                <w:color w:val="000000"/>
                <w:lang w:eastAsia="pl-PL"/>
              </w:rPr>
            </w:pPr>
            <w:r w:rsidRPr="005C5246">
              <w:rPr>
                <w:rFonts w:eastAsia="Times New Roman"/>
                <w:color w:val="000000"/>
                <w:lang w:eastAsia="pl-PL"/>
              </w:rPr>
              <w:t>gmina Słomniki</w:t>
            </w:r>
          </w:p>
        </w:tc>
        <w:tc>
          <w:tcPr>
            <w:tcW w:w="621" w:type="dxa"/>
            <w:tcBorders>
              <w:bottom w:val="single" w:sz="4" w:space="0" w:color="000000"/>
              <w:right w:val="single" w:sz="4" w:space="0" w:color="000000"/>
            </w:tcBorders>
            <w:shd w:val="clear" w:color="auto" w:fill="auto"/>
            <w:vAlign w:val="bottom"/>
          </w:tcPr>
          <w:p w14:paraId="6C4D9C53" w14:textId="77777777" w:rsidR="005C5246" w:rsidRPr="005C5246" w:rsidRDefault="005C5246" w:rsidP="00E82386">
            <w:pPr>
              <w:spacing w:after="0" w:line="240" w:lineRule="auto"/>
              <w:jc w:val="center"/>
              <w:rPr>
                <w:rFonts w:eastAsia="Times New Roman"/>
                <w:color w:val="000000"/>
                <w:lang w:eastAsia="pl-PL"/>
              </w:rPr>
            </w:pPr>
            <w:r w:rsidRPr="005C5246">
              <w:rPr>
                <w:rFonts w:eastAsia="Times New Roman"/>
                <w:color w:val="000000"/>
                <w:lang w:eastAsia="pl-PL"/>
              </w:rPr>
              <w:t>68</w:t>
            </w:r>
          </w:p>
        </w:tc>
        <w:tc>
          <w:tcPr>
            <w:tcW w:w="540" w:type="dxa"/>
            <w:tcBorders>
              <w:bottom w:val="single" w:sz="4" w:space="0" w:color="000000"/>
              <w:right w:val="single" w:sz="4" w:space="0" w:color="000000"/>
            </w:tcBorders>
            <w:shd w:val="clear" w:color="auto" w:fill="auto"/>
            <w:vAlign w:val="center"/>
          </w:tcPr>
          <w:p w14:paraId="78730FB0" w14:textId="77777777" w:rsidR="005C5246" w:rsidRPr="005C5246" w:rsidRDefault="005C5246" w:rsidP="005C5246">
            <w:pPr>
              <w:spacing w:after="0" w:line="240" w:lineRule="auto"/>
              <w:jc w:val="center"/>
              <w:rPr>
                <w:rFonts w:eastAsia="Times New Roman"/>
                <w:color w:val="000000"/>
                <w:lang w:eastAsia="pl-PL"/>
              </w:rPr>
            </w:pPr>
            <w:r w:rsidRPr="005C5246">
              <w:rPr>
                <w:rFonts w:eastAsia="Times New Roman"/>
                <w:color w:val="000000"/>
                <w:lang w:eastAsia="pl-PL"/>
              </w:rPr>
              <w:t>51</w:t>
            </w:r>
          </w:p>
        </w:tc>
        <w:tc>
          <w:tcPr>
            <w:tcW w:w="540" w:type="dxa"/>
            <w:tcBorders>
              <w:bottom w:val="single" w:sz="4" w:space="0" w:color="000000"/>
              <w:right w:val="single" w:sz="4" w:space="0" w:color="000000"/>
            </w:tcBorders>
            <w:shd w:val="clear" w:color="auto" w:fill="auto"/>
            <w:vAlign w:val="center"/>
          </w:tcPr>
          <w:p w14:paraId="712DD6BC" w14:textId="77777777" w:rsidR="005C5246" w:rsidRPr="005C5246" w:rsidRDefault="005C5246" w:rsidP="005C5246">
            <w:pPr>
              <w:spacing w:after="0" w:line="240" w:lineRule="auto"/>
              <w:jc w:val="center"/>
              <w:rPr>
                <w:rFonts w:eastAsia="Times New Roman"/>
                <w:color w:val="000000"/>
                <w:lang w:eastAsia="pl-PL"/>
              </w:rPr>
            </w:pPr>
            <w:r w:rsidRPr="005C5246">
              <w:rPr>
                <w:rFonts w:eastAsia="Times New Roman"/>
                <w:color w:val="000000"/>
                <w:lang w:eastAsia="pl-PL"/>
              </w:rPr>
              <w:t>42</w:t>
            </w:r>
          </w:p>
        </w:tc>
        <w:tc>
          <w:tcPr>
            <w:tcW w:w="540" w:type="dxa"/>
            <w:tcBorders>
              <w:bottom w:val="single" w:sz="4" w:space="0" w:color="000000"/>
              <w:right w:val="single" w:sz="4" w:space="0" w:color="000000"/>
            </w:tcBorders>
            <w:shd w:val="clear" w:color="auto" w:fill="auto"/>
            <w:vAlign w:val="center"/>
          </w:tcPr>
          <w:p w14:paraId="0693D79F" w14:textId="77777777" w:rsidR="005C5246" w:rsidRPr="005C5246" w:rsidRDefault="005C5246" w:rsidP="005C5246">
            <w:pPr>
              <w:spacing w:after="0" w:line="240" w:lineRule="auto"/>
              <w:jc w:val="center"/>
              <w:rPr>
                <w:rFonts w:eastAsia="Times New Roman"/>
                <w:color w:val="000000"/>
                <w:lang w:eastAsia="pl-PL"/>
              </w:rPr>
            </w:pPr>
            <w:r w:rsidRPr="005C5246">
              <w:rPr>
                <w:rFonts w:eastAsia="Times New Roman"/>
                <w:color w:val="000000"/>
                <w:lang w:eastAsia="pl-PL"/>
              </w:rPr>
              <w:t>47</w:t>
            </w:r>
          </w:p>
        </w:tc>
        <w:tc>
          <w:tcPr>
            <w:tcW w:w="540" w:type="dxa"/>
            <w:tcBorders>
              <w:bottom w:val="single" w:sz="4" w:space="0" w:color="000000"/>
              <w:right w:val="single" w:sz="4" w:space="0" w:color="000000"/>
            </w:tcBorders>
            <w:shd w:val="clear" w:color="auto" w:fill="auto"/>
            <w:vAlign w:val="center"/>
          </w:tcPr>
          <w:p w14:paraId="70C3A2D6" w14:textId="77777777" w:rsidR="005C5246" w:rsidRPr="005C5246" w:rsidRDefault="005C5246" w:rsidP="005C5246">
            <w:pPr>
              <w:spacing w:after="0" w:line="240" w:lineRule="auto"/>
              <w:jc w:val="center"/>
              <w:rPr>
                <w:rFonts w:eastAsia="Times New Roman"/>
                <w:color w:val="000000"/>
                <w:lang w:eastAsia="pl-PL"/>
              </w:rPr>
            </w:pPr>
            <w:r w:rsidRPr="005C5246">
              <w:rPr>
                <w:rFonts w:eastAsia="Times New Roman"/>
                <w:color w:val="000000"/>
                <w:lang w:eastAsia="pl-PL"/>
              </w:rPr>
              <w:t>34</w:t>
            </w:r>
          </w:p>
        </w:tc>
        <w:tc>
          <w:tcPr>
            <w:tcW w:w="540" w:type="dxa"/>
            <w:tcBorders>
              <w:bottom w:val="single" w:sz="4" w:space="0" w:color="000000"/>
              <w:right w:val="single" w:sz="4" w:space="0" w:color="000000"/>
            </w:tcBorders>
            <w:shd w:val="clear" w:color="000000" w:fill="D9E1F2"/>
            <w:vAlign w:val="center"/>
          </w:tcPr>
          <w:p w14:paraId="1C4ACECD" w14:textId="77777777" w:rsidR="005C5246" w:rsidRPr="005C5246" w:rsidRDefault="005C5246" w:rsidP="005C5246">
            <w:pPr>
              <w:spacing w:after="0" w:line="240" w:lineRule="auto"/>
              <w:jc w:val="center"/>
              <w:rPr>
                <w:rFonts w:eastAsia="Times New Roman"/>
                <w:color w:val="000000"/>
                <w:lang w:eastAsia="pl-PL"/>
              </w:rPr>
            </w:pPr>
            <w:r w:rsidRPr="005C5246">
              <w:rPr>
                <w:rFonts w:eastAsia="Times New Roman"/>
                <w:color w:val="000000"/>
                <w:lang w:eastAsia="pl-PL"/>
              </w:rPr>
              <w:t>35</w:t>
            </w:r>
          </w:p>
        </w:tc>
        <w:tc>
          <w:tcPr>
            <w:tcW w:w="540" w:type="dxa"/>
            <w:tcBorders>
              <w:bottom w:val="single" w:sz="4" w:space="0" w:color="000000"/>
              <w:right w:val="single" w:sz="4" w:space="0" w:color="000000"/>
            </w:tcBorders>
            <w:shd w:val="clear" w:color="000000" w:fill="D9E1F2"/>
            <w:vAlign w:val="center"/>
          </w:tcPr>
          <w:p w14:paraId="7CEC470A" w14:textId="77777777" w:rsidR="005C5246" w:rsidRPr="005C5246" w:rsidRDefault="005C5246" w:rsidP="005C5246">
            <w:pPr>
              <w:spacing w:after="0" w:line="240" w:lineRule="auto"/>
              <w:jc w:val="center"/>
              <w:rPr>
                <w:rFonts w:eastAsia="Times New Roman"/>
                <w:color w:val="000000"/>
                <w:lang w:eastAsia="pl-PL"/>
              </w:rPr>
            </w:pPr>
            <w:r w:rsidRPr="005C5246">
              <w:rPr>
                <w:rFonts w:eastAsia="Times New Roman"/>
                <w:color w:val="000000"/>
                <w:lang w:eastAsia="pl-PL"/>
              </w:rPr>
              <w:t>33</w:t>
            </w:r>
          </w:p>
        </w:tc>
        <w:tc>
          <w:tcPr>
            <w:tcW w:w="541" w:type="dxa"/>
            <w:tcBorders>
              <w:bottom w:val="single" w:sz="4" w:space="0" w:color="000000"/>
              <w:right w:val="single" w:sz="4" w:space="0" w:color="000000"/>
            </w:tcBorders>
            <w:shd w:val="clear" w:color="000000" w:fill="D9E1F2"/>
            <w:vAlign w:val="center"/>
          </w:tcPr>
          <w:p w14:paraId="0F6E5029" w14:textId="77777777" w:rsidR="005C5246" w:rsidRPr="005C5246" w:rsidRDefault="005C5246" w:rsidP="005C5246">
            <w:pPr>
              <w:spacing w:after="0" w:line="240" w:lineRule="auto"/>
              <w:jc w:val="center"/>
              <w:rPr>
                <w:rFonts w:eastAsia="Times New Roman"/>
                <w:color w:val="000000"/>
                <w:lang w:eastAsia="pl-PL"/>
              </w:rPr>
            </w:pPr>
            <w:r w:rsidRPr="005C5246">
              <w:rPr>
                <w:rFonts w:eastAsia="Times New Roman"/>
                <w:color w:val="000000"/>
                <w:lang w:eastAsia="pl-PL"/>
              </w:rPr>
              <w:t>31</w:t>
            </w:r>
          </w:p>
        </w:tc>
        <w:tc>
          <w:tcPr>
            <w:tcW w:w="539" w:type="dxa"/>
            <w:tcBorders>
              <w:bottom w:val="single" w:sz="4" w:space="0" w:color="000000"/>
              <w:right w:val="single" w:sz="4" w:space="0" w:color="000000"/>
            </w:tcBorders>
            <w:shd w:val="clear" w:color="000000" w:fill="D9E1F2"/>
            <w:vAlign w:val="center"/>
          </w:tcPr>
          <w:p w14:paraId="1605DC62" w14:textId="77777777" w:rsidR="005C5246" w:rsidRPr="005C5246" w:rsidRDefault="005C5246" w:rsidP="005C5246">
            <w:pPr>
              <w:spacing w:after="0" w:line="240" w:lineRule="auto"/>
              <w:jc w:val="center"/>
              <w:rPr>
                <w:rFonts w:eastAsia="Times New Roman"/>
                <w:color w:val="000000"/>
                <w:lang w:eastAsia="pl-PL"/>
              </w:rPr>
            </w:pPr>
            <w:r w:rsidRPr="005C5246">
              <w:rPr>
                <w:rFonts w:eastAsia="Times New Roman"/>
                <w:color w:val="000000"/>
                <w:lang w:eastAsia="pl-PL"/>
              </w:rPr>
              <w:t>30</w:t>
            </w:r>
          </w:p>
        </w:tc>
        <w:tc>
          <w:tcPr>
            <w:tcW w:w="540" w:type="dxa"/>
            <w:tcBorders>
              <w:bottom w:val="single" w:sz="4" w:space="0" w:color="000000"/>
              <w:right w:val="single" w:sz="4" w:space="0" w:color="000000"/>
            </w:tcBorders>
            <w:shd w:val="clear" w:color="000000" w:fill="D9E1F2"/>
            <w:vAlign w:val="center"/>
          </w:tcPr>
          <w:p w14:paraId="79E46ADF" w14:textId="77777777" w:rsidR="005C5246" w:rsidRPr="005C5246" w:rsidRDefault="005C5246" w:rsidP="005C5246">
            <w:pPr>
              <w:spacing w:after="0" w:line="240" w:lineRule="auto"/>
              <w:jc w:val="center"/>
              <w:rPr>
                <w:rFonts w:eastAsia="Times New Roman"/>
                <w:color w:val="000000"/>
                <w:lang w:eastAsia="pl-PL"/>
              </w:rPr>
            </w:pPr>
            <w:r w:rsidRPr="005C5246">
              <w:rPr>
                <w:rFonts w:eastAsia="Times New Roman"/>
                <w:color w:val="000000"/>
                <w:lang w:eastAsia="pl-PL"/>
              </w:rPr>
              <w:t>29</w:t>
            </w:r>
          </w:p>
        </w:tc>
        <w:tc>
          <w:tcPr>
            <w:tcW w:w="540" w:type="dxa"/>
            <w:tcBorders>
              <w:bottom w:val="single" w:sz="4" w:space="0" w:color="000000"/>
              <w:right w:val="single" w:sz="4" w:space="0" w:color="000000"/>
            </w:tcBorders>
            <w:shd w:val="clear" w:color="000000" w:fill="D9E1F2"/>
            <w:vAlign w:val="center"/>
          </w:tcPr>
          <w:p w14:paraId="4AE4F3F5" w14:textId="77777777" w:rsidR="005C5246" w:rsidRPr="005C5246" w:rsidRDefault="005C5246" w:rsidP="005C5246">
            <w:pPr>
              <w:spacing w:after="0" w:line="240" w:lineRule="auto"/>
              <w:jc w:val="center"/>
              <w:rPr>
                <w:rFonts w:eastAsia="Times New Roman"/>
                <w:color w:val="000000"/>
                <w:lang w:eastAsia="pl-PL"/>
              </w:rPr>
            </w:pPr>
            <w:r w:rsidRPr="005C5246">
              <w:rPr>
                <w:rFonts w:eastAsia="Times New Roman"/>
                <w:color w:val="000000"/>
                <w:lang w:eastAsia="pl-PL"/>
              </w:rPr>
              <w:t>28</w:t>
            </w:r>
          </w:p>
        </w:tc>
      </w:tr>
    </w:tbl>
    <w:p w14:paraId="26C1EE85" w14:textId="01F5CF47" w:rsidR="0027311B" w:rsidRPr="00877C95" w:rsidRDefault="0027311B" w:rsidP="0027311B">
      <w:pPr>
        <w:ind w:firstLine="708"/>
        <w:jc w:val="both"/>
        <w:rPr>
          <w:rFonts w:asciiTheme="minorHAnsi" w:hAnsiTheme="minorHAnsi" w:cstheme="minorHAnsi"/>
          <w:sz w:val="20"/>
          <w:szCs w:val="20"/>
        </w:rPr>
      </w:pPr>
      <w:r w:rsidRPr="00D23475">
        <w:rPr>
          <w:rFonts w:asciiTheme="minorHAnsi" w:hAnsiTheme="minorHAnsi" w:cstheme="minorHAnsi"/>
          <w:sz w:val="20"/>
          <w:szCs w:val="20"/>
        </w:rPr>
        <w:t xml:space="preserve">Źródło: opracowanie własne na podstawie danych </w:t>
      </w:r>
      <w:r w:rsidR="009A7647" w:rsidRPr="00D23475">
        <w:rPr>
          <w:rFonts w:asciiTheme="minorHAnsi" w:hAnsiTheme="minorHAnsi" w:cstheme="minorHAnsi"/>
          <w:sz w:val="20"/>
          <w:szCs w:val="20"/>
        </w:rPr>
        <w:t>G</w:t>
      </w:r>
      <w:r w:rsidRPr="00D23475">
        <w:rPr>
          <w:rFonts w:asciiTheme="minorHAnsi" w:hAnsiTheme="minorHAnsi" w:cstheme="minorHAnsi"/>
          <w:sz w:val="20"/>
          <w:szCs w:val="20"/>
        </w:rPr>
        <w:t>OPS</w:t>
      </w:r>
    </w:p>
    <w:p w14:paraId="78E81C5C" w14:textId="77777777" w:rsidR="0027311B" w:rsidRDefault="0027311B" w:rsidP="0027311B">
      <w:pPr>
        <w:spacing w:line="240" w:lineRule="auto"/>
        <w:ind w:firstLine="567"/>
        <w:jc w:val="both"/>
        <w:rPr>
          <w:rFonts w:asciiTheme="minorHAnsi" w:hAnsiTheme="minorHAnsi" w:cstheme="minorHAnsi"/>
          <w:sz w:val="24"/>
          <w:szCs w:val="24"/>
        </w:rPr>
      </w:pPr>
    </w:p>
    <w:p w14:paraId="7B94F087" w14:textId="539284E7" w:rsidR="0027311B" w:rsidRPr="007B29D0" w:rsidRDefault="0027311B" w:rsidP="0027311B">
      <w:pPr>
        <w:spacing w:line="240" w:lineRule="auto"/>
        <w:ind w:firstLine="567"/>
        <w:jc w:val="both"/>
        <w:rPr>
          <w:rFonts w:asciiTheme="minorHAnsi" w:hAnsiTheme="minorHAnsi" w:cstheme="minorHAnsi"/>
          <w:sz w:val="24"/>
          <w:szCs w:val="24"/>
        </w:rPr>
      </w:pPr>
      <w:r w:rsidRPr="00D23475">
        <w:rPr>
          <w:rFonts w:asciiTheme="minorHAnsi" w:hAnsiTheme="minorHAnsi" w:cstheme="minorHAnsi"/>
          <w:sz w:val="24"/>
          <w:szCs w:val="24"/>
        </w:rPr>
        <w:t xml:space="preserve">Graficzne ujęcie zmian w </w:t>
      </w:r>
      <w:r w:rsidR="0031427C" w:rsidRPr="00D23475">
        <w:rPr>
          <w:rFonts w:asciiTheme="minorHAnsi" w:hAnsiTheme="minorHAnsi" w:cstheme="minorHAnsi"/>
          <w:sz w:val="24"/>
          <w:szCs w:val="24"/>
        </w:rPr>
        <w:t>obszarach</w:t>
      </w:r>
      <w:r w:rsidR="00D21CDC" w:rsidRPr="00D23475">
        <w:rPr>
          <w:rFonts w:asciiTheme="minorHAnsi" w:hAnsiTheme="minorHAnsi" w:cstheme="minorHAnsi"/>
          <w:sz w:val="24"/>
          <w:szCs w:val="24"/>
        </w:rPr>
        <w:t xml:space="preserve"> związanych z potrzebą </w:t>
      </w:r>
      <w:r w:rsidRPr="00D23475">
        <w:rPr>
          <w:rFonts w:asciiTheme="minorHAnsi" w:hAnsiTheme="minorHAnsi" w:cstheme="minorHAnsi"/>
          <w:sz w:val="24"/>
          <w:szCs w:val="24"/>
        </w:rPr>
        <w:t>ochrony macierzyństwa</w:t>
      </w:r>
      <w:r w:rsidR="0031427C" w:rsidRPr="00D23475">
        <w:rPr>
          <w:rFonts w:asciiTheme="minorHAnsi" w:hAnsiTheme="minorHAnsi" w:cstheme="minorHAnsi"/>
          <w:sz w:val="24"/>
          <w:szCs w:val="24"/>
        </w:rPr>
        <w:t>,</w:t>
      </w:r>
      <w:r w:rsidR="00792907" w:rsidRPr="00D23475">
        <w:rPr>
          <w:rFonts w:asciiTheme="minorHAnsi" w:hAnsiTheme="minorHAnsi" w:cstheme="minorHAnsi"/>
          <w:sz w:val="24"/>
          <w:szCs w:val="24"/>
        </w:rPr>
        <w:t xml:space="preserve"> wśród rodzin</w:t>
      </w:r>
      <w:r w:rsidR="00F16E54" w:rsidRPr="00D23475">
        <w:rPr>
          <w:rFonts w:asciiTheme="minorHAnsi" w:hAnsiTheme="minorHAnsi" w:cstheme="minorHAnsi"/>
          <w:sz w:val="24"/>
          <w:szCs w:val="24"/>
        </w:rPr>
        <w:t xml:space="preserve"> korzystających z pomocy społecznej</w:t>
      </w:r>
      <w:r w:rsidR="00D21CDC" w:rsidRPr="00D23475">
        <w:rPr>
          <w:rFonts w:asciiTheme="minorHAnsi" w:hAnsiTheme="minorHAnsi" w:cstheme="minorHAnsi"/>
          <w:sz w:val="24"/>
          <w:szCs w:val="24"/>
        </w:rPr>
        <w:t>,</w:t>
      </w:r>
      <w:r w:rsidRPr="00D23475">
        <w:rPr>
          <w:rFonts w:asciiTheme="minorHAnsi" w:hAnsiTheme="minorHAnsi" w:cstheme="minorHAnsi"/>
          <w:sz w:val="24"/>
          <w:szCs w:val="24"/>
        </w:rPr>
        <w:t xml:space="preserve"> na terenie gminy </w:t>
      </w:r>
      <w:r w:rsidR="00F16E54" w:rsidRPr="00D23475">
        <w:rPr>
          <w:rFonts w:asciiTheme="minorHAnsi" w:hAnsiTheme="minorHAnsi" w:cstheme="minorHAnsi"/>
          <w:sz w:val="24"/>
          <w:szCs w:val="24"/>
        </w:rPr>
        <w:t>Słomniki</w:t>
      </w:r>
      <w:r w:rsidRPr="00D23475">
        <w:rPr>
          <w:rFonts w:asciiTheme="minorHAnsi" w:hAnsiTheme="minorHAnsi" w:cstheme="minorHAnsi"/>
          <w:sz w:val="24"/>
          <w:szCs w:val="24"/>
        </w:rPr>
        <w:t xml:space="preserve"> </w:t>
      </w:r>
      <w:r w:rsidR="007B29D0" w:rsidRPr="00D23475">
        <w:rPr>
          <w:rFonts w:asciiTheme="minorHAnsi" w:hAnsiTheme="minorHAnsi" w:cstheme="minorHAnsi"/>
          <w:sz w:val="24"/>
          <w:szCs w:val="24"/>
        </w:rPr>
        <w:br/>
      </w:r>
      <w:r w:rsidRPr="00D23475">
        <w:rPr>
          <w:rFonts w:asciiTheme="minorHAnsi" w:hAnsiTheme="minorHAnsi" w:cstheme="minorHAnsi"/>
          <w:sz w:val="24"/>
          <w:szCs w:val="24"/>
        </w:rPr>
        <w:t>w latach 2021-20</w:t>
      </w:r>
      <w:r w:rsidR="00F16E54" w:rsidRPr="00D23475">
        <w:rPr>
          <w:rFonts w:asciiTheme="minorHAnsi" w:hAnsiTheme="minorHAnsi" w:cstheme="minorHAnsi"/>
          <w:sz w:val="24"/>
          <w:szCs w:val="24"/>
        </w:rPr>
        <w:t>26</w:t>
      </w:r>
      <w:r w:rsidRPr="00D23475">
        <w:rPr>
          <w:rFonts w:asciiTheme="minorHAnsi" w:hAnsiTheme="minorHAnsi" w:cstheme="minorHAnsi"/>
          <w:sz w:val="24"/>
          <w:szCs w:val="24"/>
        </w:rPr>
        <w:t xml:space="preserve"> zostało zaprezentowane na poniższym </w:t>
      </w:r>
      <w:r w:rsidR="003968F9" w:rsidRPr="00D23475">
        <w:rPr>
          <w:rFonts w:asciiTheme="minorHAnsi" w:hAnsiTheme="minorHAnsi" w:cstheme="minorHAnsi"/>
          <w:sz w:val="24"/>
          <w:szCs w:val="24"/>
        </w:rPr>
        <w:t>wykresie</w:t>
      </w:r>
      <w:r w:rsidRPr="00D23475">
        <w:rPr>
          <w:rFonts w:asciiTheme="minorHAnsi" w:hAnsiTheme="minorHAnsi" w:cstheme="minorHAnsi"/>
          <w:sz w:val="24"/>
          <w:szCs w:val="24"/>
        </w:rPr>
        <w:t>.</w:t>
      </w:r>
    </w:p>
    <w:p w14:paraId="1BDC55AB" w14:textId="77777777" w:rsidR="0027311B" w:rsidRDefault="0027311B" w:rsidP="0027311B">
      <w:pPr>
        <w:spacing w:line="240" w:lineRule="auto"/>
        <w:ind w:firstLine="567"/>
        <w:jc w:val="both"/>
        <w:rPr>
          <w:rFonts w:asciiTheme="minorHAnsi" w:hAnsiTheme="minorHAnsi" w:cstheme="minorHAnsi"/>
          <w:sz w:val="24"/>
          <w:szCs w:val="24"/>
        </w:rPr>
      </w:pPr>
    </w:p>
    <w:p w14:paraId="6ECF46E0" w14:textId="59482E18" w:rsidR="0027311B" w:rsidRDefault="003968F9" w:rsidP="003968F9">
      <w:pPr>
        <w:pStyle w:val="Nagwek2"/>
        <w:ind w:left="1764" w:hanging="1764"/>
        <w:rPr>
          <w:rStyle w:val="Nagwek2Znak"/>
          <w:color w:val="4472C4"/>
        </w:rPr>
      </w:pPr>
      <w:bookmarkStart w:id="1649" w:name="_Toc516078607"/>
      <w:bookmarkStart w:id="1650" w:name="_Toc516079823"/>
      <w:bookmarkStart w:id="1651" w:name="_Toc516174290"/>
      <w:bookmarkStart w:id="1652" w:name="_Toc8492714"/>
      <w:bookmarkStart w:id="1653" w:name="_Toc8493041"/>
      <w:bookmarkStart w:id="1654" w:name="_Toc8494029"/>
      <w:bookmarkStart w:id="1655" w:name="_Toc8495026"/>
      <w:bookmarkStart w:id="1656" w:name="_Toc10625016"/>
      <w:bookmarkStart w:id="1657" w:name="_Toc10626517"/>
      <w:bookmarkStart w:id="1658" w:name="_Toc53479445"/>
      <w:bookmarkStart w:id="1659" w:name="_Toc53480663"/>
      <w:bookmarkStart w:id="1660" w:name="_Toc72066577"/>
      <w:bookmarkStart w:id="1661" w:name="_Toc72066701"/>
      <w:bookmarkStart w:id="1662" w:name="_Toc89949619"/>
      <w:bookmarkStart w:id="1663" w:name="_Toc89949745"/>
      <w:bookmarkStart w:id="1664" w:name="_Toc89949877"/>
      <w:bookmarkStart w:id="1665" w:name="_Toc89950003"/>
      <w:r>
        <w:rPr>
          <w:rStyle w:val="Nagwek2Znak"/>
          <w:color w:val="4472C4"/>
        </w:rPr>
        <w:t>Wykres</w:t>
      </w:r>
      <w:r w:rsidR="0027311B" w:rsidRPr="00E02D15">
        <w:rPr>
          <w:rStyle w:val="Nagwek2Znak"/>
          <w:color w:val="4472C4"/>
        </w:rPr>
        <w:t xml:space="preserve"> nr </w:t>
      </w:r>
      <w:r w:rsidR="00F56B72">
        <w:rPr>
          <w:rStyle w:val="Nagwek2Znak"/>
          <w:color w:val="4472C4"/>
        </w:rPr>
        <w:t>21</w:t>
      </w:r>
      <w:r w:rsidR="0027311B" w:rsidRPr="00E02D15">
        <w:rPr>
          <w:rStyle w:val="Nagwek2Znak"/>
          <w:color w:val="4472C4"/>
        </w:rPr>
        <w:t xml:space="preserve"> – </w:t>
      </w:r>
      <w:bookmarkEnd w:id="1649"/>
      <w:bookmarkEnd w:id="1650"/>
      <w:bookmarkEnd w:id="1651"/>
      <w:bookmarkEnd w:id="1652"/>
      <w:bookmarkEnd w:id="1653"/>
      <w:bookmarkEnd w:id="1654"/>
      <w:bookmarkEnd w:id="1655"/>
      <w:bookmarkEnd w:id="1656"/>
      <w:bookmarkEnd w:id="1657"/>
      <w:bookmarkEnd w:id="1658"/>
      <w:bookmarkEnd w:id="1659"/>
      <w:bookmarkEnd w:id="1660"/>
      <w:bookmarkEnd w:id="1661"/>
      <w:r w:rsidR="004A525A">
        <w:rPr>
          <w:rStyle w:val="Nagwek2Znak"/>
          <w:color w:val="4472C4"/>
        </w:rPr>
        <w:tab/>
      </w:r>
      <w:r w:rsidRPr="00E02D15">
        <w:rPr>
          <w:color w:val="4472C4"/>
        </w:rPr>
        <w:t>Prognozowana zmiana liczby rodzin</w:t>
      </w:r>
      <w:r>
        <w:rPr>
          <w:color w:val="4472C4"/>
        </w:rPr>
        <w:t>,</w:t>
      </w:r>
      <w:r w:rsidRPr="00250046">
        <w:rPr>
          <w:color w:val="4472C4"/>
        </w:rPr>
        <w:t xml:space="preserve"> korzystających z pomocy społecznej, które wykazują</w:t>
      </w:r>
      <w:r w:rsidRPr="00E02D15">
        <w:rPr>
          <w:color w:val="4472C4"/>
        </w:rPr>
        <w:t xml:space="preserve"> potrzebę ochrony macierzyństwa</w:t>
      </w:r>
      <w:r>
        <w:rPr>
          <w:color w:val="4472C4"/>
        </w:rPr>
        <w:t>,</w:t>
      </w:r>
      <w:r w:rsidRPr="00E02D15">
        <w:rPr>
          <w:color w:val="4472C4"/>
        </w:rPr>
        <w:t xml:space="preserve"> </w:t>
      </w:r>
      <w:r>
        <w:rPr>
          <w:color w:val="4472C4"/>
        </w:rPr>
        <w:br/>
      </w:r>
      <w:r w:rsidRPr="00E02D15">
        <w:rPr>
          <w:color w:val="4472C4"/>
        </w:rPr>
        <w:t xml:space="preserve">na terenie gminy </w:t>
      </w:r>
      <w:r>
        <w:rPr>
          <w:color w:val="4472C4"/>
        </w:rPr>
        <w:t xml:space="preserve">Słomniki </w:t>
      </w:r>
      <w:r w:rsidRPr="00E02D15">
        <w:rPr>
          <w:color w:val="4472C4"/>
        </w:rPr>
        <w:t>w latach 20</w:t>
      </w:r>
      <w:r>
        <w:rPr>
          <w:color w:val="4472C4"/>
        </w:rPr>
        <w:t>21</w:t>
      </w:r>
      <w:r w:rsidRPr="00E02D15">
        <w:rPr>
          <w:color w:val="4472C4"/>
        </w:rPr>
        <w:t>-20</w:t>
      </w:r>
      <w:r>
        <w:rPr>
          <w:color w:val="4472C4"/>
        </w:rPr>
        <w:t>26</w:t>
      </w:r>
      <w:bookmarkEnd w:id="1662"/>
      <w:bookmarkEnd w:id="1663"/>
      <w:bookmarkEnd w:id="1664"/>
      <w:bookmarkEnd w:id="1665"/>
    </w:p>
    <w:p w14:paraId="3B735B32" w14:textId="227C262B" w:rsidR="004A525A" w:rsidRDefault="002117E0" w:rsidP="002117E0">
      <w:pPr>
        <w:jc w:val="center"/>
        <w:rPr>
          <w:rFonts w:asciiTheme="minorHAnsi" w:hAnsiTheme="minorHAnsi" w:cstheme="minorHAnsi"/>
          <w:sz w:val="20"/>
          <w:szCs w:val="20"/>
        </w:rPr>
      </w:pPr>
      <w:r>
        <w:rPr>
          <w:noProof/>
        </w:rPr>
        <w:drawing>
          <wp:inline distT="0" distB="0" distL="0" distR="0" wp14:anchorId="0FD11139" wp14:editId="628E63C3">
            <wp:extent cx="5692139" cy="3059430"/>
            <wp:effectExtent l="0" t="0" r="4445" b="7620"/>
            <wp:docPr id="38" name="Wykres 38">
              <a:extLst xmlns:a="http://schemas.openxmlformats.org/drawingml/2006/main">
                <a:ext uri="{FF2B5EF4-FFF2-40B4-BE49-F238E27FC236}">
                  <a16:creationId xmlns:a16="http://schemas.microsoft.com/office/drawing/2014/main" id="{F30D8F88-F01F-4812-BBA9-E38FA70EFE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69DBB7A" w14:textId="4B0FE28F" w:rsidR="0027311B" w:rsidRPr="00877C95" w:rsidRDefault="0027311B" w:rsidP="0027311B">
      <w:pPr>
        <w:ind w:firstLine="708"/>
        <w:jc w:val="both"/>
        <w:rPr>
          <w:rFonts w:asciiTheme="minorHAnsi" w:hAnsiTheme="minorHAnsi" w:cstheme="minorHAnsi"/>
          <w:sz w:val="20"/>
          <w:szCs w:val="20"/>
        </w:rPr>
      </w:pPr>
      <w:r w:rsidRPr="00D23475">
        <w:rPr>
          <w:rFonts w:asciiTheme="minorHAnsi" w:hAnsiTheme="minorHAnsi" w:cstheme="minorHAnsi"/>
          <w:sz w:val="20"/>
          <w:szCs w:val="20"/>
        </w:rPr>
        <w:t xml:space="preserve">Źródło: opracowanie własne na podstawie danych </w:t>
      </w:r>
      <w:r w:rsidR="009A7647" w:rsidRPr="00D23475">
        <w:rPr>
          <w:rFonts w:asciiTheme="minorHAnsi" w:hAnsiTheme="minorHAnsi" w:cstheme="minorHAnsi"/>
          <w:sz w:val="20"/>
          <w:szCs w:val="20"/>
        </w:rPr>
        <w:t>G</w:t>
      </w:r>
      <w:r w:rsidRPr="00D23475">
        <w:rPr>
          <w:rFonts w:asciiTheme="minorHAnsi" w:hAnsiTheme="minorHAnsi" w:cstheme="minorHAnsi"/>
          <w:sz w:val="20"/>
          <w:szCs w:val="20"/>
        </w:rPr>
        <w:t>OPS</w:t>
      </w:r>
    </w:p>
    <w:p w14:paraId="232A06A1" w14:textId="77777777" w:rsidR="0021502C" w:rsidRPr="00877C95" w:rsidRDefault="0021502C" w:rsidP="00F51490">
      <w:pPr>
        <w:jc w:val="both"/>
        <w:rPr>
          <w:rFonts w:asciiTheme="minorHAnsi" w:hAnsiTheme="minorHAnsi" w:cstheme="minorHAnsi"/>
          <w:sz w:val="20"/>
          <w:szCs w:val="20"/>
        </w:rPr>
      </w:pPr>
    </w:p>
    <w:p w14:paraId="7021DFB4" w14:textId="64ED3671" w:rsidR="0021502C" w:rsidRPr="00DA21D2" w:rsidRDefault="0021502C" w:rsidP="009870B8">
      <w:pPr>
        <w:pStyle w:val="Nagwek2"/>
        <w:ind w:left="476" w:hanging="476"/>
      </w:pPr>
      <w:bookmarkStart w:id="1666" w:name="_Toc510546845"/>
      <w:bookmarkStart w:id="1667" w:name="_Toc510547472"/>
      <w:bookmarkStart w:id="1668" w:name="_Toc510717648"/>
      <w:bookmarkStart w:id="1669" w:name="_Toc516079824"/>
      <w:bookmarkStart w:id="1670" w:name="_Toc516080974"/>
      <w:bookmarkStart w:id="1671" w:name="_Toc516174291"/>
      <w:bookmarkStart w:id="1672" w:name="_Toc8492706"/>
      <w:bookmarkStart w:id="1673" w:name="_Toc8493033"/>
      <w:bookmarkStart w:id="1674" w:name="_Toc8494021"/>
      <w:bookmarkStart w:id="1675" w:name="_Toc8495018"/>
      <w:bookmarkStart w:id="1676" w:name="_Toc10624514"/>
      <w:bookmarkStart w:id="1677" w:name="_Toc10626509"/>
      <w:bookmarkStart w:id="1678" w:name="_Toc53480652"/>
      <w:bookmarkStart w:id="1679" w:name="_Toc53480788"/>
      <w:bookmarkStart w:id="1680" w:name="_Toc72066444"/>
      <w:bookmarkStart w:id="1681" w:name="_Toc72066566"/>
      <w:bookmarkStart w:id="1682" w:name="_Toc89949620"/>
      <w:bookmarkStart w:id="1683" w:name="_Toc89949746"/>
      <w:bookmarkStart w:id="1684" w:name="_Toc89949878"/>
      <w:bookmarkStart w:id="1685" w:name="_Toc89950004"/>
      <w:r w:rsidRPr="00DA21D2">
        <w:t>4.</w:t>
      </w:r>
      <w:r w:rsidR="009870B8">
        <w:t>5.</w:t>
      </w:r>
      <w:r w:rsidRPr="00DA21D2">
        <w:t xml:space="preserve"> </w:t>
      </w:r>
      <w:r w:rsidR="0036447A">
        <w:tab/>
      </w:r>
      <w:r w:rsidRPr="00DA21D2">
        <w:t xml:space="preserve">Prognoza zmian zachodzących w zakresie problemów związanych </w:t>
      </w:r>
      <w:r>
        <w:rPr>
          <w:rFonts w:cs="Times New Roman"/>
        </w:rPr>
        <w:br/>
      </w:r>
      <w:r w:rsidRPr="00DA21D2">
        <w:t>z niepełnosprawnością</w:t>
      </w:r>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p>
    <w:p w14:paraId="5E8FE417" w14:textId="77777777" w:rsidR="0021502C" w:rsidRPr="006106A6" w:rsidRDefault="0021502C" w:rsidP="0021502C">
      <w:pPr>
        <w:jc w:val="both"/>
        <w:rPr>
          <w:rFonts w:ascii="Verdana" w:hAnsi="Verdana" w:cs="Verdana"/>
          <w:color w:val="FF0000"/>
          <w:sz w:val="24"/>
          <w:szCs w:val="24"/>
        </w:rPr>
      </w:pPr>
    </w:p>
    <w:p w14:paraId="512E2F2E" w14:textId="66458C3E" w:rsidR="0021502C" w:rsidRPr="00202328" w:rsidRDefault="0021502C" w:rsidP="0021502C">
      <w:pPr>
        <w:spacing w:line="240" w:lineRule="auto"/>
        <w:ind w:firstLine="567"/>
        <w:jc w:val="both"/>
        <w:rPr>
          <w:rFonts w:asciiTheme="minorHAnsi" w:hAnsiTheme="minorHAnsi" w:cstheme="minorHAnsi"/>
          <w:sz w:val="24"/>
          <w:szCs w:val="24"/>
        </w:rPr>
      </w:pPr>
      <w:r w:rsidRPr="003A5F12">
        <w:rPr>
          <w:rFonts w:asciiTheme="minorHAnsi" w:hAnsiTheme="minorHAnsi" w:cstheme="minorHAnsi"/>
          <w:sz w:val="24"/>
          <w:szCs w:val="24"/>
        </w:rPr>
        <w:t xml:space="preserve">Kolejnym zagadnieniem, które zostało ujęta w katalogu obszarów podlegających prognozie jest </w:t>
      </w:r>
      <w:r w:rsidR="00440A44" w:rsidRPr="003A5F12">
        <w:rPr>
          <w:rFonts w:asciiTheme="minorHAnsi" w:hAnsiTheme="minorHAnsi" w:cstheme="minorHAnsi"/>
          <w:sz w:val="24"/>
          <w:szCs w:val="24"/>
        </w:rPr>
        <w:t>zjawisko</w:t>
      </w:r>
      <w:r w:rsidRPr="003A5F12">
        <w:rPr>
          <w:rFonts w:asciiTheme="minorHAnsi" w:hAnsiTheme="minorHAnsi" w:cstheme="minorHAnsi"/>
          <w:sz w:val="24"/>
          <w:szCs w:val="24"/>
        </w:rPr>
        <w:t xml:space="preserve"> niepełnosprawności. Z racji swojej natury jest on</w:t>
      </w:r>
      <w:r w:rsidR="00440A44" w:rsidRPr="003A5F12">
        <w:rPr>
          <w:rFonts w:asciiTheme="minorHAnsi" w:hAnsiTheme="minorHAnsi" w:cstheme="minorHAnsi"/>
          <w:sz w:val="24"/>
          <w:szCs w:val="24"/>
        </w:rPr>
        <w:t>o</w:t>
      </w:r>
      <w:r w:rsidRPr="003A5F12">
        <w:rPr>
          <w:rFonts w:asciiTheme="minorHAnsi" w:hAnsiTheme="minorHAnsi" w:cstheme="minorHAnsi"/>
          <w:sz w:val="24"/>
          <w:szCs w:val="24"/>
        </w:rPr>
        <w:t xml:space="preserve"> niemożliw</w:t>
      </w:r>
      <w:r w:rsidR="00440A44" w:rsidRPr="003A5F12">
        <w:rPr>
          <w:rFonts w:asciiTheme="minorHAnsi" w:hAnsiTheme="minorHAnsi" w:cstheme="minorHAnsi"/>
          <w:sz w:val="24"/>
          <w:szCs w:val="24"/>
        </w:rPr>
        <w:t>e</w:t>
      </w:r>
      <w:r w:rsidRPr="003A5F12">
        <w:rPr>
          <w:rFonts w:asciiTheme="minorHAnsi" w:hAnsiTheme="minorHAnsi" w:cstheme="minorHAnsi"/>
          <w:sz w:val="24"/>
          <w:szCs w:val="24"/>
        </w:rPr>
        <w:t xml:space="preserve"> </w:t>
      </w:r>
      <w:r w:rsidRPr="003A5F12">
        <w:rPr>
          <w:rFonts w:asciiTheme="minorHAnsi" w:hAnsiTheme="minorHAnsi" w:cstheme="minorHAnsi"/>
          <w:sz w:val="24"/>
          <w:szCs w:val="24"/>
        </w:rPr>
        <w:br/>
      </w:r>
      <w:r w:rsidRPr="003A5F12">
        <w:rPr>
          <w:rFonts w:asciiTheme="minorHAnsi" w:hAnsiTheme="minorHAnsi" w:cstheme="minorHAnsi"/>
          <w:sz w:val="24"/>
          <w:szCs w:val="24"/>
        </w:rPr>
        <w:lastRenderedPageBreak/>
        <w:t xml:space="preserve">do wyeliminowania, jednak dostępny wachlarz środków stwarza bardzo duże możliwości </w:t>
      </w:r>
      <w:r w:rsidRPr="003A5F12">
        <w:rPr>
          <w:rFonts w:asciiTheme="minorHAnsi" w:hAnsiTheme="minorHAnsi" w:cstheme="minorHAnsi"/>
          <w:sz w:val="24"/>
          <w:szCs w:val="24"/>
        </w:rPr>
        <w:br/>
        <w:t xml:space="preserve">do niwelowania jego skutków. Na terenie gminy </w:t>
      </w:r>
      <w:r w:rsidR="0081579C" w:rsidRPr="003A5F12">
        <w:rPr>
          <w:rFonts w:asciiTheme="minorHAnsi" w:hAnsiTheme="minorHAnsi" w:cstheme="minorHAnsi"/>
          <w:sz w:val="24"/>
          <w:szCs w:val="24"/>
        </w:rPr>
        <w:t>Słomniki</w:t>
      </w:r>
      <w:r w:rsidRPr="003A5F12">
        <w:rPr>
          <w:rFonts w:asciiTheme="minorHAnsi" w:hAnsiTheme="minorHAnsi" w:cstheme="minorHAnsi"/>
          <w:sz w:val="24"/>
          <w:szCs w:val="24"/>
        </w:rPr>
        <w:t xml:space="preserve"> </w:t>
      </w:r>
      <w:r w:rsidR="0081579C" w:rsidRPr="003A5F12">
        <w:rPr>
          <w:rFonts w:asciiTheme="minorHAnsi" w:hAnsiTheme="minorHAnsi" w:cstheme="minorHAnsi"/>
          <w:sz w:val="24"/>
          <w:szCs w:val="24"/>
        </w:rPr>
        <w:t>zjawisko</w:t>
      </w:r>
      <w:r w:rsidRPr="003A5F12">
        <w:rPr>
          <w:rFonts w:asciiTheme="minorHAnsi" w:hAnsiTheme="minorHAnsi" w:cstheme="minorHAnsi"/>
          <w:sz w:val="24"/>
          <w:szCs w:val="24"/>
        </w:rPr>
        <w:t xml:space="preserve"> niepełnosprawności należy </w:t>
      </w:r>
      <w:r w:rsidR="002F7B20" w:rsidRPr="00202328">
        <w:rPr>
          <w:rFonts w:asciiTheme="minorHAnsi" w:hAnsiTheme="minorHAnsi" w:cstheme="minorHAnsi"/>
          <w:sz w:val="24"/>
          <w:szCs w:val="24"/>
        </w:rPr>
        <w:br/>
      </w:r>
      <w:r w:rsidRPr="003A5F12">
        <w:rPr>
          <w:rFonts w:asciiTheme="minorHAnsi" w:hAnsiTheme="minorHAnsi" w:cstheme="minorHAnsi"/>
          <w:sz w:val="24"/>
          <w:szCs w:val="24"/>
        </w:rPr>
        <w:t>do grupy najliczniej występujących</w:t>
      </w:r>
      <w:r w:rsidR="00B44D03" w:rsidRPr="003A5F12">
        <w:rPr>
          <w:rFonts w:asciiTheme="minorHAnsi" w:hAnsiTheme="minorHAnsi" w:cstheme="minorHAnsi"/>
          <w:sz w:val="24"/>
          <w:szCs w:val="24"/>
        </w:rPr>
        <w:t>, wśród klientów pomocy społecznej</w:t>
      </w:r>
      <w:r w:rsidR="00B323E4" w:rsidRPr="003A5F12">
        <w:rPr>
          <w:rFonts w:asciiTheme="minorHAnsi" w:hAnsiTheme="minorHAnsi" w:cstheme="minorHAnsi"/>
          <w:sz w:val="24"/>
          <w:szCs w:val="24"/>
        </w:rPr>
        <w:t xml:space="preserve">. </w:t>
      </w:r>
      <w:r w:rsidRPr="003A5F12">
        <w:rPr>
          <w:rFonts w:asciiTheme="minorHAnsi" w:hAnsiTheme="minorHAnsi" w:cstheme="minorHAnsi"/>
          <w:sz w:val="24"/>
          <w:szCs w:val="24"/>
        </w:rPr>
        <w:t xml:space="preserve">Należy jednak zwrócić uwagę, że estymowane wartości zapowiadają spadek liczby </w:t>
      </w:r>
      <w:r w:rsidR="00CC15A9" w:rsidRPr="003A5F12">
        <w:rPr>
          <w:rFonts w:asciiTheme="minorHAnsi" w:hAnsiTheme="minorHAnsi" w:cstheme="minorHAnsi"/>
          <w:sz w:val="24"/>
          <w:szCs w:val="24"/>
        </w:rPr>
        <w:t xml:space="preserve">osób w wieku od 16 roku życia, które w kolejnych latach </w:t>
      </w:r>
      <w:r w:rsidR="00440A44" w:rsidRPr="003A5F12">
        <w:rPr>
          <w:rFonts w:asciiTheme="minorHAnsi" w:hAnsiTheme="minorHAnsi" w:cstheme="minorHAnsi"/>
          <w:sz w:val="24"/>
          <w:szCs w:val="24"/>
        </w:rPr>
        <w:t>będą otrzymywać</w:t>
      </w:r>
      <w:r w:rsidR="00CC15A9" w:rsidRPr="003A5F12">
        <w:rPr>
          <w:rFonts w:asciiTheme="minorHAnsi" w:hAnsiTheme="minorHAnsi" w:cstheme="minorHAnsi"/>
          <w:sz w:val="24"/>
          <w:szCs w:val="24"/>
        </w:rPr>
        <w:t xml:space="preserve"> orzeczeni</w:t>
      </w:r>
      <w:r w:rsidR="00440A44" w:rsidRPr="003A5F12">
        <w:rPr>
          <w:rFonts w:asciiTheme="minorHAnsi" w:hAnsiTheme="minorHAnsi" w:cstheme="minorHAnsi"/>
          <w:sz w:val="24"/>
          <w:szCs w:val="24"/>
        </w:rPr>
        <w:t>a</w:t>
      </w:r>
      <w:r w:rsidR="00CC15A9" w:rsidRPr="003A5F12">
        <w:rPr>
          <w:rFonts w:asciiTheme="minorHAnsi" w:hAnsiTheme="minorHAnsi" w:cstheme="minorHAnsi"/>
          <w:sz w:val="24"/>
          <w:szCs w:val="24"/>
        </w:rPr>
        <w:t xml:space="preserve"> o stopniu niepełnosprawności</w:t>
      </w:r>
      <w:r w:rsidRPr="003A5F12">
        <w:rPr>
          <w:rFonts w:asciiTheme="minorHAnsi" w:hAnsiTheme="minorHAnsi" w:cstheme="minorHAnsi"/>
          <w:sz w:val="24"/>
          <w:szCs w:val="24"/>
        </w:rPr>
        <w:t xml:space="preserve">. Szczegółowe dane zawiera poniższa </w:t>
      </w:r>
      <w:r w:rsidR="002A1D8B" w:rsidRPr="003A5F12">
        <w:rPr>
          <w:rFonts w:asciiTheme="minorHAnsi" w:hAnsiTheme="minorHAnsi" w:cstheme="minorHAnsi"/>
          <w:sz w:val="24"/>
          <w:szCs w:val="24"/>
        </w:rPr>
        <w:t>tablica</w:t>
      </w:r>
      <w:r w:rsidRPr="003A5F12">
        <w:rPr>
          <w:rFonts w:asciiTheme="minorHAnsi" w:hAnsiTheme="minorHAnsi" w:cstheme="minorHAnsi"/>
          <w:sz w:val="24"/>
          <w:szCs w:val="24"/>
        </w:rPr>
        <w:t>.</w:t>
      </w:r>
    </w:p>
    <w:p w14:paraId="73D4D5F8" w14:textId="7B4E8BFA" w:rsidR="0021502C" w:rsidRPr="00DA21D2" w:rsidRDefault="0021502C" w:rsidP="009E6B5C">
      <w:pPr>
        <w:pStyle w:val="Nagwek2"/>
        <w:ind w:left="1610" w:hanging="1610"/>
        <w:rPr>
          <w:color w:val="4472C4"/>
        </w:rPr>
      </w:pPr>
      <w:bookmarkStart w:id="1686" w:name="_Toc516078609"/>
      <w:bookmarkStart w:id="1687" w:name="_Toc516080975"/>
      <w:bookmarkStart w:id="1688" w:name="_Toc8493034"/>
      <w:bookmarkStart w:id="1689" w:name="_Toc8494022"/>
      <w:bookmarkStart w:id="1690" w:name="_Toc8495019"/>
      <w:bookmarkStart w:id="1691" w:name="_Toc10624515"/>
      <w:bookmarkStart w:id="1692" w:name="_Toc10625009"/>
      <w:bookmarkStart w:id="1693" w:name="_Toc53479435"/>
      <w:bookmarkStart w:id="1694" w:name="_Toc53480789"/>
      <w:bookmarkStart w:id="1695" w:name="_Toc72066445"/>
      <w:bookmarkStart w:id="1696" w:name="_Toc72066691"/>
      <w:bookmarkStart w:id="1697" w:name="_Toc89949621"/>
      <w:bookmarkStart w:id="1698" w:name="_Toc89949747"/>
      <w:bookmarkStart w:id="1699" w:name="_Toc89949879"/>
      <w:bookmarkStart w:id="1700" w:name="_Toc89950005"/>
      <w:r w:rsidRPr="00DA21D2">
        <w:rPr>
          <w:color w:val="4472C4"/>
        </w:rPr>
        <w:t xml:space="preserve">Tablica nr </w:t>
      </w:r>
      <w:r w:rsidR="000A6596">
        <w:rPr>
          <w:color w:val="4472C4"/>
        </w:rPr>
        <w:t>30</w:t>
      </w:r>
      <w:r w:rsidRPr="00DA21D2">
        <w:rPr>
          <w:color w:val="4472C4"/>
        </w:rPr>
        <w:t xml:space="preserve"> – </w:t>
      </w:r>
      <w:r w:rsidR="0036447A">
        <w:rPr>
          <w:color w:val="4472C4"/>
        </w:rPr>
        <w:tab/>
      </w:r>
      <w:r w:rsidRPr="00DA21D2">
        <w:rPr>
          <w:color w:val="4472C4"/>
        </w:rPr>
        <w:t xml:space="preserve">Prognozowana zmiana liczby </w:t>
      </w:r>
      <w:r w:rsidR="009E6B5C" w:rsidRPr="009E6B5C">
        <w:rPr>
          <w:color w:val="4472C4"/>
        </w:rPr>
        <w:t>osób w wieku od 16 roku życia otrzymujących orzeczenie o stopniu niepełnosprawności</w:t>
      </w:r>
      <w:r w:rsidRPr="00DA21D2">
        <w:rPr>
          <w:color w:val="4472C4"/>
        </w:rPr>
        <w:t xml:space="preserve"> na terenie gminy </w:t>
      </w:r>
      <w:r w:rsidR="009B0439">
        <w:rPr>
          <w:color w:val="4472C4"/>
        </w:rPr>
        <w:t>Słomniki</w:t>
      </w:r>
      <w:r>
        <w:rPr>
          <w:color w:val="4472C4"/>
        </w:rPr>
        <w:t xml:space="preserve"> </w:t>
      </w:r>
      <w:r w:rsidRPr="00DA21D2">
        <w:rPr>
          <w:color w:val="4472C4"/>
        </w:rPr>
        <w:t>w latach 20</w:t>
      </w:r>
      <w:r>
        <w:rPr>
          <w:color w:val="4472C4"/>
        </w:rPr>
        <w:t>2</w:t>
      </w:r>
      <w:r w:rsidR="00FB4BA9">
        <w:rPr>
          <w:color w:val="4472C4"/>
        </w:rPr>
        <w:t>1</w:t>
      </w:r>
      <w:r w:rsidRPr="00DA21D2">
        <w:rPr>
          <w:color w:val="4472C4"/>
        </w:rPr>
        <w:t>-20</w:t>
      </w:r>
      <w:bookmarkEnd w:id="1686"/>
      <w:bookmarkEnd w:id="1687"/>
      <w:bookmarkEnd w:id="1688"/>
      <w:bookmarkEnd w:id="1689"/>
      <w:bookmarkEnd w:id="1690"/>
      <w:bookmarkEnd w:id="1691"/>
      <w:bookmarkEnd w:id="1692"/>
      <w:bookmarkEnd w:id="1693"/>
      <w:bookmarkEnd w:id="1694"/>
      <w:bookmarkEnd w:id="1695"/>
      <w:bookmarkEnd w:id="1696"/>
      <w:r w:rsidR="009B0439">
        <w:rPr>
          <w:color w:val="4472C4"/>
        </w:rPr>
        <w:t>26</w:t>
      </w:r>
      <w:bookmarkEnd w:id="1697"/>
      <w:bookmarkEnd w:id="1698"/>
      <w:bookmarkEnd w:id="1699"/>
      <w:bookmarkEnd w:id="1700"/>
    </w:p>
    <w:tbl>
      <w:tblPr>
        <w:tblW w:w="8683" w:type="dxa"/>
        <w:jc w:val="center"/>
        <w:tblCellMar>
          <w:left w:w="70" w:type="dxa"/>
          <w:right w:w="70" w:type="dxa"/>
        </w:tblCellMar>
        <w:tblLook w:val="04A0" w:firstRow="1" w:lastRow="0" w:firstColumn="1" w:lastColumn="0" w:noHBand="0" w:noVBand="1"/>
      </w:tblPr>
      <w:tblGrid>
        <w:gridCol w:w="1430"/>
        <w:gridCol w:w="590"/>
        <w:gridCol w:w="637"/>
        <w:gridCol w:w="638"/>
        <w:gridCol w:w="637"/>
        <w:gridCol w:w="637"/>
        <w:gridCol w:w="637"/>
        <w:gridCol w:w="637"/>
        <w:gridCol w:w="637"/>
        <w:gridCol w:w="637"/>
        <w:gridCol w:w="637"/>
        <w:gridCol w:w="783"/>
        <w:gridCol w:w="146"/>
      </w:tblGrid>
      <w:tr w:rsidR="003A5F12" w:rsidRPr="006B1CF5" w14:paraId="2479C9F7" w14:textId="2396150A" w:rsidTr="003A5F12">
        <w:trPr>
          <w:gridAfter w:val="1"/>
          <w:wAfter w:w="146" w:type="dxa"/>
          <w:trHeight w:val="288"/>
          <w:jc w:val="center"/>
        </w:trPr>
        <w:tc>
          <w:tcPr>
            <w:tcW w:w="1430" w:type="dxa"/>
            <w:vMerge w:val="restart"/>
            <w:tcBorders>
              <w:top w:val="single" w:sz="4" w:space="0" w:color="auto"/>
              <w:left w:val="single" w:sz="4" w:space="0" w:color="auto"/>
              <w:bottom w:val="single" w:sz="4" w:space="0" w:color="auto"/>
              <w:right w:val="single" w:sz="4" w:space="0" w:color="auto"/>
            </w:tcBorders>
            <w:shd w:val="clear" w:color="4472C4" w:fill="305496"/>
            <w:noWrap/>
            <w:vAlign w:val="center"/>
          </w:tcPr>
          <w:p w14:paraId="40F9C233" w14:textId="77777777" w:rsidR="003A5F12" w:rsidRPr="006B1CF5" w:rsidRDefault="003A5F12" w:rsidP="006B1CF5">
            <w:pPr>
              <w:spacing w:after="0" w:line="240" w:lineRule="auto"/>
              <w:jc w:val="center"/>
              <w:rPr>
                <w:rFonts w:eastAsia="Times New Roman"/>
                <w:b/>
                <w:bCs/>
                <w:color w:val="FFFFFF"/>
                <w:lang w:eastAsia="pl-PL"/>
              </w:rPr>
            </w:pPr>
            <w:r w:rsidRPr="006B1CF5">
              <w:rPr>
                <w:rFonts w:eastAsia="Times New Roman"/>
                <w:b/>
                <w:bCs/>
                <w:color w:val="FFFFFF"/>
                <w:lang w:eastAsia="pl-PL"/>
              </w:rPr>
              <w:t>obszar</w:t>
            </w:r>
          </w:p>
        </w:tc>
        <w:tc>
          <w:tcPr>
            <w:tcW w:w="7107" w:type="dxa"/>
            <w:gridSpan w:val="11"/>
            <w:vMerge w:val="restart"/>
            <w:tcBorders>
              <w:top w:val="single" w:sz="4" w:space="0" w:color="auto"/>
              <w:left w:val="single" w:sz="4" w:space="0" w:color="auto"/>
            </w:tcBorders>
            <w:shd w:val="clear" w:color="4472C4" w:fill="305496"/>
            <w:noWrap/>
            <w:vAlign w:val="center"/>
          </w:tcPr>
          <w:p w14:paraId="0F30EA39" w14:textId="51CAFB8A" w:rsidR="003A5F12" w:rsidRDefault="003A5F12" w:rsidP="00D35C42">
            <w:pPr>
              <w:suppressAutoHyphens/>
              <w:spacing w:before="240"/>
              <w:jc w:val="center"/>
            </w:pPr>
            <w:r w:rsidRPr="006B1CF5">
              <w:rPr>
                <w:rFonts w:eastAsia="Times New Roman"/>
                <w:b/>
                <w:bCs/>
                <w:color w:val="FFFFFF"/>
                <w:lang w:eastAsia="pl-PL"/>
              </w:rPr>
              <w:t xml:space="preserve">Liczba osób w wieku od 16 roku życia otrzymujących orzeczenie </w:t>
            </w:r>
            <w:r>
              <w:rPr>
                <w:rFonts w:eastAsia="Times New Roman"/>
                <w:b/>
                <w:bCs/>
                <w:color w:val="FFFFFF"/>
                <w:lang w:eastAsia="pl-PL"/>
              </w:rPr>
              <w:br/>
            </w:r>
            <w:r w:rsidRPr="006B1CF5">
              <w:rPr>
                <w:rFonts w:eastAsia="Times New Roman"/>
                <w:b/>
                <w:bCs/>
                <w:color w:val="FFFFFF"/>
                <w:lang w:eastAsia="pl-PL"/>
              </w:rPr>
              <w:t xml:space="preserve">o </w:t>
            </w:r>
            <w:r>
              <w:rPr>
                <w:rFonts w:eastAsia="Times New Roman"/>
                <w:b/>
                <w:bCs/>
                <w:color w:val="FFFFFF"/>
                <w:lang w:eastAsia="pl-PL"/>
              </w:rPr>
              <w:t xml:space="preserve">stopniu </w:t>
            </w:r>
            <w:r w:rsidRPr="006B1CF5">
              <w:rPr>
                <w:rFonts w:eastAsia="Times New Roman"/>
                <w:b/>
                <w:bCs/>
                <w:color w:val="FFFFFF"/>
                <w:lang w:eastAsia="pl-PL"/>
              </w:rPr>
              <w:t>niepełnosprawności</w:t>
            </w:r>
          </w:p>
        </w:tc>
      </w:tr>
      <w:tr w:rsidR="003A5F12" w:rsidRPr="006B1CF5" w14:paraId="198EF717" w14:textId="77777777" w:rsidTr="003A5F12">
        <w:trPr>
          <w:trHeight w:val="288"/>
          <w:jc w:val="center"/>
        </w:trPr>
        <w:tc>
          <w:tcPr>
            <w:tcW w:w="1430" w:type="dxa"/>
            <w:vMerge/>
            <w:tcBorders>
              <w:top w:val="single" w:sz="4" w:space="0" w:color="auto"/>
              <w:left w:val="single" w:sz="4" w:space="0" w:color="auto"/>
              <w:bottom w:val="single" w:sz="4" w:space="0" w:color="auto"/>
              <w:right w:val="single" w:sz="4" w:space="0" w:color="auto"/>
            </w:tcBorders>
            <w:vAlign w:val="center"/>
          </w:tcPr>
          <w:p w14:paraId="6F45DC33" w14:textId="77777777" w:rsidR="003A5F12" w:rsidRPr="006B1CF5" w:rsidRDefault="003A5F12" w:rsidP="006B1CF5">
            <w:pPr>
              <w:spacing w:after="0" w:line="240" w:lineRule="auto"/>
              <w:rPr>
                <w:rFonts w:eastAsia="Times New Roman"/>
                <w:b/>
                <w:bCs/>
                <w:color w:val="FFFFFF"/>
                <w:lang w:eastAsia="pl-PL"/>
              </w:rPr>
            </w:pPr>
          </w:p>
        </w:tc>
        <w:tc>
          <w:tcPr>
            <w:tcW w:w="7107" w:type="dxa"/>
            <w:gridSpan w:val="11"/>
            <w:vMerge/>
            <w:tcBorders>
              <w:left w:val="single" w:sz="4" w:space="0" w:color="auto"/>
              <w:bottom w:val="nil"/>
            </w:tcBorders>
            <w:vAlign w:val="center"/>
          </w:tcPr>
          <w:p w14:paraId="661D77B4" w14:textId="77777777" w:rsidR="003A5F12" w:rsidRPr="006B1CF5" w:rsidRDefault="003A5F12" w:rsidP="006B1CF5">
            <w:pPr>
              <w:spacing w:after="0" w:line="240" w:lineRule="auto"/>
              <w:rPr>
                <w:rFonts w:eastAsia="Times New Roman"/>
                <w:b/>
                <w:bCs/>
                <w:color w:val="FFFFFF"/>
                <w:lang w:eastAsia="pl-PL"/>
              </w:rPr>
            </w:pPr>
          </w:p>
        </w:tc>
        <w:tc>
          <w:tcPr>
            <w:tcW w:w="146" w:type="dxa"/>
            <w:tcBorders>
              <w:top w:val="nil"/>
              <w:bottom w:val="nil"/>
              <w:right w:val="nil"/>
            </w:tcBorders>
            <w:shd w:val="clear" w:color="auto" w:fill="auto"/>
            <w:noWrap/>
            <w:vAlign w:val="bottom"/>
          </w:tcPr>
          <w:p w14:paraId="138612E1" w14:textId="77777777" w:rsidR="003A5F12" w:rsidRPr="006B1CF5" w:rsidRDefault="003A5F12" w:rsidP="006B1CF5">
            <w:pPr>
              <w:spacing w:after="0" w:line="240" w:lineRule="auto"/>
              <w:jc w:val="center"/>
              <w:rPr>
                <w:rFonts w:eastAsia="Times New Roman"/>
                <w:b/>
                <w:bCs/>
                <w:color w:val="FFFFFF"/>
                <w:lang w:eastAsia="pl-PL"/>
              </w:rPr>
            </w:pPr>
          </w:p>
        </w:tc>
      </w:tr>
      <w:tr w:rsidR="00074E20" w:rsidRPr="006B1CF5" w14:paraId="3C98B06B" w14:textId="77777777" w:rsidTr="003A5F12">
        <w:trPr>
          <w:trHeight w:val="288"/>
          <w:jc w:val="center"/>
        </w:trPr>
        <w:tc>
          <w:tcPr>
            <w:tcW w:w="1430" w:type="dxa"/>
            <w:vMerge/>
            <w:tcBorders>
              <w:top w:val="single" w:sz="4" w:space="0" w:color="000000"/>
              <w:left w:val="single" w:sz="4" w:space="0" w:color="000000"/>
              <w:bottom w:val="single" w:sz="4" w:space="0" w:color="000000"/>
              <w:right w:val="single" w:sz="4" w:space="0" w:color="000000"/>
            </w:tcBorders>
            <w:vAlign w:val="center"/>
          </w:tcPr>
          <w:p w14:paraId="1CA9ED6C" w14:textId="77777777" w:rsidR="006B1CF5" w:rsidRPr="006B1CF5" w:rsidRDefault="006B1CF5" w:rsidP="006B1CF5">
            <w:pPr>
              <w:spacing w:after="0" w:line="240" w:lineRule="auto"/>
              <w:rPr>
                <w:rFonts w:eastAsia="Times New Roman"/>
                <w:b/>
                <w:bCs/>
                <w:color w:val="FFFFFF"/>
                <w:lang w:eastAsia="pl-PL"/>
              </w:rPr>
            </w:pPr>
          </w:p>
        </w:tc>
        <w:tc>
          <w:tcPr>
            <w:tcW w:w="590" w:type="dxa"/>
            <w:tcBorders>
              <w:top w:val="single" w:sz="4" w:space="0" w:color="305496"/>
              <w:left w:val="single" w:sz="4" w:space="0" w:color="000000"/>
              <w:bottom w:val="single" w:sz="4" w:space="0" w:color="000000"/>
            </w:tcBorders>
            <w:shd w:val="clear" w:color="4472C4" w:fill="305496"/>
            <w:vAlign w:val="center"/>
          </w:tcPr>
          <w:p w14:paraId="3E060753" w14:textId="77777777" w:rsidR="006B1CF5" w:rsidRPr="006B1CF5" w:rsidRDefault="006B1CF5" w:rsidP="006B1CF5">
            <w:pPr>
              <w:spacing w:after="0" w:line="240" w:lineRule="auto"/>
              <w:jc w:val="center"/>
              <w:rPr>
                <w:rFonts w:eastAsia="Times New Roman"/>
                <w:b/>
                <w:bCs/>
                <w:color w:val="FFFFFF"/>
                <w:lang w:eastAsia="pl-PL"/>
              </w:rPr>
            </w:pPr>
            <w:r w:rsidRPr="006B1CF5">
              <w:rPr>
                <w:rFonts w:eastAsia="Times New Roman"/>
                <w:b/>
                <w:bCs/>
                <w:color w:val="FFFFFF"/>
                <w:lang w:eastAsia="pl-PL"/>
              </w:rPr>
              <w:t> </w:t>
            </w:r>
          </w:p>
        </w:tc>
        <w:tc>
          <w:tcPr>
            <w:tcW w:w="637" w:type="dxa"/>
            <w:tcBorders>
              <w:top w:val="single" w:sz="4" w:space="0" w:color="305496"/>
              <w:bottom w:val="single" w:sz="4" w:space="0" w:color="000000"/>
            </w:tcBorders>
            <w:shd w:val="clear" w:color="4472C4" w:fill="305496"/>
            <w:vAlign w:val="center"/>
          </w:tcPr>
          <w:p w14:paraId="0853D2BF" w14:textId="77777777" w:rsidR="006B1CF5" w:rsidRPr="006B1CF5" w:rsidRDefault="006B1CF5" w:rsidP="006B1CF5">
            <w:pPr>
              <w:spacing w:after="0" w:line="240" w:lineRule="auto"/>
              <w:jc w:val="center"/>
              <w:rPr>
                <w:rFonts w:eastAsia="Times New Roman"/>
                <w:b/>
                <w:bCs/>
                <w:color w:val="FFFFFF"/>
                <w:lang w:eastAsia="pl-PL"/>
              </w:rPr>
            </w:pPr>
            <w:r w:rsidRPr="006B1CF5">
              <w:rPr>
                <w:rFonts w:eastAsia="Times New Roman"/>
                <w:b/>
                <w:bCs/>
                <w:color w:val="FFFFFF"/>
                <w:lang w:eastAsia="pl-PL"/>
              </w:rPr>
              <w:t> </w:t>
            </w:r>
          </w:p>
        </w:tc>
        <w:tc>
          <w:tcPr>
            <w:tcW w:w="638" w:type="dxa"/>
            <w:tcBorders>
              <w:top w:val="single" w:sz="4" w:space="0" w:color="305496"/>
              <w:bottom w:val="single" w:sz="4" w:space="0" w:color="000000"/>
            </w:tcBorders>
            <w:shd w:val="clear" w:color="4472C4" w:fill="305496"/>
            <w:vAlign w:val="center"/>
          </w:tcPr>
          <w:p w14:paraId="12C8A9D4" w14:textId="77777777" w:rsidR="006B1CF5" w:rsidRPr="006B1CF5" w:rsidRDefault="006B1CF5" w:rsidP="006B1CF5">
            <w:pPr>
              <w:spacing w:after="0" w:line="240" w:lineRule="auto"/>
              <w:jc w:val="center"/>
              <w:rPr>
                <w:rFonts w:eastAsia="Times New Roman"/>
                <w:b/>
                <w:bCs/>
                <w:color w:val="FFFFFF"/>
                <w:lang w:eastAsia="pl-PL"/>
              </w:rPr>
            </w:pPr>
            <w:r w:rsidRPr="006B1CF5">
              <w:rPr>
                <w:rFonts w:eastAsia="Times New Roman"/>
                <w:b/>
                <w:bCs/>
                <w:color w:val="FFFFFF"/>
                <w:lang w:eastAsia="pl-PL"/>
              </w:rPr>
              <w:t> </w:t>
            </w:r>
          </w:p>
        </w:tc>
        <w:tc>
          <w:tcPr>
            <w:tcW w:w="637" w:type="dxa"/>
            <w:tcBorders>
              <w:top w:val="single" w:sz="4" w:space="0" w:color="305496"/>
              <w:bottom w:val="single" w:sz="4" w:space="0" w:color="000000"/>
            </w:tcBorders>
            <w:shd w:val="clear" w:color="4472C4" w:fill="305496"/>
            <w:vAlign w:val="center"/>
          </w:tcPr>
          <w:p w14:paraId="3727E596" w14:textId="77777777" w:rsidR="006B1CF5" w:rsidRPr="006B1CF5" w:rsidRDefault="006B1CF5" w:rsidP="006B1CF5">
            <w:pPr>
              <w:spacing w:after="0" w:line="240" w:lineRule="auto"/>
              <w:jc w:val="center"/>
              <w:rPr>
                <w:rFonts w:eastAsia="Times New Roman"/>
                <w:b/>
                <w:bCs/>
                <w:color w:val="FFFFFF"/>
                <w:lang w:eastAsia="pl-PL"/>
              </w:rPr>
            </w:pPr>
            <w:r w:rsidRPr="006B1CF5">
              <w:rPr>
                <w:rFonts w:eastAsia="Times New Roman"/>
                <w:b/>
                <w:bCs/>
                <w:color w:val="FFFFFF"/>
                <w:lang w:eastAsia="pl-PL"/>
              </w:rPr>
              <w:t> </w:t>
            </w:r>
          </w:p>
        </w:tc>
        <w:tc>
          <w:tcPr>
            <w:tcW w:w="637" w:type="dxa"/>
            <w:tcBorders>
              <w:top w:val="single" w:sz="4" w:space="0" w:color="305496"/>
              <w:bottom w:val="single" w:sz="4" w:space="0" w:color="000000"/>
              <w:right w:val="single" w:sz="4" w:space="0" w:color="000000"/>
            </w:tcBorders>
            <w:shd w:val="clear" w:color="4472C4" w:fill="305496"/>
            <w:vAlign w:val="center"/>
          </w:tcPr>
          <w:p w14:paraId="109F6E7B" w14:textId="77777777" w:rsidR="006B1CF5" w:rsidRPr="006B1CF5" w:rsidRDefault="006B1CF5" w:rsidP="006B1CF5">
            <w:pPr>
              <w:spacing w:after="0" w:line="240" w:lineRule="auto"/>
              <w:jc w:val="center"/>
              <w:rPr>
                <w:rFonts w:eastAsia="Times New Roman"/>
                <w:b/>
                <w:bCs/>
                <w:color w:val="FFFFFF"/>
                <w:lang w:eastAsia="pl-PL"/>
              </w:rPr>
            </w:pPr>
            <w:r w:rsidRPr="006B1CF5">
              <w:rPr>
                <w:rFonts w:eastAsia="Times New Roman"/>
                <w:b/>
                <w:bCs/>
                <w:color w:val="FFFFFF"/>
                <w:lang w:eastAsia="pl-PL"/>
              </w:rPr>
              <w:t> </w:t>
            </w:r>
          </w:p>
        </w:tc>
        <w:tc>
          <w:tcPr>
            <w:tcW w:w="3968" w:type="dxa"/>
            <w:gridSpan w:val="6"/>
            <w:tcBorders>
              <w:top w:val="single" w:sz="4" w:space="0" w:color="000000"/>
              <w:left w:val="single" w:sz="4" w:space="0" w:color="000000"/>
              <w:bottom w:val="single" w:sz="4" w:space="0" w:color="000000"/>
            </w:tcBorders>
            <w:shd w:val="clear" w:color="4472C4" w:fill="305496"/>
            <w:vAlign w:val="center"/>
          </w:tcPr>
          <w:p w14:paraId="4F5E26FF" w14:textId="77777777" w:rsidR="006B1CF5" w:rsidRPr="006B1CF5" w:rsidRDefault="006B1CF5" w:rsidP="006B1CF5">
            <w:pPr>
              <w:spacing w:after="0" w:line="240" w:lineRule="auto"/>
              <w:jc w:val="center"/>
              <w:rPr>
                <w:rFonts w:eastAsia="Times New Roman"/>
                <w:b/>
                <w:bCs/>
                <w:color w:val="FFFFFF"/>
                <w:lang w:eastAsia="pl-PL"/>
              </w:rPr>
            </w:pPr>
            <w:r w:rsidRPr="006B1CF5">
              <w:rPr>
                <w:rFonts w:eastAsia="Times New Roman"/>
                <w:b/>
                <w:bCs/>
                <w:color w:val="FFFFFF"/>
                <w:lang w:eastAsia="pl-PL"/>
              </w:rPr>
              <w:t>prognoza</w:t>
            </w:r>
          </w:p>
        </w:tc>
        <w:tc>
          <w:tcPr>
            <w:tcW w:w="146" w:type="dxa"/>
            <w:vAlign w:val="center"/>
          </w:tcPr>
          <w:p w14:paraId="6A0AD4F5" w14:textId="77777777" w:rsidR="006B1CF5" w:rsidRPr="006B1CF5" w:rsidRDefault="006B1CF5" w:rsidP="006B1CF5">
            <w:pPr>
              <w:spacing w:after="0" w:line="240" w:lineRule="auto"/>
              <w:rPr>
                <w:rFonts w:ascii="Times New Roman" w:eastAsia="Times New Roman" w:hAnsi="Times New Roman" w:cs="Times New Roman"/>
                <w:sz w:val="20"/>
                <w:szCs w:val="20"/>
                <w:lang w:eastAsia="pl-PL"/>
              </w:rPr>
            </w:pPr>
          </w:p>
        </w:tc>
      </w:tr>
      <w:tr w:rsidR="00074E20" w:rsidRPr="006B1CF5" w14:paraId="7AE752BD" w14:textId="77777777" w:rsidTr="003A5F12">
        <w:trPr>
          <w:trHeight w:val="288"/>
          <w:jc w:val="center"/>
        </w:trPr>
        <w:tc>
          <w:tcPr>
            <w:tcW w:w="1430" w:type="dxa"/>
            <w:vMerge/>
            <w:tcBorders>
              <w:top w:val="single" w:sz="4" w:space="0" w:color="000000"/>
              <w:left w:val="single" w:sz="4" w:space="0" w:color="000000"/>
              <w:bottom w:val="single" w:sz="4" w:space="0" w:color="000000"/>
              <w:right w:val="single" w:sz="4" w:space="0" w:color="000000"/>
            </w:tcBorders>
            <w:vAlign w:val="center"/>
          </w:tcPr>
          <w:p w14:paraId="48B4C48C" w14:textId="77777777" w:rsidR="006B1CF5" w:rsidRPr="006B1CF5" w:rsidRDefault="006B1CF5" w:rsidP="006B1CF5">
            <w:pPr>
              <w:spacing w:after="0" w:line="240" w:lineRule="auto"/>
              <w:rPr>
                <w:rFonts w:eastAsia="Times New Roman"/>
                <w:b/>
                <w:bCs/>
                <w:color w:val="FFFFFF"/>
                <w:lang w:eastAsia="pl-PL"/>
              </w:rPr>
            </w:pPr>
          </w:p>
        </w:tc>
        <w:tc>
          <w:tcPr>
            <w:tcW w:w="590" w:type="dxa"/>
            <w:tcBorders>
              <w:top w:val="single" w:sz="4" w:space="0" w:color="000000"/>
              <w:bottom w:val="single" w:sz="4" w:space="0" w:color="000000"/>
              <w:right w:val="single" w:sz="4" w:space="0" w:color="000000"/>
            </w:tcBorders>
            <w:shd w:val="clear" w:color="4472C4" w:fill="305496"/>
            <w:vAlign w:val="center"/>
          </w:tcPr>
          <w:p w14:paraId="59E51A3B" w14:textId="77777777" w:rsidR="006B1CF5" w:rsidRPr="006B1CF5" w:rsidRDefault="006B1CF5" w:rsidP="006B1CF5">
            <w:pPr>
              <w:spacing w:after="0" w:line="240" w:lineRule="auto"/>
              <w:jc w:val="center"/>
              <w:rPr>
                <w:rFonts w:eastAsia="Times New Roman"/>
                <w:b/>
                <w:bCs/>
                <w:color w:val="FFFFFF"/>
                <w:lang w:eastAsia="pl-PL"/>
              </w:rPr>
            </w:pPr>
            <w:r w:rsidRPr="006B1CF5">
              <w:rPr>
                <w:rFonts w:eastAsia="Times New Roman"/>
                <w:b/>
                <w:bCs/>
                <w:color w:val="FFFFFF"/>
                <w:lang w:eastAsia="pl-PL"/>
              </w:rPr>
              <w:t>2016</w:t>
            </w:r>
          </w:p>
        </w:tc>
        <w:tc>
          <w:tcPr>
            <w:tcW w:w="637" w:type="dxa"/>
            <w:tcBorders>
              <w:top w:val="single" w:sz="4" w:space="0" w:color="000000"/>
              <w:bottom w:val="single" w:sz="4" w:space="0" w:color="000000"/>
              <w:right w:val="single" w:sz="4" w:space="0" w:color="000000"/>
            </w:tcBorders>
            <w:shd w:val="clear" w:color="4472C4" w:fill="305496"/>
            <w:vAlign w:val="center"/>
          </w:tcPr>
          <w:p w14:paraId="452C2E70" w14:textId="77777777" w:rsidR="006B1CF5" w:rsidRPr="006B1CF5" w:rsidRDefault="006B1CF5" w:rsidP="006B1CF5">
            <w:pPr>
              <w:spacing w:after="0" w:line="240" w:lineRule="auto"/>
              <w:jc w:val="center"/>
              <w:rPr>
                <w:rFonts w:eastAsia="Times New Roman"/>
                <w:b/>
                <w:bCs/>
                <w:color w:val="FFFFFF"/>
                <w:lang w:eastAsia="pl-PL"/>
              </w:rPr>
            </w:pPr>
            <w:r w:rsidRPr="006B1CF5">
              <w:rPr>
                <w:rFonts w:eastAsia="Times New Roman"/>
                <w:b/>
                <w:bCs/>
                <w:color w:val="FFFFFF"/>
                <w:lang w:eastAsia="pl-PL"/>
              </w:rPr>
              <w:t>2017</w:t>
            </w:r>
          </w:p>
        </w:tc>
        <w:tc>
          <w:tcPr>
            <w:tcW w:w="638" w:type="dxa"/>
            <w:tcBorders>
              <w:top w:val="single" w:sz="4" w:space="0" w:color="000000"/>
              <w:bottom w:val="single" w:sz="4" w:space="0" w:color="000000"/>
              <w:right w:val="single" w:sz="4" w:space="0" w:color="000000"/>
            </w:tcBorders>
            <w:shd w:val="clear" w:color="4472C4" w:fill="305496"/>
            <w:vAlign w:val="center"/>
          </w:tcPr>
          <w:p w14:paraId="4AFE52D5" w14:textId="77777777" w:rsidR="006B1CF5" w:rsidRPr="006B1CF5" w:rsidRDefault="006B1CF5" w:rsidP="006B1CF5">
            <w:pPr>
              <w:spacing w:after="0" w:line="240" w:lineRule="auto"/>
              <w:jc w:val="center"/>
              <w:rPr>
                <w:rFonts w:eastAsia="Times New Roman"/>
                <w:b/>
                <w:bCs/>
                <w:color w:val="FFFFFF"/>
                <w:lang w:eastAsia="pl-PL"/>
              </w:rPr>
            </w:pPr>
            <w:r w:rsidRPr="006B1CF5">
              <w:rPr>
                <w:rFonts w:eastAsia="Times New Roman"/>
                <w:b/>
                <w:bCs/>
                <w:color w:val="FFFFFF"/>
                <w:lang w:eastAsia="pl-PL"/>
              </w:rPr>
              <w:t>2018</w:t>
            </w:r>
          </w:p>
        </w:tc>
        <w:tc>
          <w:tcPr>
            <w:tcW w:w="637" w:type="dxa"/>
            <w:tcBorders>
              <w:top w:val="single" w:sz="4" w:space="0" w:color="000000"/>
              <w:bottom w:val="single" w:sz="4" w:space="0" w:color="000000"/>
              <w:right w:val="single" w:sz="4" w:space="0" w:color="000000"/>
            </w:tcBorders>
            <w:shd w:val="clear" w:color="4472C4" w:fill="305496"/>
            <w:vAlign w:val="center"/>
          </w:tcPr>
          <w:p w14:paraId="19BC8E8C" w14:textId="77777777" w:rsidR="006B1CF5" w:rsidRPr="006B1CF5" w:rsidRDefault="006B1CF5" w:rsidP="006B1CF5">
            <w:pPr>
              <w:spacing w:after="0" w:line="240" w:lineRule="auto"/>
              <w:jc w:val="center"/>
              <w:rPr>
                <w:rFonts w:eastAsia="Times New Roman"/>
                <w:b/>
                <w:bCs/>
                <w:color w:val="FFFFFF"/>
                <w:lang w:eastAsia="pl-PL"/>
              </w:rPr>
            </w:pPr>
            <w:r w:rsidRPr="006B1CF5">
              <w:rPr>
                <w:rFonts w:eastAsia="Times New Roman"/>
                <w:b/>
                <w:bCs/>
                <w:color w:val="FFFFFF"/>
                <w:lang w:eastAsia="pl-PL"/>
              </w:rPr>
              <w:t>2019</w:t>
            </w:r>
          </w:p>
        </w:tc>
        <w:tc>
          <w:tcPr>
            <w:tcW w:w="637" w:type="dxa"/>
            <w:tcBorders>
              <w:top w:val="single" w:sz="4" w:space="0" w:color="000000"/>
              <w:bottom w:val="single" w:sz="4" w:space="0" w:color="000000"/>
              <w:right w:val="single" w:sz="4" w:space="0" w:color="000000"/>
            </w:tcBorders>
            <w:shd w:val="clear" w:color="4472C4" w:fill="305496"/>
            <w:vAlign w:val="center"/>
          </w:tcPr>
          <w:p w14:paraId="71B54A2D" w14:textId="77777777" w:rsidR="006B1CF5" w:rsidRPr="006B1CF5" w:rsidRDefault="006B1CF5" w:rsidP="006B1CF5">
            <w:pPr>
              <w:spacing w:after="0" w:line="240" w:lineRule="auto"/>
              <w:jc w:val="center"/>
              <w:rPr>
                <w:rFonts w:eastAsia="Times New Roman"/>
                <w:b/>
                <w:bCs/>
                <w:color w:val="FFFFFF"/>
                <w:lang w:eastAsia="pl-PL"/>
              </w:rPr>
            </w:pPr>
            <w:r w:rsidRPr="006B1CF5">
              <w:rPr>
                <w:rFonts w:eastAsia="Times New Roman"/>
                <w:b/>
                <w:bCs/>
                <w:color w:val="FFFFFF"/>
                <w:lang w:eastAsia="pl-PL"/>
              </w:rPr>
              <w:t>2020</w:t>
            </w:r>
          </w:p>
        </w:tc>
        <w:tc>
          <w:tcPr>
            <w:tcW w:w="637" w:type="dxa"/>
            <w:tcBorders>
              <w:bottom w:val="single" w:sz="4" w:space="0" w:color="000000"/>
              <w:right w:val="single" w:sz="4" w:space="0" w:color="000000"/>
            </w:tcBorders>
            <w:shd w:val="clear" w:color="4472C4" w:fill="305496"/>
            <w:vAlign w:val="center"/>
          </w:tcPr>
          <w:p w14:paraId="52EB9ED3" w14:textId="77777777" w:rsidR="006B1CF5" w:rsidRPr="006B1CF5" w:rsidRDefault="006B1CF5" w:rsidP="006B1CF5">
            <w:pPr>
              <w:spacing w:after="0" w:line="240" w:lineRule="auto"/>
              <w:jc w:val="center"/>
              <w:rPr>
                <w:rFonts w:eastAsia="Times New Roman"/>
                <w:b/>
                <w:bCs/>
                <w:color w:val="FFFFFF"/>
                <w:lang w:eastAsia="pl-PL"/>
              </w:rPr>
            </w:pPr>
            <w:r w:rsidRPr="006B1CF5">
              <w:rPr>
                <w:rFonts w:eastAsia="Times New Roman"/>
                <w:b/>
                <w:bCs/>
                <w:color w:val="FFFFFF"/>
                <w:lang w:eastAsia="pl-PL"/>
              </w:rPr>
              <w:t>2021</w:t>
            </w:r>
          </w:p>
        </w:tc>
        <w:tc>
          <w:tcPr>
            <w:tcW w:w="637" w:type="dxa"/>
            <w:tcBorders>
              <w:bottom w:val="single" w:sz="4" w:space="0" w:color="000000"/>
              <w:right w:val="single" w:sz="4" w:space="0" w:color="000000"/>
            </w:tcBorders>
            <w:shd w:val="clear" w:color="4472C4" w:fill="305496"/>
            <w:vAlign w:val="center"/>
          </w:tcPr>
          <w:p w14:paraId="3438F5DF" w14:textId="77777777" w:rsidR="006B1CF5" w:rsidRPr="006B1CF5" w:rsidRDefault="006B1CF5" w:rsidP="006B1CF5">
            <w:pPr>
              <w:spacing w:after="0" w:line="240" w:lineRule="auto"/>
              <w:jc w:val="center"/>
              <w:rPr>
                <w:rFonts w:eastAsia="Times New Roman"/>
                <w:b/>
                <w:bCs/>
                <w:color w:val="FFFFFF"/>
                <w:lang w:eastAsia="pl-PL"/>
              </w:rPr>
            </w:pPr>
            <w:r w:rsidRPr="006B1CF5">
              <w:rPr>
                <w:rFonts w:eastAsia="Times New Roman"/>
                <w:b/>
                <w:bCs/>
                <w:color w:val="FFFFFF"/>
                <w:lang w:eastAsia="pl-PL"/>
              </w:rPr>
              <w:t>2022</w:t>
            </w:r>
          </w:p>
        </w:tc>
        <w:tc>
          <w:tcPr>
            <w:tcW w:w="637" w:type="dxa"/>
            <w:tcBorders>
              <w:bottom w:val="single" w:sz="4" w:space="0" w:color="000000"/>
              <w:right w:val="single" w:sz="4" w:space="0" w:color="000000"/>
            </w:tcBorders>
            <w:shd w:val="clear" w:color="4472C4" w:fill="305496"/>
            <w:vAlign w:val="center"/>
          </w:tcPr>
          <w:p w14:paraId="083D3119" w14:textId="77777777" w:rsidR="006B1CF5" w:rsidRPr="006B1CF5" w:rsidRDefault="006B1CF5" w:rsidP="006B1CF5">
            <w:pPr>
              <w:spacing w:after="0" w:line="240" w:lineRule="auto"/>
              <w:jc w:val="center"/>
              <w:rPr>
                <w:rFonts w:eastAsia="Times New Roman"/>
                <w:b/>
                <w:bCs/>
                <w:color w:val="FFFFFF"/>
                <w:lang w:eastAsia="pl-PL"/>
              </w:rPr>
            </w:pPr>
            <w:r w:rsidRPr="006B1CF5">
              <w:rPr>
                <w:rFonts w:eastAsia="Times New Roman"/>
                <w:b/>
                <w:bCs/>
                <w:color w:val="FFFFFF"/>
                <w:lang w:eastAsia="pl-PL"/>
              </w:rPr>
              <w:t>2023</w:t>
            </w:r>
          </w:p>
        </w:tc>
        <w:tc>
          <w:tcPr>
            <w:tcW w:w="637" w:type="dxa"/>
            <w:tcBorders>
              <w:bottom w:val="single" w:sz="4" w:space="0" w:color="000000"/>
              <w:right w:val="single" w:sz="4" w:space="0" w:color="000000"/>
            </w:tcBorders>
            <w:shd w:val="clear" w:color="4472C4" w:fill="305496"/>
            <w:vAlign w:val="center"/>
          </w:tcPr>
          <w:p w14:paraId="2E9151B1" w14:textId="77777777" w:rsidR="006B1CF5" w:rsidRPr="006B1CF5" w:rsidRDefault="006B1CF5" w:rsidP="006B1CF5">
            <w:pPr>
              <w:spacing w:after="0" w:line="240" w:lineRule="auto"/>
              <w:jc w:val="center"/>
              <w:rPr>
                <w:rFonts w:eastAsia="Times New Roman"/>
                <w:b/>
                <w:bCs/>
                <w:color w:val="FFFFFF"/>
                <w:lang w:eastAsia="pl-PL"/>
              </w:rPr>
            </w:pPr>
            <w:r w:rsidRPr="006B1CF5">
              <w:rPr>
                <w:rFonts w:eastAsia="Times New Roman"/>
                <w:b/>
                <w:bCs/>
                <w:color w:val="FFFFFF"/>
                <w:lang w:eastAsia="pl-PL"/>
              </w:rPr>
              <w:t>2024</w:t>
            </w:r>
          </w:p>
        </w:tc>
        <w:tc>
          <w:tcPr>
            <w:tcW w:w="637" w:type="dxa"/>
            <w:tcBorders>
              <w:bottom w:val="single" w:sz="4" w:space="0" w:color="000000"/>
              <w:right w:val="single" w:sz="4" w:space="0" w:color="000000"/>
            </w:tcBorders>
            <w:shd w:val="clear" w:color="4472C4" w:fill="305496"/>
            <w:vAlign w:val="center"/>
          </w:tcPr>
          <w:p w14:paraId="17F7C354" w14:textId="77777777" w:rsidR="006B1CF5" w:rsidRPr="006B1CF5" w:rsidRDefault="006B1CF5" w:rsidP="006B1CF5">
            <w:pPr>
              <w:spacing w:after="0" w:line="240" w:lineRule="auto"/>
              <w:jc w:val="center"/>
              <w:rPr>
                <w:rFonts w:eastAsia="Times New Roman"/>
                <w:b/>
                <w:bCs/>
                <w:color w:val="FFFFFF"/>
                <w:lang w:eastAsia="pl-PL"/>
              </w:rPr>
            </w:pPr>
            <w:r w:rsidRPr="006B1CF5">
              <w:rPr>
                <w:rFonts w:eastAsia="Times New Roman"/>
                <w:b/>
                <w:bCs/>
                <w:color w:val="FFFFFF"/>
                <w:lang w:eastAsia="pl-PL"/>
              </w:rPr>
              <w:t>2025</w:t>
            </w:r>
          </w:p>
        </w:tc>
        <w:tc>
          <w:tcPr>
            <w:tcW w:w="783" w:type="dxa"/>
            <w:tcBorders>
              <w:bottom w:val="single" w:sz="4" w:space="0" w:color="000000"/>
              <w:right w:val="single" w:sz="4" w:space="0" w:color="000000"/>
            </w:tcBorders>
            <w:shd w:val="clear" w:color="4472C4" w:fill="305496"/>
            <w:vAlign w:val="center"/>
          </w:tcPr>
          <w:p w14:paraId="170D20B2" w14:textId="77777777" w:rsidR="006B1CF5" w:rsidRPr="006B1CF5" w:rsidRDefault="006B1CF5" w:rsidP="006B1CF5">
            <w:pPr>
              <w:spacing w:after="0" w:line="240" w:lineRule="auto"/>
              <w:jc w:val="center"/>
              <w:rPr>
                <w:rFonts w:eastAsia="Times New Roman"/>
                <w:b/>
                <w:bCs/>
                <w:color w:val="FFFFFF"/>
                <w:lang w:eastAsia="pl-PL"/>
              </w:rPr>
            </w:pPr>
            <w:r w:rsidRPr="006B1CF5">
              <w:rPr>
                <w:rFonts w:eastAsia="Times New Roman"/>
                <w:b/>
                <w:bCs/>
                <w:color w:val="FFFFFF"/>
                <w:lang w:eastAsia="pl-PL"/>
              </w:rPr>
              <w:t>2026</w:t>
            </w:r>
          </w:p>
        </w:tc>
        <w:tc>
          <w:tcPr>
            <w:tcW w:w="146" w:type="dxa"/>
            <w:vAlign w:val="center"/>
          </w:tcPr>
          <w:p w14:paraId="6DAC0276" w14:textId="77777777" w:rsidR="006B1CF5" w:rsidRPr="006B1CF5" w:rsidRDefault="006B1CF5" w:rsidP="006B1CF5">
            <w:pPr>
              <w:spacing w:after="0" w:line="240" w:lineRule="auto"/>
              <w:rPr>
                <w:rFonts w:ascii="Times New Roman" w:eastAsia="Times New Roman" w:hAnsi="Times New Roman" w:cs="Times New Roman"/>
                <w:sz w:val="20"/>
                <w:szCs w:val="20"/>
                <w:lang w:eastAsia="pl-PL"/>
              </w:rPr>
            </w:pPr>
          </w:p>
        </w:tc>
      </w:tr>
      <w:tr w:rsidR="00074E20" w:rsidRPr="006B1CF5" w14:paraId="02074760" w14:textId="77777777" w:rsidTr="003A5F12">
        <w:trPr>
          <w:trHeight w:val="288"/>
          <w:jc w:val="center"/>
        </w:trPr>
        <w:tc>
          <w:tcPr>
            <w:tcW w:w="1430" w:type="dxa"/>
            <w:tcBorders>
              <w:left w:val="single" w:sz="4" w:space="0" w:color="000000"/>
              <w:bottom w:val="single" w:sz="4" w:space="0" w:color="000000"/>
              <w:right w:val="single" w:sz="4" w:space="0" w:color="000000"/>
            </w:tcBorders>
            <w:shd w:val="clear" w:color="auto" w:fill="auto"/>
            <w:vAlign w:val="center"/>
          </w:tcPr>
          <w:p w14:paraId="175E0FD4" w14:textId="77777777" w:rsidR="006B1CF5" w:rsidRPr="006B1CF5" w:rsidRDefault="006B1CF5" w:rsidP="006B1CF5">
            <w:pPr>
              <w:spacing w:after="0" w:line="240" w:lineRule="auto"/>
              <w:rPr>
                <w:rFonts w:eastAsia="Times New Roman"/>
                <w:color w:val="000000"/>
                <w:lang w:eastAsia="pl-PL"/>
              </w:rPr>
            </w:pPr>
            <w:r w:rsidRPr="006B1CF5">
              <w:rPr>
                <w:rFonts w:eastAsia="Times New Roman"/>
                <w:color w:val="000000"/>
                <w:lang w:eastAsia="pl-PL"/>
              </w:rPr>
              <w:t>Gmina Słomniki</w:t>
            </w:r>
          </w:p>
        </w:tc>
        <w:tc>
          <w:tcPr>
            <w:tcW w:w="590" w:type="dxa"/>
            <w:tcBorders>
              <w:bottom w:val="single" w:sz="4" w:space="0" w:color="000000"/>
              <w:right w:val="single" w:sz="4" w:space="0" w:color="000000"/>
            </w:tcBorders>
            <w:shd w:val="clear" w:color="auto" w:fill="auto"/>
            <w:vAlign w:val="center"/>
          </w:tcPr>
          <w:p w14:paraId="0E91F28A" w14:textId="2DFEB220" w:rsidR="006B1CF5" w:rsidRPr="006B1CF5" w:rsidRDefault="006B1CF5" w:rsidP="00CC0F42">
            <w:pPr>
              <w:spacing w:after="0" w:line="240" w:lineRule="auto"/>
              <w:jc w:val="center"/>
              <w:rPr>
                <w:rFonts w:eastAsia="Times New Roman"/>
                <w:color w:val="000000"/>
                <w:lang w:eastAsia="pl-PL"/>
              </w:rPr>
            </w:pPr>
            <w:r w:rsidRPr="006B1CF5">
              <w:rPr>
                <w:rFonts w:eastAsia="Times New Roman"/>
                <w:color w:val="000000"/>
                <w:lang w:eastAsia="pl-PL"/>
              </w:rPr>
              <w:t>182</w:t>
            </w:r>
          </w:p>
        </w:tc>
        <w:tc>
          <w:tcPr>
            <w:tcW w:w="637" w:type="dxa"/>
            <w:tcBorders>
              <w:bottom w:val="single" w:sz="4" w:space="0" w:color="000000"/>
              <w:right w:val="single" w:sz="4" w:space="0" w:color="000000"/>
            </w:tcBorders>
            <w:shd w:val="clear" w:color="auto" w:fill="auto"/>
            <w:vAlign w:val="center"/>
          </w:tcPr>
          <w:p w14:paraId="1012464B" w14:textId="0260FCCF" w:rsidR="006B1CF5" w:rsidRPr="006B1CF5" w:rsidRDefault="006B1CF5" w:rsidP="00CC0F42">
            <w:pPr>
              <w:spacing w:after="0" w:line="240" w:lineRule="auto"/>
              <w:jc w:val="center"/>
              <w:rPr>
                <w:rFonts w:eastAsia="Times New Roman"/>
                <w:color w:val="000000"/>
                <w:lang w:eastAsia="pl-PL"/>
              </w:rPr>
            </w:pPr>
            <w:r w:rsidRPr="006B1CF5">
              <w:rPr>
                <w:rFonts w:eastAsia="Times New Roman"/>
                <w:color w:val="000000"/>
                <w:lang w:eastAsia="pl-PL"/>
              </w:rPr>
              <w:t>170</w:t>
            </w:r>
          </w:p>
        </w:tc>
        <w:tc>
          <w:tcPr>
            <w:tcW w:w="638" w:type="dxa"/>
            <w:tcBorders>
              <w:bottom w:val="single" w:sz="4" w:space="0" w:color="000000"/>
              <w:right w:val="single" w:sz="4" w:space="0" w:color="000000"/>
            </w:tcBorders>
            <w:shd w:val="clear" w:color="auto" w:fill="auto"/>
            <w:vAlign w:val="center"/>
          </w:tcPr>
          <w:p w14:paraId="281F5A87" w14:textId="7170EAB4" w:rsidR="006B1CF5" w:rsidRPr="006B1CF5" w:rsidRDefault="006B1CF5" w:rsidP="00CC0F42">
            <w:pPr>
              <w:spacing w:after="0" w:line="240" w:lineRule="auto"/>
              <w:jc w:val="center"/>
              <w:rPr>
                <w:rFonts w:eastAsia="Times New Roman"/>
                <w:color w:val="000000"/>
                <w:lang w:eastAsia="pl-PL"/>
              </w:rPr>
            </w:pPr>
            <w:r w:rsidRPr="006B1CF5">
              <w:rPr>
                <w:rFonts w:eastAsia="Times New Roman"/>
                <w:color w:val="000000"/>
                <w:lang w:eastAsia="pl-PL"/>
              </w:rPr>
              <w:t>152</w:t>
            </w:r>
          </w:p>
        </w:tc>
        <w:tc>
          <w:tcPr>
            <w:tcW w:w="637" w:type="dxa"/>
            <w:tcBorders>
              <w:bottom w:val="single" w:sz="4" w:space="0" w:color="000000"/>
              <w:right w:val="single" w:sz="4" w:space="0" w:color="000000"/>
            </w:tcBorders>
            <w:shd w:val="clear" w:color="auto" w:fill="auto"/>
            <w:vAlign w:val="center"/>
          </w:tcPr>
          <w:p w14:paraId="55E0B81F" w14:textId="6A2B9D6E" w:rsidR="006B1CF5" w:rsidRPr="006B1CF5" w:rsidRDefault="006B1CF5" w:rsidP="00CC0F42">
            <w:pPr>
              <w:spacing w:after="0" w:line="240" w:lineRule="auto"/>
              <w:jc w:val="center"/>
              <w:rPr>
                <w:rFonts w:eastAsia="Times New Roman"/>
                <w:color w:val="000000"/>
                <w:lang w:eastAsia="pl-PL"/>
              </w:rPr>
            </w:pPr>
            <w:r w:rsidRPr="006B1CF5">
              <w:rPr>
                <w:rFonts w:eastAsia="Times New Roman"/>
                <w:color w:val="000000"/>
                <w:lang w:eastAsia="pl-PL"/>
              </w:rPr>
              <w:t>179</w:t>
            </w:r>
          </w:p>
        </w:tc>
        <w:tc>
          <w:tcPr>
            <w:tcW w:w="637" w:type="dxa"/>
            <w:tcBorders>
              <w:bottom w:val="single" w:sz="4" w:space="0" w:color="000000"/>
              <w:right w:val="single" w:sz="4" w:space="0" w:color="000000"/>
            </w:tcBorders>
            <w:shd w:val="clear" w:color="auto" w:fill="auto"/>
            <w:vAlign w:val="center"/>
          </w:tcPr>
          <w:p w14:paraId="29045741" w14:textId="075B4DCE" w:rsidR="006B1CF5" w:rsidRPr="006B1CF5" w:rsidRDefault="006B1CF5" w:rsidP="00CC0F42">
            <w:pPr>
              <w:spacing w:after="0" w:line="240" w:lineRule="auto"/>
              <w:jc w:val="center"/>
              <w:rPr>
                <w:rFonts w:eastAsia="Times New Roman"/>
                <w:color w:val="000000"/>
                <w:lang w:eastAsia="pl-PL"/>
              </w:rPr>
            </w:pPr>
            <w:r w:rsidRPr="006B1CF5">
              <w:rPr>
                <w:rFonts w:eastAsia="Times New Roman"/>
                <w:color w:val="000000"/>
                <w:lang w:eastAsia="pl-PL"/>
              </w:rPr>
              <w:t>149</w:t>
            </w:r>
          </w:p>
        </w:tc>
        <w:tc>
          <w:tcPr>
            <w:tcW w:w="637" w:type="dxa"/>
            <w:tcBorders>
              <w:bottom w:val="single" w:sz="4" w:space="0" w:color="000000"/>
              <w:right w:val="single" w:sz="4" w:space="0" w:color="000000"/>
            </w:tcBorders>
            <w:shd w:val="clear" w:color="000000" w:fill="D9E1F2"/>
            <w:vAlign w:val="center"/>
          </w:tcPr>
          <w:p w14:paraId="269411DC" w14:textId="1271F5A0" w:rsidR="006B1CF5" w:rsidRPr="006B1CF5" w:rsidRDefault="006B1CF5" w:rsidP="00CC0F42">
            <w:pPr>
              <w:spacing w:after="0" w:line="240" w:lineRule="auto"/>
              <w:jc w:val="center"/>
              <w:rPr>
                <w:rFonts w:eastAsia="Times New Roman"/>
                <w:color w:val="000000"/>
                <w:lang w:eastAsia="pl-PL"/>
              </w:rPr>
            </w:pPr>
            <w:r w:rsidRPr="006B1CF5">
              <w:rPr>
                <w:rFonts w:eastAsia="Times New Roman"/>
                <w:color w:val="000000"/>
                <w:lang w:eastAsia="pl-PL"/>
              </w:rPr>
              <w:t>154</w:t>
            </w:r>
          </w:p>
        </w:tc>
        <w:tc>
          <w:tcPr>
            <w:tcW w:w="637" w:type="dxa"/>
            <w:tcBorders>
              <w:bottom w:val="single" w:sz="4" w:space="0" w:color="000000"/>
              <w:right w:val="single" w:sz="4" w:space="0" w:color="000000"/>
            </w:tcBorders>
            <w:shd w:val="clear" w:color="000000" w:fill="D9E1F2"/>
            <w:vAlign w:val="center"/>
          </w:tcPr>
          <w:p w14:paraId="197DF612" w14:textId="549B57CB" w:rsidR="006B1CF5" w:rsidRPr="006B1CF5" w:rsidRDefault="006B1CF5" w:rsidP="00CC0F42">
            <w:pPr>
              <w:spacing w:after="0" w:line="240" w:lineRule="auto"/>
              <w:jc w:val="center"/>
              <w:rPr>
                <w:rFonts w:eastAsia="Times New Roman"/>
                <w:color w:val="000000"/>
                <w:lang w:eastAsia="pl-PL"/>
              </w:rPr>
            </w:pPr>
            <w:r w:rsidRPr="006B1CF5">
              <w:rPr>
                <w:rFonts w:eastAsia="Times New Roman"/>
                <w:color w:val="000000"/>
                <w:lang w:eastAsia="pl-PL"/>
              </w:rPr>
              <w:t>152</w:t>
            </w:r>
          </w:p>
        </w:tc>
        <w:tc>
          <w:tcPr>
            <w:tcW w:w="637" w:type="dxa"/>
            <w:tcBorders>
              <w:bottom w:val="single" w:sz="4" w:space="0" w:color="000000"/>
              <w:right w:val="single" w:sz="4" w:space="0" w:color="000000"/>
            </w:tcBorders>
            <w:shd w:val="clear" w:color="000000" w:fill="D9E1F2"/>
            <w:vAlign w:val="center"/>
          </w:tcPr>
          <w:p w14:paraId="1055DF84" w14:textId="6DA1BCC6" w:rsidR="006B1CF5" w:rsidRPr="006B1CF5" w:rsidRDefault="006B1CF5" w:rsidP="00CC0F42">
            <w:pPr>
              <w:spacing w:after="0" w:line="240" w:lineRule="auto"/>
              <w:jc w:val="center"/>
              <w:rPr>
                <w:rFonts w:eastAsia="Times New Roman"/>
                <w:color w:val="000000"/>
                <w:lang w:eastAsia="pl-PL"/>
              </w:rPr>
            </w:pPr>
            <w:r w:rsidRPr="006B1CF5">
              <w:rPr>
                <w:rFonts w:eastAsia="Times New Roman"/>
                <w:color w:val="000000"/>
                <w:lang w:eastAsia="pl-PL"/>
              </w:rPr>
              <w:t>150</w:t>
            </w:r>
          </w:p>
        </w:tc>
        <w:tc>
          <w:tcPr>
            <w:tcW w:w="637" w:type="dxa"/>
            <w:tcBorders>
              <w:bottom w:val="single" w:sz="4" w:space="0" w:color="000000"/>
              <w:right w:val="single" w:sz="4" w:space="0" w:color="000000"/>
            </w:tcBorders>
            <w:shd w:val="clear" w:color="000000" w:fill="D9E1F2"/>
            <w:vAlign w:val="center"/>
          </w:tcPr>
          <w:p w14:paraId="496C8FAA" w14:textId="0A5116AA" w:rsidR="006B1CF5" w:rsidRPr="006B1CF5" w:rsidRDefault="006B1CF5" w:rsidP="00CC0F42">
            <w:pPr>
              <w:spacing w:after="0" w:line="240" w:lineRule="auto"/>
              <w:jc w:val="center"/>
              <w:rPr>
                <w:rFonts w:eastAsia="Times New Roman"/>
                <w:color w:val="000000"/>
                <w:lang w:eastAsia="pl-PL"/>
              </w:rPr>
            </w:pPr>
            <w:r w:rsidRPr="006B1CF5">
              <w:rPr>
                <w:rFonts w:eastAsia="Times New Roman"/>
                <w:color w:val="000000"/>
                <w:lang w:eastAsia="pl-PL"/>
              </w:rPr>
              <w:t>148</w:t>
            </w:r>
          </w:p>
        </w:tc>
        <w:tc>
          <w:tcPr>
            <w:tcW w:w="637" w:type="dxa"/>
            <w:tcBorders>
              <w:bottom w:val="single" w:sz="4" w:space="0" w:color="000000"/>
              <w:right w:val="single" w:sz="4" w:space="0" w:color="000000"/>
            </w:tcBorders>
            <w:shd w:val="clear" w:color="000000" w:fill="D9E1F2"/>
            <w:vAlign w:val="center"/>
          </w:tcPr>
          <w:p w14:paraId="64D035E3" w14:textId="01E1019D" w:rsidR="006B1CF5" w:rsidRPr="006B1CF5" w:rsidRDefault="006B1CF5" w:rsidP="00CC0F42">
            <w:pPr>
              <w:spacing w:after="0" w:line="240" w:lineRule="auto"/>
              <w:jc w:val="center"/>
              <w:rPr>
                <w:rFonts w:eastAsia="Times New Roman"/>
                <w:color w:val="000000"/>
                <w:lang w:eastAsia="pl-PL"/>
              </w:rPr>
            </w:pPr>
            <w:r w:rsidRPr="006B1CF5">
              <w:rPr>
                <w:rFonts w:eastAsia="Times New Roman"/>
                <w:color w:val="000000"/>
                <w:lang w:eastAsia="pl-PL"/>
              </w:rPr>
              <w:t>147</w:t>
            </w:r>
          </w:p>
        </w:tc>
        <w:tc>
          <w:tcPr>
            <w:tcW w:w="783" w:type="dxa"/>
            <w:tcBorders>
              <w:bottom w:val="single" w:sz="4" w:space="0" w:color="000000"/>
              <w:right w:val="single" w:sz="4" w:space="0" w:color="000000"/>
            </w:tcBorders>
            <w:shd w:val="clear" w:color="000000" w:fill="D9E1F2"/>
            <w:vAlign w:val="center"/>
          </w:tcPr>
          <w:p w14:paraId="22B02A18" w14:textId="2DA595C4" w:rsidR="006B1CF5" w:rsidRPr="006B1CF5" w:rsidRDefault="006B1CF5" w:rsidP="00CC0F42">
            <w:pPr>
              <w:spacing w:after="0" w:line="240" w:lineRule="auto"/>
              <w:jc w:val="center"/>
              <w:rPr>
                <w:rFonts w:eastAsia="Times New Roman"/>
                <w:color w:val="000000"/>
                <w:lang w:eastAsia="pl-PL"/>
              </w:rPr>
            </w:pPr>
            <w:r w:rsidRPr="006B1CF5">
              <w:rPr>
                <w:rFonts w:eastAsia="Times New Roman"/>
                <w:color w:val="000000"/>
                <w:lang w:eastAsia="pl-PL"/>
              </w:rPr>
              <w:t>146</w:t>
            </w:r>
          </w:p>
        </w:tc>
        <w:tc>
          <w:tcPr>
            <w:tcW w:w="146" w:type="dxa"/>
            <w:vAlign w:val="center"/>
          </w:tcPr>
          <w:p w14:paraId="5B4BB262" w14:textId="77777777" w:rsidR="006B1CF5" w:rsidRPr="006B1CF5" w:rsidRDefault="006B1CF5" w:rsidP="006B1CF5">
            <w:pPr>
              <w:spacing w:after="0" w:line="240" w:lineRule="auto"/>
              <w:rPr>
                <w:rFonts w:ascii="Times New Roman" w:eastAsia="Times New Roman" w:hAnsi="Times New Roman" w:cs="Times New Roman"/>
                <w:sz w:val="20"/>
                <w:szCs w:val="20"/>
                <w:lang w:eastAsia="pl-PL"/>
              </w:rPr>
            </w:pPr>
          </w:p>
        </w:tc>
      </w:tr>
    </w:tbl>
    <w:p w14:paraId="56DA2B37" w14:textId="046500CE" w:rsidR="0021502C" w:rsidRPr="00877C95" w:rsidRDefault="0021502C" w:rsidP="0021502C">
      <w:pPr>
        <w:ind w:firstLine="708"/>
        <w:jc w:val="both"/>
        <w:rPr>
          <w:rFonts w:asciiTheme="minorHAnsi" w:hAnsiTheme="minorHAnsi" w:cstheme="minorHAnsi"/>
          <w:sz w:val="20"/>
          <w:szCs w:val="20"/>
        </w:rPr>
      </w:pPr>
      <w:r w:rsidRPr="003A5F12">
        <w:rPr>
          <w:rFonts w:asciiTheme="minorHAnsi" w:hAnsiTheme="minorHAnsi" w:cstheme="minorHAnsi"/>
          <w:sz w:val="20"/>
          <w:szCs w:val="20"/>
        </w:rPr>
        <w:t xml:space="preserve">Źródło: opracowanie własne na podstawie danych </w:t>
      </w:r>
      <w:r w:rsidR="001C4ADB" w:rsidRPr="003A5F12">
        <w:rPr>
          <w:rFonts w:asciiTheme="minorHAnsi" w:hAnsiTheme="minorHAnsi" w:cstheme="minorHAnsi"/>
          <w:sz w:val="20"/>
          <w:szCs w:val="20"/>
        </w:rPr>
        <w:t>G</w:t>
      </w:r>
      <w:r w:rsidRPr="003A5F12">
        <w:rPr>
          <w:rFonts w:asciiTheme="minorHAnsi" w:hAnsiTheme="minorHAnsi" w:cstheme="minorHAnsi"/>
          <w:sz w:val="20"/>
          <w:szCs w:val="20"/>
        </w:rPr>
        <w:t>OPS</w:t>
      </w:r>
    </w:p>
    <w:p w14:paraId="0AB8CDC0" w14:textId="09454168" w:rsidR="0021502C" w:rsidRPr="009F3A7F" w:rsidRDefault="0021502C" w:rsidP="0021502C">
      <w:pPr>
        <w:spacing w:line="240" w:lineRule="auto"/>
        <w:ind w:firstLine="567"/>
        <w:jc w:val="both"/>
        <w:rPr>
          <w:rFonts w:asciiTheme="minorHAnsi" w:hAnsiTheme="minorHAnsi" w:cstheme="minorHAnsi"/>
          <w:sz w:val="24"/>
          <w:szCs w:val="24"/>
        </w:rPr>
      </w:pPr>
      <w:r w:rsidRPr="003A5F12">
        <w:rPr>
          <w:rFonts w:asciiTheme="minorHAnsi" w:hAnsiTheme="minorHAnsi" w:cstheme="minorHAnsi"/>
          <w:sz w:val="24"/>
          <w:szCs w:val="24"/>
        </w:rPr>
        <w:t>Estymacja danych dla okresu 202</w:t>
      </w:r>
      <w:r w:rsidR="007153F4" w:rsidRPr="003A5F12">
        <w:rPr>
          <w:rFonts w:asciiTheme="minorHAnsi" w:hAnsiTheme="minorHAnsi" w:cstheme="minorHAnsi"/>
          <w:sz w:val="24"/>
          <w:szCs w:val="24"/>
        </w:rPr>
        <w:t>1</w:t>
      </w:r>
      <w:r w:rsidRPr="003A5F12">
        <w:rPr>
          <w:rFonts w:asciiTheme="minorHAnsi" w:hAnsiTheme="minorHAnsi" w:cstheme="minorHAnsi"/>
          <w:sz w:val="24"/>
          <w:szCs w:val="24"/>
        </w:rPr>
        <w:t>-20</w:t>
      </w:r>
      <w:r w:rsidR="002277DD" w:rsidRPr="003A5F12">
        <w:rPr>
          <w:rFonts w:asciiTheme="minorHAnsi" w:hAnsiTheme="minorHAnsi" w:cstheme="minorHAnsi"/>
          <w:sz w:val="24"/>
          <w:szCs w:val="24"/>
        </w:rPr>
        <w:t>26</w:t>
      </w:r>
      <w:r w:rsidRPr="003A5F12">
        <w:rPr>
          <w:rFonts w:asciiTheme="minorHAnsi" w:hAnsiTheme="minorHAnsi" w:cstheme="minorHAnsi"/>
          <w:sz w:val="24"/>
          <w:szCs w:val="24"/>
        </w:rPr>
        <w:t xml:space="preserve"> na terenie gminy </w:t>
      </w:r>
      <w:r w:rsidR="002277DD" w:rsidRPr="003A5F12">
        <w:rPr>
          <w:rFonts w:asciiTheme="minorHAnsi" w:hAnsiTheme="minorHAnsi" w:cstheme="minorHAnsi"/>
          <w:sz w:val="24"/>
          <w:szCs w:val="24"/>
        </w:rPr>
        <w:t>Słomniki</w:t>
      </w:r>
      <w:r w:rsidRPr="003A5F12">
        <w:rPr>
          <w:rFonts w:asciiTheme="minorHAnsi" w:hAnsiTheme="minorHAnsi" w:cstheme="minorHAnsi"/>
          <w:sz w:val="24"/>
          <w:szCs w:val="24"/>
        </w:rPr>
        <w:t xml:space="preserve"> została pokazana </w:t>
      </w:r>
      <w:r w:rsidR="002F7B20" w:rsidRPr="003A5F12">
        <w:rPr>
          <w:rFonts w:asciiTheme="minorHAnsi" w:hAnsiTheme="minorHAnsi" w:cstheme="minorHAnsi"/>
          <w:sz w:val="24"/>
          <w:szCs w:val="24"/>
        </w:rPr>
        <w:br/>
      </w:r>
      <w:r w:rsidRPr="003A5F12">
        <w:rPr>
          <w:rFonts w:asciiTheme="minorHAnsi" w:hAnsiTheme="minorHAnsi" w:cstheme="minorHAnsi"/>
          <w:sz w:val="24"/>
          <w:szCs w:val="24"/>
        </w:rPr>
        <w:t xml:space="preserve">na poniższym </w:t>
      </w:r>
      <w:r w:rsidR="009F3A7F" w:rsidRPr="003A5F12">
        <w:rPr>
          <w:rFonts w:asciiTheme="minorHAnsi" w:hAnsiTheme="minorHAnsi" w:cstheme="minorHAnsi"/>
          <w:sz w:val="24"/>
          <w:szCs w:val="24"/>
        </w:rPr>
        <w:t>wykresie</w:t>
      </w:r>
      <w:r w:rsidRPr="003A5F12">
        <w:rPr>
          <w:rFonts w:asciiTheme="minorHAnsi" w:hAnsiTheme="minorHAnsi" w:cstheme="minorHAnsi"/>
          <w:sz w:val="24"/>
          <w:szCs w:val="24"/>
        </w:rPr>
        <w:t xml:space="preserve">. Pomimo prognozowanego trendu spadkowego </w:t>
      </w:r>
      <w:r w:rsidR="00C102B4" w:rsidRPr="003A5F12">
        <w:rPr>
          <w:rFonts w:asciiTheme="minorHAnsi" w:hAnsiTheme="minorHAnsi" w:cstheme="minorHAnsi"/>
          <w:sz w:val="24"/>
          <w:szCs w:val="24"/>
        </w:rPr>
        <w:t xml:space="preserve">liczby osób </w:t>
      </w:r>
      <w:r w:rsidR="00A3404C" w:rsidRPr="003A5F12">
        <w:rPr>
          <w:rFonts w:asciiTheme="minorHAnsi" w:hAnsiTheme="minorHAnsi" w:cstheme="minorHAnsi"/>
          <w:sz w:val="24"/>
          <w:szCs w:val="24"/>
        </w:rPr>
        <w:br/>
      </w:r>
      <w:r w:rsidR="00C102B4" w:rsidRPr="003A5F12">
        <w:rPr>
          <w:rFonts w:asciiTheme="minorHAnsi" w:hAnsiTheme="minorHAnsi" w:cstheme="minorHAnsi"/>
          <w:sz w:val="24"/>
          <w:szCs w:val="24"/>
        </w:rPr>
        <w:t>od 16 roku życia otrzymujących orzeczenie o stopniu niepełnosprawności</w:t>
      </w:r>
      <w:r w:rsidRPr="003A5F12">
        <w:rPr>
          <w:rFonts w:asciiTheme="minorHAnsi" w:hAnsiTheme="minorHAnsi" w:cstheme="minorHAnsi"/>
          <w:sz w:val="24"/>
          <w:szCs w:val="24"/>
        </w:rPr>
        <w:t>, należy zauważyć, że proces ten będzie przebiegał w umiarkowanym tempie. Determinuje to konieczność podejmowania szeroko zakrojonych działań niwelujących skutki</w:t>
      </w:r>
      <w:r w:rsidR="00CD6AF3" w:rsidRPr="003A5F12">
        <w:rPr>
          <w:rFonts w:asciiTheme="minorHAnsi" w:hAnsiTheme="minorHAnsi" w:cstheme="minorHAnsi"/>
          <w:sz w:val="24"/>
          <w:szCs w:val="24"/>
        </w:rPr>
        <w:t xml:space="preserve"> zjawiska niepełnosprawności</w:t>
      </w:r>
      <w:r w:rsidRPr="003A5F12">
        <w:rPr>
          <w:rFonts w:asciiTheme="minorHAnsi" w:hAnsiTheme="minorHAnsi" w:cstheme="minorHAnsi"/>
          <w:sz w:val="24"/>
          <w:szCs w:val="24"/>
        </w:rPr>
        <w:t>.</w:t>
      </w:r>
    </w:p>
    <w:p w14:paraId="6EBA0062" w14:textId="77777777" w:rsidR="0021502C" w:rsidRPr="00B1768F" w:rsidRDefault="0021502C" w:rsidP="0021502C">
      <w:pPr>
        <w:spacing w:line="240" w:lineRule="auto"/>
        <w:ind w:firstLine="567"/>
        <w:jc w:val="both"/>
        <w:rPr>
          <w:rFonts w:asciiTheme="minorHAnsi" w:hAnsiTheme="minorHAnsi" w:cstheme="minorHAnsi"/>
          <w:sz w:val="24"/>
          <w:szCs w:val="24"/>
        </w:rPr>
      </w:pPr>
    </w:p>
    <w:p w14:paraId="70ADB44C" w14:textId="7419EB45" w:rsidR="0021502C" w:rsidRPr="00F737AF" w:rsidRDefault="009F3A7F" w:rsidP="009E6B5C">
      <w:pPr>
        <w:pStyle w:val="Nagwek2"/>
        <w:ind w:left="1764" w:hanging="1764"/>
        <w:rPr>
          <w:rFonts w:ascii="Verdana" w:hAnsi="Verdana" w:cs="Verdana"/>
          <w:color w:val="4472C4"/>
          <w:sz w:val="24"/>
          <w:szCs w:val="24"/>
        </w:rPr>
      </w:pPr>
      <w:bookmarkStart w:id="1701" w:name="_Toc516078610"/>
      <w:bookmarkStart w:id="1702" w:name="_Toc516079826"/>
      <w:bookmarkStart w:id="1703" w:name="_Toc516174293"/>
      <w:bookmarkStart w:id="1704" w:name="_Toc8492708"/>
      <w:bookmarkStart w:id="1705" w:name="_Toc8493035"/>
      <w:bookmarkStart w:id="1706" w:name="_Toc8494023"/>
      <w:bookmarkStart w:id="1707" w:name="_Toc8495020"/>
      <w:bookmarkStart w:id="1708" w:name="_Toc10625010"/>
      <w:bookmarkStart w:id="1709" w:name="_Toc10626511"/>
      <w:bookmarkStart w:id="1710" w:name="_Toc53479436"/>
      <w:bookmarkStart w:id="1711" w:name="_Toc53480654"/>
      <w:bookmarkStart w:id="1712" w:name="_Toc72066568"/>
      <w:bookmarkStart w:id="1713" w:name="_Toc72066692"/>
      <w:bookmarkStart w:id="1714" w:name="_Toc89949622"/>
      <w:bookmarkStart w:id="1715" w:name="_Toc89949748"/>
      <w:bookmarkStart w:id="1716" w:name="_Toc89949880"/>
      <w:bookmarkStart w:id="1717" w:name="_Toc89950006"/>
      <w:r>
        <w:rPr>
          <w:color w:val="4472C4"/>
        </w:rPr>
        <w:t>Wykres</w:t>
      </w:r>
      <w:r w:rsidR="0021502C" w:rsidRPr="00F737AF">
        <w:rPr>
          <w:color w:val="4472C4"/>
        </w:rPr>
        <w:t xml:space="preserve"> nr </w:t>
      </w:r>
      <w:r w:rsidR="00F56B72">
        <w:rPr>
          <w:color w:val="4472C4"/>
        </w:rPr>
        <w:t>22</w:t>
      </w:r>
      <w:r w:rsidR="0021502C" w:rsidRPr="00F737AF">
        <w:rPr>
          <w:color w:val="4472C4"/>
        </w:rPr>
        <w:t xml:space="preserve"> – </w:t>
      </w:r>
      <w:bookmarkEnd w:id="1701"/>
      <w:bookmarkEnd w:id="1702"/>
      <w:bookmarkEnd w:id="1703"/>
      <w:bookmarkEnd w:id="1704"/>
      <w:bookmarkEnd w:id="1705"/>
      <w:bookmarkEnd w:id="1706"/>
      <w:bookmarkEnd w:id="1707"/>
      <w:bookmarkEnd w:id="1708"/>
      <w:bookmarkEnd w:id="1709"/>
      <w:bookmarkEnd w:id="1710"/>
      <w:bookmarkEnd w:id="1711"/>
      <w:bookmarkEnd w:id="1712"/>
      <w:bookmarkEnd w:id="1713"/>
      <w:r>
        <w:rPr>
          <w:color w:val="4472C4"/>
        </w:rPr>
        <w:tab/>
      </w:r>
      <w:r w:rsidR="009E6B5C" w:rsidRPr="00DA21D2">
        <w:rPr>
          <w:color w:val="4472C4"/>
        </w:rPr>
        <w:t xml:space="preserve">Prognozowana zmiana liczby </w:t>
      </w:r>
      <w:r w:rsidR="009E6B5C" w:rsidRPr="009E6B5C">
        <w:rPr>
          <w:color w:val="4472C4"/>
        </w:rPr>
        <w:t>osób w wieku od 16 roku życia otrzymujących orzeczenie o stopniu niepełnosprawności</w:t>
      </w:r>
      <w:r w:rsidR="009E6B5C" w:rsidRPr="00DA21D2">
        <w:rPr>
          <w:color w:val="4472C4"/>
        </w:rPr>
        <w:t xml:space="preserve"> na terenie gminy </w:t>
      </w:r>
      <w:r w:rsidR="009E6B5C">
        <w:rPr>
          <w:color w:val="4472C4"/>
        </w:rPr>
        <w:t xml:space="preserve">Słomniki </w:t>
      </w:r>
      <w:r w:rsidR="009E6B5C" w:rsidRPr="00DA21D2">
        <w:rPr>
          <w:color w:val="4472C4"/>
        </w:rPr>
        <w:t>w latach 20</w:t>
      </w:r>
      <w:r w:rsidR="009E6B5C">
        <w:rPr>
          <w:color w:val="4472C4"/>
        </w:rPr>
        <w:t>21</w:t>
      </w:r>
      <w:r w:rsidR="009E6B5C" w:rsidRPr="00DA21D2">
        <w:rPr>
          <w:color w:val="4472C4"/>
        </w:rPr>
        <w:t>-20</w:t>
      </w:r>
      <w:r w:rsidR="009E6B5C">
        <w:rPr>
          <w:color w:val="4472C4"/>
        </w:rPr>
        <w:t>26</w:t>
      </w:r>
      <w:bookmarkEnd w:id="1714"/>
      <w:bookmarkEnd w:id="1715"/>
      <w:bookmarkEnd w:id="1716"/>
      <w:bookmarkEnd w:id="1717"/>
    </w:p>
    <w:p w14:paraId="5B3C099E" w14:textId="60613D45" w:rsidR="009E6B5C" w:rsidRDefault="00AA502B" w:rsidP="009F3A7F">
      <w:pPr>
        <w:ind w:firstLine="567"/>
        <w:jc w:val="center"/>
        <w:rPr>
          <w:rFonts w:asciiTheme="minorHAnsi" w:hAnsiTheme="minorHAnsi" w:cstheme="minorHAnsi"/>
          <w:sz w:val="20"/>
          <w:szCs w:val="20"/>
        </w:rPr>
      </w:pPr>
      <w:r>
        <w:rPr>
          <w:noProof/>
        </w:rPr>
        <w:drawing>
          <wp:inline distT="0" distB="0" distL="0" distR="0" wp14:anchorId="0D7862E6" wp14:editId="5E76DB6F">
            <wp:extent cx="5423538" cy="2887980"/>
            <wp:effectExtent l="0" t="0" r="5715" b="7620"/>
            <wp:docPr id="6" name="Wykres 6">
              <a:extLst xmlns:a="http://schemas.openxmlformats.org/drawingml/2006/main">
                <a:ext uri="{FF2B5EF4-FFF2-40B4-BE49-F238E27FC236}">
                  <a16:creationId xmlns:a16="http://schemas.microsoft.com/office/drawing/2014/main" id="{D02D0A37-6262-4610-943B-C1AD31B3CC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2345D01" w14:textId="0FA5806A" w:rsidR="0021502C" w:rsidRDefault="0021502C" w:rsidP="0021502C">
      <w:pPr>
        <w:ind w:firstLine="708"/>
        <w:jc w:val="both"/>
        <w:rPr>
          <w:rFonts w:asciiTheme="minorHAnsi" w:hAnsiTheme="minorHAnsi" w:cstheme="minorHAnsi"/>
          <w:sz w:val="20"/>
          <w:szCs w:val="20"/>
        </w:rPr>
      </w:pPr>
      <w:r w:rsidRPr="00034EBD">
        <w:rPr>
          <w:rFonts w:asciiTheme="minorHAnsi" w:hAnsiTheme="minorHAnsi" w:cstheme="minorHAnsi"/>
          <w:sz w:val="20"/>
          <w:szCs w:val="20"/>
        </w:rPr>
        <w:t xml:space="preserve">Źródło: opracowanie własne na podstawie danych </w:t>
      </w:r>
      <w:r w:rsidR="009E6B5C" w:rsidRPr="00034EBD">
        <w:rPr>
          <w:rFonts w:asciiTheme="minorHAnsi" w:hAnsiTheme="minorHAnsi" w:cstheme="minorHAnsi"/>
          <w:sz w:val="20"/>
          <w:szCs w:val="20"/>
        </w:rPr>
        <w:t>G</w:t>
      </w:r>
      <w:r w:rsidRPr="00034EBD">
        <w:rPr>
          <w:rFonts w:asciiTheme="minorHAnsi" w:hAnsiTheme="minorHAnsi" w:cstheme="minorHAnsi"/>
          <w:sz w:val="20"/>
          <w:szCs w:val="20"/>
        </w:rPr>
        <w:t>OPS</w:t>
      </w:r>
    </w:p>
    <w:p w14:paraId="25433BCF" w14:textId="51B25523" w:rsidR="00C00526" w:rsidRDefault="00C00526" w:rsidP="0021502C">
      <w:pPr>
        <w:ind w:firstLine="708"/>
        <w:jc w:val="both"/>
        <w:rPr>
          <w:rFonts w:asciiTheme="minorHAnsi" w:hAnsiTheme="minorHAnsi" w:cstheme="minorHAnsi"/>
          <w:sz w:val="20"/>
          <w:szCs w:val="20"/>
        </w:rPr>
      </w:pPr>
    </w:p>
    <w:p w14:paraId="3B86BE8A" w14:textId="412B8661" w:rsidR="00C72859" w:rsidRPr="000B3893" w:rsidRDefault="00C72859" w:rsidP="00AD3B48">
      <w:pPr>
        <w:pStyle w:val="Nagwek2"/>
        <w:ind w:left="448" w:hanging="448"/>
      </w:pPr>
      <w:bookmarkStart w:id="1718" w:name="_Toc510546830"/>
      <w:bookmarkStart w:id="1719" w:name="_Toc510547457"/>
      <w:bookmarkStart w:id="1720" w:name="_Toc510717633"/>
      <w:bookmarkStart w:id="1721" w:name="_Toc516078795"/>
      <w:bookmarkStart w:id="1722" w:name="_Toc516079809"/>
      <w:bookmarkStart w:id="1723" w:name="_Toc516080959"/>
      <w:bookmarkStart w:id="1724" w:name="_Toc516174276"/>
      <w:bookmarkStart w:id="1725" w:name="_Toc8492697"/>
      <w:bookmarkStart w:id="1726" w:name="_Toc8493024"/>
      <w:bookmarkStart w:id="1727" w:name="_Toc8494012"/>
      <w:bookmarkStart w:id="1728" w:name="_Toc8495009"/>
      <w:bookmarkStart w:id="1729" w:name="_Toc10624505"/>
      <w:bookmarkStart w:id="1730" w:name="_Toc10626500"/>
      <w:bookmarkStart w:id="1731" w:name="_Toc53480646"/>
      <w:bookmarkStart w:id="1732" w:name="_Toc53480782"/>
      <w:bookmarkStart w:id="1733" w:name="_Toc72066456"/>
      <w:bookmarkStart w:id="1734" w:name="_Toc72066578"/>
      <w:bookmarkStart w:id="1735" w:name="_Toc89949623"/>
      <w:bookmarkStart w:id="1736" w:name="_Toc89949749"/>
      <w:bookmarkStart w:id="1737" w:name="_Toc89949881"/>
      <w:bookmarkStart w:id="1738" w:name="_Toc89950007"/>
      <w:r w:rsidRPr="000B3893">
        <w:t>4.</w:t>
      </w:r>
      <w:r w:rsidR="003F21A7">
        <w:t>6.</w:t>
      </w:r>
      <w:r w:rsidRPr="000B3893">
        <w:t xml:space="preserve"> Prognozowana zmiana liczby osób bezrobotnych</w:t>
      </w:r>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r w:rsidR="00834A04" w:rsidRPr="00834A04">
        <w:t xml:space="preserve"> wy wieku do 30 i powyżej 50 roku życia</w:t>
      </w:r>
      <w:bookmarkEnd w:id="1735"/>
      <w:bookmarkEnd w:id="1736"/>
      <w:bookmarkEnd w:id="1737"/>
      <w:bookmarkEnd w:id="1738"/>
    </w:p>
    <w:p w14:paraId="3B48855B" w14:textId="77777777" w:rsidR="00C72859" w:rsidRPr="006106A6" w:rsidRDefault="00C72859" w:rsidP="00C72859">
      <w:pPr>
        <w:ind w:firstLine="567"/>
        <w:jc w:val="both"/>
        <w:rPr>
          <w:rFonts w:ascii="Verdana" w:hAnsi="Verdana" w:cs="Verdana"/>
          <w:color w:val="FF0000"/>
          <w:sz w:val="24"/>
          <w:szCs w:val="24"/>
        </w:rPr>
      </w:pPr>
    </w:p>
    <w:p w14:paraId="6830CA00" w14:textId="42B2C132" w:rsidR="00C72859" w:rsidRPr="00D1632F" w:rsidRDefault="009925BA" w:rsidP="001F4D79">
      <w:pPr>
        <w:spacing w:line="240" w:lineRule="auto"/>
        <w:ind w:firstLine="567"/>
        <w:jc w:val="both"/>
        <w:rPr>
          <w:rFonts w:asciiTheme="minorHAnsi" w:hAnsiTheme="minorHAnsi" w:cstheme="minorHAnsi"/>
          <w:sz w:val="24"/>
          <w:szCs w:val="24"/>
        </w:rPr>
      </w:pPr>
      <w:r w:rsidRPr="00034EBD">
        <w:rPr>
          <w:rFonts w:asciiTheme="minorHAnsi" w:hAnsiTheme="minorHAnsi" w:cstheme="minorHAnsi"/>
          <w:sz w:val="24"/>
          <w:szCs w:val="24"/>
        </w:rPr>
        <w:t>C</w:t>
      </w:r>
      <w:r w:rsidR="00C72859" w:rsidRPr="00034EBD">
        <w:rPr>
          <w:rFonts w:asciiTheme="minorHAnsi" w:hAnsiTheme="minorHAnsi" w:cstheme="minorHAnsi"/>
          <w:sz w:val="24"/>
          <w:szCs w:val="24"/>
        </w:rPr>
        <w:t xml:space="preserve">zynnikiem determinującym konieczność podejmowania działań zapobiegawczych jest utrzymujący się duży udział </w:t>
      </w:r>
      <w:r w:rsidR="00AD3B48" w:rsidRPr="00034EBD">
        <w:rPr>
          <w:rFonts w:asciiTheme="minorHAnsi" w:hAnsiTheme="minorHAnsi" w:cstheme="minorHAnsi"/>
          <w:sz w:val="24"/>
          <w:szCs w:val="24"/>
        </w:rPr>
        <w:t xml:space="preserve">na terenie gminy Słomniki </w:t>
      </w:r>
      <w:r w:rsidR="00C72859" w:rsidRPr="00034EBD">
        <w:rPr>
          <w:rFonts w:asciiTheme="minorHAnsi" w:hAnsiTheme="minorHAnsi" w:cstheme="minorHAnsi"/>
          <w:sz w:val="24"/>
          <w:szCs w:val="24"/>
        </w:rPr>
        <w:t>osób bezrobotnych</w:t>
      </w:r>
      <w:r w:rsidR="00764DE4" w:rsidRPr="00034EBD">
        <w:rPr>
          <w:rFonts w:asciiTheme="minorHAnsi" w:hAnsiTheme="minorHAnsi" w:cstheme="minorHAnsi"/>
          <w:sz w:val="24"/>
          <w:szCs w:val="24"/>
        </w:rPr>
        <w:t xml:space="preserve"> w wieku do 30 </w:t>
      </w:r>
      <w:r w:rsidR="001F4D79" w:rsidRPr="00034EBD">
        <w:rPr>
          <w:rFonts w:asciiTheme="minorHAnsi" w:hAnsiTheme="minorHAnsi" w:cstheme="minorHAnsi"/>
          <w:sz w:val="24"/>
          <w:szCs w:val="24"/>
        </w:rPr>
        <w:br/>
      </w:r>
      <w:r w:rsidR="00764DE4" w:rsidRPr="00034EBD">
        <w:rPr>
          <w:rFonts w:asciiTheme="minorHAnsi" w:hAnsiTheme="minorHAnsi" w:cstheme="minorHAnsi"/>
          <w:sz w:val="24"/>
          <w:szCs w:val="24"/>
        </w:rPr>
        <w:t>i powyżej 50 roku życia</w:t>
      </w:r>
      <w:r w:rsidR="00C72859" w:rsidRPr="00034EBD">
        <w:rPr>
          <w:rFonts w:asciiTheme="minorHAnsi" w:hAnsiTheme="minorHAnsi" w:cstheme="minorHAnsi"/>
          <w:sz w:val="24"/>
          <w:szCs w:val="24"/>
        </w:rPr>
        <w:t>. Wobec powyższego koniecznym jest koncentrowanie działań</w:t>
      </w:r>
      <w:r w:rsidR="001F4D79" w:rsidRPr="00034EBD">
        <w:rPr>
          <w:rFonts w:asciiTheme="minorHAnsi" w:hAnsiTheme="minorHAnsi" w:cstheme="minorHAnsi"/>
          <w:sz w:val="24"/>
          <w:szCs w:val="24"/>
        </w:rPr>
        <w:t xml:space="preserve"> </w:t>
      </w:r>
      <w:r w:rsidR="00C72859" w:rsidRPr="00034EBD">
        <w:rPr>
          <w:rFonts w:asciiTheme="minorHAnsi" w:hAnsiTheme="minorHAnsi" w:cstheme="minorHAnsi"/>
          <w:sz w:val="24"/>
          <w:szCs w:val="24"/>
        </w:rPr>
        <w:t>ukierunkowanych na t</w:t>
      </w:r>
      <w:r w:rsidR="00D94353" w:rsidRPr="00034EBD">
        <w:rPr>
          <w:rFonts w:asciiTheme="minorHAnsi" w:hAnsiTheme="minorHAnsi" w:cstheme="minorHAnsi"/>
          <w:sz w:val="24"/>
          <w:szCs w:val="24"/>
        </w:rPr>
        <w:t>ę</w:t>
      </w:r>
      <w:r w:rsidR="00C72859" w:rsidRPr="00034EBD">
        <w:rPr>
          <w:rFonts w:asciiTheme="minorHAnsi" w:hAnsiTheme="minorHAnsi" w:cstheme="minorHAnsi"/>
          <w:sz w:val="24"/>
          <w:szCs w:val="24"/>
        </w:rPr>
        <w:t xml:space="preserve"> grupę </w:t>
      </w:r>
      <w:r w:rsidR="004D3C32" w:rsidRPr="00034EBD">
        <w:rPr>
          <w:rFonts w:asciiTheme="minorHAnsi" w:hAnsiTheme="minorHAnsi" w:cstheme="minorHAnsi"/>
          <w:sz w:val="24"/>
          <w:szCs w:val="24"/>
        </w:rPr>
        <w:t>mieszkańców</w:t>
      </w:r>
      <w:r w:rsidR="007A77F8" w:rsidRPr="00034EBD">
        <w:rPr>
          <w:rFonts w:asciiTheme="minorHAnsi" w:hAnsiTheme="minorHAnsi" w:cstheme="minorHAnsi"/>
          <w:sz w:val="24"/>
          <w:szCs w:val="24"/>
        </w:rPr>
        <w:t>, którzy znajdują</w:t>
      </w:r>
      <w:r w:rsidR="00542E57" w:rsidRPr="00034EBD">
        <w:rPr>
          <w:rFonts w:asciiTheme="minorHAnsi" w:hAnsiTheme="minorHAnsi" w:cstheme="minorHAnsi"/>
          <w:sz w:val="24"/>
          <w:szCs w:val="24"/>
        </w:rPr>
        <w:t xml:space="preserve"> się w szczególnej sytuacji</w:t>
      </w:r>
      <w:r w:rsidR="000A08C3" w:rsidRPr="00034EBD">
        <w:rPr>
          <w:rFonts w:asciiTheme="minorHAnsi" w:hAnsiTheme="minorHAnsi" w:cstheme="minorHAnsi"/>
          <w:sz w:val="24"/>
          <w:szCs w:val="24"/>
        </w:rPr>
        <w:t xml:space="preserve"> </w:t>
      </w:r>
      <w:r w:rsidR="007A77F8" w:rsidRPr="00034EBD">
        <w:rPr>
          <w:rFonts w:asciiTheme="minorHAnsi" w:hAnsiTheme="minorHAnsi" w:cstheme="minorHAnsi"/>
          <w:sz w:val="24"/>
          <w:szCs w:val="24"/>
        </w:rPr>
        <w:br/>
      </w:r>
      <w:r w:rsidR="000A08C3" w:rsidRPr="00034EBD">
        <w:rPr>
          <w:rFonts w:asciiTheme="minorHAnsi" w:hAnsiTheme="minorHAnsi" w:cstheme="minorHAnsi"/>
          <w:sz w:val="24"/>
          <w:szCs w:val="24"/>
        </w:rPr>
        <w:t>na rynku pracy</w:t>
      </w:r>
      <w:r w:rsidR="00C72859" w:rsidRPr="00034EBD">
        <w:rPr>
          <w:rFonts w:asciiTheme="minorHAnsi" w:hAnsiTheme="minorHAnsi" w:cstheme="minorHAnsi"/>
          <w:sz w:val="24"/>
          <w:szCs w:val="24"/>
        </w:rPr>
        <w:t xml:space="preserve">. </w:t>
      </w:r>
      <w:r w:rsidR="000A08C3" w:rsidRPr="00034EBD">
        <w:rPr>
          <w:rFonts w:asciiTheme="minorHAnsi" w:hAnsiTheme="minorHAnsi" w:cstheme="minorHAnsi"/>
          <w:sz w:val="24"/>
          <w:szCs w:val="24"/>
        </w:rPr>
        <w:t>Należy przypomnieć,</w:t>
      </w:r>
      <w:r w:rsidR="003C2830" w:rsidRPr="00034EBD">
        <w:rPr>
          <w:rFonts w:asciiTheme="minorHAnsi" w:hAnsiTheme="minorHAnsi" w:cstheme="minorHAnsi"/>
          <w:sz w:val="24"/>
          <w:szCs w:val="24"/>
        </w:rPr>
        <w:t xml:space="preserve"> że w grupie wiekowej</w:t>
      </w:r>
      <w:r w:rsidR="00372F73" w:rsidRPr="00034EBD">
        <w:rPr>
          <w:rFonts w:asciiTheme="minorHAnsi" w:hAnsiTheme="minorHAnsi" w:cstheme="minorHAnsi"/>
          <w:sz w:val="24"/>
          <w:szCs w:val="24"/>
        </w:rPr>
        <w:t xml:space="preserve"> </w:t>
      </w:r>
      <w:r w:rsidR="009C30AB" w:rsidRPr="00034EBD">
        <w:rPr>
          <w:rFonts w:asciiTheme="minorHAnsi" w:hAnsiTheme="minorHAnsi" w:cstheme="minorHAnsi"/>
          <w:sz w:val="24"/>
          <w:szCs w:val="24"/>
        </w:rPr>
        <w:t>55-64</w:t>
      </w:r>
      <w:r w:rsidR="00DD58CE" w:rsidRPr="00034EBD">
        <w:rPr>
          <w:rFonts w:asciiTheme="minorHAnsi" w:hAnsiTheme="minorHAnsi" w:cstheme="minorHAnsi"/>
          <w:sz w:val="24"/>
          <w:szCs w:val="24"/>
        </w:rPr>
        <w:t>,</w:t>
      </w:r>
      <w:r w:rsidR="009C30AB" w:rsidRPr="00034EBD">
        <w:rPr>
          <w:rFonts w:asciiTheme="minorHAnsi" w:hAnsiTheme="minorHAnsi" w:cstheme="minorHAnsi"/>
          <w:sz w:val="24"/>
          <w:szCs w:val="24"/>
        </w:rPr>
        <w:t xml:space="preserve"> </w:t>
      </w:r>
      <w:r w:rsidR="00DD58CE" w:rsidRPr="00034EBD">
        <w:rPr>
          <w:rFonts w:asciiTheme="minorHAnsi" w:hAnsiTheme="minorHAnsi" w:cstheme="minorHAnsi"/>
          <w:sz w:val="24"/>
          <w:szCs w:val="24"/>
        </w:rPr>
        <w:t xml:space="preserve">w latach 2016-2020, </w:t>
      </w:r>
      <w:r w:rsidR="00DD58CE" w:rsidRPr="00034EBD">
        <w:rPr>
          <w:rFonts w:asciiTheme="minorHAnsi" w:hAnsiTheme="minorHAnsi" w:cstheme="minorHAnsi"/>
          <w:sz w:val="24"/>
          <w:szCs w:val="24"/>
        </w:rPr>
        <w:br/>
      </w:r>
      <w:r w:rsidR="009C30AB" w:rsidRPr="00034EBD">
        <w:rPr>
          <w:rFonts w:asciiTheme="minorHAnsi" w:hAnsiTheme="minorHAnsi" w:cstheme="minorHAnsi"/>
          <w:sz w:val="24"/>
          <w:szCs w:val="24"/>
        </w:rPr>
        <w:t>co druga osoba bezrobotna</w:t>
      </w:r>
      <w:r w:rsidR="007B133C" w:rsidRPr="00034EBD">
        <w:rPr>
          <w:rFonts w:asciiTheme="minorHAnsi" w:hAnsiTheme="minorHAnsi" w:cstheme="minorHAnsi"/>
          <w:sz w:val="24"/>
          <w:szCs w:val="24"/>
        </w:rPr>
        <w:t xml:space="preserve"> pozostawała bez pracy przez okres dłuższy niż jeden rok. </w:t>
      </w:r>
      <w:r w:rsidR="00C72859" w:rsidRPr="00034EBD">
        <w:rPr>
          <w:rFonts w:asciiTheme="minorHAnsi" w:hAnsiTheme="minorHAnsi" w:cstheme="minorHAnsi"/>
          <w:sz w:val="24"/>
          <w:szCs w:val="24"/>
        </w:rPr>
        <w:t>Estymacja zjawiska bezrobocia wykonana dla lat 2021-20</w:t>
      </w:r>
      <w:r w:rsidR="00D113CD" w:rsidRPr="00034EBD">
        <w:rPr>
          <w:rFonts w:asciiTheme="minorHAnsi" w:hAnsiTheme="minorHAnsi" w:cstheme="minorHAnsi"/>
          <w:sz w:val="24"/>
          <w:szCs w:val="24"/>
        </w:rPr>
        <w:t>26</w:t>
      </w:r>
      <w:r w:rsidR="00C72859" w:rsidRPr="00034EBD">
        <w:rPr>
          <w:rFonts w:asciiTheme="minorHAnsi" w:hAnsiTheme="minorHAnsi" w:cstheme="minorHAnsi"/>
          <w:sz w:val="24"/>
          <w:szCs w:val="24"/>
        </w:rPr>
        <w:t xml:space="preserve"> pokazuje, że </w:t>
      </w:r>
      <w:r w:rsidR="004D3C32" w:rsidRPr="00034EBD">
        <w:rPr>
          <w:rFonts w:asciiTheme="minorHAnsi" w:hAnsiTheme="minorHAnsi" w:cstheme="minorHAnsi"/>
          <w:sz w:val="24"/>
          <w:szCs w:val="24"/>
        </w:rPr>
        <w:t xml:space="preserve">zwłaszcza </w:t>
      </w:r>
      <w:r w:rsidR="00B11EA5" w:rsidRPr="00034EBD">
        <w:rPr>
          <w:rFonts w:asciiTheme="minorHAnsi" w:hAnsiTheme="minorHAnsi" w:cstheme="minorHAnsi"/>
          <w:sz w:val="24"/>
          <w:szCs w:val="24"/>
        </w:rPr>
        <w:t>w</w:t>
      </w:r>
      <w:r w:rsidR="00815B5A" w:rsidRPr="00034EBD">
        <w:rPr>
          <w:rFonts w:asciiTheme="minorHAnsi" w:hAnsiTheme="minorHAnsi" w:cstheme="minorHAnsi"/>
          <w:sz w:val="24"/>
          <w:szCs w:val="24"/>
        </w:rPr>
        <w:t xml:space="preserve"> okresie pandemii COVID-19 </w:t>
      </w:r>
      <w:r w:rsidR="00C72859" w:rsidRPr="00034EBD">
        <w:rPr>
          <w:rFonts w:asciiTheme="minorHAnsi" w:hAnsiTheme="minorHAnsi" w:cstheme="minorHAnsi"/>
          <w:sz w:val="24"/>
          <w:szCs w:val="24"/>
        </w:rPr>
        <w:t>nie można się spodziewać znacznej poprawy sytuacji na rynku. Szczegółowe dane zawiera poniższa tablica.</w:t>
      </w:r>
    </w:p>
    <w:p w14:paraId="32C248F4" w14:textId="77777777" w:rsidR="00C72859" w:rsidRPr="006106A6" w:rsidRDefault="00C72859" w:rsidP="00C72859">
      <w:pPr>
        <w:ind w:firstLine="567"/>
        <w:jc w:val="both"/>
        <w:rPr>
          <w:rFonts w:ascii="Verdana" w:hAnsi="Verdana" w:cs="Verdana"/>
          <w:color w:val="FF0000"/>
          <w:sz w:val="24"/>
          <w:szCs w:val="24"/>
        </w:rPr>
      </w:pPr>
    </w:p>
    <w:p w14:paraId="62758225" w14:textId="75331DB7" w:rsidR="00C72859" w:rsidRPr="009D24C8" w:rsidRDefault="00C72859" w:rsidP="001C27D2">
      <w:pPr>
        <w:pStyle w:val="Nagwek2"/>
        <w:ind w:left="1596" w:hanging="1596"/>
        <w:rPr>
          <w:color w:val="4472C4"/>
          <w:lang w:eastAsia="pl-PL"/>
        </w:rPr>
      </w:pPr>
      <w:bookmarkStart w:id="1739" w:name="_Toc516078594"/>
      <w:bookmarkStart w:id="1740" w:name="_Toc516078796"/>
      <w:bookmarkStart w:id="1741" w:name="_Toc516080960"/>
      <w:bookmarkStart w:id="1742" w:name="_Toc8493025"/>
      <w:bookmarkStart w:id="1743" w:name="_Toc8494013"/>
      <w:bookmarkStart w:id="1744" w:name="_Toc8495010"/>
      <w:bookmarkStart w:id="1745" w:name="_Toc10624506"/>
      <w:bookmarkStart w:id="1746" w:name="_Toc10625000"/>
      <w:bookmarkStart w:id="1747" w:name="_Toc53479429"/>
      <w:bookmarkStart w:id="1748" w:name="_Toc53480783"/>
      <w:bookmarkStart w:id="1749" w:name="_Toc72066457"/>
      <w:bookmarkStart w:id="1750" w:name="_Toc72066703"/>
      <w:bookmarkStart w:id="1751" w:name="_Toc89949624"/>
      <w:bookmarkStart w:id="1752" w:name="_Toc89949750"/>
      <w:bookmarkStart w:id="1753" w:name="_Toc89949882"/>
      <w:bookmarkStart w:id="1754" w:name="_Toc89950008"/>
      <w:r w:rsidRPr="009D24C8">
        <w:rPr>
          <w:color w:val="4472C4"/>
          <w:lang w:eastAsia="pl-PL"/>
        </w:rPr>
        <w:t xml:space="preserve">Tablica nr </w:t>
      </w:r>
      <w:r w:rsidR="000A6596">
        <w:rPr>
          <w:color w:val="4472C4"/>
          <w:lang w:eastAsia="pl-PL"/>
        </w:rPr>
        <w:t>31</w:t>
      </w:r>
      <w:r w:rsidRPr="009D24C8">
        <w:rPr>
          <w:color w:val="4472C4"/>
          <w:lang w:eastAsia="pl-PL"/>
        </w:rPr>
        <w:t xml:space="preserve"> – </w:t>
      </w:r>
      <w:bookmarkEnd w:id="1739"/>
      <w:bookmarkEnd w:id="1740"/>
      <w:bookmarkEnd w:id="1741"/>
      <w:bookmarkEnd w:id="1742"/>
      <w:bookmarkEnd w:id="1743"/>
      <w:bookmarkEnd w:id="1744"/>
      <w:bookmarkEnd w:id="1745"/>
      <w:bookmarkEnd w:id="1746"/>
      <w:bookmarkEnd w:id="1747"/>
      <w:bookmarkEnd w:id="1748"/>
      <w:bookmarkEnd w:id="1749"/>
      <w:bookmarkEnd w:id="1750"/>
      <w:r w:rsidR="00490BB3" w:rsidRPr="009D24C8">
        <w:rPr>
          <w:color w:val="4472C4"/>
          <w:lang w:eastAsia="pl-PL"/>
        </w:rPr>
        <w:t>Prognozowana liczba osób bezrobotnych</w:t>
      </w:r>
      <w:r w:rsidR="00490BB3" w:rsidRPr="001D1C8F">
        <w:rPr>
          <w:color w:val="4472C4"/>
          <w:lang w:eastAsia="pl-PL"/>
        </w:rPr>
        <w:t xml:space="preserve"> w wieku do 30 i powyżej 50 roku życia</w:t>
      </w:r>
      <w:r w:rsidR="00490BB3" w:rsidRPr="009D24C8">
        <w:rPr>
          <w:color w:val="4472C4"/>
          <w:lang w:eastAsia="pl-PL"/>
        </w:rPr>
        <w:t xml:space="preserve"> na terenie gminy </w:t>
      </w:r>
      <w:r w:rsidR="00490BB3">
        <w:rPr>
          <w:color w:val="4472C4"/>
          <w:lang w:eastAsia="pl-PL"/>
        </w:rPr>
        <w:t>Słomniki</w:t>
      </w:r>
      <w:r w:rsidR="00490BB3" w:rsidRPr="009D24C8">
        <w:rPr>
          <w:color w:val="4472C4"/>
          <w:lang w:eastAsia="pl-PL"/>
        </w:rPr>
        <w:t xml:space="preserve"> w latach 20</w:t>
      </w:r>
      <w:r w:rsidR="00490BB3">
        <w:rPr>
          <w:color w:val="4472C4"/>
          <w:lang w:eastAsia="pl-PL"/>
        </w:rPr>
        <w:t>21</w:t>
      </w:r>
      <w:r w:rsidR="00490BB3" w:rsidRPr="009D24C8">
        <w:rPr>
          <w:color w:val="4472C4"/>
          <w:lang w:eastAsia="pl-PL"/>
        </w:rPr>
        <w:t>-20</w:t>
      </w:r>
      <w:r w:rsidR="00490BB3">
        <w:rPr>
          <w:color w:val="4472C4"/>
          <w:lang w:eastAsia="pl-PL"/>
        </w:rPr>
        <w:t>26</w:t>
      </w:r>
      <w:bookmarkEnd w:id="1751"/>
      <w:bookmarkEnd w:id="1752"/>
      <w:bookmarkEnd w:id="1753"/>
      <w:bookmarkEnd w:id="1754"/>
    </w:p>
    <w:tbl>
      <w:tblPr>
        <w:tblW w:w="9150" w:type="dxa"/>
        <w:jc w:val="center"/>
        <w:tblCellMar>
          <w:left w:w="70" w:type="dxa"/>
          <w:right w:w="70" w:type="dxa"/>
        </w:tblCellMar>
        <w:tblLook w:val="04A0" w:firstRow="1" w:lastRow="0" w:firstColumn="1" w:lastColumn="0" w:noHBand="0" w:noVBand="1"/>
      </w:tblPr>
      <w:tblGrid>
        <w:gridCol w:w="2693"/>
        <w:gridCol w:w="587"/>
        <w:gridCol w:w="587"/>
        <w:gridCol w:w="587"/>
        <w:gridCol w:w="587"/>
        <w:gridCol w:w="587"/>
        <w:gridCol w:w="587"/>
        <w:gridCol w:w="587"/>
        <w:gridCol w:w="587"/>
        <w:gridCol w:w="587"/>
        <w:gridCol w:w="587"/>
        <w:gridCol w:w="587"/>
      </w:tblGrid>
      <w:tr w:rsidR="00D60C43" w:rsidRPr="00D60C43" w14:paraId="30C10091" w14:textId="77777777" w:rsidTr="001D009A">
        <w:trPr>
          <w:trHeight w:val="288"/>
          <w:tblHeader/>
          <w:jc w:val="center"/>
        </w:trPr>
        <w:tc>
          <w:tcPr>
            <w:tcW w:w="2693" w:type="dxa"/>
            <w:vMerge w:val="restart"/>
            <w:tcBorders>
              <w:top w:val="single" w:sz="4" w:space="0" w:color="auto"/>
              <w:left w:val="single" w:sz="4" w:space="0" w:color="auto"/>
              <w:bottom w:val="single" w:sz="4" w:space="0" w:color="000000"/>
              <w:right w:val="single" w:sz="4" w:space="0" w:color="auto"/>
            </w:tcBorders>
            <w:shd w:val="clear" w:color="4472C4" w:fill="305496"/>
            <w:noWrap/>
            <w:vAlign w:val="center"/>
          </w:tcPr>
          <w:p w14:paraId="1AC75A70" w14:textId="77777777" w:rsidR="00D60C43" w:rsidRPr="00D60C43" w:rsidRDefault="00D60C43" w:rsidP="00622F73">
            <w:pPr>
              <w:spacing w:after="0" w:line="240" w:lineRule="auto"/>
              <w:jc w:val="center"/>
              <w:rPr>
                <w:rFonts w:eastAsia="Times New Roman"/>
                <w:b/>
                <w:bCs/>
                <w:color w:val="FFFFFF"/>
                <w:lang w:eastAsia="pl-PL"/>
              </w:rPr>
            </w:pPr>
            <w:r w:rsidRPr="00D60C43">
              <w:rPr>
                <w:rFonts w:eastAsia="Times New Roman"/>
                <w:b/>
                <w:bCs/>
                <w:color w:val="FFFFFF"/>
                <w:lang w:eastAsia="pl-PL"/>
              </w:rPr>
              <w:t>Wyszczególnienie</w:t>
            </w:r>
          </w:p>
        </w:tc>
        <w:tc>
          <w:tcPr>
            <w:tcW w:w="6457" w:type="dxa"/>
            <w:gridSpan w:val="11"/>
            <w:tcBorders>
              <w:top w:val="single" w:sz="4" w:space="0" w:color="305496"/>
              <w:left w:val="single" w:sz="4" w:space="0" w:color="auto"/>
              <w:bottom w:val="single" w:sz="4" w:space="0" w:color="305496"/>
              <w:right w:val="nil"/>
            </w:tcBorders>
            <w:shd w:val="clear" w:color="4472C4" w:fill="305496"/>
            <w:noWrap/>
            <w:vAlign w:val="center"/>
          </w:tcPr>
          <w:p w14:paraId="6CE538CD" w14:textId="77777777" w:rsidR="00D60C43" w:rsidRPr="00D60C43" w:rsidRDefault="00D60C43" w:rsidP="00622F73">
            <w:pPr>
              <w:spacing w:after="0" w:line="240" w:lineRule="auto"/>
              <w:jc w:val="center"/>
              <w:rPr>
                <w:rFonts w:eastAsia="Times New Roman"/>
                <w:b/>
                <w:bCs/>
                <w:color w:val="FFFFFF"/>
                <w:lang w:eastAsia="pl-PL"/>
              </w:rPr>
            </w:pPr>
            <w:r w:rsidRPr="00D60C43">
              <w:rPr>
                <w:rFonts w:eastAsia="Times New Roman"/>
                <w:b/>
                <w:bCs/>
                <w:color w:val="FFFFFF"/>
                <w:lang w:eastAsia="pl-PL"/>
              </w:rPr>
              <w:t>gmina Słomniki</w:t>
            </w:r>
          </w:p>
        </w:tc>
      </w:tr>
      <w:tr w:rsidR="00D60C43" w:rsidRPr="00D60C43" w14:paraId="34795B89" w14:textId="77777777" w:rsidTr="001D009A">
        <w:trPr>
          <w:trHeight w:val="288"/>
          <w:tblHeader/>
          <w:jc w:val="center"/>
        </w:trPr>
        <w:tc>
          <w:tcPr>
            <w:tcW w:w="2693" w:type="dxa"/>
            <w:vMerge/>
            <w:tcBorders>
              <w:top w:val="single" w:sz="4" w:space="0" w:color="auto"/>
              <w:left w:val="single" w:sz="4" w:space="0" w:color="auto"/>
              <w:bottom w:val="single" w:sz="4" w:space="0" w:color="000000"/>
              <w:right w:val="single" w:sz="4" w:space="0" w:color="auto"/>
            </w:tcBorders>
            <w:vAlign w:val="center"/>
          </w:tcPr>
          <w:p w14:paraId="773F8A52" w14:textId="77777777" w:rsidR="00D60C43" w:rsidRPr="00D60C43" w:rsidRDefault="00D60C43" w:rsidP="00622F73">
            <w:pPr>
              <w:spacing w:after="0" w:line="240" w:lineRule="auto"/>
              <w:jc w:val="center"/>
              <w:rPr>
                <w:rFonts w:eastAsia="Times New Roman"/>
                <w:b/>
                <w:bCs/>
                <w:color w:val="FFFFFF"/>
                <w:lang w:eastAsia="pl-PL"/>
              </w:rPr>
            </w:pPr>
          </w:p>
        </w:tc>
        <w:tc>
          <w:tcPr>
            <w:tcW w:w="6457" w:type="dxa"/>
            <w:gridSpan w:val="11"/>
            <w:tcBorders>
              <w:top w:val="single" w:sz="4" w:space="0" w:color="305496"/>
              <w:left w:val="single" w:sz="4" w:space="0" w:color="auto"/>
              <w:right w:val="nil"/>
            </w:tcBorders>
            <w:shd w:val="clear" w:color="4472C4" w:fill="305496"/>
            <w:noWrap/>
            <w:vAlign w:val="center"/>
          </w:tcPr>
          <w:p w14:paraId="5BAA6F36" w14:textId="77777777" w:rsidR="00D60C43" w:rsidRPr="00D60C43" w:rsidRDefault="00D60C43" w:rsidP="00622F73">
            <w:pPr>
              <w:spacing w:after="0" w:line="240" w:lineRule="auto"/>
              <w:jc w:val="center"/>
              <w:rPr>
                <w:rFonts w:eastAsia="Times New Roman"/>
                <w:b/>
                <w:bCs/>
                <w:color w:val="FFFFFF"/>
                <w:lang w:eastAsia="pl-PL"/>
              </w:rPr>
            </w:pPr>
            <w:r w:rsidRPr="00D60C43">
              <w:rPr>
                <w:rFonts w:eastAsia="Times New Roman"/>
                <w:b/>
                <w:bCs/>
                <w:color w:val="FFFFFF"/>
                <w:lang w:eastAsia="pl-PL"/>
              </w:rPr>
              <w:t>Rok</w:t>
            </w:r>
          </w:p>
        </w:tc>
      </w:tr>
      <w:tr w:rsidR="00074E20" w:rsidRPr="00D60C43" w14:paraId="7915BDD4" w14:textId="77777777" w:rsidTr="001D009A">
        <w:trPr>
          <w:trHeight w:val="288"/>
          <w:tblHeader/>
          <w:jc w:val="center"/>
        </w:trPr>
        <w:tc>
          <w:tcPr>
            <w:tcW w:w="2693" w:type="dxa"/>
            <w:vMerge/>
            <w:tcBorders>
              <w:top w:val="single" w:sz="4" w:space="0" w:color="000000"/>
              <w:left w:val="single" w:sz="4" w:space="0" w:color="000000"/>
              <w:bottom w:val="single" w:sz="4" w:space="0" w:color="000000"/>
              <w:right w:val="single" w:sz="4" w:space="0" w:color="000000"/>
            </w:tcBorders>
            <w:vAlign w:val="center"/>
          </w:tcPr>
          <w:p w14:paraId="2EB96658" w14:textId="77777777" w:rsidR="00D60C43" w:rsidRPr="00D60C43" w:rsidRDefault="00D60C43" w:rsidP="00622F73">
            <w:pPr>
              <w:spacing w:after="0" w:line="240" w:lineRule="auto"/>
              <w:jc w:val="center"/>
              <w:rPr>
                <w:rFonts w:eastAsia="Times New Roman"/>
                <w:b/>
                <w:bCs/>
                <w:color w:val="FFFFFF"/>
                <w:lang w:eastAsia="pl-PL"/>
              </w:rPr>
            </w:pPr>
          </w:p>
        </w:tc>
        <w:tc>
          <w:tcPr>
            <w:tcW w:w="587" w:type="dxa"/>
            <w:tcBorders>
              <w:top w:val="single" w:sz="4" w:space="0" w:color="305496"/>
              <w:left w:val="single" w:sz="4" w:space="0" w:color="000000"/>
              <w:bottom w:val="single" w:sz="4" w:space="0" w:color="000000"/>
            </w:tcBorders>
            <w:shd w:val="clear" w:color="4472C4" w:fill="305496"/>
            <w:vAlign w:val="center"/>
          </w:tcPr>
          <w:p w14:paraId="19981410" w14:textId="0E898AD0" w:rsidR="00D60C43" w:rsidRPr="00D60C43" w:rsidRDefault="00D60C43" w:rsidP="00622F73">
            <w:pPr>
              <w:spacing w:after="0" w:line="240" w:lineRule="auto"/>
              <w:jc w:val="center"/>
              <w:rPr>
                <w:rFonts w:eastAsia="Times New Roman"/>
                <w:b/>
                <w:bCs/>
                <w:color w:val="FFFFFF"/>
                <w:lang w:eastAsia="pl-PL"/>
              </w:rPr>
            </w:pPr>
          </w:p>
        </w:tc>
        <w:tc>
          <w:tcPr>
            <w:tcW w:w="587" w:type="dxa"/>
            <w:tcBorders>
              <w:top w:val="single" w:sz="4" w:space="0" w:color="305496"/>
              <w:bottom w:val="single" w:sz="4" w:space="0" w:color="000000"/>
            </w:tcBorders>
            <w:shd w:val="clear" w:color="4472C4" w:fill="305496"/>
            <w:vAlign w:val="center"/>
          </w:tcPr>
          <w:p w14:paraId="7A467856" w14:textId="4D9F0D7A" w:rsidR="00D60C43" w:rsidRPr="00D60C43" w:rsidRDefault="00D60C43" w:rsidP="00622F73">
            <w:pPr>
              <w:spacing w:after="0" w:line="240" w:lineRule="auto"/>
              <w:jc w:val="center"/>
              <w:rPr>
                <w:rFonts w:eastAsia="Times New Roman"/>
                <w:b/>
                <w:bCs/>
                <w:color w:val="FFFFFF"/>
                <w:lang w:eastAsia="pl-PL"/>
              </w:rPr>
            </w:pPr>
          </w:p>
        </w:tc>
        <w:tc>
          <w:tcPr>
            <w:tcW w:w="587" w:type="dxa"/>
            <w:tcBorders>
              <w:top w:val="single" w:sz="4" w:space="0" w:color="305496"/>
              <w:bottom w:val="single" w:sz="4" w:space="0" w:color="000000"/>
            </w:tcBorders>
            <w:shd w:val="clear" w:color="4472C4" w:fill="305496"/>
            <w:vAlign w:val="center"/>
          </w:tcPr>
          <w:p w14:paraId="7C8362DD" w14:textId="69D4D8D6" w:rsidR="00D60C43" w:rsidRPr="00D60C43" w:rsidRDefault="00D60C43" w:rsidP="00622F73">
            <w:pPr>
              <w:spacing w:after="0" w:line="240" w:lineRule="auto"/>
              <w:jc w:val="center"/>
              <w:rPr>
                <w:rFonts w:eastAsia="Times New Roman"/>
                <w:b/>
                <w:bCs/>
                <w:color w:val="FFFFFF"/>
                <w:lang w:eastAsia="pl-PL"/>
              </w:rPr>
            </w:pPr>
          </w:p>
        </w:tc>
        <w:tc>
          <w:tcPr>
            <w:tcW w:w="587" w:type="dxa"/>
            <w:tcBorders>
              <w:top w:val="single" w:sz="4" w:space="0" w:color="305496"/>
              <w:bottom w:val="single" w:sz="4" w:space="0" w:color="000000"/>
            </w:tcBorders>
            <w:shd w:val="clear" w:color="4472C4" w:fill="305496"/>
            <w:vAlign w:val="center"/>
          </w:tcPr>
          <w:p w14:paraId="5774C094" w14:textId="258F6994" w:rsidR="00D60C43" w:rsidRPr="00D60C43" w:rsidRDefault="00D60C43" w:rsidP="00622F73">
            <w:pPr>
              <w:spacing w:after="0" w:line="240" w:lineRule="auto"/>
              <w:jc w:val="center"/>
              <w:rPr>
                <w:rFonts w:eastAsia="Times New Roman"/>
                <w:b/>
                <w:bCs/>
                <w:color w:val="FFFFFF"/>
                <w:lang w:eastAsia="pl-PL"/>
              </w:rPr>
            </w:pPr>
          </w:p>
        </w:tc>
        <w:tc>
          <w:tcPr>
            <w:tcW w:w="587" w:type="dxa"/>
            <w:tcBorders>
              <w:top w:val="single" w:sz="4" w:space="0" w:color="305496"/>
              <w:bottom w:val="single" w:sz="4" w:space="0" w:color="000000"/>
              <w:right w:val="single" w:sz="4" w:space="0" w:color="000000"/>
            </w:tcBorders>
            <w:shd w:val="clear" w:color="4472C4" w:fill="305496"/>
            <w:vAlign w:val="center"/>
          </w:tcPr>
          <w:p w14:paraId="350CD731" w14:textId="09D21275" w:rsidR="00D60C43" w:rsidRPr="00D60C43" w:rsidRDefault="00D60C43" w:rsidP="00622F73">
            <w:pPr>
              <w:spacing w:after="0" w:line="240" w:lineRule="auto"/>
              <w:jc w:val="center"/>
              <w:rPr>
                <w:rFonts w:eastAsia="Times New Roman"/>
                <w:b/>
                <w:bCs/>
                <w:color w:val="FFFFFF"/>
                <w:lang w:eastAsia="pl-PL"/>
              </w:rPr>
            </w:pPr>
          </w:p>
        </w:tc>
        <w:tc>
          <w:tcPr>
            <w:tcW w:w="3521" w:type="dxa"/>
            <w:gridSpan w:val="6"/>
            <w:tcBorders>
              <w:top w:val="single" w:sz="4" w:space="0" w:color="000000"/>
              <w:left w:val="single" w:sz="4" w:space="0" w:color="000000"/>
              <w:bottom w:val="single" w:sz="4" w:space="0" w:color="000000"/>
              <w:right w:val="single" w:sz="4" w:space="0" w:color="000000"/>
            </w:tcBorders>
            <w:shd w:val="clear" w:color="4472C4" w:fill="305496"/>
            <w:vAlign w:val="center"/>
          </w:tcPr>
          <w:p w14:paraId="48A83C15" w14:textId="77777777" w:rsidR="00D60C43" w:rsidRPr="00D60C43" w:rsidRDefault="00D60C43" w:rsidP="00622F73">
            <w:pPr>
              <w:spacing w:after="0" w:line="240" w:lineRule="auto"/>
              <w:jc w:val="center"/>
              <w:rPr>
                <w:rFonts w:eastAsia="Times New Roman"/>
                <w:b/>
                <w:bCs/>
                <w:color w:val="FFFFFF"/>
                <w:lang w:eastAsia="pl-PL"/>
              </w:rPr>
            </w:pPr>
            <w:r w:rsidRPr="00D60C43">
              <w:rPr>
                <w:rFonts w:eastAsia="Times New Roman"/>
                <w:b/>
                <w:bCs/>
                <w:color w:val="FFFFFF"/>
                <w:lang w:eastAsia="pl-PL"/>
              </w:rPr>
              <w:t>prognoza</w:t>
            </w:r>
          </w:p>
        </w:tc>
      </w:tr>
      <w:tr w:rsidR="00074E20" w:rsidRPr="00D60C43" w14:paraId="0EF60739" w14:textId="77777777" w:rsidTr="001D009A">
        <w:trPr>
          <w:trHeight w:val="288"/>
          <w:tblHeader/>
          <w:jc w:val="center"/>
        </w:trPr>
        <w:tc>
          <w:tcPr>
            <w:tcW w:w="2693" w:type="dxa"/>
            <w:vMerge/>
            <w:tcBorders>
              <w:top w:val="single" w:sz="4" w:space="0" w:color="000000"/>
              <w:left w:val="single" w:sz="4" w:space="0" w:color="000000"/>
              <w:bottom w:val="single" w:sz="4" w:space="0" w:color="000000"/>
              <w:right w:val="single" w:sz="4" w:space="0" w:color="000000"/>
            </w:tcBorders>
            <w:vAlign w:val="center"/>
          </w:tcPr>
          <w:p w14:paraId="522063CD" w14:textId="77777777" w:rsidR="00D60C43" w:rsidRPr="00D60C43" w:rsidRDefault="00D60C43" w:rsidP="00622F73">
            <w:pPr>
              <w:spacing w:after="0" w:line="240" w:lineRule="auto"/>
              <w:jc w:val="center"/>
              <w:rPr>
                <w:rFonts w:eastAsia="Times New Roman"/>
                <w:b/>
                <w:bCs/>
                <w:color w:val="FFFFFF"/>
                <w:lang w:eastAsia="pl-PL"/>
              </w:rPr>
            </w:pPr>
          </w:p>
        </w:tc>
        <w:tc>
          <w:tcPr>
            <w:tcW w:w="587" w:type="dxa"/>
            <w:tcBorders>
              <w:top w:val="single" w:sz="4" w:space="0" w:color="000000"/>
              <w:bottom w:val="single" w:sz="4" w:space="0" w:color="000000"/>
              <w:right w:val="single" w:sz="4" w:space="0" w:color="000000"/>
            </w:tcBorders>
            <w:shd w:val="clear" w:color="4472C4" w:fill="305496"/>
            <w:vAlign w:val="center"/>
          </w:tcPr>
          <w:p w14:paraId="3FA19DFE" w14:textId="77777777" w:rsidR="00D60C43" w:rsidRPr="00D60C43" w:rsidRDefault="00D60C43" w:rsidP="00622F73">
            <w:pPr>
              <w:spacing w:after="0" w:line="240" w:lineRule="auto"/>
              <w:jc w:val="center"/>
              <w:rPr>
                <w:rFonts w:eastAsia="Times New Roman"/>
                <w:b/>
                <w:bCs/>
                <w:color w:val="FFFFFF"/>
                <w:lang w:eastAsia="pl-PL"/>
              </w:rPr>
            </w:pPr>
            <w:r w:rsidRPr="00D60C43">
              <w:rPr>
                <w:rFonts w:eastAsia="Times New Roman"/>
                <w:b/>
                <w:bCs/>
                <w:color w:val="FFFFFF"/>
                <w:lang w:eastAsia="pl-PL"/>
              </w:rPr>
              <w:t>2016</w:t>
            </w:r>
          </w:p>
        </w:tc>
        <w:tc>
          <w:tcPr>
            <w:tcW w:w="587" w:type="dxa"/>
            <w:tcBorders>
              <w:top w:val="single" w:sz="4" w:space="0" w:color="000000"/>
              <w:bottom w:val="single" w:sz="4" w:space="0" w:color="000000"/>
              <w:right w:val="single" w:sz="4" w:space="0" w:color="000000"/>
            </w:tcBorders>
            <w:shd w:val="clear" w:color="4472C4" w:fill="305496"/>
            <w:vAlign w:val="center"/>
          </w:tcPr>
          <w:p w14:paraId="3636F00B" w14:textId="77777777" w:rsidR="00D60C43" w:rsidRPr="00D60C43" w:rsidRDefault="00D60C43" w:rsidP="00622F73">
            <w:pPr>
              <w:spacing w:after="0" w:line="240" w:lineRule="auto"/>
              <w:jc w:val="center"/>
              <w:rPr>
                <w:rFonts w:eastAsia="Times New Roman"/>
                <w:b/>
                <w:bCs/>
                <w:color w:val="FFFFFF"/>
                <w:lang w:eastAsia="pl-PL"/>
              </w:rPr>
            </w:pPr>
            <w:r w:rsidRPr="00D60C43">
              <w:rPr>
                <w:rFonts w:eastAsia="Times New Roman"/>
                <w:b/>
                <w:bCs/>
                <w:color w:val="FFFFFF"/>
                <w:lang w:eastAsia="pl-PL"/>
              </w:rPr>
              <w:t>2017</w:t>
            </w:r>
          </w:p>
        </w:tc>
        <w:tc>
          <w:tcPr>
            <w:tcW w:w="587" w:type="dxa"/>
            <w:tcBorders>
              <w:top w:val="single" w:sz="4" w:space="0" w:color="000000"/>
              <w:bottom w:val="single" w:sz="4" w:space="0" w:color="000000"/>
              <w:right w:val="single" w:sz="4" w:space="0" w:color="000000"/>
            </w:tcBorders>
            <w:shd w:val="clear" w:color="4472C4" w:fill="305496"/>
            <w:vAlign w:val="center"/>
          </w:tcPr>
          <w:p w14:paraId="74A39682" w14:textId="77777777" w:rsidR="00D60C43" w:rsidRPr="00D60C43" w:rsidRDefault="00D60C43" w:rsidP="00622F73">
            <w:pPr>
              <w:spacing w:after="0" w:line="240" w:lineRule="auto"/>
              <w:jc w:val="center"/>
              <w:rPr>
                <w:rFonts w:eastAsia="Times New Roman"/>
                <w:b/>
                <w:bCs/>
                <w:color w:val="FFFFFF"/>
                <w:lang w:eastAsia="pl-PL"/>
              </w:rPr>
            </w:pPr>
            <w:r w:rsidRPr="00D60C43">
              <w:rPr>
                <w:rFonts w:eastAsia="Times New Roman"/>
                <w:b/>
                <w:bCs/>
                <w:color w:val="FFFFFF"/>
                <w:lang w:eastAsia="pl-PL"/>
              </w:rPr>
              <w:t>2018</w:t>
            </w:r>
          </w:p>
        </w:tc>
        <w:tc>
          <w:tcPr>
            <w:tcW w:w="587" w:type="dxa"/>
            <w:tcBorders>
              <w:top w:val="single" w:sz="4" w:space="0" w:color="000000"/>
              <w:bottom w:val="single" w:sz="4" w:space="0" w:color="000000"/>
              <w:right w:val="single" w:sz="4" w:space="0" w:color="000000"/>
            </w:tcBorders>
            <w:shd w:val="clear" w:color="4472C4" w:fill="305496"/>
            <w:vAlign w:val="center"/>
          </w:tcPr>
          <w:p w14:paraId="42D1E220" w14:textId="77777777" w:rsidR="00D60C43" w:rsidRPr="00D60C43" w:rsidRDefault="00D60C43" w:rsidP="00622F73">
            <w:pPr>
              <w:spacing w:after="0" w:line="240" w:lineRule="auto"/>
              <w:jc w:val="center"/>
              <w:rPr>
                <w:rFonts w:eastAsia="Times New Roman"/>
                <w:b/>
                <w:bCs/>
                <w:color w:val="FFFFFF"/>
                <w:lang w:eastAsia="pl-PL"/>
              </w:rPr>
            </w:pPr>
            <w:r w:rsidRPr="00D60C43">
              <w:rPr>
                <w:rFonts w:eastAsia="Times New Roman"/>
                <w:b/>
                <w:bCs/>
                <w:color w:val="FFFFFF"/>
                <w:lang w:eastAsia="pl-PL"/>
              </w:rPr>
              <w:t>2019</w:t>
            </w:r>
          </w:p>
        </w:tc>
        <w:tc>
          <w:tcPr>
            <w:tcW w:w="587" w:type="dxa"/>
            <w:tcBorders>
              <w:top w:val="single" w:sz="4" w:space="0" w:color="000000"/>
              <w:bottom w:val="single" w:sz="4" w:space="0" w:color="000000"/>
              <w:right w:val="single" w:sz="4" w:space="0" w:color="000000"/>
            </w:tcBorders>
            <w:shd w:val="clear" w:color="4472C4" w:fill="305496"/>
            <w:vAlign w:val="center"/>
          </w:tcPr>
          <w:p w14:paraId="08DCCADB" w14:textId="77777777" w:rsidR="00D60C43" w:rsidRPr="00D60C43" w:rsidRDefault="00D60C43" w:rsidP="00622F73">
            <w:pPr>
              <w:spacing w:after="0" w:line="240" w:lineRule="auto"/>
              <w:jc w:val="center"/>
              <w:rPr>
                <w:rFonts w:eastAsia="Times New Roman"/>
                <w:b/>
                <w:bCs/>
                <w:color w:val="FFFFFF"/>
                <w:lang w:eastAsia="pl-PL"/>
              </w:rPr>
            </w:pPr>
            <w:r w:rsidRPr="00D60C43">
              <w:rPr>
                <w:rFonts w:eastAsia="Times New Roman"/>
                <w:b/>
                <w:bCs/>
                <w:color w:val="FFFFFF"/>
                <w:lang w:eastAsia="pl-PL"/>
              </w:rPr>
              <w:t>2020</w:t>
            </w:r>
          </w:p>
        </w:tc>
        <w:tc>
          <w:tcPr>
            <w:tcW w:w="587" w:type="dxa"/>
            <w:tcBorders>
              <w:bottom w:val="single" w:sz="4" w:space="0" w:color="000000"/>
              <w:right w:val="single" w:sz="4" w:space="0" w:color="000000"/>
            </w:tcBorders>
            <w:shd w:val="clear" w:color="4472C4" w:fill="305496"/>
            <w:vAlign w:val="center"/>
          </w:tcPr>
          <w:p w14:paraId="195EF63F" w14:textId="77777777" w:rsidR="00D60C43" w:rsidRPr="00D60C43" w:rsidRDefault="00D60C43" w:rsidP="00622F73">
            <w:pPr>
              <w:spacing w:after="0" w:line="240" w:lineRule="auto"/>
              <w:jc w:val="center"/>
              <w:rPr>
                <w:rFonts w:eastAsia="Times New Roman"/>
                <w:b/>
                <w:bCs/>
                <w:color w:val="FFFFFF"/>
                <w:lang w:eastAsia="pl-PL"/>
              </w:rPr>
            </w:pPr>
            <w:r w:rsidRPr="00D60C43">
              <w:rPr>
                <w:rFonts w:eastAsia="Times New Roman"/>
                <w:b/>
                <w:bCs/>
                <w:color w:val="FFFFFF"/>
                <w:lang w:eastAsia="pl-PL"/>
              </w:rPr>
              <w:t>2021</w:t>
            </w:r>
          </w:p>
        </w:tc>
        <w:tc>
          <w:tcPr>
            <w:tcW w:w="587" w:type="dxa"/>
            <w:tcBorders>
              <w:bottom w:val="single" w:sz="4" w:space="0" w:color="000000"/>
              <w:right w:val="single" w:sz="4" w:space="0" w:color="000000"/>
            </w:tcBorders>
            <w:shd w:val="clear" w:color="4472C4" w:fill="305496"/>
            <w:vAlign w:val="center"/>
          </w:tcPr>
          <w:p w14:paraId="6B199BB0" w14:textId="77777777" w:rsidR="00D60C43" w:rsidRPr="00D60C43" w:rsidRDefault="00D60C43" w:rsidP="00622F73">
            <w:pPr>
              <w:spacing w:after="0" w:line="240" w:lineRule="auto"/>
              <w:jc w:val="center"/>
              <w:rPr>
                <w:rFonts w:eastAsia="Times New Roman"/>
                <w:b/>
                <w:bCs/>
                <w:color w:val="FFFFFF"/>
                <w:lang w:eastAsia="pl-PL"/>
              </w:rPr>
            </w:pPr>
            <w:r w:rsidRPr="00D60C43">
              <w:rPr>
                <w:rFonts w:eastAsia="Times New Roman"/>
                <w:b/>
                <w:bCs/>
                <w:color w:val="FFFFFF"/>
                <w:lang w:eastAsia="pl-PL"/>
              </w:rPr>
              <w:t>2022</w:t>
            </w:r>
          </w:p>
        </w:tc>
        <w:tc>
          <w:tcPr>
            <w:tcW w:w="587" w:type="dxa"/>
            <w:tcBorders>
              <w:bottom w:val="single" w:sz="4" w:space="0" w:color="000000"/>
              <w:right w:val="single" w:sz="4" w:space="0" w:color="000000"/>
            </w:tcBorders>
            <w:shd w:val="clear" w:color="4472C4" w:fill="305496"/>
            <w:vAlign w:val="center"/>
          </w:tcPr>
          <w:p w14:paraId="50768FBF" w14:textId="77777777" w:rsidR="00D60C43" w:rsidRPr="00D60C43" w:rsidRDefault="00D60C43" w:rsidP="00622F73">
            <w:pPr>
              <w:spacing w:after="0" w:line="240" w:lineRule="auto"/>
              <w:jc w:val="center"/>
              <w:rPr>
                <w:rFonts w:eastAsia="Times New Roman"/>
                <w:b/>
                <w:bCs/>
                <w:color w:val="FFFFFF"/>
                <w:lang w:eastAsia="pl-PL"/>
              </w:rPr>
            </w:pPr>
            <w:r w:rsidRPr="00D60C43">
              <w:rPr>
                <w:rFonts w:eastAsia="Times New Roman"/>
                <w:b/>
                <w:bCs/>
                <w:color w:val="FFFFFF"/>
                <w:lang w:eastAsia="pl-PL"/>
              </w:rPr>
              <w:t>2023</w:t>
            </w:r>
          </w:p>
        </w:tc>
        <w:tc>
          <w:tcPr>
            <w:tcW w:w="587" w:type="dxa"/>
            <w:tcBorders>
              <w:bottom w:val="single" w:sz="4" w:space="0" w:color="000000"/>
              <w:right w:val="single" w:sz="4" w:space="0" w:color="000000"/>
            </w:tcBorders>
            <w:shd w:val="clear" w:color="4472C4" w:fill="305496"/>
            <w:vAlign w:val="center"/>
          </w:tcPr>
          <w:p w14:paraId="6F755FEF" w14:textId="77777777" w:rsidR="00D60C43" w:rsidRPr="00D60C43" w:rsidRDefault="00D60C43" w:rsidP="00622F73">
            <w:pPr>
              <w:spacing w:after="0" w:line="240" w:lineRule="auto"/>
              <w:jc w:val="center"/>
              <w:rPr>
                <w:rFonts w:eastAsia="Times New Roman"/>
                <w:b/>
                <w:bCs/>
                <w:color w:val="FFFFFF"/>
                <w:lang w:eastAsia="pl-PL"/>
              </w:rPr>
            </w:pPr>
            <w:r w:rsidRPr="00D60C43">
              <w:rPr>
                <w:rFonts w:eastAsia="Times New Roman"/>
                <w:b/>
                <w:bCs/>
                <w:color w:val="FFFFFF"/>
                <w:lang w:eastAsia="pl-PL"/>
              </w:rPr>
              <w:t>2024</w:t>
            </w:r>
          </w:p>
        </w:tc>
        <w:tc>
          <w:tcPr>
            <w:tcW w:w="587" w:type="dxa"/>
            <w:tcBorders>
              <w:bottom w:val="single" w:sz="4" w:space="0" w:color="000000"/>
              <w:right w:val="single" w:sz="4" w:space="0" w:color="000000"/>
            </w:tcBorders>
            <w:shd w:val="clear" w:color="4472C4" w:fill="305496"/>
            <w:vAlign w:val="center"/>
          </w:tcPr>
          <w:p w14:paraId="04EE53F5" w14:textId="77777777" w:rsidR="00D60C43" w:rsidRPr="00D60C43" w:rsidRDefault="00D60C43" w:rsidP="00622F73">
            <w:pPr>
              <w:spacing w:after="0" w:line="240" w:lineRule="auto"/>
              <w:jc w:val="center"/>
              <w:rPr>
                <w:rFonts w:eastAsia="Times New Roman"/>
                <w:b/>
                <w:bCs/>
                <w:color w:val="FFFFFF"/>
                <w:lang w:eastAsia="pl-PL"/>
              </w:rPr>
            </w:pPr>
            <w:r w:rsidRPr="00D60C43">
              <w:rPr>
                <w:rFonts w:eastAsia="Times New Roman"/>
                <w:b/>
                <w:bCs/>
                <w:color w:val="FFFFFF"/>
                <w:lang w:eastAsia="pl-PL"/>
              </w:rPr>
              <w:t>2025</w:t>
            </w:r>
          </w:p>
        </w:tc>
        <w:tc>
          <w:tcPr>
            <w:tcW w:w="586" w:type="dxa"/>
            <w:tcBorders>
              <w:bottom w:val="single" w:sz="4" w:space="0" w:color="000000"/>
              <w:right w:val="single" w:sz="4" w:space="0" w:color="000000"/>
            </w:tcBorders>
            <w:shd w:val="clear" w:color="4472C4" w:fill="305496"/>
            <w:vAlign w:val="center"/>
          </w:tcPr>
          <w:p w14:paraId="4617827E" w14:textId="77777777" w:rsidR="00D60C43" w:rsidRPr="00D60C43" w:rsidRDefault="00D60C43" w:rsidP="00622F73">
            <w:pPr>
              <w:spacing w:after="0" w:line="240" w:lineRule="auto"/>
              <w:jc w:val="center"/>
              <w:rPr>
                <w:rFonts w:eastAsia="Times New Roman"/>
                <w:b/>
                <w:bCs/>
                <w:color w:val="FFFFFF"/>
                <w:lang w:eastAsia="pl-PL"/>
              </w:rPr>
            </w:pPr>
            <w:r w:rsidRPr="00D60C43">
              <w:rPr>
                <w:rFonts w:eastAsia="Times New Roman"/>
                <w:b/>
                <w:bCs/>
                <w:color w:val="FFFFFF"/>
                <w:lang w:eastAsia="pl-PL"/>
              </w:rPr>
              <w:t>2026</w:t>
            </w:r>
          </w:p>
        </w:tc>
      </w:tr>
      <w:tr w:rsidR="00074E20" w:rsidRPr="00D60C43" w14:paraId="36FB889E" w14:textId="77777777">
        <w:trPr>
          <w:trHeight w:val="288"/>
          <w:jc w:val="center"/>
        </w:trPr>
        <w:tc>
          <w:tcPr>
            <w:tcW w:w="2693" w:type="dxa"/>
            <w:tcBorders>
              <w:left w:val="single" w:sz="4" w:space="0" w:color="000000"/>
              <w:bottom w:val="single" w:sz="4" w:space="0" w:color="000000"/>
              <w:right w:val="single" w:sz="4" w:space="0" w:color="000000"/>
            </w:tcBorders>
            <w:shd w:val="clear" w:color="auto" w:fill="auto"/>
            <w:vAlign w:val="center"/>
          </w:tcPr>
          <w:p w14:paraId="0F7FDB52" w14:textId="5B1AD51D" w:rsidR="00D60C43" w:rsidRPr="00D60C43" w:rsidRDefault="00D60C43" w:rsidP="00622F73">
            <w:pPr>
              <w:spacing w:after="0" w:line="240" w:lineRule="auto"/>
              <w:jc w:val="center"/>
              <w:rPr>
                <w:rFonts w:eastAsia="Times New Roman"/>
                <w:color w:val="000000"/>
                <w:lang w:eastAsia="pl-PL"/>
              </w:rPr>
            </w:pPr>
            <w:r w:rsidRPr="00D60C43">
              <w:rPr>
                <w:rFonts w:eastAsia="Times New Roman"/>
                <w:color w:val="000000"/>
                <w:lang w:eastAsia="pl-PL"/>
              </w:rPr>
              <w:t xml:space="preserve">liczba osób bezrobotnych </w:t>
            </w:r>
            <w:r w:rsidR="00622F73">
              <w:rPr>
                <w:rFonts w:eastAsia="Times New Roman"/>
                <w:color w:val="000000"/>
                <w:lang w:eastAsia="pl-PL"/>
              </w:rPr>
              <w:br/>
            </w:r>
            <w:r w:rsidRPr="00D60C43">
              <w:rPr>
                <w:rFonts w:eastAsia="Times New Roman"/>
                <w:color w:val="000000"/>
                <w:lang w:eastAsia="pl-PL"/>
              </w:rPr>
              <w:t>w wieku do 30 i powyżej 50 roku życia</w:t>
            </w:r>
          </w:p>
        </w:tc>
        <w:tc>
          <w:tcPr>
            <w:tcW w:w="587" w:type="dxa"/>
            <w:tcBorders>
              <w:bottom w:val="single" w:sz="4" w:space="0" w:color="000000"/>
              <w:right w:val="single" w:sz="4" w:space="0" w:color="000000"/>
            </w:tcBorders>
            <w:shd w:val="clear" w:color="auto" w:fill="auto"/>
            <w:vAlign w:val="center"/>
          </w:tcPr>
          <w:p w14:paraId="370D8273" w14:textId="77777777" w:rsidR="00D60C43" w:rsidRPr="00D60C43" w:rsidRDefault="00D60C43" w:rsidP="00622F73">
            <w:pPr>
              <w:spacing w:after="0" w:line="240" w:lineRule="auto"/>
              <w:jc w:val="center"/>
              <w:rPr>
                <w:rFonts w:eastAsia="Times New Roman"/>
                <w:color w:val="000000"/>
                <w:lang w:eastAsia="pl-PL"/>
              </w:rPr>
            </w:pPr>
            <w:r w:rsidRPr="00D60C43">
              <w:rPr>
                <w:rFonts w:eastAsia="Times New Roman"/>
                <w:color w:val="000000"/>
                <w:lang w:eastAsia="pl-PL"/>
              </w:rPr>
              <w:t>195</w:t>
            </w:r>
          </w:p>
        </w:tc>
        <w:tc>
          <w:tcPr>
            <w:tcW w:w="587" w:type="dxa"/>
            <w:tcBorders>
              <w:bottom w:val="single" w:sz="4" w:space="0" w:color="000000"/>
              <w:right w:val="single" w:sz="4" w:space="0" w:color="000000"/>
            </w:tcBorders>
            <w:shd w:val="clear" w:color="auto" w:fill="auto"/>
            <w:vAlign w:val="center"/>
          </w:tcPr>
          <w:p w14:paraId="1C524F52" w14:textId="77777777" w:rsidR="00D60C43" w:rsidRPr="00D60C43" w:rsidRDefault="00D60C43" w:rsidP="00622F73">
            <w:pPr>
              <w:spacing w:after="0" w:line="240" w:lineRule="auto"/>
              <w:jc w:val="center"/>
              <w:rPr>
                <w:rFonts w:eastAsia="Times New Roman"/>
                <w:color w:val="000000"/>
                <w:lang w:eastAsia="pl-PL"/>
              </w:rPr>
            </w:pPr>
            <w:r w:rsidRPr="00D60C43">
              <w:rPr>
                <w:rFonts w:eastAsia="Times New Roman"/>
                <w:color w:val="000000"/>
                <w:lang w:eastAsia="pl-PL"/>
              </w:rPr>
              <w:t>166</w:t>
            </w:r>
          </w:p>
        </w:tc>
        <w:tc>
          <w:tcPr>
            <w:tcW w:w="587" w:type="dxa"/>
            <w:tcBorders>
              <w:bottom w:val="single" w:sz="4" w:space="0" w:color="000000"/>
              <w:right w:val="single" w:sz="4" w:space="0" w:color="000000"/>
            </w:tcBorders>
            <w:shd w:val="clear" w:color="auto" w:fill="auto"/>
            <w:vAlign w:val="center"/>
          </w:tcPr>
          <w:p w14:paraId="1CB9B297" w14:textId="77777777" w:rsidR="00D60C43" w:rsidRPr="00D60C43" w:rsidRDefault="00D60C43" w:rsidP="00622F73">
            <w:pPr>
              <w:spacing w:after="0" w:line="240" w:lineRule="auto"/>
              <w:jc w:val="center"/>
              <w:rPr>
                <w:rFonts w:eastAsia="Times New Roman"/>
                <w:color w:val="000000"/>
                <w:lang w:eastAsia="pl-PL"/>
              </w:rPr>
            </w:pPr>
            <w:r w:rsidRPr="00D60C43">
              <w:rPr>
                <w:rFonts w:eastAsia="Times New Roman"/>
                <w:color w:val="000000"/>
                <w:lang w:eastAsia="pl-PL"/>
              </w:rPr>
              <w:t>140</w:t>
            </w:r>
          </w:p>
        </w:tc>
        <w:tc>
          <w:tcPr>
            <w:tcW w:w="587" w:type="dxa"/>
            <w:tcBorders>
              <w:bottom w:val="single" w:sz="4" w:space="0" w:color="000000"/>
              <w:right w:val="single" w:sz="4" w:space="0" w:color="000000"/>
            </w:tcBorders>
            <w:shd w:val="clear" w:color="auto" w:fill="auto"/>
            <w:vAlign w:val="center"/>
          </w:tcPr>
          <w:p w14:paraId="1B050E5E" w14:textId="77777777" w:rsidR="00D60C43" w:rsidRPr="00D60C43" w:rsidRDefault="00D60C43" w:rsidP="00622F73">
            <w:pPr>
              <w:spacing w:after="0" w:line="240" w:lineRule="auto"/>
              <w:jc w:val="center"/>
              <w:rPr>
                <w:rFonts w:eastAsia="Times New Roman"/>
                <w:color w:val="000000"/>
                <w:lang w:eastAsia="pl-PL"/>
              </w:rPr>
            </w:pPr>
            <w:r w:rsidRPr="00D60C43">
              <w:rPr>
                <w:rFonts w:eastAsia="Times New Roman"/>
                <w:color w:val="000000"/>
                <w:lang w:eastAsia="pl-PL"/>
              </w:rPr>
              <w:t>186</w:t>
            </w:r>
          </w:p>
        </w:tc>
        <w:tc>
          <w:tcPr>
            <w:tcW w:w="587" w:type="dxa"/>
            <w:tcBorders>
              <w:bottom w:val="single" w:sz="4" w:space="0" w:color="000000"/>
              <w:right w:val="single" w:sz="4" w:space="0" w:color="000000"/>
            </w:tcBorders>
            <w:shd w:val="clear" w:color="auto" w:fill="auto"/>
            <w:vAlign w:val="center"/>
          </w:tcPr>
          <w:p w14:paraId="2C04F8E0" w14:textId="77777777" w:rsidR="00D60C43" w:rsidRPr="00D60C43" w:rsidRDefault="00D60C43" w:rsidP="00622F73">
            <w:pPr>
              <w:spacing w:after="0" w:line="240" w:lineRule="auto"/>
              <w:jc w:val="center"/>
              <w:rPr>
                <w:rFonts w:eastAsia="Times New Roman"/>
                <w:color w:val="000000"/>
                <w:lang w:eastAsia="pl-PL"/>
              </w:rPr>
            </w:pPr>
            <w:r w:rsidRPr="00D60C43">
              <w:rPr>
                <w:rFonts w:eastAsia="Times New Roman"/>
                <w:color w:val="000000"/>
                <w:lang w:eastAsia="pl-PL"/>
              </w:rPr>
              <w:t>194</w:t>
            </w:r>
          </w:p>
        </w:tc>
        <w:tc>
          <w:tcPr>
            <w:tcW w:w="587" w:type="dxa"/>
            <w:tcBorders>
              <w:bottom w:val="single" w:sz="4" w:space="0" w:color="000000"/>
              <w:right w:val="single" w:sz="4" w:space="0" w:color="000000"/>
            </w:tcBorders>
            <w:shd w:val="clear" w:color="000000" w:fill="D9E1F2"/>
            <w:vAlign w:val="center"/>
          </w:tcPr>
          <w:p w14:paraId="55CC8337" w14:textId="77777777" w:rsidR="00D60C43" w:rsidRPr="00D60C43" w:rsidRDefault="00D60C43" w:rsidP="00622F73">
            <w:pPr>
              <w:spacing w:after="0" w:line="240" w:lineRule="auto"/>
              <w:jc w:val="center"/>
              <w:rPr>
                <w:rFonts w:eastAsia="Times New Roman"/>
                <w:color w:val="000000"/>
                <w:lang w:eastAsia="pl-PL"/>
              </w:rPr>
            </w:pPr>
            <w:r w:rsidRPr="00D60C43">
              <w:rPr>
                <w:rFonts w:eastAsia="Times New Roman"/>
                <w:color w:val="000000"/>
                <w:lang w:eastAsia="pl-PL"/>
              </w:rPr>
              <w:t>190</w:t>
            </w:r>
          </w:p>
        </w:tc>
        <w:tc>
          <w:tcPr>
            <w:tcW w:w="587" w:type="dxa"/>
            <w:tcBorders>
              <w:bottom w:val="single" w:sz="4" w:space="0" w:color="000000"/>
              <w:right w:val="single" w:sz="4" w:space="0" w:color="000000"/>
            </w:tcBorders>
            <w:shd w:val="clear" w:color="000000" w:fill="D9E1F2"/>
            <w:vAlign w:val="center"/>
          </w:tcPr>
          <w:p w14:paraId="21D2A6A8" w14:textId="77777777" w:rsidR="00D60C43" w:rsidRPr="00D60C43" w:rsidRDefault="00D60C43" w:rsidP="00622F73">
            <w:pPr>
              <w:spacing w:after="0" w:line="240" w:lineRule="auto"/>
              <w:jc w:val="center"/>
              <w:rPr>
                <w:rFonts w:eastAsia="Times New Roman"/>
                <w:color w:val="000000"/>
                <w:lang w:eastAsia="pl-PL"/>
              </w:rPr>
            </w:pPr>
            <w:r w:rsidRPr="00D60C43">
              <w:rPr>
                <w:rFonts w:eastAsia="Times New Roman"/>
                <w:color w:val="000000"/>
                <w:lang w:eastAsia="pl-PL"/>
              </w:rPr>
              <w:t>181</w:t>
            </w:r>
          </w:p>
        </w:tc>
        <w:tc>
          <w:tcPr>
            <w:tcW w:w="587" w:type="dxa"/>
            <w:tcBorders>
              <w:bottom w:val="single" w:sz="4" w:space="0" w:color="000000"/>
              <w:right w:val="single" w:sz="4" w:space="0" w:color="000000"/>
            </w:tcBorders>
            <w:shd w:val="clear" w:color="000000" w:fill="D9E1F2"/>
            <w:vAlign w:val="center"/>
          </w:tcPr>
          <w:p w14:paraId="29502E0F" w14:textId="77777777" w:rsidR="00D60C43" w:rsidRPr="00D60C43" w:rsidRDefault="00D60C43" w:rsidP="00622F73">
            <w:pPr>
              <w:spacing w:after="0" w:line="240" w:lineRule="auto"/>
              <w:jc w:val="center"/>
              <w:rPr>
                <w:rFonts w:eastAsia="Times New Roman"/>
                <w:color w:val="000000"/>
                <w:lang w:eastAsia="pl-PL"/>
              </w:rPr>
            </w:pPr>
            <w:r w:rsidRPr="00D60C43">
              <w:rPr>
                <w:rFonts w:eastAsia="Times New Roman"/>
                <w:color w:val="000000"/>
                <w:lang w:eastAsia="pl-PL"/>
              </w:rPr>
              <w:t>172</w:t>
            </w:r>
          </w:p>
        </w:tc>
        <w:tc>
          <w:tcPr>
            <w:tcW w:w="587" w:type="dxa"/>
            <w:tcBorders>
              <w:bottom w:val="single" w:sz="4" w:space="0" w:color="000000"/>
              <w:right w:val="single" w:sz="4" w:space="0" w:color="000000"/>
            </w:tcBorders>
            <w:shd w:val="clear" w:color="000000" w:fill="D9E1F2"/>
            <w:vAlign w:val="center"/>
          </w:tcPr>
          <w:p w14:paraId="0403C3AE" w14:textId="77777777" w:rsidR="00D60C43" w:rsidRPr="00D60C43" w:rsidRDefault="00D60C43" w:rsidP="00622F73">
            <w:pPr>
              <w:spacing w:after="0" w:line="240" w:lineRule="auto"/>
              <w:jc w:val="center"/>
              <w:rPr>
                <w:rFonts w:eastAsia="Times New Roman"/>
                <w:color w:val="000000"/>
                <w:lang w:eastAsia="pl-PL"/>
              </w:rPr>
            </w:pPr>
            <w:r w:rsidRPr="00D60C43">
              <w:rPr>
                <w:rFonts w:eastAsia="Times New Roman"/>
                <w:color w:val="000000"/>
                <w:lang w:eastAsia="pl-PL"/>
              </w:rPr>
              <w:t>171</w:t>
            </w:r>
          </w:p>
        </w:tc>
        <w:tc>
          <w:tcPr>
            <w:tcW w:w="587" w:type="dxa"/>
            <w:tcBorders>
              <w:bottom w:val="single" w:sz="4" w:space="0" w:color="000000"/>
              <w:right w:val="single" w:sz="4" w:space="0" w:color="000000"/>
            </w:tcBorders>
            <w:shd w:val="clear" w:color="000000" w:fill="D9E1F2"/>
            <w:vAlign w:val="center"/>
          </w:tcPr>
          <w:p w14:paraId="1F768F9A" w14:textId="77777777" w:rsidR="00D60C43" w:rsidRPr="00D60C43" w:rsidRDefault="00D60C43" w:rsidP="00622F73">
            <w:pPr>
              <w:spacing w:after="0" w:line="240" w:lineRule="auto"/>
              <w:jc w:val="center"/>
              <w:rPr>
                <w:rFonts w:eastAsia="Times New Roman"/>
                <w:color w:val="000000"/>
                <w:lang w:eastAsia="pl-PL"/>
              </w:rPr>
            </w:pPr>
            <w:r w:rsidRPr="00D60C43">
              <w:rPr>
                <w:rFonts w:eastAsia="Times New Roman"/>
                <w:color w:val="000000"/>
                <w:lang w:eastAsia="pl-PL"/>
              </w:rPr>
              <w:t>171</w:t>
            </w:r>
          </w:p>
        </w:tc>
        <w:tc>
          <w:tcPr>
            <w:tcW w:w="586" w:type="dxa"/>
            <w:tcBorders>
              <w:bottom w:val="single" w:sz="4" w:space="0" w:color="000000"/>
              <w:right w:val="single" w:sz="4" w:space="0" w:color="000000"/>
            </w:tcBorders>
            <w:shd w:val="clear" w:color="000000" w:fill="D9E1F2"/>
            <w:vAlign w:val="center"/>
          </w:tcPr>
          <w:p w14:paraId="226FD2ED" w14:textId="77777777" w:rsidR="00D60C43" w:rsidRPr="00D60C43" w:rsidRDefault="00D60C43" w:rsidP="00622F73">
            <w:pPr>
              <w:spacing w:after="0" w:line="240" w:lineRule="auto"/>
              <w:jc w:val="center"/>
              <w:rPr>
                <w:rFonts w:eastAsia="Times New Roman"/>
                <w:color w:val="000000"/>
                <w:lang w:eastAsia="pl-PL"/>
              </w:rPr>
            </w:pPr>
            <w:r w:rsidRPr="00D60C43">
              <w:rPr>
                <w:rFonts w:eastAsia="Times New Roman"/>
                <w:color w:val="000000"/>
                <w:lang w:eastAsia="pl-PL"/>
              </w:rPr>
              <w:t>171</w:t>
            </w:r>
          </w:p>
        </w:tc>
      </w:tr>
    </w:tbl>
    <w:p w14:paraId="041A9E29" w14:textId="49B9CDBD" w:rsidR="00C72859" w:rsidRPr="00877C95" w:rsidRDefault="00C72859" w:rsidP="00C72859">
      <w:pPr>
        <w:ind w:firstLine="708"/>
        <w:jc w:val="both"/>
        <w:rPr>
          <w:rFonts w:asciiTheme="minorHAnsi" w:hAnsiTheme="minorHAnsi" w:cstheme="minorHAnsi"/>
          <w:sz w:val="20"/>
          <w:szCs w:val="20"/>
        </w:rPr>
      </w:pPr>
      <w:r w:rsidRPr="001D009A">
        <w:rPr>
          <w:rFonts w:asciiTheme="minorHAnsi" w:hAnsiTheme="minorHAnsi" w:cstheme="minorHAnsi"/>
          <w:sz w:val="20"/>
          <w:szCs w:val="20"/>
        </w:rPr>
        <w:t>Źródło: opracowanie własne na podstawie danych GUS</w:t>
      </w:r>
    </w:p>
    <w:p w14:paraId="0C325022" w14:textId="77777777" w:rsidR="00C72859" w:rsidRPr="006106A6" w:rsidRDefault="00C72859" w:rsidP="00C72859">
      <w:pPr>
        <w:ind w:firstLine="567"/>
        <w:jc w:val="both"/>
        <w:rPr>
          <w:rFonts w:ascii="Verdana" w:hAnsi="Verdana" w:cs="Verdana"/>
          <w:color w:val="FF0000"/>
          <w:sz w:val="24"/>
          <w:szCs w:val="24"/>
        </w:rPr>
      </w:pPr>
    </w:p>
    <w:p w14:paraId="0138D58A" w14:textId="52B15068" w:rsidR="00C72859" w:rsidRPr="00490BB3" w:rsidRDefault="007F7659" w:rsidP="00C72859">
      <w:pPr>
        <w:spacing w:line="240" w:lineRule="auto"/>
        <w:ind w:firstLine="567"/>
        <w:jc w:val="both"/>
        <w:rPr>
          <w:rFonts w:asciiTheme="minorHAnsi" w:hAnsiTheme="minorHAnsi" w:cstheme="minorHAnsi"/>
          <w:sz w:val="24"/>
          <w:szCs w:val="24"/>
        </w:rPr>
      </w:pPr>
      <w:r w:rsidRPr="001D009A">
        <w:rPr>
          <w:rFonts w:asciiTheme="minorHAnsi" w:hAnsiTheme="minorHAnsi" w:cstheme="minorHAnsi"/>
          <w:sz w:val="24"/>
          <w:szCs w:val="24"/>
        </w:rPr>
        <w:t>Przedstawione</w:t>
      </w:r>
      <w:r w:rsidR="00C557A0" w:rsidRPr="001D009A">
        <w:rPr>
          <w:rFonts w:asciiTheme="minorHAnsi" w:hAnsiTheme="minorHAnsi" w:cstheme="minorHAnsi"/>
          <w:sz w:val="24"/>
          <w:szCs w:val="24"/>
        </w:rPr>
        <w:t xml:space="preserve"> d</w:t>
      </w:r>
      <w:r w:rsidR="00C72859" w:rsidRPr="001D009A">
        <w:rPr>
          <w:rFonts w:asciiTheme="minorHAnsi" w:hAnsiTheme="minorHAnsi" w:cstheme="minorHAnsi"/>
          <w:sz w:val="24"/>
          <w:szCs w:val="24"/>
        </w:rPr>
        <w:t xml:space="preserve">ane wskazują na występowanie trendu horyzontalnego w zakresie liczby osób bezrobotnych w wieku do 30 </w:t>
      </w:r>
      <w:r w:rsidR="00B952AB" w:rsidRPr="001D009A">
        <w:rPr>
          <w:rFonts w:asciiTheme="minorHAnsi" w:hAnsiTheme="minorHAnsi" w:cstheme="minorHAnsi"/>
          <w:sz w:val="24"/>
          <w:szCs w:val="24"/>
        </w:rPr>
        <w:t xml:space="preserve">i powyżej 50 </w:t>
      </w:r>
      <w:r w:rsidR="00C72859" w:rsidRPr="001D009A">
        <w:rPr>
          <w:rFonts w:asciiTheme="minorHAnsi" w:hAnsiTheme="minorHAnsi" w:cstheme="minorHAnsi"/>
          <w:sz w:val="24"/>
          <w:szCs w:val="24"/>
        </w:rPr>
        <w:t xml:space="preserve">roku życia. Biorąc pod uwagę znaczenie skutków towarzyszących bezrobociu wśród mieszkańców gminy </w:t>
      </w:r>
      <w:r w:rsidR="00B952AB" w:rsidRPr="001D009A">
        <w:rPr>
          <w:rFonts w:asciiTheme="minorHAnsi" w:hAnsiTheme="minorHAnsi" w:cstheme="minorHAnsi"/>
          <w:sz w:val="24"/>
          <w:szCs w:val="24"/>
        </w:rPr>
        <w:t>w tych grupach wiekowych</w:t>
      </w:r>
      <w:r w:rsidR="00C72859" w:rsidRPr="001D009A">
        <w:rPr>
          <w:rFonts w:asciiTheme="minorHAnsi" w:hAnsiTheme="minorHAnsi" w:cstheme="minorHAnsi"/>
          <w:sz w:val="24"/>
          <w:szCs w:val="24"/>
        </w:rPr>
        <w:t xml:space="preserve">, należy podjąć szereg działań </w:t>
      </w:r>
      <w:r w:rsidRPr="001D009A">
        <w:rPr>
          <w:rFonts w:asciiTheme="minorHAnsi" w:hAnsiTheme="minorHAnsi" w:cstheme="minorHAnsi"/>
          <w:sz w:val="24"/>
          <w:szCs w:val="24"/>
        </w:rPr>
        <w:t>do nich</w:t>
      </w:r>
      <w:r w:rsidR="00C72859" w:rsidRPr="001D009A">
        <w:rPr>
          <w:rFonts w:asciiTheme="minorHAnsi" w:hAnsiTheme="minorHAnsi" w:cstheme="minorHAnsi"/>
          <w:sz w:val="24"/>
          <w:szCs w:val="24"/>
        </w:rPr>
        <w:t xml:space="preserve"> adresowanych. Prognozę omawianego zjawiska w ujęciu graficznym zaprezentowano na poniższym </w:t>
      </w:r>
      <w:r w:rsidRPr="001D009A">
        <w:rPr>
          <w:rFonts w:asciiTheme="minorHAnsi" w:hAnsiTheme="minorHAnsi" w:cstheme="minorHAnsi"/>
          <w:sz w:val="24"/>
          <w:szCs w:val="24"/>
        </w:rPr>
        <w:t>wykresie</w:t>
      </w:r>
      <w:r w:rsidR="00C72859" w:rsidRPr="001D009A">
        <w:rPr>
          <w:rFonts w:asciiTheme="minorHAnsi" w:hAnsiTheme="minorHAnsi" w:cstheme="minorHAnsi"/>
          <w:sz w:val="24"/>
          <w:szCs w:val="24"/>
        </w:rPr>
        <w:t>.</w:t>
      </w:r>
    </w:p>
    <w:p w14:paraId="7C64B08C" w14:textId="77777777" w:rsidR="00C72859" w:rsidRPr="006106A6" w:rsidRDefault="00C72859" w:rsidP="00C72859">
      <w:pPr>
        <w:ind w:firstLine="567"/>
        <w:jc w:val="both"/>
        <w:rPr>
          <w:rFonts w:ascii="Verdana" w:hAnsi="Verdana" w:cs="Verdana"/>
          <w:color w:val="FF0000"/>
          <w:sz w:val="24"/>
          <w:szCs w:val="24"/>
        </w:rPr>
      </w:pPr>
    </w:p>
    <w:p w14:paraId="3DD5EB83" w14:textId="77777777" w:rsidR="00C72859" w:rsidRPr="006106A6" w:rsidRDefault="00C72859" w:rsidP="00C72859">
      <w:pPr>
        <w:ind w:firstLine="567"/>
        <w:jc w:val="both"/>
        <w:rPr>
          <w:rFonts w:ascii="Verdana" w:hAnsi="Verdana" w:cs="Verdana"/>
          <w:color w:val="FF0000"/>
          <w:sz w:val="24"/>
          <w:szCs w:val="24"/>
        </w:rPr>
      </w:pPr>
    </w:p>
    <w:p w14:paraId="52B8E152" w14:textId="7546B362" w:rsidR="00C72859" w:rsidRPr="00ED5FB1" w:rsidRDefault="001C27D2" w:rsidP="001C27D2">
      <w:pPr>
        <w:pStyle w:val="Nagwek2"/>
        <w:ind w:left="1778" w:hanging="1778"/>
        <w:rPr>
          <w:color w:val="4472C4"/>
        </w:rPr>
      </w:pPr>
      <w:bookmarkStart w:id="1755" w:name="_Toc516078595"/>
      <w:bookmarkStart w:id="1756" w:name="_Toc516079811"/>
      <w:bookmarkStart w:id="1757" w:name="_Toc516174278"/>
      <w:bookmarkStart w:id="1758" w:name="_Toc8492699"/>
      <w:bookmarkStart w:id="1759" w:name="_Toc8493026"/>
      <w:bookmarkStart w:id="1760" w:name="_Toc8494014"/>
      <w:bookmarkStart w:id="1761" w:name="_Toc8495011"/>
      <w:bookmarkStart w:id="1762" w:name="_Toc10625001"/>
      <w:bookmarkStart w:id="1763" w:name="_Toc10626502"/>
      <w:bookmarkStart w:id="1764" w:name="_Toc53479430"/>
      <w:bookmarkStart w:id="1765" w:name="_Toc53480648"/>
      <w:bookmarkStart w:id="1766" w:name="_Toc72066580"/>
      <w:bookmarkStart w:id="1767" w:name="_Toc72066704"/>
      <w:bookmarkStart w:id="1768" w:name="_Toc89949625"/>
      <w:bookmarkStart w:id="1769" w:name="_Toc89949751"/>
      <w:bookmarkStart w:id="1770" w:name="_Toc89949883"/>
      <w:bookmarkStart w:id="1771" w:name="_Toc89950009"/>
      <w:r>
        <w:rPr>
          <w:color w:val="4472C4"/>
        </w:rPr>
        <w:lastRenderedPageBreak/>
        <w:t>Wykres</w:t>
      </w:r>
      <w:r w:rsidR="00C72859" w:rsidRPr="00ED5FB1">
        <w:rPr>
          <w:color w:val="4472C4"/>
        </w:rPr>
        <w:t xml:space="preserve"> nr </w:t>
      </w:r>
      <w:r w:rsidR="00720246">
        <w:rPr>
          <w:color w:val="4472C4"/>
        </w:rPr>
        <w:t>23</w:t>
      </w:r>
      <w:r w:rsidR="00C72859" w:rsidRPr="00ED5FB1">
        <w:rPr>
          <w:color w:val="4472C4"/>
        </w:rPr>
        <w:t xml:space="preserve"> – </w:t>
      </w:r>
      <w:bookmarkEnd w:id="1755"/>
      <w:bookmarkEnd w:id="1756"/>
      <w:bookmarkEnd w:id="1757"/>
      <w:bookmarkEnd w:id="1758"/>
      <w:bookmarkEnd w:id="1759"/>
      <w:bookmarkEnd w:id="1760"/>
      <w:bookmarkEnd w:id="1761"/>
      <w:bookmarkEnd w:id="1762"/>
      <w:bookmarkEnd w:id="1763"/>
      <w:bookmarkEnd w:id="1764"/>
      <w:bookmarkEnd w:id="1765"/>
      <w:bookmarkEnd w:id="1766"/>
      <w:bookmarkEnd w:id="1767"/>
      <w:r>
        <w:rPr>
          <w:color w:val="4472C4"/>
        </w:rPr>
        <w:tab/>
      </w:r>
      <w:r w:rsidRPr="009D24C8">
        <w:rPr>
          <w:color w:val="4472C4"/>
          <w:lang w:eastAsia="pl-PL"/>
        </w:rPr>
        <w:t>Prognozowana liczba osób bezrobotnych</w:t>
      </w:r>
      <w:r w:rsidR="001D1C8F" w:rsidRPr="001D1C8F">
        <w:rPr>
          <w:color w:val="4472C4"/>
          <w:lang w:eastAsia="pl-PL"/>
        </w:rPr>
        <w:t xml:space="preserve"> w wieku do 30 i powyżej 50 roku życia</w:t>
      </w:r>
      <w:r w:rsidRPr="009D24C8">
        <w:rPr>
          <w:color w:val="4472C4"/>
          <w:lang w:eastAsia="pl-PL"/>
        </w:rPr>
        <w:t xml:space="preserve"> na terenie gminy </w:t>
      </w:r>
      <w:r>
        <w:rPr>
          <w:color w:val="4472C4"/>
          <w:lang w:eastAsia="pl-PL"/>
        </w:rPr>
        <w:t>Słomniki</w:t>
      </w:r>
      <w:r w:rsidRPr="009D24C8">
        <w:rPr>
          <w:color w:val="4472C4"/>
          <w:lang w:eastAsia="pl-PL"/>
        </w:rPr>
        <w:t xml:space="preserve"> w latach 20</w:t>
      </w:r>
      <w:r>
        <w:rPr>
          <w:color w:val="4472C4"/>
          <w:lang w:eastAsia="pl-PL"/>
        </w:rPr>
        <w:t>21</w:t>
      </w:r>
      <w:r w:rsidRPr="009D24C8">
        <w:rPr>
          <w:color w:val="4472C4"/>
          <w:lang w:eastAsia="pl-PL"/>
        </w:rPr>
        <w:t>-20</w:t>
      </w:r>
      <w:r>
        <w:rPr>
          <w:color w:val="4472C4"/>
          <w:lang w:eastAsia="pl-PL"/>
        </w:rPr>
        <w:t>26</w:t>
      </w:r>
      <w:bookmarkEnd w:id="1768"/>
      <w:bookmarkEnd w:id="1769"/>
      <w:bookmarkEnd w:id="1770"/>
      <w:bookmarkEnd w:id="1771"/>
    </w:p>
    <w:p w14:paraId="3E406486" w14:textId="3FC4F3EB" w:rsidR="007D39B5" w:rsidRDefault="007D39B5" w:rsidP="007D39B5">
      <w:pPr>
        <w:ind w:firstLine="708"/>
        <w:jc w:val="both"/>
        <w:rPr>
          <w:rFonts w:asciiTheme="minorHAnsi" w:hAnsiTheme="minorHAnsi" w:cstheme="minorHAnsi"/>
          <w:sz w:val="20"/>
          <w:szCs w:val="20"/>
        </w:rPr>
      </w:pPr>
      <w:r>
        <w:rPr>
          <w:noProof/>
        </w:rPr>
        <w:drawing>
          <wp:inline distT="0" distB="0" distL="0" distR="0" wp14:anchorId="01CE5A16" wp14:editId="3A9BBD7F">
            <wp:extent cx="4846320" cy="2964180"/>
            <wp:effectExtent l="0" t="0" r="0" b="7620"/>
            <wp:docPr id="46" name="Wykres 46">
              <a:extLst xmlns:a="http://schemas.openxmlformats.org/drawingml/2006/main">
                <a:ext uri="{FF2B5EF4-FFF2-40B4-BE49-F238E27FC236}">
                  <a16:creationId xmlns:a16="http://schemas.microsoft.com/office/drawing/2014/main" id="{657CEF5D-9801-48F6-BD76-0FABE4DD32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19B5130" w14:textId="0F515541" w:rsidR="00C72859" w:rsidRDefault="00C72859" w:rsidP="008F0FEE">
      <w:pPr>
        <w:ind w:left="708" w:firstLine="708"/>
        <w:jc w:val="both"/>
        <w:rPr>
          <w:rFonts w:asciiTheme="minorHAnsi" w:hAnsiTheme="minorHAnsi" w:cstheme="minorHAnsi"/>
          <w:sz w:val="20"/>
          <w:szCs w:val="20"/>
        </w:rPr>
      </w:pPr>
      <w:r w:rsidRPr="001D009A">
        <w:rPr>
          <w:rFonts w:asciiTheme="minorHAnsi" w:hAnsiTheme="minorHAnsi" w:cstheme="minorHAnsi"/>
          <w:sz w:val="20"/>
          <w:szCs w:val="20"/>
        </w:rPr>
        <w:t>Źródło: opracowanie własne na podstawie danych GUS</w:t>
      </w:r>
    </w:p>
    <w:p w14:paraId="4179010C" w14:textId="77777777" w:rsidR="00B201F7" w:rsidRPr="00877C95" w:rsidRDefault="00B201F7" w:rsidP="0021502C">
      <w:pPr>
        <w:ind w:firstLine="708"/>
        <w:jc w:val="both"/>
        <w:rPr>
          <w:rFonts w:asciiTheme="minorHAnsi" w:hAnsiTheme="minorHAnsi" w:cstheme="minorHAnsi"/>
          <w:sz w:val="20"/>
          <w:szCs w:val="20"/>
        </w:rPr>
      </w:pPr>
    </w:p>
    <w:p w14:paraId="6B68FE88" w14:textId="2D755332" w:rsidR="00A47D9E" w:rsidRPr="00F737AF" w:rsidRDefault="00A47D9E" w:rsidP="005E4B46">
      <w:pPr>
        <w:pStyle w:val="Nagwek2"/>
        <w:ind w:left="476" w:hanging="476"/>
      </w:pPr>
      <w:bookmarkStart w:id="1772" w:name="_Toc510546839"/>
      <w:bookmarkStart w:id="1773" w:name="_Toc510547466"/>
      <w:bookmarkStart w:id="1774" w:name="_Toc510717642"/>
      <w:bookmarkStart w:id="1775" w:name="_Toc516079818"/>
      <w:bookmarkStart w:id="1776" w:name="_Toc516080968"/>
      <w:bookmarkStart w:id="1777" w:name="_Toc516174285"/>
      <w:bookmarkStart w:id="1778" w:name="_Toc8492709"/>
      <w:bookmarkStart w:id="1779" w:name="_Toc8493036"/>
      <w:bookmarkStart w:id="1780" w:name="_Toc8494024"/>
      <w:bookmarkStart w:id="1781" w:name="_Toc8495021"/>
      <w:bookmarkStart w:id="1782" w:name="_Toc10624517"/>
      <w:bookmarkStart w:id="1783" w:name="_Toc10626512"/>
      <w:bookmarkStart w:id="1784" w:name="_Toc53480658"/>
      <w:bookmarkStart w:id="1785" w:name="_Toc53480794"/>
      <w:bookmarkStart w:id="1786" w:name="_Toc72066450"/>
      <w:bookmarkStart w:id="1787" w:name="_Toc72066572"/>
      <w:bookmarkStart w:id="1788" w:name="_Toc89949626"/>
      <w:bookmarkStart w:id="1789" w:name="_Toc89949752"/>
      <w:bookmarkStart w:id="1790" w:name="_Toc89949884"/>
      <w:bookmarkStart w:id="1791" w:name="_Toc89950010"/>
      <w:r w:rsidRPr="00F737AF">
        <w:t>4.</w:t>
      </w:r>
      <w:r w:rsidR="005E4B46">
        <w:t>7.</w:t>
      </w:r>
      <w:r w:rsidRPr="00F737AF">
        <w:t xml:space="preserve"> Prognozowana zmiana liczby rodzin dotkniętych bezradnością </w:t>
      </w:r>
      <w:r>
        <w:rPr>
          <w:rFonts w:cs="Times New Roman"/>
        </w:rPr>
        <w:br/>
      </w:r>
      <w:r w:rsidRPr="00F737AF">
        <w:t>w sprawach opiekuńczo-wychowawczych</w:t>
      </w:r>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p>
    <w:p w14:paraId="35F98BA9" w14:textId="77777777" w:rsidR="00A47D9E" w:rsidRPr="006106A6" w:rsidRDefault="00A47D9E" w:rsidP="00A47D9E">
      <w:pPr>
        <w:ind w:firstLine="567"/>
        <w:jc w:val="both"/>
        <w:rPr>
          <w:rFonts w:ascii="Verdana" w:hAnsi="Verdana" w:cs="Verdana"/>
          <w:color w:val="FF0000"/>
          <w:sz w:val="24"/>
          <w:szCs w:val="24"/>
        </w:rPr>
      </w:pPr>
    </w:p>
    <w:p w14:paraId="416FADBB" w14:textId="29A4C491" w:rsidR="00A47D9E" w:rsidRDefault="00A47D9E" w:rsidP="00A47D9E">
      <w:pPr>
        <w:spacing w:line="240" w:lineRule="auto"/>
        <w:ind w:firstLine="567"/>
        <w:jc w:val="both"/>
        <w:rPr>
          <w:rFonts w:asciiTheme="minorHAnsi" w:hAnsiTheme="minorHAnsi" w:cstheme="minorHAnsi"/>
          <w:sz w:val="24"/>
          <w:szCs w:val="24"/>
        </w:rPr>
      </w:pPr>
      <w:r w:rsidRPr="00A327E8">
        <w:rPr>
          <w:rFonts w:asciiTheme="minorHAnsi" w:hAnsiTheme="minorHAnsi" w:cstheme="minorHAnsi"/>
          <w:sz w:val="24"/>
          <w:szCs w:val="24"/>
        </w:rPr>
        <w:t>Kolejnym istotnym problemem, który wymaga zaprojektowania odpowiednich działań na kolejne lata jest bezradność w sprawach opiekuńczo-wychowawczych</w:t>
      </w:r>
      <w:r w:rsidR="004A210A" w:rsidRPr="00A327E8">
        <w:rPr>
          <w:rFonts w:asciiTheme="minorHAnsi" w:hAnsiTheme="minorHAnsi" w:cstheme="minorHAnsi"/>
          <w:sz w:val="24"/>
          <w:szCs w:val="24"/>
        </w:rPr>
        <w:t xml:space="preserve"> i prowadzenia gospodarstwa domowego</w:t>
      </w:r>
      <w:r w:rsidRPr="00A327E8">
        <w:rPr>
          <w:rFonts w:asciiTheme="minorHAnsi" w:hAnsiTheme="minorHAnsi" w:cstheme="minorHAnsi"/>
          <w:sz w:val="24"/>
          <w:szCs w:val="24"/>
        </w:rPr>
        <w:t xml:space="preserve">. Należy przypomnieć, że problem ten jest identyfikowany jako </w:t>
      </w:r>
      <w:r w:rsidR="002F6965" w:rsidRPr="00A327E8">
        <w:rPr>
          <w:rFonts w:asciiTheme="minorHAnsi" w:hAnsiTheme="minorHAnsi" w:cstheme="minorHAnsi"/>
          <w:sz w:val="24"/>
          <w:szCs w:val="24"/>
        </w:rPr>
        <w:t>pi</w:t>
      </w:r>
      <w:r w:rsidR="00552BFB" w:rsidRPr="00A327E8">
        <w:rPr>
          <w:rFonts w:asciiTheme="minorHAnsi" w:hAnsiTheme="minorHAnsi" w:cstheme="minorHAnsi"/>
          <w:sz w:val="24"/>
          <w:szCs w:val="24"/>
        </w:rPr>
        <w:t>ąta</w:t>
      </w:r>
      <w:r w:rsidRPr="00A327E8">
        <w:rPr>
          <w:rFonts w:asciiTheme="minorHAnsi" w:hAnsiTheme="minorHAnsi" w:cstheme="minorHAnsi"/>
          <w:sz w:val="24"/>
          <w:szCs w:val="24"/>
        </w:rPr>
        <w:t xml:space="preserve"> najczęściej występująca przyczyna podejmowania działań przez system pomocy społecznej </w:t>
      </w:r>
      <w:r w:rsidRPr="000B0C0B">
        <w:rPr>
          <w:rFonts w:asciiTheme="minorHAnsi" w:hAnsiTheme="minorHAnsi" w:cstheme="minorHAnsi"/>
          <w:sz w:val="24"/>
          <w:szCs w:val="24"/>
        </w:rPr>
        <w:br/>
      </w:r>
      <w:r w:rsidRPr="00A327E8">
        <w:rPr>
          <w:rFonts w:asciiTheme="minorHAnsi" w:hAnsiTheme="minorHAnsi" w:cstheme="minorHAnsi"/>
          <w:sz w:val="24"/>
          <w:szCs w:val="24"/>
        </w:rPr>
        <w:t xml:space="preserve">na terenie gminy </w:t>
      </w:r>
      <w:r w:rsidR="00552BFB" w:rsidRPr="00A327E8">
        <w:rPr>
          <w:rFonts w:asciiTheme="minorHAnsi" w:hAnsiTheme="minorHAnsi" w:cstheme="minorHAnsi"/>
          <w:sz w:val="24"/>
          <w:szCs w:val="24"/>
        </w:rPr>
        <w:t>Słomniki</w:t>
      </w:r>
      <w:r w:rsidRPr="00A327E8">
        <w:rPr>
          <w:rFonts w:asciiTheme="minorHAnsi" w:hAnsiTheme="minorHAnsi" w:cstheme="minorHAnsi"/>
          <w:sz w:val="24"/>
          <w:szCs w:val="24"/>
        </w:rPr>
        <w:t xml:space="preserve">. Ogólna ocena tego zjawisko i prognozowanych jego wielkości skłania do przyjęcia wniosku, że intensywność występowania powinna </w:t>
      </w:r>
      <w:r w:rsidR="00CF59B5" w:rsidRPr="00A327E8">
        <w:rPr>
          <w:rFonts w:asciiTheme="minorHAnsi" w:hAnsiTheme="minorHAnsi" w:cstheme="minorHAnsi"/>
          <w:sz w:val="24"/>
          <w:szCs w:val="24"/>
        </w:rPr>
        <w:t xml:space="preserve">utrzymywać </w:t>
      </w:r>
      <w:r w:rsidR="00C9608B">
        <w:rPr>
          <w:rFonts w:cstheme="minorHAnsi"/>
          <w:sz w:val="24"/>
          <w:szCs w:val="24"/>
        </w:rPr>
        <w:t>się</w:t>
      </w:r>
      <w:r w:rsidR="00A327E8">
        <w:rPr>
          <w:rFonts w:cstheme="minorHAnsi"/>
          <w:sz w:val="24"/>
          <w:szCs w:val="24"/>
        </w:rPr>
        <w:t xml:space="preserve"> </w:t>
      </w:r>
      <w:r w:rsidR="00C9608B">
        <w:rPr>
          <w:rFonts w:cstheme="minorHAnsi"/>
          <w:sz w:val="24"/>
          <w:szCs w:val="24"/>
        </w:rPr>
        <w:t>na</w:t>
      </w:r>
      <w:r w:rsidR="00CF59B5" w:rsidRPr="0074239E">
        <w:rPr>
          <w:rFonts w:asciiTheme="minorHAnsi" w:hAnsiTheme="minorHAnsi" w:cstheme="minorHAnsi"/>
          <w:sz w:val="24"/>
          <w:szCs w:val="24"/>
        </w:rPr>
        <w:t xml:space="preserve"> stabilnym poziomie</w:t>
      </w:r>
      <w:r w:rsidRPr="0074239E">
        <w:rPr>
          <w:rFonts w:asciiTheme="minorHAnsi" w:hAnsiTheme="minorHAnsi" w:cstheme="minorHAnsi"/>
          <w:sz w:val="24"/>
          <w:szCs w:val="24"/>
        </w:rPr>
        <w:t xml:space="preserve">. </w:t>
      </w:r>
      <w:r w:rsidRPr="000B0C0B">
        <w:rPr>
          <w:rFonts w:asciiTheme="minorHAnsi" w:hAnsiTheme="minorHAnsi" w:cstheme="minorHAnsi"/>
          <w:sz w:val="24"/>
          <w:szCs w:val="24"/>
        </w:rPr>
        <w:t>Potwierdzają</w:t>
      </w:r>
      <w:r w:rsidRPr="0074239E">
        <w:rPr>
          <w:rFonts w:asciiTheme="minorHAnsi" w:hAnsiTheme="minorHAnsi" w:cstheme="minorHAnsi"/>
          <w:sz w:val="24"/>
          <w:szCs w:val="24"/>
        </w:rPr>
        <w:t xml:space="preserve"> to dane zawarte w poniższej </w:t>
      </w:r>
      <w:r w:rsidR="00762DC5" w:rsidRPr="0074239E">
        <w:rPr>
          <w:rFonts w:asciiTheme="minorHAnsi" w:hAnsiTheme="minorHAnsi" w:cstheme="minorHAnsi"/>
          <w:sz w:val="24"/>
          <w:szCs w:val="24"/>
        </w:rPr>
        <w:t>tablicy</w:t>
      </w:r>
      <w:r w:rsidRPr="0074239E">
        <w:rPr>
          <w:rFonts w:asciiTheme="minorHAnsi" w:hAnsiTheme="minorHAnsi" w:cstheme="minorHAnsi"/>
          <w:sz w:val="24"/>
          <w:szCs w:val="24"/>
        </w:rPr>
        <w:t>.</w:t>
      </w:r>
    </w:p>
    <w:p w14:paraId="69C23753" w14:textId="77777777" w:rsidR="000B0C0B" w:rsidRPr="000B0C0B" w:rsidRDefault="000B0C0B" w:rsidP="00A47D9E">
      <w:pPr>
        <w:spacing w:line="240" w:lineRule="auto"/>
        <w:ind w:firstLine="567"/>
        <w:jc w:val="both"/>
        <w:rPr>
          <w:rFonts w:asciiTheme="minorHAnsi" w:hAnsiTheme="minorHAnsi" w:cstheme="minorHAnsi"/>
          <w:sz w:val="24"/>
          <w:szCs w:val="24"/>
        </w:rPr>
      </w:pPr>
    </w:p>
    <w:p w14:paraId="7468C8E1" w14:textId="19E4BD79" w:rsidR="00A47D9E" w:rsidRPr="004D4C0C" w:rsidRDefault="00A47D9E" w:rsidP="00F1599E">
      <w:pPr>
        <w:pStyle w:val="Nagwek2"/>
        <w:ind w:left="1582" w:hanging="1582"/>
        <w:rPr>
          <w:color w:val="4472C4"/>
        </w:rPr>
      </w:pPr>
      <w:bookmarkStart w:id="1792" w:name="_Toc516078603"/>
      <w:bookmarkStart w:id="1793" w:name="_Toc516080969"/>
      <w:bookmarkStart w:id="1794" w:name="_Toc8493037"/>
      <w:bookmarkStart w:id="1795" w:name="_Toc8494025"/>
      <w:bookmarkStart w:id="1796" w:name="_Toc8495022"/>
      <w:bookmarkStart w:id="1797" w:name="_Toc10624518"/>
      <w:bookmarkStart w:id="1798" w:name="_Toc10625012"/>
      <w:bookmarkStart w:id="1799" w:name="_Toc53479441"/>
      <w:bookmarkStart w:id="1800" w:name="_Toc53480795"/>
      <w:bookmarkStart w:id="1801" w:name="_Toc72066451"/>
      <w:bookmarkStart w:id="1802" w:name="_Toc72066697"/>
      <w:bookmarkStart w:id="1803" w:name="_Toc89949627"/>
      <w:bookmarkStart w:id="1804" w:name="_Toc89949753"/>
      <w:bookmarkStart w:id="1805" w:name="_Toc89949885"/>
      <w:bookmarkStart w:id="1806" w:name="_Toc89950011"/>
      <w:r w:rsidRPr="004D4C0C">
        <w:rPr>
          <w:color w:val="4472C4"/>
        </w:rPr>
        <w:t xml:space="preserve">Tablica nr </w:t>
      </w:r>
      <w:r w:rsidR="000A6596">
        <w:rPr>
          <w:color w:val="4472C4"/>
        </w:rPr>
        <w:t>32</w:t>
      </w:r>
      <w:r w:rsidRPr="004D4C0C">
        <w:rPr>
          <w:color w:val="4472C4"/>
        </w:rPr>
        <w:t xml:space="preserve"> – Prognozowana zmiana liczby rodzin dotkniętych problemem bezradności w sprawach opiekuńczo-wychowawczych</w:t>
      </w:r>
      <w:r w:rsidR="005E4B46">
        <w:rPr>
          <w:color w:val="4472C4"/>
        </w:rPr>
        <w:t>,</w:t>
      </w:r>
      <w:r w:rsidR="00F1599E" w:rsidRPr="00F1599E">
        <w:rPr>
          <w:color w:val="4472C4"/>
        </w:rPr>
        <w:t xml:space="preserve"> korzystających </w:t>
      </w:r>
      <w:r w:rsidR="00F1599E">
        <w:rPr>
          <w:color w:val="4472C4"/>
        </w:rPr>
        <w:br/>
      </w:r>
      <w:r w:rsidR="00F1599E" w:rsidRPr="00F1599E">
        <w:rPr>
          <w:color w:val="4472C4"/>
        </w:rPr>
        <w:t>z pomocy społecznej</w:t>
      </w:r>
      <w:r w:rsidRPr="004D4C0C">
        <w:rPr>
          <w:color w:val="4472C4"/>
        </w:rPr>
        <w:t xml:space="preserve"> na terenie gminy </w:t>
      </w:r>
      <w:r w:rsidR="00F1599E" w:rsidRPr="00F1599E">
        <w:rPr>
          <w:color w:val="4472C4"/>
        </w:rPr>
        <w:t>Słomniki</w:t>
      </w:r>
      <w:r w:rsidR="00F1599E">
        <w:rPr>
          <w:color w:val="4472C4"/>
        </w:rPr>
        <w:t xml:space="preserve"> </w:t>
      </w:r>
      <w:r w:rsidRPr="004D4C0C">
        <w:rPr>
          <w:color w:val="4472C4"/>
        </w:rPr>
        <w:t>w latach 20</w:t>
      </w:r>
      <w:r>
        <w:rPr>
          <w:color w:val="4472C4"/>
        </w:rPr>
        <w:t>2</w:t>
      </w:r>
      <w:r w:rsidR="00BB7E24">
        <w:rPr>
          <w:color w:val="4472C4"/>
        </w:rPr>
        <w:t>1</w:t>
      </w:r>
      <w:r w:rsidRPr="004D4C0C">
        <w:rPr>
          <w:color w:val="4472C4"/>
        </w:rPr>
        <w:t>-20</w:t>
      </w:r>
      <w:bookmarkEnd w:id="1792"/>
      <w:bookmarkEnd w:id="1793"/>
      <w:bookmarkEnd w:id="1794"/>
      <w:bookmarkEnd w:id="1795"/>
      <w:bookmarkEnd w:id="1796"/>
      <w:bookmarkEnd w:id="1797"/>
      <w:bookmarkEnd w:id="1798"/>
      <w:bookmarkEnd w:id="1799"/>
      <w:bookmarkEnd w:id="1800"/>
      <w:bookmarkEnd w:id="1801"/>
      <w:bookmarkEnd w:id="1802"/>
      <w:r w:rsidR="00F1599E" w:rsidRPr="00F1599E">
        <w:rPr>
          <w:color w:val="4472C4"/>
        </w:rPr>
        <w:t>26</w:t>
      </w:r>
      <w:bookmarkEnd w:id="1803"/>
      <w:bookmarkEnd w:id="1804"/>
      <w:bookmarkEnd w:id="1805"/>
      <w:bookmarkEnd w:id="1806"/>
    </w:p>
    <w:tbl>
      <w:tblPr>
        <w:tblW w:w="7787" w:type="dxa"/>
        <w:jc w:val="center"/>
        <w:tblCellMar>
          <w:left w:w="70" w:type="dxa"/>
          <w:right w:w="70" w:type="dxa"/>
        </w:tblCellMar>
        <w:tblLook w:val="04A0" w:firstRow="1" w:lastRow="0" w:firstColumn="1" w:lastColumn="0" w:noHBand="0" w:noVBand="1"/>
      </w:tblPr>
      <w:tblGrid>
        <w:gridCol w:w="1967"/>
        <w:gridCol w:w="620"/>
        <w:gridCol w:w="520"/>
        <w:gridCol w:w="520"/>
        <w:gridCol w:w="520"/>
        <w:gridCol w:w="520"/>
        <w:gridCol w:w="520"/>
        <w:gridCol w:w="520"/>
        <w:gridCol w:w="520"/>
        <w:gridCol w:w="520"/>
        <w:gridCol w:w="519"/>
        <w:gridCol w:w="521"/>
      </w:tblGrid>
      <w:tr w:rsidR="00303BD0" w:rsidRPr="00303BD0" w14:paraId="325AF9BE" w14:textId="77777777" w:rsidTr="00BE41EB">
        <w:trPr>
          <w:trHeight w:val="288"/>
          <w:jc w:val="center"/>
        </w:trPr>
        <w:tc>
          <w:tcPr>
            <w:tcW w:w="1967" w:type="dxa"/>
            <w:vMerge w:val="restart"/>
            <w:tcBorders>
              <w:top w:val="single" w:sz="4" w:space="0" w:color="auto"/>
              <w:left w:val="single" w:sz="4" w:space="0" w:color="auto"/>
              <w:bottom w:val="single" w:sz="4" w:space="0" w:color="000000"/>
              <w:right w:val="single" w:sz="4" w:space="0" w:color="auto"/>
            </w:tcBorders>
            <w:shd w:val="clear" w:color="4472C4" w:fill="305496"/>
            <w:noWrap/>
            <w:vAlign w:val="center"/>
          </w:tcPr>
          <w:p w14:paraId="25DB3F0C" w14:textId="77777777" w:rsidR="00303BD0" w:rsidRPr="00303BD0" w:rsidRDefault="00303BD0" w:rsidP="00303BD0">
            <w:pPr>
              <w:spacing w:after="0" w:line="240" w:lineRule="auto"/>
              <w:jc w:val="center"/>
              <w:rPr>
                <w:rFonts w:eastAsia="Times New Roman"/>
                <w:b/>
                <w:bCs/>
                <w:color w:val="FFFFFF"/>
                <w:lang w:eastAsia="pl-PL"/>
              </w:rPr>
            </w:pPr>
            <w:r w:rsidRPr="00303BD0">
              <w:rPr>
                <w:rFonts w:eastAsia="Times New Roman"/>
                <w:b/>
                <w:bCs/>
                <w:color w:val="FFFFFF"/>
                <w:lang w:eastAsia="pl-PL"/>
              </w:rPr>
              <w:t>obszar</w:t>
            </w:r>
          </w:p>
        </w:tc>
        <w:tc>
          <w:tcPr>
            <w:tcW w:w="620" w:type="dxa"/>
            <w:tcBorders>
              <w:top w:val="single" w:sz="4" w:space="0" w:color="305496"/>
              <w:left w:val="single" w:sz="4" w:space="0" w:color="auto"/>
              <w:bottom w:val="single" w:sz="4" w:space="0" w:color="305496"/>
              <w:right w:val="nil"/>
            </w:tcBorders>
            <w:shd w:val="clear" w:color="4472C4" w:fill="305496"/>
            <w:noWrap/>
            <w:vAlign w:val="center"/>
          </w:tcPr>
          <w:p w14:paraId="670E81C7" w14:textId="77777777" w:rsidR="00303BD0" w:rsidRPr="00303BD0" w:rsidRDefault="00303BD0" w:rsidP="00303BD0">
            <w:pPr>
              <w:spacing w:after="0" w:line="240" w:lineRule="auto"/>
              <w:jc w:val="center"/>
              <w:rPr>
                <w:rFonts w:eastAsia="Times New Roman"/>
                <w:b/>
                <w:bCs/>
                <w:color w:val="FFFFFF"/>
                <w:lang w:eastAsia="pl-PL"/>
              </w:rPr>
            </w:pPr>
            <w:r w:rsidRPr="00303BD0">
              <w:rPr>
                <w:rFonts w:eastAsia="Times New Roman"/>
                <w:b/>
                <w:bCs/>
                <w:color w:val="FFFFFF"/>
                <w:lang w:eastAsia="pl-PL"/>
              </w:rPr>
              <w:t> </w:t>
            </w:r>
          </w:p>
        </w:tc>
        <w:tc>
          <w:tcPr>
            <w:tcW w:w="5200" w:type="dxa"/>
            <w:gridSpan w:val="10"/>
            <w:tcBorders>
              <w:top w:val="single" w:sz="4" w:space="0" w:color="305496"/>
              <w:left w:val="nil"/>
              <w:bottom w:val="single" w:sz="4" w:space="0" w:color="305496"/>
              <w:right w:val="nil"/>
            </w:tcBorders>
            <w:shd w:val="clear" w:color="4472C4" w:fill="305496"/>
            <w:noWrap/>
            <w:vAlign w:val="center"/>
          </w:tcPr>
          <w:p w14:paraId="3295A801" w14:textId="77777777" w:rsidR="00303BD0" w:rsidRPr="00303BD0" w:rsidRDefault="00303BD0" w:rsidP="00303BD0">
            <w:pPr>
              <w:spacing w:after="0" w:line="240" w:lineRule="auto"/>
              <w:jc w:val="center"/>
              <w:rPr>
                <w:rFonts w:eastAsia="Times New Roman"/>
                <w:b/>
                <w:bCs/>
                <w:color w:val="FFFFFF"/>
                <w:lang w:eastAsia="pl-PL"/>
              </w:rPr>
            </w:pPr>
            <w:r w:rsidRPr="00303BD0">
              <w:rPr>
                <w:rFonts w:eastAsia="Times New Roman"/>
                <w:b/>
                <w:bCs/>
                <w:color w:val="FFFFFF"/>
                <w:lang w:eastAsia="pl-PL"/>
              </w:rPr>
              <w:t>LICZBA RODZIN OGÓŁEM</w:t>
            </w:r>
          </w:p>
        </w:tc>
      </w:tr>
      <w:tr w:rsidR="00303BD0" w:rsidRPr="00303BD0" w14:paraId="5E308EEF" w14:textId="77777777" w:rsidTr="00BE41EB">
        <w:trPr>
          <w:trHeight w:val="555"/>
          <w:jc w:val="center"/>
        </w:trPr>
        <w:tc>
          <w:tcPr>
            <w:tcW w:w="1967" w:type="dxa"/>
            <w:vMerge/>
            <w:tcBorders>
              <w:top w:val="single" w:sz="4" w:space="0" w:color="auto"/>
              <w:left w:val="single" w:sz="4" w:space="0" w:color="auto"/>
              <w:bottom w:val="single" w:sz="4" w:space="0" w:color="000000"/>
              <w:right w:val="single" w:sz="4" w:space="0" w:color="auto"/>
            </w:tcBorders>
            <w:vAlign w:val="center"/>
          </w:tcPr>
          <w:p w14:paraId="672BBD85" w14:textId="77777777" w:rsidR="00303BD0" w:rsidRPr="00303BD0" w:rsidRDefault="00303BD0" w:rsidP="00303BD0">
            <w:pPr>
              <w:spacing w:after="0" w:line="240" w:lineRule="auto"/>
              <w:rPr>
                <w:rFonts w:eastAsia="Times New Roman"/>
                <w:b/>
                <w:bCs/>
                <w:color w:val="FFFFFF"/>
                <w:lang w:eastAsia="pl-PL"/>
              </w:rPr>
            </w:pPr>
          </w:p>
        </w:tc>
        <w:tc>
          <w:tcPr>
            <w:tcW w:w="620" w:type="dxa"/>
            <w:tcBorders>
              <w:top w:val="single" w:sz="4" w:space="0" w:color="305496"/>
              <w:left w:val="single" w:sz="4" w:space="0" w:color="auto"/>
              <w:bottom w:val="nil"/>
              <w:right w:val="nil"/>
            </w:tcBorders>
            <w:shd w:val="clear" w:color="4472C4" w:fill="305496"/>
            <w:noWrap/>
            <w:vAlign w:val="center"/>
          </w:tcPr>
          <w:p w14:paraId="14128CCF" w14:textId="77777777" w:rsidR="00303BD0" w:rsidRPr="00303BD0" w:rsidRDefault="00303BD0" w:rsidP="00303BD0">
            <w:pPr>
              <w:spacing w:after="0" w:line="240" w:lineRule="auto"/>
              <w:jc w:val="center"/>
              <w:rPr>
                <w:rFonts w:eastAsia="Times New Roman"/>
                <w:b/>
                <w:bCs/>
                <w:color w:val="FFFFFF"/>
                <w:lang w:eastAsia="pl-PL"/>
              </w:rPr>
            </w:pPr>
            <w:r w:rsidRPr="00303BD0">
              <w:rPr>
                <w:rFonts w:eastAsia="Times New Roman"/>
                <w:b/>
                <w:bCs/>
                <w:color w:val="FFFFFF"/>
                <w:lang w:eastAsia="pl-PL"/>
              </w:rPr>
              <w:t> </w:t>
            </w:r>
          </w:p>
        </w:tc>
        <w:tc>
          <w:tcPr>
            <w:tcW w:w="5200" w:type="dxa"/>
            <w:gridSpan w:val="10"/>
            <w:tcBorders>
              <w:top w:val="single" w:sz="4" w:space="0" w:color="305496"/>
              <w:left w:val="nil"/>
              <w:bottom w:val="nil"/>
              <w:right w:val="nil"/>
            </w:tcBorders>
            <w:shd w:val="clear" w:color="4472C4" w:fill="305496"/>
            <w:vAlign w:val="center"/>
          </w:tcPr>
          <w:p w14:paraId="26B08D7C" w14:textId="77777777" w:rsidR="00303BD0" w:rsidRPr="00303BD0" w:rsidRDefault="00303BD0" w:rsidP="00303BD0">
            <w:pPr>
              <w:spacing w:after="0" w:line="240" w:lineRule="auto"/>
              <w:jc w:val="center"/>
              <w:rPr>
                <w:rFonts w:eastAsia="Times New Roman"/>
                <w:b/>
                <w:bCs/>
                <w:color w:val="FFFFFF"/>
                <w:lang w:eastAsia="pl-PL"/>
              </w:rPr>
            </w:pPr>
            <w:r w:rsidRPr="00303BD0">
              <w:rPr>
                <w:rFonts w:eastAsia="Times New Roman"/>
                <w:b/>
                <w:bCs/>
                <w:color w:val="FFFFFF"/>
                <w:lang w:eastAsia="pl-PL"/>
              </w:rPr>
              <w:t>BEZRADNOŚĆ W SPRAWACH OPIEKUŃCZO-WYCHOWAWCZYCH I PROWADZENIA GOSPODARSTWA DOMOWEGO</w:t>
            </w:r>
          </w:p>
        </w:tc>
      </w:tr>
      <w:tr w:rsidR="00074E20" w:rsidRPr="00303BD0" w14:paraId="6900CEE0" w14:textId="77777777">
        <w:trPr>
          <w:trHeight w:val="288"/>
          <w:jc w:val="center"/>
        </w:trPr>
        <w:tc>
          <w:tcPr>
            <w:tcW w:w="1967" w:type="dxa"/>
            <w:vMerge/>
            <w:tcBorders>
              <w:top w:val="single" w:sz="4" w:space="0" w:color="000000"/>
              <w:left w:val="single" w:sz="4" w:space="0" w:color="000000"/>
              <w:bottom w:val="single" w:sz="4" w:space="0" w:color="000000"/>
              <w:right w:val="single" w:sz="4" w:space="0" w:color="000000"/>
            </w:tcBorders>
            <w:vAlign w:val="center"/>
          </w:tcPr>
          <w:p w14:paraId="07E84C35" w14:textId="77777777" w:rsidR="00303BD0" w:rsidRPr="00303BD0" w:rsidRDefault="00303BD0" w:rsidP="00303BD0">
            <w:pPr>
              <w:spacing w:after="0" w:line="240" w:lineRule="auto"/>
              <w:rPr>
                <w:rFonts w:eastAsia="Times New Roman"/>
                <w:b/>
                <w:bCs/>
                <w:color w:val="FFFFFF"/>
                <w:lang w:eastAsia="pl-PL"/>
              </w:rPr>
            </w:pPr>
          </w:p>
        </w:tc>
        <w:tc>
          <w:tcPr>
            <w:tcW w:w="620" w:type="dxa"/>
            <w:tcBorders>
              <w:top w:val="single" w:sz="4" w:space="0" w:color="305496"/>
              <w:left w:val="single" w:sz="4" w:space="0" w:color="000000"/>
              <w:bottom w:val="single" w:sz="4" w:space="0" w:color="000000"/>
            </w:tcBorders>
            <w:shd w:val="clear" w:color="4472C4" w:fill="305496"/>
            <w:vAlign w:val="center"/>
          </w:tcPr>
          <w:p w14:paraId="75C03783" w14:textId="77777777" w:rsidR="00303BD0" w:rsidRPr="00303BD0" w:rsidRDefault="00303BD0" w:rsidP="00303BD0">
            <w:pPr>
              <w:spacing w:after="0" w:line="240" w:lineRule="auto"/>
              <w:jc w:val="center"/>
              <w:rPr>
                <w:rFonts w:eastAsia="Times New Roman"/>
                <w:b/>
                <w:bCs/>
                <w:color w:val="FFFFFF"/>
                <w:lang w:eastAsia="pl-PL"/>
              </w:rPr>
            </w:pPr>
            <w:r w:rsidRPr="00303BD0">
              <w:rPr>
                <w:rFonts w:eastAsia="Times New Roman"/>
                <w:b/>
                <w:bCs/>
                <w:color w:val="FFFFFF"/>
                <w:lang w:eastAsia="pl-PL"/>
              </w:rPr>
              <w:t> </w:t>
            </w:r>
          </w:p>
        </w:tc>
        <w:tc>
          <w:tcPr>
            <w:tcW w:w="520" w:type="dxa"/>
            <w:tcBorders>
              <w:top w:val="single" w:sz="4" w:space="0" w:color="305496"/>
              <w:bottom w:val="single" w:sz="4" w:space="0" w:color="000000"/>
            </w:tcBorders>
            <w:shd w:val="clear" w:color="4472C4" w:fill="305496"/>
            <w:vAlign w:val="center"/>
          </w:tcPr>
          <w:p w14:paraId="6A1E8783" w14:textId="77777777" w:rsidR="00303BD0" w:rsidRPr="00303BD0" w:rsidRDefault="00303BD0" w:rsidP="00303BD0">
            <w:pPr>
              <w:spacing w:after="0" w:line="240" w:lineRule="auto"/>
              <w:rPr>
                <w:rFonts w:eastAsia="Times New Roman"/>
                <w:b/>
                <w:bCs/>
                <w:color w:val="FFFFFF"/>
                <w:lang w:eastAsia="pl-PL"/>
              </w:rPr>
            </w:pPr>
            <w:r w:rsidRPr="00303BD0">
              <w:rPr>
                <w:rFonts w:eastAsia="Times New Roman"/>
                <w:b/>
                <w:bCs/>
                <w:color w:val="FFFFFF"/>
                <w:lang w:eastAsia="pl-PL"/>
              </w:rPr>
              <w:t> </w:t>
            </w:r>
          </w:p>
        </w:tc>
        <w:tc>
          <w:tcPr>
            <w:tcW w:w="520" w:type="dxa"/>
            <w:tcBorders>
              <w:top w:val="single" w:sz="4" w:space="0" w:color="305496"/>
              <w:bottom w:val="single" w:sz="4" w:space="0" w:color="000000"/>
            </w:tcBorders>
            <w:shd w:val="clear" w:color="4472C4" w:fill="305496"/>
            <w:vAlign w:val="center"/>
          </w:tcPr>
          <w:p w14:paraId="30418E39" w14:textId="77777777" w:rsidR="00303BD0" w:rsidRPr="00303BD0" w:rsidRDefault="00303BD0" w:rsidP="00303BD0">
            <w:pPr>
              <w:spacing w:after="0" w:line="240" w:lineRule="auto"/>
              <w:rPr>
                <w:rFonts w:eastAsia="Times New Roman"/>
                <w:b/>
                <w:bCs/>
                <w:color w:val="FFFFFF"/>
                <w:lang w:eastAsia="pl-PL"/>
              </w:rPr>
            </w:pPr>
            <w:r w:rsidRPr="00303BD0">
              <w:rPr>
                <w:rFonts w:eastAsia="Times New Roman"/>
                <w:b/>
                <w:bCs/>
                <w:color w:val="FFFFFF"/>
                <w:lang w:eastAsia="pl-PL"/>
              </w:rPr>
              <w:t> </w:t>
            </w:r>
          </w:p>
        </w:tc>
        <w:tc>
          <w:tcPr>
            <w:tcW w:w="520" w:type="dxa"/>
            <w:tcBorders>
              <w:top w:val="single" w:sz="4" w:space="0" w:color="305496"/>
              <w:bottom w:val="single" w:sz="4" w:space="0" w:color="000000"/>
            </w:tcBorders>
            <w:shd w:val="clear" w:color="4472C4" w:fill="305496"/>
            <w:vAlign w:val="center"/>
          </w:tcPr>
          <w:p w14:paraId="5DF9EE2E" w14:textId="77777777" w:rsidR="00303BD0" w:rsidRPr="00303BD0" w:rsidRDefault="00303BD0" w:rsidP="00303BD0">
            <w:pPr>
              <w:spacing w:after="0" w:line="240" w:lineRule="auto"/>
              <w:rPr>
                <w:rFonts w:eastAsia="Times New Roman"/>
                <w:b/>
                <w:bCs/>
                <w:color w:val="FFFFFF"/>
                <w:lang w:eastAsia="pl-PL"/>
              </w:rPr>
            </w:pPr>
            <w:r w:rsidRPr="00303BD0">
              <w:rPr>
                <w:rFonts w:eastAsia="Times New Roman"/>
                <w:b/>
                <w:bCs/>
                <w:color w:val="FFFFFF"/>
                <w:lang w:eastAsia="pl-PL"/>
              </w:rPr>
              <w:t> </w:t>
            </w:r>
          </w:p>
        </w:tc>
        <w:tc>
          <w:tcPr>
            <w:tcW w:w="520" w:type="dxa"/>
            <w:tcBorders>
              <w:top w:val="single" w:sz="4" w:space="0" w:color="305496"/>
              <w:bottom w:val="single" w:sz="4" w:space="0" w:color="000000"/>
              <w:right w:val="single" w:sz="4" w:space="0" w:color="000000"/>
            </w:tcBorders>
            <w:shd w:val="clear" w:color="4472C4" w:fill="305496"/>
            <w:vAlign w:val="center"/>
          </w:tcPr>
          <w:p w14:paraId="583353DE" w14:textId="77777777" w:rsidR="00303BD0" w:rsidRPr="00303BD0" w:rsidRDefault="00303BD0" w:rsidP="00303BD0">
            <w:pPr>
              <w:spacing w:after="0" w:line="240" w:lineRule="auto"/>
              <w:rPr>
                <w:rFonts w:eastAsia="Times New Roman"/>
                <w:b/>
                <w:bCs/>
                <w:color w:val="FFFFFF"/>
                <w:lang w:eastAsia="pl-PL"/>
              </w:rPr>
            </w:pPr>
            <w:r w:rsidRPr="00303BD0">
              <w:rPr>
                <w:rFonts w:eastAsia="Times New Roman"/>
                <w:b/>
                <w:bCs/>
                <w:color w:val="FFFFFF"/>
                <w:lang w:eastAsia="pl-PL"/>
              </w:rPr>
              <w:t> </w:t>
            </w:r>
          </w:p>
        </w:tc>
        <w:tc>
          <w:tcPr>
            <w:tcW w:w="3119" w:type="dxa"/>
            <w:gridSpan w:val="6"/>
            <w:tcBorders>
              <w:top w:val="single" w:sz="4" w:space="0" w:color="000000"/>
              <w:bottom w:val="single" w:sz="4" w:space="0" w:color="000000"/>
            </w:tcBorders>
            <w:shd w:val="clear" w:color="4472C4" w:fill="305496"/>
            <w:vAlign w:val="center"/>
          </w:tcPr>
          <w:p w14:paraId="442560D6" w14:textId="77777777" w:rsidR="00303BD0" w:rsidRPr="00303BD0" w:rsidRDefault="00303BD0" w:rsidP="00303BD0">
            <w:pPr>
              <w:spacing w:after="0" w:line="240" w:lineRule="auto"/>
              <w:jc w:val="center"/>
              <w:rPr>
                <w:rFonts w:eastAsia="Times New Roman"/>
                <w:b/>
                <w:bCs/>
                <w:color w:val="FFFFFF"/>
                <w:lang w:eastAsia="pl-PL"/>
              </w:rPr>
            </w:pPr>
            <w:r w:rsidRPr="00303BD0">
              <w:rPr>
                <w:rFonts w:eastAsia="Times New Roman"/>
                <w:b/>
                <w:bCs/>
                <w:color w:val="FFFFFF"/>
                <w:lang w:eastAsia="pl-PL"/>
              </w:rPr>
              <w:t>prognoza</w:t>
            </w:r>
          </w:p>
        </w:tc>
      </w:tr>
      <w:tr w:rsidR="00074E20" w:rsidRPr="00303BD0" w14:paraId="4D2A984C" w14:textId="77777777">
        <w:trPr>
          <w:trHeight w:val="540"/>
          <w:jc w:val="center"/>
        </w:trPr>
        <w:tc>
          <w:tcPr>
            <w:tcW w:w="1967" w:type="dxa"/>
            <w:vMerge/>
            <w:tcBorders>
              <w:top w:val="single" w:sz="4" w:space="0" w:color="000000"/>
              <w:left w:val="single" w:sz="4" w:space="0" w:color="000000"/>
              <w:bottom w:val="single" w:sz="4" w:space="0" w:color="000000"/>
              <w:right w:val="single" w:sz="4" w:space="0" w:color="000000"/>
            </w:tcBorders>
            <w:vAlign w:val="center"/>
          </w:tcPr>
          <w:p w14:paraId="5F0D5F1C" w14:textId="77777777" w:rsidR="00303BD0" w:rsidRPr="00303BD0" w:rsidRDefault="00303BD0" w:rsidP="00303BD0">
            <w:pPr>
              <w:spacing w:after="0" w:line="240" w:lineRule="auto"/>
              <w:rPr>
                <w:rFonts w:eastAsia="Times New Roman"/>
                <w:b/>
                <w:bCs/>
                <w:color w:val="FFFFFF"/>
                <w:lang w:eastAsia="pl-PL"/>
              </w:rPr>
            </w:pPr>
          </w:p>
        </w:tc>
        <w:tc>
          <w:tcPr>
            <w:tcW w:w="620" w:type="dxa"/>
            <w:tcBorders>
              <w:top w:val="single" w:sz="4" w:space="0" w:color="000000"/>
              <w:bottom w:val="single" w:sz="4" w:space="0" w:color="000000"/>
              <w:right w:val="single" w:sz="4" w:space="0" w:color="000000"/>
            </w:tcBorders>
            <w:shd w:val="clear" w:color="4472C4" w:fill="305496"/>
            <w:textDirection w:val="btLr"/>
            <w:vAlign w:val="center"/>
          </w:tcPr>
          <w:p w14:paraId="1F06990E" w14:textId="77777777" w:rsidR="00303BD0" w:rsidRPr="00303BD0" w:rsidRDefault="00303BD0" w:rsidP="00303BD0">
            <w:pPr>
              <w:spacing w:after="0" w:line="240" w:lineRule="auto"/>
              <w:jc w:val="center"/>
              <w:rPr>
                <w:rFonts w:eastAsia="Times New Roman"/>
                <w:b/>
                <w:bCs/>
                <w:color w:val="FFFFFF"/>
                <w:lang w:eastAsia="pl-PL"/>
              </w:rPr>
            </w:pPr>
            <w:r w:rsidRPr="00303BD0">
              <w:rPr>
                <w:rFonts w:eastAsia="Times New Roman"/>
                <w:b/>
                <w:bCs/>
                <w:color w:val="FFFFFF"/>
                <w:lang w:eastAsia="pl-PL"/>
              </w:rPr>
              <w:t>2016</w:t>
            </w:r>
          </w:p>
        </w:tc>
        <w:tc>
          <w:tcPr>
            <w:tcW w:w="520" w:type="dxa"/>
            <w:tcBorders>
              <w:top w:val="single" w:sz="4" w:space="0" w:color="000000"/>
              <w:bottom w:val="single" w:sz="4" w:space="0" w:color="000000"/>
              <w:right w:val="single" w:sz="4" w:space="0" w:color="000000"/>
            </w:tcBorders>
            <w:shd w:val="clear" w:color="4472C4" w:fill="305496"/>
            <w:textDirection w:val="btLr"/>
            <w:vAlign w:val="center"/>
          </w:tcPr>
          <w:p w14:paraId="5B2A666E" w14:textId="77777777" w:rsidR="00303BD0" w:rsidRPr="00303BD0" w:rsidRDefault="00303BD0" w:rsidP="00303BD0">
            <w:pPr>
              <w:spacing w:after="0" w:line="240" w:lineRule="auto"/>
              <w:jc w:val="center"/>
              <w:rPr>
                <w:rFonts w:eastAsia="Times New Roman"/>
                <w:b/>
                <w:bCs/>
                <w:color w:val="FFFFFF"/>
                <w:lang w:eastAsia="pl-PL"/>
              </w:rPr>
            </w:pPr>
            <w:r w:rsidRPr="00303BD0">
              <w:rPr>
                <w:rFonts w:eastAsia="Times New Roman"/>
                <w:b/>
                <w:bCs/>
                <w:color w:val="FFFFFF"/>
                <w:lang w:eastAsia="pl-PL"/>
              </w:rPr>
              <w:t>2017</w:t>
            </w:r>
          </w:p>
        </w:tc>
        <w:tc>
          <w:tcPr>
            <w:tcW w:w="520" w:type="dxa"/>
            <w:tcBorders>
              <w:top w:val="single" w:sz="4" w:space="0" w:color="000000"/>
              <w:bottom w:val="single" w:sz="4" w:space="0" w:color="000000"/>
              <w:right w:val="single" w:sz="4" w:space="0" w:color="000000"/>
            </w:tcBorders>
            <w:shd w:val="clear" w:color="4472C4" w:fill="305496"/>
            <w:textDirection w:val="btLr"/>
            <w:vAlign w:val="center"/>
          </w:tcPr>
          <w:p w14:paraId="04A87A95" w14:textId="77777777" w:rsidR="00303BD0" w:rsidRPr="00303BD0" w:rsidRDefault="00303BD0" w:rsidP="00303BD0">
            <w:pPr>
              <w:spacing w:after="0" w:line="240" w:lineRule="auto"/>
              <w:jc w:val="center"/>
              <w:rPr>
                <w:rFonts w:eastAsia="Times New Roman"/>
                <w:b/>
                <w:bCs/>
                <w:color w:val="FFFFFF"/>
                <w:lang w:eastAsia="pl-PL"/>
              </w:rPr>
            </w:pPr>
            <w:r w:rsidRPr="00303BD0">
              <w:rPr>
                <w:rFonts w:eastAsia="Times New Roman"/>
                <w:b/>
                <w:bCs/>
                <w:color w:val="FFFFFF"/>
                <w:lang w:eastAsia="pl-PL"/>
              </w:rPr>
              <w:t>2018</w:t>
            </w:r>
          </w:p>
        </w:tc>
        <w:tc>
          <w:tcPr>
            <w:tcW w:w="520" w:type="dxa"/>
            <w:tcBorders>
              <w:top w:val="single" w:sz="4" w:space="0" w:color="000000"/>
              <w:bottom w:val="single" w:sz="4" w:space="0" w:color="000000"/>
              <w:right w:val="single" w:sz="4" w:space="0" w:color="000000"/>
            </w:tcBorders>
            <w:shd w:val="clear" w:color="4472C4" w:fill="305496"/>
            <w:textDirection w:val="btLr"/>
            <w:vAlign w:val="center"/>
          </w:tcPr>
          <w:p w14:paraId="4E7359D4" w14:textId="77777777" w:rsidR="00303BD0" w:rsidRPr="00303BD0" w:rsidRDefault="00303BD0" w:rsidP="00303BD0">
            <w:pPr>
              <w:spacing w:after="0" w:line="240" w:lineRule="auto"/>
              <w:jc w:val="center"/>
              <w:rPr>
                <w:rFonts w:eastAsia="Times New Roman"/>
                <w:b/>
                <w:bCs/>
                <w:color w:val="FFFFFF"/>
                <w:lang w:eastAsia="pl-PL"/>
              </w:rPr>
            </w:pPr>
            <w:r w:rsidRPr="00303BD0">
              <w:rPr>
                <w:rFonts w:eastAsia="Times New Roman"/>
                <w:b/>
                <w:bCs/>
                <w:color w:val="FFFFFF"/>
                <w:lang w:eastAsia="pl-PL"/>
              </w:rPr>
              <w:t>2019</w:t>
            </w:r>
          </w:p>
        </w:tc>
        <w:tc>
          <w:tcPr>
            <w:tcW w:w="520" w:type="dxa"/>
            <w:tcBorders>
              <w:top w:val="single" w:sz="4" w:space="0" w:color="000000"/>
              <w:bottom w:val="single" w:sz="4" w:space="0" w:color="000000"/>
              <w:right w:val="single" w:sz="4" w:space="0" w:color="000000"/>
            </w:tcBorders>
            <w:shd w:val="clear" w:color="4472C4" w:fill="305496"/>
            <w:textDirection w:val="btLr"/>
            <w:vAlign w:val="center"/>
          </w:tcPr>
          <w:p w14:paraId="3A4A0098" w14:textId="77777777" w:rsidR="00303BD0" w:rsidRPr="00303BD0" w:rsidRDefault="00303BD0" w:rsidP="00303BD0">
            <w:pPr>
              <w:spacing w:after="0" w:line="240" w:lineRule="auto"/>
              <w:jc w:val="center"/>
              <w:rPr>
                <w:rFonts w:eastAsia="Times New Roman"/>
                <w:b/>
                <w:bCs/>
                <w:color w:val="FFFFFF"/>
                <w:lang w:eastAsia="pl-PL"/>
              </w:rPr>
            </w:pPr>
            <w:r w:rsidRPr="00303BD0">
              <w:rPr>
                <w:rFonts w:eastAsia="Times New Roman"/>
                <w:b/>
                <w:bCs/>
                <w:color w:val="FFFFFF"/>
                <w:lang w:eastAsia="pl-PL"/>
              </w:rPr>
              <w:t>2020</w:t>
            </w:r>
          </w:p>
        </w:tc>
        <w:tc>
          <w:tcPr>
            <w:tcW w:w="520" w:type="dxa"/>
            <w:tcBorders>
              <w:bottom w:val="single" w:sz="4" w:space="0" w:color="000000"/>
              <w:right w:val="single" w:sz="4" w:space="0" w:color="000000"/>
            </w:tcBorders>
            <w:shd w:val="clear" w:color="4472C4" w:fill="305496"/>
            <w:textDirection w:val="btLr"/>
            <w:vAlign w:val="center"/>
          </w:tcPr>
          <w:p w14:paraId="4405943F" w14:textId="77777777" w:rsidR="00303BD0" w:rsidRPr="00303BD0" w:rsidRDefault="00303BD0" w:rsidP="00303BD0">
            <w:pPr>
              <w:spacing w:after="0" w:line="240" w:lineRule="auto"/>
              <w:jc w:val="center"/>
              <w:rPr>
                <w:rFonts w:eastAsia="Times New Roman"/>
                <w:b/>
                <w:bCs/>
                <w:color w:val="FFFFFF"/>
                <w:lang w:eastAsia="pl-PL"/>
              </w:rPr>
            </w:pPr>
            <w:r w:rsidRPr="00303BD0">
              <w:rPr>
                <w:rFonts w:eastAsia="Times New Roman"/>
                <w:b/>
                <w:bCs/>
                <w:color w:val="FFFFFF"/>
                <w:lang w:eastAsia="pl-PL"/>
              </w:rPr>
              <w:t>2021</w:t>
            </w:r>
          </w:p>
        </w:tc>
        <w:tc>
          <w:tcPr>
            <w:tcW w:w="520" w:type="dxa"/>
            <w:tcBorders>
              <w:bottom w:val="single" w:sz="4" w:space="0" w:color="000000"/>
              <w:right w:val="single" w:sz="4" w:space="0" w:color="000000"/>
            </w:tcBorders>
            <w:shd w:val="clear" w:color="4472C4" w:fill="305496"/>
            <w:textDirection w:val="btLr"/>
            <w:vAlign w:val="center"/>
          </w:tcPr>
          <w:p w14:paraId="2515043D" w14:textId="77777777" w:rsidR="00303BD0" w:rsidRPr="00303BD0" w:rsidRDefault="00303BD0" w:rsidP="00303BD0">
            <w:pPr>
              <w:spacing w:after="0" w:line="240" w:lineRule="auto"/>
              <w:jc w:val="center"/>
              <w:rPr>
                <w:rFonts w:eastAsia="Times New Roman"/>
                <w:b/>
                <w:bCs/>
                <w:color w:val="FFFFFF"/>
                <w:lang w:eastAsia="pl-PL"/>
              </w:rPr>
            </w:pPr>
            <w:r w:rsidRPr="00303BD0">
              <w:rPr>
                <w:rFonts w:eastAsia="Times New Roman"/>
                <w:b/>
                <w:bCs/>
                <w:color w:val="FFFFFF"/>
                <w:lang w:eastAsia="pl-PL"/>
              </w:rPr>
              <w:t>2022</w:t>
            </w:r>
          </w:p>
        </w:tc>
        <w:tc>
          <w:tcPr>
            <w:tcW w:w="520" w:type="dxa"/>
            <w:tcBorders>
              <w:bottom w:val="single" w:sz="4" w:space="0" w:color="000000"/>
              <w:right w:val="single" w:sz="4" w:space="0" w:color="000000"/>
            </w:tcBorders>
            <w:shd w:val="clear" w:color="4472C4" w:fill="305496"/>
            <w:textDirection w:val="btLr"/>
            <w:vAlign w:val="center"/>
          </w:tcPr>
          <w:p w14:paraId="32505959" w14:textId="77777777" w:rsidR="00303BD0" w:rsidRPr="00303BD0" w:rsidRDefault="00303BD0" w:rsidP="00303BD0">
            <w:pPr>
              <w:spacing w:after="0" w:line="240" w:lineRule="auto"/>
              <w:jc w:val="center"/>
              <w:rPr>
                <w:rFonts w:eastAsia="Times New Roman"/>
                <w:b/>
                <w:bCs/>
                <w:color w:val="FFFFFF"/>
                <w:lang w:eastAsia="pl-PL"/>
              </w:rPr>
            </w:pPr>
            <w:r w:rsidRPr="00303BD0">
              <w:rPr>
                <w:rFonts w:eastAsia="Times New Roman"/>
                <w:b/>
                <w:bCs/>
                <w:color w:val="FFFFFF"/>
                <w:lang w:eastAsia="pl-PL"/>
              </w:rPr>
              <w:t>2023</w:t>
            </w:r>
          </w:p>
        </w:tc>
        <w:tc>
          <w:tcPr>
            <w:tcW w:w="520" w:type="dxa"/>
            <w:tcBorders>
              <w:bottom w:val="single" w:sz="4" w:space="0" w:color="000000"/>
              <w:right w:val="single" w:sz="4" w:space="0" w:color="000000"/>
            </w:tcBorders>
            <w:shd w:val="clear" w:color="4472C4" w:fill="305496"/>
            <w:textDirection w:val="btLr"/>
            <w:vAlign w:val="center"/>
          </w:tcPr>
          <w:p w14:paraId="4F808638" w14:textId="77777777" w:rsidR="00303BD0" w:rsidRPr="00303BD0" w:rsidRDefault="00303BD0" w:rsidP="00303BD0">
            <w:pPr>
              <w:spacing w:after="0" w:line="240" w:lineRule="auto"/>
              <w:jc w:val="center"/>
              <w:rPr>
                <w:rFonts w:eastAsia="Times New Roman"/>
                <w:b/>
                <w:bCs/>
                <w:color w:val="FFFFFF"/>
                <w:lang w:eastAsia="pl-PL"/>
              </w:rPr>
            </w:pPr>
            <w:r w:rsidRPr="00303BD0">
              <w:rPr>
                <w:rFonts w:eastAsia="Times New Roman"/>
                <w:b/>
                <w:bCs/>
                <w:color w:val="FFFFFF"/>
                <w:lang w:eastAsia="pl-PL"/>
              </w:rPr>
              <w:t>2024</w:t>
            </w:r>
          </w:p>
        </w:tc>
        <w:tc>
          <w:tcPr>
            <w:tcW w:w="519" w:type="dxa"/>
            <w:tcBorders>
              <w:bottom w:val="single" w:sz="4" w:space="0" w:color="000000"/>
              <w:right w:val="single" w:sz="4" w:space="0" w:color="000000"/>
            </w:tcBorders>
            <w:shd w:val="clear" w:color="4472C4" w:fill="305496"/>
            <w:textDirection w:val="btLr"/>
            <w:vAlign w:val="center"/>
          </w:tcPr>
          <w:p w14:paraId="10A9F8D9" w14:textId="77777777" w:rsidR="00303BD0" w:rsidRPr="00303BD0" w:rsidRDefault="00303BD0" w:rsidP="00303BD0">
            <w:pPr>
              <w:spacing w:after="0" w:line="240" w:lineRule="auto"/>
              <w:jc w:val="center"/>
              <w:rPr>
                <w:rFonts w:eastAsia="Times New Roman"/>
                <w:b/>
                <w:bCs/>
                <w:color w:val="FFFFFF"/>
                <w:lang w:eastAsia="pl-PL"/>
              </w:rPr>
            </w:pPr>
            <w:r w:rsidRPr="00303BD0">
              <w:rPr>
                <w:rFonts w:eastAsia="Times New Roman"/>
                <w:b/>
                <w:bCs/>
                <w:color w:val="FFFFFF"/>
                <w:lang w:eastAsia="pl-PL"/>
              </w:rPr>
              <w:t>2025</w:t>
            </w:r>
          </w:p>
        </w:tc>
        <w:tc>
          <w:tcPr>
            <w:tcW w:w="520" w:type="dxa"/>
            <w:tcBorders>
              <w:bottom w:val="single" w:sz="4" w:space="0" w:color="000000"/>
              <w:right w:val="single" w:sz="4" w:space="0" w:color="000000"/>
            </w:tcBorders>
            <w:shd w:val="clear" w:color="4472C4" w:fill="305496"/>
            <w:textDirection w:val="btLr"/>
            <w:vAlign w:val="center"/>
          </w:tcPr>
          <w:p w14:paraId="63BC62E3" w14:textId="77777777" w:rsidR="00303BD0" w:rsidRPr="00303BD0" w:rsidRDefault="00303BD0" w:rsidP="00303BD0">
            <w:pPr>
              <w:spacing w:after="0" w:line="240" w:lineRule="auto"/>
              <w:jc w:val="center"/>
              <w:rPr>
                <w:rFonts w:eastAsia="Times New Roman"/>
                <w:b/>
                <w:bCs/>
                <w:color w:val="FFFFFF"/>
                <w:lang w:eastAsia="pl-PL"/>
              </w:rPr>
            </w:pPr>
            <w:r w:rsidRPr="00303BD0">
              <w:rPr>
                <w:rFonts w:eastAsia="Times New Roman"/>
                <w:b/>
                <w:bCs/>
                <w:color w:val="FFFFFF"/>
                <w:lang w:eastAsia="pl-PL"/>
              </w:rPr>
              <w:t>2026</w:t>
            </w:r>
          </w:p>
        </w:tc>
      </w:tr>
      <w:tr w:rsidR="00074E20" w:rsidRPr="00303BD0" w14:paraId="6E8F97DD" w14:textId="77777777">
        <w:trPr>
          <w:trHeight w:val="288"/>
          <w:jc w:val="center"/>
        </w:trPr>
        <w:tc>
          <w:tcPr>
            <w:tcW w:w="1967" w:type="dxa"/>
            <w:tcBorders>
              <w:left w:val="single" w:sz="4" w:space="0" w:color="000000"/>
              <w:bottom w:val="single" w:sz="4" w:space="0" w:color="000000"/>
              <w:right w:val="single" w:sz="4" w:space="0" w:color="000000"/>
            </w:tcBorders>
            <w:shd w:val="clear" w:color="auto" w:fill="auto"/>
            <w:vAlign w:val="bottom"/>
          </w:tcPr>
          <w:p w14:paraId="762182C8" w14:textId="77777777" w:rsidR="00303BD0" w:rsidRPr="00303BD0" w:rsidRDefault="00303BD0" w:rsidP="00303BD0">
            <w:pPr>
              <w:spacing w:after="0" w:line="240" w:lineRule="auto"/>
              <w:rPr>
                <w:rFonts w:eastAsia="Times New Roman"/>
                <w:color w:val="000000"/>
                <w:lang w:eastAsia="pl-PL"/>
              </w:rPr>
            </w:pPr>
            <w:r w:rsidRPr="00303BD0">
              <w:rPr>
                <w:rFonts w:eastAsia="Times New Roman"/>
                <w:color w:val="000000"/>
                <w:lang w:eastAsia="pl-PL"/>
              </w:rPr>
              <w:t>gmina Słomniki</w:t>
            </w:r>
          </w:p>
        </w:tc>
        <w:tc>
          <w:tcPr>
            <w:tcW w:w="620" w:type="dxa"/>
            <w:tcBorders>
              <w:bottom w:val="single" w:sz="4" w:space="0" w:color="000000"/>
              <w:right w:val="single" w:sz="4" w:space="0" w:color="000000"/>
            </w:tcBorders>
            <w:shd w:val="clear" w:color="auto" w:fill="auto"/>
            <w:vAlign w:val="bottom"/>
          </w:tcPr>
          <w:p w14:paraId="7EA3376D" w14:textId="77777777" w:rsidR="00303BD0" w:rsidRPr="00303BD0" w:rsidRDefault="00303BD0" w:rsidP="00303BD0">
            <w:pPr>
              <w:spacing w:after="0" w:line="240" w:lineRule="auto"/>
              <w:jc w:val="center"/>
              <w:rPr>
                <w:rFonts w:eastAsia="Times New Roman"/>
                <w:color w:val="000000"/>
                <w:lang w:eastAsia="pl-PL"/>
              </w:rPr>
            </w:pPr>
            <w:r w:rsidRPr="00303BD0">
              <w:rPr>
                <w:rFonts w:eastAsia="Times New Roman"/>
                <w:color w:val="000000"/>
                <w:lang w:eastAsia="pl-PL"/>
              </w:rPr>
              <w:t>10</w:t>
            </w:r>
          </w:p>
        </w:tc>
        <w:tc>
          <w:tcPr>
            <w:tcW w:w="520" w:type="dxa"/>
            <w:tcBorders>
              <w:bottom w:val="single" w:sz="4" w:space="0" w:color="000000"/>
              <w:right w:val="single" w:sz="4" w:space="0" w:color="000000"/>
            </w:tcBorders>
            <w:shd w:val="clear" w:color="auto" w:fill="auto"/>
            <w:vAlign w:val="center"/>
          </w:tcPr>
          <w:p w14:paraId="56924BB4" w14:textId="77777777" w:rsidR="00303BD0" w:rsidRPr="00303BD0" w:rsidRDefault="00303BD0" w:rsidP="00303BD0">
            <w:pPr>
              <w:spacing w:after="0" w:line="240" w:lineRule="auto"/>
              <w:jc w:val="center"/>
              <w:rPr>
                <w:rFonts w:eastAsia="Times New Roman"/>
                <w:color w:val="000000"/>
                <w:lang w:eastAsia="pl-PL"/>
              </w:rPr>
            </w:pPr>
            <w:r w:rsidRPr="00303BD0">
              <w:rPr>
                <w:rFonts w:eastAsia="Times New Roman"/>
                <w:color w:val="000000"/>
                <w:lang w:eastAsia="pl-PL"/>
              </w:rPr>
              <w:t>5</w:t>
            </w:r>
          </w:p>
        </w:tc>
        <w:tc>
          <w:tcPr>
            <w:tcW w:w="520" w:type="dxa"/>
            <w:tcBorders>
              <w:bottom w:val="single" w:sz="4" w:space="0" w:color="000000"/>
              <w:right w:val="single" w:sz="4" w:space="0" w:color="000000"/>
            </w:tcBorders>
            <w:shd w:val="clear" w:color="auto" w:fill="auto"/>
            <w:vAlign w:val="center"/>
          </w:tcPr>
          <w:p w14:paraId="456F2303" w14:textId="77777777" w:rsidR="00303BD0" w:rsidRPr="00303BD0" w:rsidRDefault="00303BD0" w:rsidP="00303BD0">
            <w:pPr>
              <w:spacing w:after="0" w:line="240" w:lineRule="auto"/>
              <w:jc w:val="center"/>
              <w:rPr>
                <w:rFonts w:eastAsia="Times New Roman"/>
                <w:color w:val="000000"/>
                <w:lang w:eastAsia="pl-PL"/>
              </w:rPr>
            </w:pPr>
            <w:r w:rsidRPr="00303BD0">
              <w:rPr>
                <w:rFonts w:eastAsia="Times New Roman"/>
                <w:color w:val="000000"/>
                <w:lang w:eastAsia="pl-PL"/>
              </w:rPr>
              <w:t>4</w:t>
            </w:r>
          </w:p>
        </w:tc>
        <w:tc>
          <w:tcPr>
            <w:tcW w:w="520" w:type="dxa"/>
            <w:tcBorders>
              <w:bottom w:val="single" w:sz="4" w:space="0" w:color="000000"/>
              <w:right w:val="single" w:sz="4" w:space="0" w:color="000000"/>
            </w:tcBorders>
            <w:shd w:val="clear" w:color="auto" w:fill="auto"/>
            <w:vAlign w:val="center"/>
          </w:tcPr>
          <w:p w14:paraId="539F1623" w14:textId="77777777" w:rsidR="00303BD0" w:rsidRPr="00303BD0" w:rsidRDefault="00303BD0" w:rsidP="00303BD0">
            <w:pPr>
              <w:spacing w:after="0" w:line="240" w:lineRule="auto"/>
              <w:jc w:val="center"/>
              <w:rPr>
                <w:rFonts w:eastAsia="Times New Roman"/>
                <w:color w:val="000000"/>
                <w:lang w:eastAsia="pl-PL"/>
              </w:rPr>
            </w:pPr>
            <w:r w:rsidRPr="00303BD0">
              <w:rPr>
                <w:rFonts w:eastAsia="Times New Roman"/>
                <w:color w:val="000000"/>
                <w:lang w:eastAsia="pl-PL"/>
              </w:rPr>
              <w:t>12</w:t>
            </w:r>
          </w:p>
        </w:tc>
        <w:tc>
          <w:tcPr>
            <w:tcW w:w="520" w:type="dxa"/>
            <w:tcBorders>
              <w:bottom w:val="single" w:sz="4" w:space="0" w:color="000000"/>
              <w:right w:val="single" w:sz="4" w:space="0" w:color="000000"/>
            </w:tcBorders>
            <w:shd w:val="clear" w:color="auto" w:fill="auto"/>
            <w:vAlign w:val="center"/>
          </w:tcPr>
          <w:p w14:paraId="192113B6" w14:textId="77777777" w:rsidR="00303BD0" w:rsidRPr="00303BD0" w:rsidRDefault="00303BD0" w:rsidP="00303BD0">
            <w:pPr>
              <w:spacing w:after="0" w:line="240" w:lineRule="auto"/>
              <w:jc w:val="center"/>
              <w:rPr>
                <w:rFonts w:eastAsia="Times New Roman"/>
                <w:color w:val="000000"/>
                <w:lang w:eastAsia="pl-PL"/>
              </w:rPr>
            </w:pPr>
            <w:r w:rsidRPr="00303BD0">
              <w:rPr>
                <w:rFonts w:eastAsia="Times New Roman"/>
                <w:color w:val="000000"/>
                <w:lang w:eastAsia="pl-PL"/>
              </w:rPr>
              <w:t>9</w:t>
            </w:r>
          </w:p>
        </w:tc>
        <w:tc>
          <w:tcPr>
            <w:tcW w:w="520" w:type="dxa"/>
            <w:tcBorders>
              <w:bottom w:val="single" w:sz="4" w:space="0" w:color="000000"/>
              <w:right w:val="single" w:sz="4" w:space="0" w:color="000000"/>
            </w:tcBorders>
            <w:shd w:val="clear" w:color="000000" w:fill="D9E1F2"/>
            <w:vAlign w:val="center"/>
          </w:tcPr>
          <w:p w14:paraId="24FDDC2D" w14:textId="77777777" w:rsidR="00303BD0" w:rsidRPr="00303BD0" w:rsidRDefault="00303BD0" w:rsidP="00303BD0">
            <w:pPr>
              <w:spacing w:after="0" w:line="240" w:lineRule="auto"/>
              <w:jc w:val="center"/>
              <w:rPr>
                <w:rFonts w:eastAsia="Times New Roman"/>
                <w:color w:val="000000"/>
                <w:lang w:eastAsia="pl-PL"/>
              </w:rPr>
            </w:pPr>
            <w:r w:rsidRPr="00303BD0">
              <w:rPr>
                <w:rFonts w:eastAsia="Times New Roman"/>
                <w:color w:val="000000"/>
                <w:lang w:eastAsia="pl-PL"/>
              </w:rPr>
              <w:t>8</w:t>
            </w:r>
          </w:p>
        </w:tc>
        <w:tc>
          <w:tcPr>
            <w:tcW w:w="520" w:type="dxa"/>
            <w:tcBorders>
              <w:bottom w:val="single" w:sz="4" w:space="0" w:color="000000"/>
              <w:right w:val="single" w:sz="4" w:space="0" w:color="000000"/>
            </w:tcBorders>
            <w:shd w:val="clear" w:color="000000" w:fill="D9E1F2"/>
            <w:vAlign w:val="center"/>
          </w:tcPr>
          <w:p w14:paraId="39F46086" w14:textId="77777777" w:rsidR="00303BD0" w:rsidRPr="00303BD0" w:rsidRDefault="00303BD0" w:rsidP="00303BD0">
            <w:pPr>
              <w:spacing w:after="0" w:line="240" w:lineRule="auto"/>
              <w:jc w:val="center"/>
              <w:rPr>
                <w:rFonts w:eastAsia="Times New Roman"/>
                <w:color w:val="000000"/>
                <w:lang w:eastAsia="pl-PL"/>
              </w:rPr>
            </w:pPr>
            <w:r w:rsidRPr="00303BD0">
              <w:rPr>
                <w:rFonts w:eastAsia="Times New Roman"/>
                <w:color w:val="000000"/>
                <w:lang w:eastAsia="pl-PL"/>
              </w:rPr>
              <w:t>8</w:t>
            </w:r>
          </w:p>
        </w:tc>
        <w:tc>
          <w:tcPr>
            <w:tcW w:w="520" w:type="dxa"/>
            <w:tcBorders>
              <w:bottom w:val="single" w:sz="4" w:space="0" w:color="000000"/>
              <w:right w:val="single" w:sz="4" w:space="0" w:color="000000"/>
            </w:tcBorders>
            <w:shd w:val="clear" w:color="000000" w:fill="D9E1F2"/>
            <w:vAlign w:val="center"/>
          </w:tcPr>
          <w:p w14:paraId="6F27B4AA" w14:textId="77777777" w:rsidR="00303BD0" w:rsidRPr="00303BD0" w:rsidRDefault="00303BD0" w:rsidP="00303BD0">
            <w:pPr>
              <w:spacing w:after="0" w:line="240" w:lineRule="auto"/>
              <w:jc w:val="center"/>
              <w:rPr>
                <w:rFonts w:eastAsia="Times New Roman"/>
                <w:color w:val="000000"/>
                <w:lang w:eastAsia="pl-PL"/>
              </w:rPr>
            </w:pPr>
            <w:r w:rsidRPr="00303BD0">
              <w:rPr>
                <w:rFonts w:eastAsia="Times New Roman"/>
                <w:color w:val="000000"/>
                <w:lang w:eastAsia="pl-PL"/>
              </w:rPr>
              <w:t>8</w:t>
            </w:r>
          </w:p>
        </w:tc>
        <w:tc>
          <w:tcPr>
            <w:tcW w:w="520" w:type="dxa"/>
            <w:tcBorders>
              <w:bottom w:val="single" w:sz="4" w:space="0" w:color="000000"/>
              <w:right w:val="single" w:sz="4" w:space="0" w:color="000000"/>
            </w:tcBorders>
            <w:shd w:val="clear" w:color="000000" w:fill="D9E1F2"/>
            <w:vAlign w:val="center"/>
          </w:tcPr>
          <w:p w14:paraId="614AE29B" w14:textId="77777777" w:rsidR="00303BD0" w:rsidRPr="00303BD0" w:rsidRDefault="00303BD0" w:rsidP="00303BD0">
            <w:pPr>
              <w:spacing w:after="0" w:line="240" w:lineRule="auto"/>
              <w:jc w:val="center"/>
              <w:rPr>
                <w:rFonts w:eastAsia="Times New Roman"/>
                <w:color w:val="000000"/>
                <w:lang w:eastAsia="pl-PL"/>
              </w:rPr>
            </w:pPr>
            <w:r w:rsidRPr="00303BD0">
              <w:rPr>
                <w:rFonts w:eastAsia="Times New Roman"/>
                <w:color w:val="000000"/>
                <w:lang w:eastAsia="pl-PL"/>
              </w:rPr>
              <w:t>9</w:t>
            </w:r>
          </w:p>
        </w:tc>
        <w:tc>
          <w:tcPr>
            <w:tcW w:w="519" w:type="dxa"/>
            <w:tcBorders>
              <w:bottom w:val="single" w:sz="4" w:space="0" w:color="000000"/>
              <w:right w:val="single" w:sz="4" w:space="0" w:color="000000"/>
            </w:tcBorders>
            <w:shd w:val="clear" w:color="000000" w:fill="D9E1F2"/>
            <w:vAlign w:val="center"/>
          </w:tcPr>
          <w:p w14:paraId="10E43019" w14:textId="77777777" w:rsidR="00303BD0" w:rsidRPr="00303BD0" w:rsidRDefault="00303BD0" w:rsidP="00303BD0">
            <w:pPr>
              <w:spacing w:after="0" w:line="240" w:lineRule="auto"/>
              <w:jc w:val="center"/>
              <w:rPr>
                <w:rFonts w:eastAsia="Times New Roman"/>
                <w:color w:val="000000"/>
                <w:lang w:eastAsia="pl-PL"/>
              </w:rPr>
            </w:pPr>
            <w:r w:rsidRPr="00303BD0">
              <w:rPr>
                <w:rFonts w:eastAsia="Times New Roman"/>
                <w:color w:val="000000"/>
                <w:lang w:eastAsia="pl-PL"/>
              </w:rPr>
              <w:t>9</w:t>
            </w:r>
          </w:p>
        </w:tc>
        <w:tc>
          <w:tcPr>
            <w:tcW w:w="520" w:type="dxa"/>
            <w:tcBorders>
              <w:bottom w:val="single" w:sz="4" w:space="0" w:color="000000"/>
              <w:right w:val="single" w:sz="4" w:space="0" w:color="000000"/>
            </w:tcBorders>
            <w:shd w:val="clear" w:color="000000" w:fill="D9E1F2"/>
            <w:vAlign w:val="center"/>
          </w:tcPr>
          <w:p w14:paraId="1D15F61E" w14:textId="77777777" w:rsidR="00303BD0" w:rsidRPr="00303BD0" w:rsidRDefault="00303BD0" w:rsidP="00303BD0">
            <w:pPr>
              <w:spacing w:after="0" w:line="240" w:lineRule="auto"/>
              <w:jc w:val="center"/>
              <w:rPr>
                <w:rFonts w:eastAsia="Times New Roman"/>
                <w:color w:val="000000"/>
                <w:lang w:eastAsia="pl-PL"/>
              </w:rPr>
            </w:pPr>
            <w:r w:rsidRPr="00303BD0">
              <w:rPr>
                <w:rFonts w:eastAsia="Times New Roman"/>
                <w:color w:val="000000"/>
                <w:lang w:eastAsia="pl-PL"/>
              </w:rPr>
              <w:t>9</w:t>
            </w:r>
          </w:p>
        </w:tc>
      </w:tr>
    </w:tbl>
    <w:p w14:paraId="6B80C632" w14:textId="3CC09881" w:rsidR="00A47D9E" w:rsidRPr="00877C95" w:rsidRDefault="00A47D9E" w:rsidP="00A47D9E">
      <w:pPr>
        <w:ind w:firstLine="708"/>
        <w:jc w:val="both"/>
        <w:rPr>
          <w:rFonts w:asciiTheme="minorHAnsi" w:hAnsiTheme="minorHAnsi" w:cstheme="minorHAnsi"/>
          <w:sz w:val="20"/>
          <w:szCs w:val="20"/>
        </w:rPr>
      </w:pPr>
      <w:r w:rsidRPr="00BE41EB">
        <w:rPr>
          <w:rFonts w:asciiTheme="minorHAnsi" w:hAnsiTheme="minorHAnsi" w:cstheme="minorHAnsi"/>
          <w:sz w:val="20"/>
          <w:szCs w:val="20"/>
        </w:rPr>
        <w:t xml:space="preserve">Źródło: opracowanie własne na podstawie danych </w:t>
      </w:r>
      <w:r w:rsidR="00F74C19" w:rsidRPr="00BE41EB">
        <w:rPr>
          <w:rFonts w:asciiTheme="minorHAnsi" w:hAnsiTheme="minorHAnsi" w:cstheme="minorHAnsi"/>
          <w:sz w:val="20"/>
          <w:szCs w:val="20"/>
        </w:rPr>
        <w:t>G</w:t>
      </w:r>
      <w:r w:rsidRPr="00BE41EB">
        <w:rPr>
          <w:rFonts w:asciiTheme="minorHAnsi" w:hAnsiTheme="minorHAnsi" w:cstheme="minorHAnsi"/>
          <w:sz w:val="20"/>
          <w:szCs w:val="20"/>
        </w:rPr>
        <w:t>OPS</w:t>
      </w:r>
    </w:p>
    <w:p w14:paraId="23863B5E" w14:textId="77777777" w:rsidR="00193F17" w:rsidRDefault="00193F17" w:rsidP="00A47D9E">
      <w:pPr>
        <w:spacing w:line="240" w:lineRule="auto"/>
        <w:ind w:firstLine="567"/>
        <w:jc w:val="both"/>
        <w:rPr>
          <w:rFonts w:asciiTheme="minorHAnsi" w:hAnsiTheme="minorHAnsi" w:cstheme="minorHAnsi"/>
          <w:sz w:val="24"/>
          <w:szCs w:val="24"/>
        </w:rPr>
      </w:pPr>
    </w:p>
    <w:p w14:paraId="46406BB1" w14:textId="042F3EBB" w:rsidR="00A47D9E" w:rsidRPr="0074754D" w:rsidRDefault="00A47D9E" w:rsidP="00A47D9E">
      <w:pPr>
        <w:spacing w:line="240" w:lineRule="auto"/>
        <w:ind w:firstLine="567"/>
        <w:jc w:val="both"/>
        <w:rPr>
          <w:rFonts w:asciiTheme="minorHAnsi" w:hAnsiTheme="minorHAnsi" w:cstheme="minorHAnsi"/>
          <w:sz w:val="24"/>
          <w:szCs w:val="24"/>
        </w:rPr>
      </w:pPr>
      <w:r w:rsidRPr="00BE41EB">
        <w:rPr>
          <w:rFonts w:asciiTheme="minorHAnsi" w:hAnsiTheme="minorHAnsi" w:cstheme="minorHAnsi"/>
          <w:sz w:val="24"/>
          <w:szCs w:val="24"/>
        </w:rPr>
        <w:t xml:space="preserve">Analizując zagadnienie bezradności w sprawach opiekuńczo-wychowawczych </w:t>
      </w:r>
      <w:r w:rsidR="00B101D7" w:rsidRPr="00BE41EB">
        <w:rPr>
          <w:rFonts w:asciiTheme="minorHAnsi" w:hAnsiTheme="minorHAnsi" w:cstheme="minorHAnsi"/>
          <w:sz w:val="24"/>
          <w:szCs w:val="24"/>
        </w:rPr>
        <w:br/>
      </w:r>
      <w:r w:rsidR="00C514C0" w:rsidRPr="00BE41EB">
        <w:rPr>
          <w:rFonts w:asciiTheme="minorHAnsi" w:hAnsiTheme="minorHAnsi" w:cstheme="minorHAnsi"/>
          <w:sz w:val="24"/>
          <w:szCs w:val="24"/>
        </w:rPr>
        <w:t xml:space="preserve">i </w:t>
      </w:r>
      <w:r w:rsidR="00F31DC6" w:rsidRPr="00BE41EB">
        <w:rPr>
          <w:rFonts w:asciiTheme="minorHAnsi" w:hAnsiTheme="minorHAnsi" w:cstheme="minorHAnsi"/>
          <w:sz w:val="24"/>
          <w:szCs w:val="24"/>
        </w:rPr>
        <w:t>prowadzenia gospodarstwa domowego</w:t>
      </w:r>
      <w:r w:rsidR="00B101D7" w:rsidRPr="00BE41EB">
        <w:rPr>
          <w:rFonts w:asciiTheme="minorHAnsi" w:hAnsiTheme="minorHAnsi" w:cstheme="minorHAnsi"/>
          <w:sz w:val="24"/>
          <w:szCs w:val="24"/>
        </w:rPr>
        <w:t>,</w:t>
      </w:r>
      <w:r w:rsidR="00C41FAD" w:rsidRPr="00BE41EB">
        <w:rPr>
          <w:rFonts w:asciiTheme="minorHAnsi" w:hAnsiTheme="minorHAnsi" w:cstheme="minorHAnsi"/>
          <w:sz w:val="24"/>
          <w:szCs w:val="24"/>
        </w:rPr>
        <w:t xml:space="preserve"> patrząc</w:t>
      </w:r>
      <w:r w:rsidR="00B101D7" w:rsidRPr="00BE41EB">
        <w:rPr>
          <w:rFonts w:asciiTheme="minorHAnsi" w:hAnsiTheme="minorHAnsi" w:cstheme="minorHAnsi"/>
          <w:sz w:val="24"/>
          <w:szCs w:val="24"/>
        </w:rPr>
        <w:t xml:space="preserve"> </w:t>
      </w:r>
      <w:r w:rsidRPr="00BE41EB">
        <w:rPr>
          <w:rFonts w:asciiTheme="minorHAnsi" w:hAnsiTheme="minorHAnsi" w:cstheme="minorHAnsi"/>
          <w:sz w:val="24"/>
          <w:szCs w:val="24"/>
        </w:rPr>
        <w:t xml:space="preserve">z perspektywy gminy </w:t>
      </w:r>
      <w:r w:rsidR="00F31DC6" w:rsidRPr="00BE41EB">
        <w:rPr>
          <w:rFonts w:asciiTheme="minorHAnsi" w:hAnsiTheme="minorHAnsi" w:cstheme="minorHAnsi"/>
          <w:sz w:val="24"/>
          <w:szCs w:val="24"/>
        </w:rPr>
        <w:t>Słomniki</w:t>
      </w:r>
      <w:r w:rsidRPr="00BE41EB">
        <w:rPr>
          <w:rFonts w:asciiTheme="minorHAnsi" w:hAnsiTheme="minorHAnsi" w:cstheme="minorHAnsi"/>
          <w:sz w:val="24"/>
          <w:szCs w:val="24"/>
        </w:rPr>
        <w:t xml:space="preserve"> widać,</w:t>
      </w:r>
      <w:r w:rsidR="00766EB1" w:rsidRPr="00BE41EB">
        <w:rPr>
          <w:rFonts w:asciiTheme="minorHAnsi" w:hAnsiTheme="minorHAnsi" w:cstheme="minorHAnsi"/>
          <w:sz w:val="24"/>
          <w:szCs w:val="24"/>
        </w:rPr>
        <w:t xml:space="preserve"> </w:t>
      </w:r>
      <w:r w:rsidR="00C41FAD" w:rsidRPr="00BE41EB">
        <w:rPr>
          <w:rFonts w:asciiTheme="minorHAnsi" w:hAnsiTheme="minorHAnsi" w:cstheme="minorHAnsi"/>
          <w:sz w:val="24"/>
          <w:szCs w:val="24"/>
        </w:rPr>
        <w:br/>
      </w:r>
      <w:r w:rsidR="00766EB1" w:rsidRPr="00BE41EB">
        <w:rPr>
          <w:rFonts w:asciiTheme="minorHAnsi" w:hAnsiTheme="minorHAnsi" w:cstheme="minorHAnsi"/>
          <w:sz w:val="24"/>
          <w:szCs w:val="24"/>
        </w:rPr>
        <w:t>że liczba rodzin</w:t>
      </w:r>
      <w:r w:rsidR="00C41FAD" w:rsidRPr="00BE41EB">
        <w:rPr>
          <w:rFonts w:asciiTheme="minorHAnsi" w:hAnsiTheme="minorHAnsi" w:cstheme="minorHAnsi"/>
          <w:sz w:val="24"/>
          <w:szCs w:val="24"/>
        </w:rPr>
        <w:t xml:space="preserve"> korzystających</w:t>
      </w:r>
      <w:r w:rsidR="00766EB1" w:rsidRPr="00BE41EB">
        <w:rPr>
          <w:rFonts w:asciiTheme="minorHAnsi" w:hAnsiTheme="minorHAnsi" w:cstheme="minorHAnsi"/>
          <w:sz w:val="24"/>
          <w:szCs w:val="24"/>
        </w:rPr>
        <w:t xml:space="preserve"> z pomocy społecznej</w:t>
      </w:r>
      <w:r w:rsidR="005514AC" w:rsidRPr="00BE41EB">
        <w:rPr>
          <w:rFonts w:asciiTheme="minorHAnsi" w:hAnsiTheme="minorHAnsi" w:cstheme="minorHAnsi"/>
          <w:sz w:val="24"/>
          <w:szCs w:val="24"/>
        </w:rPr>
        <w:t xml:space="preserve"> z tego powodu, utrzymywać </w:t>
      </w:r>
      <w:r w:rsidR="00B101D7" w:rsidRPr="00BE41EB">
        <w:rPr>
          <w:rFonts w:asciiTheme="minorHAnsi" w:hAnsiTheme="minorHAnsi" w:cstheme="minorHAnsi"/>
          <w:sz w:val="24"/>
          <w:szCs w:val="24"/>
        </w:rPr>
        <w:t>się</w:t>
      </w:r>
      <w:r w:rsidR="005514AC" w:rsidRPr="00BE41EB">
        <w:rPr>
          <w:rFonts w:asciiTheme="minorHAnsi" w:hAnsiTheme="minorHAnsi" w:cstheme="minorHAnsi"/>
          <w:sz w:val="24"/>
          <w:szCs w:val="24"/>
        </w:rPr>
        <w:t xml:space="preserve"> będzie </w:t>
      </w:r>
      <w:r w:rsidR="0074754D" w:rsidRPr="00BE41EB">
        <w:rPr>
          <w:rFonts w:asciiTheme="minorHAnsi" w:hAnsiTheme="minorHAnsi" w:cstheme="minorHAnsi"/>
          <w:sz w:val="24"/>
          <w:szCs w:val="24"/>
        </w:rPr>
        <w:br/>
      </w:r>
      <w:r w:rsidR="005514AC" w:rsidRPr="00BE41EB">
        <w:rPr>
          <w:rFonts w:asciiTheme="minorHAnsi" w:hAnsiTheme="minorHAnsi" w:cstheme="minorHAnsi"/>
          <w:sz w:val="24"/>
          <w:szCs w:val="24"/>
        </w:rPr>
        <w:t>do 2026 roku</w:t>
      </w:r>
      <w:r w:rsidR="00B101D7" w:rsidRPr="00BE41EB">
        <w:rPr>
          <w:rFonts w:asciiTheme="minorHAnsi" w:hAnsiTheme="minorHAnsi" w:cstheme="minorHAnsi"/>
          <w:sz w:val="24"/>
          <w:szCs w:val="24"/>
        </w:rPr>
        <w:t xml:space="preserve"> na stałym poziomie,</w:t>
      </w:r>
      <w:r w:rsidRPr="00BE41EB">
        <w:rPr>
          <w:rFonts w:asciiTheme="minorHAnsi" w:hAnsiTheme="minorHAnsi" w:cstheme="minorHAnsi"/>
          <w:sz w:val="24"/>
          <w:szCs w:val="24"/>
        </w:rPr>
        <w:t xml:space="preserve"> co zostało ukazane na poniższym </w:t>
      </w:r>
      <w:r w:rsidR="00F74C19" w:rsidRPr="00BE41EB">
        <w:rPr>
          <w:rFonts w:asciiTheme="minorHAnsi" w:hAnsiTheme="minorHAnsi" w:cstheme="minorHAnsi"/>
          <w:sz w:val="24"/>
          <w:szCs w:val="24"/>
        </w:rPr>
        <w:t>wykresie</w:t>
      </w:r>
      <w:r w:rsidRPr="00BE41EB">
        <w:rPr>
          <w:rFonts w:asciiTheme="minorHAnsi" w:hAnsiTheme="minorHAnsi" w:cstheme="minorHAnsi"/>
          <w:sz w:val="24"/>
          <w:szCs w:val="24"/>
        </w:rPr>
        <w:t>.</w:t>
      </w:r>
    </w:p>
    <w:p w14:paraId="30704523" w14:textId="77777777" w:rsidR="00A47D9E" w:rsidRDefault="00A47D9E" w:rsidP="00A47D9E">
      <w:pPr>
        <w:ind w:firstLine="567"/>
        <w:jc w:val="both"/>
        <w:rPr>
          <w:rFonts w:ascii="Verdana" w:hAnsi="Verdana" w:cs="Verdana"/>
          <w:color w:val="FF0000"/>
          <w:sz w:val="24"/>
          <w:szCs w:val="24"/>
        </w:rPr>
      </w:pPr>
    </w:p>
    <w:p w14:paraId="2916B698" w14:textId="1CA0BDC2" w:rsidR="00F1599E" w:rsidRPr="004D4C0C" w:rsidRDefault="00F74C19" w:rsidP="00F1599E">
      <w:pPr>
        <w:pStyle w:val="Nagwek2"/>
        <w:ind w:left="1778" w:hanging="1778"/>
        <w:rPr>
          <w:color w:val="4472C4"/>
        </w:rPr>
      </w:pPr>
      <w:bookmarkStart w:id="1807" w:name="_Toc516078604"/>
      <w:bookmarkStart w:id="1808" w:name="_Toc516079820"/>
      <w:bookmarkStart w:id="1809" w:name="_Toc516174287"/>
      <w:bookmarkStart w:id="1810" w:name="_Toc8492711"/>
      <w:bookmarkStart w:id="1811" w:name="_Toc8493038"/>
      <w:bookmarkStart w:id="1812" w:name="_Toc8494026"/>
      <w:bookmarkStart w:id="1813" w:name="_Toc8495023"/>
      <w:bookmarkStart w:id="1814" w:name="_Toc10625013"/>
      <w:bookmarkStart w:id="1815" w:name="_Toc10626514"/>
      <w:bookmarkStart w:id="1816" w:name="_Toc53479442"/>
      <w:bookmarkStart w:id="1817" w:name="_Toc53480660"/>
      <w:bookmarkStart w:id="1818" w:name="_Toc72066574"/>
      <w:bookmarkStart w:id="1819" w:name="_Toc72066698"/>
      <w:bookmarkStart w:id="1820" w:name="_Toc89949628"/>
      <w:bookmarkStart w:id="1821" w:name="_Toc89949754"/>
      <w:bookmarkStart w:id="1822" w:name="_Toc89949886"/>
      <w:bookmarkStart w:id="1823" w:name="_Toc89950012"/>
      <w:r>
        <w:rPr>
          <w:rStyle w:val="Nagwek2Znak"/>
          <w:color w:val="4472C4"/>
        </w:rPr>
        <w:t>Wykres</w:t>
      </w:r>
      <w:r w:rsidR="00A47D9E" w:rsidRPr="004D4C0C">
        <w:rPr>
          <w:rStyle w:val="Nagwek2Znak"/>
          <w:color w:val="4472C4"/>
        </w:rPr>
        <w:t xml:space="preserve"> nr </w:t>
      </w:r>
      <w:r w:rsidR="00720246">
        <w:rPr>
          <w:rStyle w:val="Nagwek2Znak"/>
          <w:color w:val="4472C4"/>
        </w:rPr>
        <w:t>24</w:t>
      </w:r>
      <w:r w:rsidR="00A47D9E" w:rsidRPr="004D4C0C">
        <w:rPr>
          <w:rStyle w:val="Nagwek2Znak"/>
          <w:color w:val="4472C4"/>
        </w:rPr>
        <w:t xml:space="preserve"> – </w:t>
      </w:r>
      <w:bookmarkEnd w:id="1807"/>
      <w:bookmarkEnd w:id="1808"/>
      <w:bookmarkEnd w:id="1809"/>
      <w:bookmarkEnd w:id="1810"/>
      <w:bookmarkEnd w:id="1811"/>
      <w:bookmarkEnd w:id="1812"/>
      <w:bookmarkEnd w:id="1813"/>
      <w:bookmarkEnd w:id="1814"/>
      <w:bookmarkEnd w:id="1815"/>
      <w:bookmarkEnd w:id="1816"/>
      <w:bookmarkEnd w:id="1817"/>
      <w:bookmarkEnd w:id="1818"/>
      <w:bookmarkEnd w:id="1819"/>
      <w:r>
        <w:rPr>
          <w:rStyle w:val="Nagwek2Znak"/>
          <w:color w:val="4472C4"/>
        </w:rPr>
        <w:tab/>
      </w:r>
      <w:r w:rsidR="00F1599E" w:rsidRPr="004D4C0C">
        <w:rPr>
          <w:color w:val="4472C4"/>
        </w:rPr>
        <w:t>Prognozowana zmiana liczby rodzin dotkniętych problemem bezradności w sprawach opiekuńczo-wychowawczych</w:t>
      </w:r>
      <w:r w:rsidR="00F1599E">
        <w:rPr>
          <w:color w:val="4472C4"/>
        </w:rPr>
        <w:t>,</w:t>
      </w:r>
      <w:r w:rsidR="00F1599E" w:rsidRPr="00F1599E">
        <w:rPr>
          <w:color w:val="4472C4"/>
        </w:rPr>
        <w:t xml:space="preserve"> korzystających </w:t>
      </w:r>
      <w:r w:rsidR="00F1599E">
        <w:rPr>
          <w:color w:val="4472C4"/>
        </w:rPr>
        <w:br/>
      </w:r>
      <w:r w:rsidR="00F1599E" w:rsidRPr="00F1599E">
        <w:rPr>
          <w:color w:val="4472C4"/>
        </w:rPr>
        <w:t>z pomocy społecznej</w:t>
      </w:r>
      <w:r w:rsidR="00F1599E" w:rsidRPr="004D4C0C">
        <w:rPr>
          <w:color w:val="4472C4"/>
        </w:rPr>
        <w:t xml:space="preserve"> na terenie gminy </w:t>
      </w:r>
      <w:r w:rsidR="00F1599E" w:rsidRPr="00F1599E">
        <w:rPr>
          <w:color w:val="4472C4"/>
        </w:rPr>
        <w:t>Słomniki</w:t>
      </w:r>
      <w:r w:rsidR="00F1599E">
        <w:rPr>
          <w:color w:val="4472C4"/>
        </w:rPr>
        <w:t xml:space="preserve"> </w:t>
      </w:r>
      <w:r w:rsidR="00F1599E" w:rsidRPr="004D4C0C">
        <w:rPr>
          <w:color w:val="4472C4"/>
        </w:rPr>
        <w:t>w latach 20</w:t>
      </w:r>
      <w:r w:rsidR="00F1599E">
        <w:rPr>
          <w:color w:val="4472C4"/>
        </w:rPr>
        <w:t>21</w:t>
      </w:r>
      <w:r w:rsidR="00F1599E" w:rsidRPr="004D4C0C">
        <w:rPr>
          <w:color w:val="4472C4"/>
        </w:rPr>
        <w:t>-20</w:t>
      </w:r>
      <w:r w:rsidR="00F1599E" w:rsidRPr="00F1599E">
        <w:rPr>
          <w:color w:val="4472C4"/>
        </w:rPr>
        <w:t>26</w:t>
      </w:r>
      <w:bookmarkEnd w:id="1820"/>
      <w:bookmarkEnd w:id="1821"/>
      <w:bookmarkEnd w:id="1822"/>
      <w:bookmarkEnd w:id="1823"/>
    </w:p>
    <w:p w14:paraId="33BFC7AE" w14:textId="58332E7E" w:rsidR="00303BD0" w:rsidRDefault="004E5B6B" w:rsidP="00A47D9E">
      <w:pPr>
        <w:ind w:firstLine="708"/>
        <w:jc w:val="both"/>
        <w:rPr>
          <w:rFonts w:asciiTheme="minorHAnsi" w:hAnsiTheme="minorHAnsi" w:cstheme="minorHAnsi"/>
          <w:sz w:val="20"/>
          <w:szCs w:val="20"/>
        </w:rPr>
      </w:pPr>
      <w:r>
        <w:rPr>
          <w:noProof/>
        </w:rPr>
        <w:drawing>
          <wp:inline distT="0" distB="0" distL="0" distR="0" wp14:anchorId="3E8B8518" wp14:editId="3711B045">
            <wp:extent cx="4998721" cy="3156584"/>
            <wp:effectExtent l="0" t="0" r="0" b="6350"/>
            <wp:docPr id="48" name="Wykres 48">
              <a:extLst xmlns:a="http://schemas.openxmlformats.org/drawingml/2006/main">
                <a:ext uri="{FF2B5EF4-FFF2-40B4-BE49-F238E27FC236}">
                  <a16:creationId xmlns:a16="http://schemas.microsoft.com/office/drawing/2014/main" id="{13D94F0E-41C9-45D4-8AA3-BEEF03C759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C37A786" w14:textId="6EAE675A" w:rsidR="00A47D9E" w:rsidRDefault="00A47D9E" w:rsidP="004E5B6B">
      <w:pPr>
        <w:ind w:left="708" w:firstLine="708"/>
        <w:jc w:val="both"/>
        <w:rPr>
          <w:rFonts w:asciiTheme="minorHAnsi" w:hAnsiTheme="minorHAnsi" w:cstheme="minorHAnsi"/>
          <w:sz w:val="20"/>
          <w:szCs w:val="20"/>
        </w:rPr>
      </w:pPr>
      <w:r w:rsidRPr="00BE41EB">
        <w:rPr>
          <w:rFonts w:asciiTheme="minorHAnsi" w:hAnsiTheme="minorHAnsi" w:cstheme="minorHAnsi"/>
          <w:sz w:val="20"/>
          <w:szCs w:val="20"/>
        </w:rPr>
        <w:t xml:space="preserve">Źródło: opracowanie własne na podstawie danych </w:t>
      </w:r>
      <w:r w:rsidR="00303BD0" w:rsidRPr="00BE41EB">
        <w:rPr>
          <w:rFonts w:asciiTheme="minorHAnsi" w:hAnsiTheme="minorHAnsi" w:cstheme="minorHAnsi"/>
          <w:sz w:val="20"/>
          <w:szCs w:val="20"/>
        </w:rPr>
        <w:t>G</w:t>
      </w:r>
      <w:r w:rsidRPr="00BE41EB">
        <w:rPr>
          <w:rFonts w:asciiTheme="minorHAnsi" w:hAnsiTheme="minorHAnsi" w:cstheme="minorHAnsi"/>
          <w:sz w:val="20"/>
          <w:szCs w:val="20"/>
        </w:rPr>
        <w:t>OPS</w:t>
      </w:r>
    </w:p>
    <w:p w14:paraId="7FB43D14" w14:textId="409827B8" w:rsidR="007C0708" w:rsidRDefault="007C0708" w:rsidP="00A47D9E">
      <w:pPr>
        <w:ind w:firstLine="708"/>
        <w:jc w:val="both"/>
        <w:rPr>
          <w:rFonts w:asciiTheme="minorHAnsi" w:hAnsiTheme="minorHAnsi" w:cstheme="minorHAnsi"/>
          <w:sz w:val="20"/>
          <w:szCs w:val="20"/>
        </w:rPr>
      </w:pPr>
    </w:p>
    <w:p w14:paraId="283896A3" w14:textId="6DA53E42" w:rsidR="007C0708" w:rsidRDefault="005F051A" w:rsidP="008C62A8">
      <w:pPr>
        <w:pStyle w:val="Nagwek2"/>
      </w:pPr>
      <w:bookmarkStart w:id="1824" w:name="_Toc89949629"/>
      <w:bookmarkStart w:id="1825" w:name="_Toc89949755"/>
      <w:bookmarkStart w:id="1826" w:name="_Toc89949887"/>
      <w:bookmarkStart w:id="1827" w:name="_Toc89950013"/>
      <w:r>
        <w:t xml:space="preserve">4.8. </w:t>
      </w:r>
      <w:r w:rsidR="000278F4" w:rsidRPr="000278F4">
        <w:t>Prognozowana zmiana liczby rodzin doświadczających zjawiska uzależnienia</w:t>
      </w:r>
      <w:bookmarkEnd w:id="1824"/>
      <w:bookmarkEnd w:id="1825"/>
      <w:bookmarkEnd w:id="1826"/>
      <w:bookmarkEnd w:id="1827"/>
    </w:p>
    <w:p w14:paraId="1423C668" w14:textId="77777777" w:rsidR="007C0708" w:rsidRPr="00877C95" w:rsidRDefault="007C0708" w:rsidP="00A47D9E">
      <w:pPr>
        <w:ind w:firstLine="708"/>
        <w:jc w:val="both"/>
        <w:rPr>
          <w:rFonts w:asciiTheme="minorHAnsi" w:hAnsiTheme="minorHAnsi" w:cstheme="minorHAnsi"/>
          <w:sz w:val="20"/>
          <w:szCs w:val="20"/>
        </w:rPr>
      </w:pPr>
    </w:p>
    <w:p w14:paraId="0E0B7E89" w14:textId="2DAB018E" w:rsidR="00BC6DA7" w:rsidRPr="00382B53" w:rsidRDefault="00476683" w:rsidP="009F1FDB">
      <w:pPr>
        <w:spacing w:line="240" w:lineRule="auto"/>
        <w:ind w:firstLine="567"/>
        <w:jc w:val="both"/>
        <w:rPr>
          <w:rFonts w:asciiTheme="minorHAnsi" w:hAnsiTheme="minorHAnsi" w:cstheme="minorHAnsi"/>
          <w:sz w:val="24"/>
          <w:szCs w:val="24"/>
        </w:rPr>
      </w:pPr>
      <w:r w:rsidRPr="00BE41EB">
        <w:rPr>
          <w:rFonts w:asciiTheme="minorHAnsi" w:hAnsiTheme="minorHAnsi" w:cstheme="minorHAnsi"/>
          <w:sz w:val="24"/>
          <w:szCs w:val="24"/>
        </w:rPr>
        <w:t xml:space="preserve">Ostatnimi z prognozowanych zjawisk </w:t>
      </w:r>
      <w:r w:rsidR="009F1FDB" w:rsidRPr="00BE41EB">
        <w:rPr>
          <w:rFonts w:asciiTheme="minorHAnsi" w:hAnsiTheme="minorHAnsi" w:cstheme="minorHAnsi"/>
          <w:sz w:val="24"/>
          <w:szCs w:val="24"/>
        </w:rPr>
        <w:t>na terenie gminy Słomniki</w:t>
      </w:r>
      <w:r w:rsidR="00C4005D" w:rsidRPr="00BE41EB">
        <w:rPr>
          <w:rFonts w:asciiTheme="minorHAnsi" w:hAnsiTheme="minorHAnsi" w:cstheme="minorHAnsi"/>
          <w:sz w:val="24"/>
          <w:szCs w:val="24"/>
        </w:rPr>
        <w:t xml:space="preserve"> są uzależnienia. </w:t>
      </w:r>
      <w:r w:rsidRPr="00BE41EB">
        <w:rPr>
          <w:rFonts w:asciiTheme="minorHAnsi" w:hAnsiTheme="minorHAnsi" w:cstheme="minorHAnsi"/>
          <w:sz w:val="24"/>
          <w:szCs w:val="24"/>
        </w:rPr>
        <w:br/>
      </w:r>
      <w:r w:rsidR="00C4005D" w:rsidRPr="00BE41EB">
        <w:rPr>
          <w:rFonts w:asciiTheme="minorHAnsi" w:hAnsiTheme="minorHAnsi" w:cstheme="minorHAnsi"/>
          <w:sz w:val="24"/>
          <w:szCs w:val="24"/>
        </w:rPr>
        <w:t>Jak pokazano</w:t>
      </w:r>
      <w:r w:rsidR="004468C2" w:rsidRPr="00BE41EB">
        <w:rPr>
          <w:rFonts w:asciiTheme="minorHAnsi" w:hAnsiTheme="minorHAnsi" w:cstheme="minorHAnsi"/>
          <w:sz w:val="24"/>
          <w:szCs w:val="24"/>
        </w:rPr>
        <w:t xml:space="preserve"> w części diagnostycznej Strategii, </w:t>
      </w:r>
      <w:r w:rsidR="00CE6565" w:rsidRPr="00BE41EB">
        <w:rPr>
          <w:rFonts w:asciiTheme="minorHAnsi" w:hAnsiTheme="minorHAnsi" w:cstheme="minorHAnsi"/>
          <w:sz w:val="24"/>
          <w:szCs w:val="24"/>
        </w:rPr>
        <w:t xml:space="preserve">patrząc z punktu </w:t>
      </w:r>
      <w:r w:rsidR="004468C2" w:rsidRPr="00BE41EB">
        <w:rPr>
          <w:rFonts w:asciiTheme="minorHAnsi" w:hAnsiTheme="minorHAnsi" w:cstheme="minorHAnsi"/>
          <w:sz w:val="24"/>
          <w:szCs w:val="24"/>
        </w:rPr>
        <w:t>widzenia klientów pomocy społecznej</w:t>
      </w:r>
      <w:r w:rsidR="00CE6565" w:rsidRPr="00BE41EB">
        <w:rPr>
          <w:rFonts w:asciiTheme="minorHAnsi" w:hAnsiTheme="minorHAnsi" w:cstheme="minorHAnsi"/>
          <w:sz w:val="24"/>
          <w:szCs w:val="24"/>
        </w:rPr>
        <w:t>, zjawisko narkomanii</w:t>
      </w:r>
      <w:r w:rsidR="00D877EC" w:rsidRPr="00BE41EB">
        <w:rPr>
          <w:rFonts w:asciiTheme="minorHAnsi" w:hAnsiTheme="minorHAnsi" w:cstheme="minorHAnsi"/>
          <w:sz w:val="24"/>
          <w:szCs w:val="24"/>
        </w:rPr>
        <w:t xml:space="preserve"> nie zostało zarejestrowane w latach 2016-2020. Dostrzegalnym natomiast jest problem uzależnieni</w:t>
      </w:r>
      <w:r w:rsidR="00F70637" w:rsidRPr="00BE41EB">
        <w:rPr>
          <w:rFonts w:asciiTheme="minorHAnsi" w:hAnsiTheme="minorHAnsi" w:cstheme="minorHAnsi"/>
          <w:sz w:val="24"/>
          <w:szCs w:val="24"/>
        </w:rPr>
        <w:t>a</w:t>
      </w:r>
      <w:r w:rsidR="00D877EC" w:rsidRPr="00BE41EB">
        <w:rPr>
          <w:rFonts w:asciiTheme="minorHAnsi" w:hAnsiTheme="minorHAnsi" w:cstheme="minorHAnsi"/>
          <w:sz w:val="24"/>
          <w:szCs w:val="24"/>
        </w:rPr>
        <w:t xml:space="preserve"> od alkoholu</w:t>
      </w:r>
      <w:r w:rsidR="00721AA1" w:rsidRPr="00BE41EB">
        <w:rPr>
          <w:rFonts w:asciiTheme="minorHAnsi" w:hAnsiTheme="minorHAnsi" w:cstheme="minorHAnsi"/>
          <w:sz w:val="24"/>
          <w:szCs w:val="24"/>
        </w:rPr>
        <w:t>. Opierając się na danych historycznych</w:t>
      </w:r>
      <w:r w:rsidR="00701371" w:rsidRPr="00BE41EB">
        <w:rPr>
          <w:rFonts w:asciiTheme="minorHAnsi" w:hAnsiTheme="minorHAnsi" w:cstheme="minorHAnsi"/>
          <w:sz w:val="24"/>
          <w:szCs w:val="24"/>
        </w:rPr>
        <w:t xml:space="preserve"> wyestymowana </w:t>
      </w:r>
      <w:r w:rsidR="00C742CE" w:rsidRPr="00BE41EB">
        <w:rPr>
          <w:rFonts w:asciiTheme="minorHAnsi" w:hAnsiTheme="minorHAnsi" w:cstheme="minorHAnsi"/>
          <w:sz w:val="24"/>
          <w:szCs w:val="24"/>
        </w:rPr>
        <w:t>została liczba rodzin korzystających z pomocy społecznej,</w:t>
      </w:r>
      <w:r w:rsidR="00703C84" w:rsidRPr="00BE41EB">
        <w:rPr>
          <w:rFonts w:asciiTheme="minorHAnsi" w:hAnsiTheme="minorHAnsi" w:cstheme="minorHAnsi"/>
          <w:sz w:val="24"/>
          <w:szCs w:val="24"/>
        </w:rPr>
        <w:t xml:space="preserve"> które doświadczać będą zjawiska alkoholizmu.</w:t>
      </w:r>
      <w:r w:rsidR="00025243" w:rsidRPr="00BE41EB">
        <w:rPr>
          <w:rFonts w:asciiTheme="minorHAnsi" w:hAnsiTheme="minorHAnsi" w:cstheme="minorHAnsi"/>
          <w:sz w:val="24"/>
          <w:szCs w:val="24"/>
        </w:rPr>
        <w:t xml:space="preserve"> W okresie obowiązywania SRPS tj. do 2026 roku należy spodziewać się</w:t>
      </w:r>
      <w:r w:rsidR="00F67A31" w:rsidRPr="00BE41EB">
        <w:rPr>
          <w:rFonts w:asciiTheme="minorHAnsi" w:hAnsiTheme="minorHAnsi" w:cstheme="minorHAnsi"/>
          <w:sz w:val="24"/>
          <w:szCs w:val="24"/>
        </w:rPr>
        <w:t xml:space="preserve"> rosnącej liczby rodzin objętych pomocą GOPS</w:t>
      </w:r>
      <w:r w:rsidR="0020464B" w:rsidRPr="00BE41EB">
        <w:rPr>
          <w:rFonts w:asciiTheme="minorHAnsi" w:hAnsiTheme="minorHAnsi" w:cstheme="minorHAnsi"/>
          <w:sz w:val="24"/>
          <w:szCs w:val="24"/>
        </w:rPr>
        <w:t xml:space="preserve"> </w:t>
      </w:r>
      <w:r w:rsidR="0018432B" w:rsidRPr="00BE41EB">
        <w:rPr>
          <w:rFonts w:asciiTheme="minorHAnsi" w:hAnsiTheme="minorHAnsi" w:cstheme="minorHAnsi"/>
          <w:sz w:val="24"/>
          <w:szCs w:val="24"/>
        </w:rPr>
        <w:t>z</w:t>
      </w:r>
      <w:r w:rsidR="0020464B" w:rsidRPr="00BE41EB">
        <w:rPr>
          <w:rFonts w:asciiTheme="minorHAnsi" w:hAnsiTheme="minorHAnsi" w:cstheme="minorHAnsi"/>
          <w:sz w:val="24"/>
          <w:szCs w:val="24"/>
        </w:rPr>
        <w:t xml:space="preserve"> uwagi na alkoholizm. </w:t>
      </w:r>
      <w:r w:rsidR="00F70637" w:rsidRPr="00BE41EB">
        <w:rPr>
          <w:rFonts w:asciiTheme="minorHAnsi" w:hAnsiTheme="minorHAnsi" w:cstheme="minorHAnsi"/>
          <w:sz w:val="24"/>
          <w:szCs w:val="24"/>
        </w:rPr>
        <w:t>S</w:t>
      </w:r>
      <w:r w:rsidR="0020464B" w:rsidRPr="00BE41EB">
        <w:rPr>
          <w:rFonts w:asciiTheme="minorHAnsi" w:hAnsiTheme="minorHAnsi" w:cstheme="minorHAnsi"/>
          <w:sz w:val="24"/>
          <w:szCs w:val="24"/>
        </w:rPr>
        <w:t xml:space="preserve">zczegółowe dane zostały zaprezentowane w poniższej </w:t>
      </w:r>
      <w:r w:rsidR="0018432B" w:rsidRPr="00BE41EB">
        <w:rPr>
          <w:rFonts w:asciiTheme="minorHAnsi" w:hAnsiTheme="minorHAnsi" w:cstheme="minorHAnsi"/>
          <w:sz w:val="24"/>
          <w:szCs w:val="24"/>
        </w:rPr>
        <w:t>tablicy.</w:t>
      </w:r>
    </w:p>
    <w:p w14:paraId="7216E77C" w14:textId="58642D2E" w:rsidR="001E141C" w:rsidRDefault="001E141C" w:rsidP="002031F9">
      <w:pPr>
        <w:ind w:firstLine="567"/>
        <w:jc w:val="both"/>
        <w:rPr>
          <w:rFonts w:ascii="Verdana" w:hAnsi="Verdana" w:cs="Verdana"/>
          <w:color w:val="FF0000"/>
          <w:sz w:val="24"/>
          <w:szCs w:val="24"/>
        </w:rPr>
      </w:pPr>
    </w:p>
    <w:p w14:paraId="514DAC45" w14:textId="101CC605" w:rsidR="002822AD" w:rsidRPr="004D4C0C" w:rsidRDefault="002822AD" w:rsidP="002822AD">
      <w:pPr>
        <w:pStyle w:val="Nagwek2"/>
        <w:ind w:left="1778" w:hanging="1778"/>
        <w:rPr>
          <w:color w:val="4472C4"/>
        </w:rPr>
      </w:pPr>
      <w:bookmarkStart w:id="1828" w:name="_Toc89949630"/>
      <w:bookmarkStart w:id="1829" w:name="_Toc89949756"/>
      <w:bookmarkStart w:id="1830" w:name="_Toc89949888"/>
      <w:bookmarkStart w:id="1831" w:name="_Toc89950014"/>
      <w:r>
        <w:rPr>
          <w:rStyle w:val="Nagwek2Znak"/>
          <w:color w:val="4472C4"/>
        </w:rPr>
        <w:lastRenderedPageBreak/>
        <w:t>Tablica</w:t>
      </w:r>
      <w:r w:rsidRPr="004D4C0C">
        <w:rPr>
          <w:rStyle w:val="Nagwek2Znak"/>
          <w:color w:val="4472C4"/>
        </w:rPr>
        <w:t xml:space="preserve"> nr </w:t>
      </w:r>
      <w:r w:rsidR="000A6596">
        <w:rPr>
          <w:rStyle w:val="Nagwek2Znak"/>
          <w:color w:val="4472C4"/>
        </w:rPr>
        <w:t>33</w:t>
      </w:r>
      <w:r w:rsidRPr="004D4C0C">
        <w:rPr>
          <w:rStyle w:val="Nagwek2Znak"/>
          <w:color w:val="4472C4"/>
        </w:rPr>
        <w:t xml:space="preserve"> – </w:t>
      </w:r>
      <w:r>
        <w:rPr>
          <w:rStyle w:val="Nagwek2Znak"/>
          <w:color w:val="4472C4"/>
        </w:rPr>
        <w:tab/>
      </w:r>
      <w:r w:rsidRPr="004D4C0C">
        <w:rPr>
          <w:color w:val="4472C4"/>
        </w:rPr>
        <w:t xml:space="preserve">Prognozowana zmiana liczby rodzin </w:t>
      </w:r>
      <w:r w:rsidRPr="002822AD">
        <w:rPr>
          <w:color w:val="4472C4"/>
        </w:rPr>
        <w:t>doświadczających problemu alkoholizmu</w:t>
      </w:r>
      <w:r>
        <w:rPr>
          <w:color w:val="4472C4"/>
        </w:rPr>
        <w:t>,</w:t>
      </w:r>
      <w:r w:rsidRPr="00F1599E">
        <w:rPr>
          <w:color w:val="4472C4"/>
        </w:rPr>
        <w:t xml:space="preserve"> korzystających z pomocy społecznej</w:t>
      </w:r>
      <w:r w:rsidRPr="004D4C0C">
        <w:rPr>
          <w:color w:val="4472C4"/>
        </w:rPr>
        <w:t xml:space="preserve"> na terenie </w:t>
      </w:r>
      <w:r>
        <w:rPr>
          <w:color w:val="4472C4"/>
        </w:rPr>
        <w:br/>
      </w:r>
      <w:r w:rsidRPr="004D4C0C">
        <w:rPr>
          <w:color w:val="4472C4"/>
        </w:rPr>
        <w:t xml:space="preserve">gminy </w:t>
      </w:r>
      <w:r w:rsidRPr="00F1599E">
        <w:rPr>
          <w:color w:val="4472C4"/>
        </w:rPr>
        <w:t>Słomniki</w:t>
      </w:r>
      <w:r>
        <w:rPr>
          <w:color w:val="4472C4"/>
        </w:rPr>
        <w:t xml:space="preserve"> </w:t>
      </w:r>
      <w:r w:rsidRPr="004D4C0C">
        <w:rPr>
          <w:color w:val="4472C4"/>
        </w:rPr>
        <w:t>w latach 20</w:t>
      </w:r>
      <w:r>
        <w:rPr>
          <w:color w:val="4472C4"/>
        </w:rPr>
        <w:t>21</w:t>
      </w:r>
      <w:r w:rsidRPr="004D4C0C">
        <w:rPr>
          <w:color w:val="4472C4"/>
        </w:rPr>
        <w:t>-20</w:t>
      </w:r>
      <w:r w:rsidRPr="00F1599E">
        <w:rPr>
          <w:color w:val="4472C4"/>
        </w:rPr>
        <w:t>26</w:t>
      </w:r>
      <w:bookmarkEnd w:id="1828"/>
      <w:bookmarkEnd w:id="1829"/>
      <w:bookmarkEnd w:id="1830"/>
      <w:bookmarkEnd w:id="1831"/>
    </w:p>
    <w:tbl>
      <w:tblPr>
        <w:tblW w:w="8104" w:type="dxa"/>
        <w:jc w:val="center"/>
        <w:tblCellMar>
          <w:left w:w="70" w:type="dxa"/>
          <w:right w:w="70" w:type="dxa"/>
        </w:tblCellMar>
        <w:tblLook w:val="04A0" w:firstRow="1" w:lastRow="0" w:firstColumn="1" w:lastColumn="0" w:noHBand="0" w:noVBand="1"/>
      </w:tblPr>
      <w:tblGrid>
        <w:gridCol w:w="1684"/>
        <w:gridCol w:w="620"/>
        <w:gridCol w:w="581"/>
        <w:gridCol w:w="580"/>
        <w:gridCol w:w="579"/>
        <w:gridCol w:w="581"/>
        <w:gridCol w:w="580"/>
        <w:gridCol w:w="579"/>
        <w:gridCol w:w="581"/>
        <w:gridCol w:w="580"/>
        <w:gridCol w:w="579"/>
        <w:gridCol w:w="580"/>
      </w:tblGrid>
      <w:tr w:rsidR="00BE41EB" w:rsidRPr="001E141C" w14:paraId="05AC2F50" w14:textId="77777777" w:rsidTr="00BE41EB">
        <w:trPr>
          <w:trHeight w:val="288"/>
          <w:jc w:val="center"/>
        </w:trPr>
        <w:tc>
          <w:tcPr>
            <w:tcW w:w="1684" w:type="dxa"/>
            <w:vMerge w:val="restart"/>
            <w:tcBorders>
              <w:top w:val="single" w:sz="4" w:space="0" w:color="auto"/>
              <w:left w:val="single" w:sz="4" w:space="0" w:color="auto"/>
              <w:bottom w:val="single" w:sz="4" w:space="0" w:color="000000"/>
              <w:right w:val="single" w:sz="4" w:space="0" w:color="auto"/>
            </w:tcBorders>
            <w:shd w:val="clear" w:color="4472C4" w:fill="305496"/>
            <w:noWrap/>
            <w:vAlign w:val="center"/>
          </w:tcPr>
          <w:p w14:paraId="515FC930" w14:textId="77777777" w:rsidR="001E141C" w:rsidRPr="001E141C" w:rsidRDefault="001E141C" w:rsidP="001E141C">
            <w:pPr>
              <w:spacing w:after="0" w:line="240" w:lineRule="auto"/>
              <w:jc w:val="center"/>
              <w:rPr>
                <w:rFonts w:eastAsia="Times New Roman"/>
                <w:b/>
                <w:bCs/>
                <w:color w:val="FFFFFF"/>
                <w:lang w:eastAsia="pl-PL"/>
              </w:rPr>
            </w:pPr>
            <w:r w:rsidRPr="001E141C">
              <w:rPr>
                <w:rFonts w:eastAsia="Times New Roman"/>
                <w:b/>
                <w:bCs/>
                <w:color w:val="FFFFFF"/>
                <w:lang w:eastAsia="pl-PL"/>
              </w:rPr>
              <w:t>obszar</w:t>
            </w:r>
          </w:p>
        </w:tc>
        <w:tc>
          <w:tcPr>
            <w:tcW w:w="620" w:type="dxa"/>
            <w:tcBorders>
              <w:top w:val="single" w:sz="4" w:space="0" w:color="auto"/>
              <w:left w:val="single" w:sz="4" w:space="0" w:color="auto"/>
              <w:bottom w:val="single" w:sz="4" w:space="0" w:color="305496"/>
              <w:right w:val="nil"/>
            </w:tcBorders>
            <w:shd w:val="clear" w:color="4472C4" w:fill="305496"/>
            <w:noWrap/>
            <w:vAlign w:val="center"/>
          </w:tcPr>
          <w:p w14:paraId="62B615F8" w14:textId="77777777" w:rsidR="001E141C" w:rsidRPr="001E141C" w:rsidRDefault="001E141C" w:rsidP="001E141C">
            <w:pPr>
              <w:spacing w:after="0" w:line="240" w:lineRule="auto"/>
              <w:jc w:val="center"/>
              <w:rPr>
                <w:rFonts w:eastAsia="Times New Roman"/>
                <w:b/>
                <w:bCs/>
                <w:color w:val="FFFFFF"/>
                <w:lang w:eastAsia="pl-PL"/>
              </w:rPr>
            </w:pPr>
            <w:r w:rsidRPr="001E141C">
              <w:rPr>
                <w:rFonts w:eastAsia="Times New Roman"/>
                <w:b/>
                <w:bCs/>
                <w:color w:val="FFFFFF"/>
                <w:lang w:eastAsia="pl-PL"/>
              </w:rPr>
              <w:t> </w:t>
            </w:r>
          </w:p>
        </w:tc>
        <w:tc>
          <w:tcPr>
            <w:tcW w:w="5800" w:type="dxa"/>
            <w:gridSpan w:val="10"/>
            <w:tcBorders>
              <w:top w:val="single" w:sz="4" w:space="0" w:color="auto"/>
              <w:left w:val="nil"/>
              <w:bottom w:val="single" w:sz="4" w:space="0" w:color="305496"/>
              <w:right w:val="nil"/>
            </w:tcBorders>
            <w:shd w:val="clear" w:color="4472C4" w:fill="305496"/>
            <w:noWrap/>
            <w:vAlign w:val="center"/>
          </w:tcPr>
          <w:p w14:paraId="7E75BBA2" w14:textId="77777777" w:rsidR="001E141C" w:rsidRPr="001E141C" w:rsidRDefault="001E141C" w:rsidP="001E141C">
            <w:pPr>
              <w:spacing w:after="0" w:line="240" w:lineRule="auto"/>
              <w:jc w:val="center"/>
              <w:rPr>
                <w:rFonts w:eastAsia="Times New Roman"/>
                <w:b/>
                <w:bCs/>
                <w:color w:val="FFFFFF"/>
                <w:lang w:eastAsia="pl-PL"/>
              </w:rPr>
            </w:pPr>
            <w:r w:rsidRPr="001E141C">
              <w:rPr>
                <w:rFonts w:eastAsia="Times New Roman"/>
                <w:b/>
                <w:bCs/>
                <w:color w:val="FFFFFF"/>
                <w:lang w:eastAsia="pl-PL"/>
              </w:rPr>
              <w:t>LICZBA RODZIN OGÓŁEM</w:t>
            </w:r>
          </w:p>
        </w:tc>
      </w:tr>
      <w:tr w:rsidR="001E141C" w:rsidRPr="001E141C" w14:paraId="532CAB1F" w14:textId="77777777" w:rsidTr="00BE41EB">
        <w:trPr>
          <w:trHeight w:val="252"/>
          <w:jc w:val="center"/>
        </w:trPr>
        <w:tc>
          <w:tcPr>
            <w:tcW w:w="1684" w:type="dxa"/>
            <w:vMerge/>
            <w:tcBorders>
              <w:top w:val="single" w:sz="4" w:space="0" w:color="auto"/>
              <w:left w:val="single" w:sz="4" w:space="0" w:color="auto"/>
              <w:bottom w:val="single" w:sz="4" w:space="0" w:color="000000"/>
              <w:right w:val="single" w:sz="4" w:space="0" w:color="auto"/>
            </w:tcBorders>
            <w:vAlign w:val="center"/>
          </w:tcPr>
          <w:p w14:paraId="399FD479" w14:textId="77777777" w:rsidR="001E141C" w:rsidRPr="001E141C" w:rsidRDefault="001E141C" w:rsidP="001E141C">
            <w:pPr>
              <w:spacing w:after="0" w:line="240" w:lineRule="auto"/>
              <w:rPr>
                <w:rFonts w:eastAsia="Times New Roman"/>
                <w:b/>
                <w:bCs/>
                <w:color w:val="FFFFFF"/>
                <w:lang w:eastAsia="pl-PL"/>
              </w:rPr>
            </w:pPr>
          </w:p>
        </w:tc>
        <w:tc>
          <w:tcPr>
            <w:tcW w:w="620" w:type="dxa"/>
            <w:tcBorders>
              <w:top w:val="single" w:sz="4" w:space="0" w:color="305496"/>
              <w:left w:val="single" w:sz="4" w:space="0" w:color="auto"/>
              <w:bottom w:val="nil"/>
              <w:right w:val="nil"/>
            </w:tcBorders>
            <w:shd w:val="clear" w:color="4472C4" w:fill="305496"/>
            <w:noWrap/>
            <w:vAlign w:val="center"/>
          </w:tcPr>
          <w:p w14:paraId="43A6F994" w14:textId="77777777" w:rsidR="001E141C" w:rsidRPr="001E141C" w:rsidRDefault="001E141C" w:rsidP="001E141C">
            <w:pPr>
              <w:spacing w:after="0" w:line="240" w:lineRule="auto"/>
              <w:jc w:val="center"/>
              <w:rPr>
                <w:rFonts w:eastAsia="Times New Roman"/>
                <w:b/>
                <w:bCs/>
                <w:color w:val="FFFFFF"/>
                <w:lang w:eastAsia="pl-PL"/>
              </w:rPr>
            </w:pPr>
            <w:r w:rsidRPr="001E141C">
              <w:rPr>
                <w:rFonts w:eastAsia="Times New Roman"/>
                <w:b/>
                <w:bCs/>
                <w:color w:val="FFFFFF"/>
                <w:lang w:eastAsia="pl-PL"/>
              </w:rPr>
              <w:t> </w:t>
            </w:r>
          </w:p>
        </w:tc>
        <w:tc>
          <w:tcPr>
            <w:tcW w:w="5800" w:type="dxa"/>
            <w:gridSpan w:val="10"/>
            <w:tcBorders>
              <w:top w:val="single" w:sz="4" w:space="0" w:color="305496"/>
              <w:left w:val="nil"/>
              <w:bottom w:val="nil"/>
              <w:right w:val="nil"/>
            </w:tcBorders>
            <w:shd w:val="clear" w:color="4472C4" w:fill="305496"/>
            <w:vAlign w:val="center"/>
          </w:tcPr>
          <w:p w14:paraId="77C17183" w14:textId="77777777" w:rsidR="001E141C" w:rsidRPr="001E141C" w:rsidRDefault="001E141C" w:rsidP="001E141C">
            <w:pPr>
              <w:spacing w:after="0" w:line="240" w:lineRule="auto"/>
              <w:jc w:val="center"/>
              <w:rPr>
                <w:rFonts w:eastAsia="Times New Roman"/>
                <w:b/>
                <w:bCs/>
                <w:color w:val="FFFFFF"/>
                <w:lang w:eastAsia="pl-PL"/>
              </w:rPr>
            </w:pPr>
            <w:r w:rsidRPr="001E141C">
              <w:rPr>
                <w:rFonts w:eastAsia="Times New Roman"/>
                <w:b/>
                <w:bCs/>
                <w:color w:val="FFFFFF"/>
                <w:lang w:eastAsia="pl-PL"/>
              </w:rPr>
              <w:t>ALKOHOLIZM</w:t>
            </w:r>
          </w:p>
        </w:tc>
      </w:tr>
      <w:tr w:rsidR="00074E20" w:rsidRPr="001E141C" w14:paraId="4756DDA8" w14:textId="77777777">
        <w:trPr>
          <w:trHeight w:val="288"/>
          <w:jc w:val="center"/>
        </w:trPr>
        <w:tc>
          <w:tcPr>
            <w:tcW w:w="1684" w:type="dxa"/>
            <w:vMerge/>
            <w:tcBorders>
              <w:top w:val="single" w:sz="4" w:space="0" w:color="000000"/>
              <w:left w:val="single" w:sz="4" w:space="0" w:color="000000"/>
              <w:bottom w:val="single" w:sz="4" w:space="0" w:color="000000"/>
              <w:right w:val="single" w:sz="4" w:space="0" w:color="000000"/>
            </w:tcBorders>
            <w:vAlign w:val="center"/>
          </w:tcPr>
          <w:p w14:paraId="73AD99E7" w14:textId="77777777" w:rsidR="001E141C" w:rsidRPr="001E141C" w:rsidRDefault="001E141C" w:rsidP="001E141C">
            <w:pPr>
              <w:spacing w:after="0" w:line="240" w:lineRule="auto"/>
              <w:rPr>
                <w:rFonts w:eastAsia="Times New Roman"/>
                <w:b/>
                <w:bCs/>
                <w:color w:val="FFFFFF"/>
                <w:lang w:eastAsia="pl-PL"/>
              </w:rPr>
            </w:pPr>
          </w:p>
        </w:tc>
        <w:tc>
          <w:tcPr>
            <w:tcW w:w="619" w:type="dxa"/>
            <w:tcBorders>
              <w:top w:val="single" w:sz="4" w:space="0" w:color="305496"/>
              <w:left w:val="single" w:sz="4" w:space="0" w:color="000000"/>
              <w:bottom w:val="single" w:sz="4" w:space="0" w:color="000000"/>
            </w:tcBorders>
            <w:shd w:val="clear" w:color="4472C4" w:fill="305496"/>
            <w:vAlign w:val="center"/>
          </w:tcPr>
          <w:p w14:paraId="65F6245C" w14:textId="77777777" w:rsidR="001E141C" w:rsidRPr="001E141C" w:rsidRDefault="001E141C" w:rsidP="001E141C">
            <w:pPr>
              <w:spacing w:after="0" w:line="240" w:lineRule="auto"/>
              <w:jc w:val="center"/>
              <w:rPr>
                <w:rFonts w:eastAsia="Times New Roman"/>
                <w:b/>
                <w:bCs/>
                <w:color w:val="FFFFFF"/>
                <w:lang w:eastAsia="pl-PL"/>
              </w:rPr>
            </w:pPr>
            <w:r w:rsidRPr="001E141C">
              <w:rPr>
                <w:rFonts w:eastAsia="Times New Roman"/>
                <w:b/>
                <w:bCs/>
                <w:color w:val="FFFFFF"/>
                <w:lang w:eastAsia="pl-PL"/>
              </w:rPr>
              <w:t> </w:t>
            </w:r>
          </w:p>
        </w:tc>
        <w:tc>
          <w:tcPr>
            <w:tcW w:w="581" w:type="dxa"/>
            <w:tcBorders>
              <w:top w:val="single" w:sz="4" w:space="0" w:color="305496"/>
              <w:bottom w:val="single" w:sz="4" w:space="0" w:color="000000"/>
            </w:tcBorders>
            <w:shd w:val="clear" w:color="4472C4" w:fill="305496"/>
            <w:vAlign w:val="center"/>
          </w:tcPr>
          <w:p w14:paraId="2EDDB790" w14:textId="77777777" w:rsidR="001E141C" w:rsidRPr="001E141C" w:rsidRDefault="001E141C" w:rsidP="001E141C">
            <w:pPr>
              <w:spacing w:after="0" w:line="240" w:lineRule="auto"/>
              <w:rPr>
                <w:rFonts w:eastAsia="Times New Roman"/>
                <w:b/>
                <w:bCs/>
                <w:color w:val="FFFFFF"/>
                <w:lang w:eastAsia="pl-PL"/>
              </w:rPr>
            </w:pPr>
            <w:r w:rsidRPr="001E141C">
              <w:rPr>
                <w:rFonts w:eastAsia="Times New Roman"/>
                <w:b/>
                <w:bCs/>
                <w:color w:val="FFFFFF"/>
                <w:lang w:eastAsia="pl-PL"/>
              </w:rPr>
              <w:t> </w:t>
            </w:r>
          </w:p>
        </w:tc>
        <w:tc>
          <w:tcPr>
            <w:tcW w:w="580" w:type="dxa"/>
            <w:tcBorders>
              <w:top w:val="single" w:sz="4" w:space="0" w:color="305496"/>
              <w:bottom w:val="single" w:sz="4" w:space="0" w:color="000000"/>
            </w:tcBorders>
            <w:shd w:val="clear" w:color="4472C4" w:fill="305496"/>
            <w:vAlign w:val="center"/>
          </w:tcPr>
          <w:p w14:paraId="0AD7D67F" w14:textId="77777777" w:rsidR="001E141C" w:rsidRPr="001E141C" w:rsidRDefault="001E141C" w:rsidP="001E141C">
            <w:pPr>
              <w:spacing w:after="0" w:line="240" w:lineRule="auto"/>
              <w:rPr>
                <w:rFonts w:eastAsia="Times New Roman"/>
                <w:b/>
                <w:bCs/>
                <w:color w:val="FFFFFF"/>
                <w:lang w:eastAsia="pl-PL"/>
              </w:rPr>
            </w:pPr>
            <w:r w:rsidRPr="001E141C">
              <w:rPr>
                <w:rFonts w:eastAsia="Times New Roman"/>
                <w:b/>
                <w:bCs/>
                <w:color w:val="FFFFFF"/>
                <w:lang w:eastAsia="pl-PL"/>
              </w:rPr>
              <w:t> </w:t>
            </w:r>
          </w:p>
        </w:tc>
        <w:tc>
          <w:tcPr>
            <w:tcW w:w="579" w:type="dxa"/>
            <w:tcBorders>
              <w:top w:val="single" w:sz="4" w:space="0" w:color="305496"/>
              <w:bottom w:val="single" w:sz="4" w:space="0" w:color="000000"/>
            </w:tcBorders>
            <w:shd w:val="clear" w:color="4472C4" w:fill="305496"/>
            <w:vAlign w:val="center"/>
          </w:tcPr>
          <w:p w14:paraId="154C8F0B" w14:textId="77777777" w:rsidR="001E141C" w:rsidRPr="001E141C" w:rsidRDefault="001E141C" w:rsidP="001E141C">
            <w:pPr>
              <w:spacing w:after="0" w:line="240" w:lineRule="auto"/>
              <w:rPr>
                <w:rFonts w:eastAsia="Times New Roman"/>
                <w:b/>
                <w:bCs/>
                <w:color w:val="FFFFFF"/>
                <w:lang w:eastAsia="pl-PL"/>
              </w:rPr>
            </w:pPr>
            <w:r w:rsidRPr="001E141C">
              <w:rPr>
                <w:rFonts w:eastAsia="Times New Roman"/>
                <w:b/>
                <w:bCs/>
                <w:color w:val="FFFFFF"/>
                <w:lang w:eastAsia="pl-PL"/>
              </w:rPr>
              <w:t> </w:t>
            </w:r>
          </w:p>
        </w:tc>
        <w:tc>
          <w:tcPr>
            <w:tcW w:w="581" w:type="dxa"/>
            <w:tcBorders>
              <w:top w:val="single" w:sz="4" w:space="0" w:color="305496"/>
              <w:bottom w:val="single" w:sz="4" w:space="0" w:color="000000"/>
              <w:right w:val="single" w:sz="4" w:space="0" w:color="000000"/>
            </w:tcBorders>
            <w:shd w:val="clear" w:color="4472C4" w:fill="305496"/>
            <w:vAlign w:val="center"/>
          </w:tcPr>
          <w:p w14:paraId="351868B9" w14:textId="77777777" w:rsidR="001E141C" w:rsidRPr="001E141C" w:rsidRDefault="001E141C" w:rsidP="001E141C">
            <w:pPr>
              <w:spacing w:after="0" w:line="240" w:lineRule="auto"/>
              <w:rPr>
                <w:rFonts w:eastAsia="Times New Roman"/>
                <w:b/>
                <w:bCs/>
                <w:color w:val="FFFFFF"/>
                <w:lang w:eastAsia="pl-PL"/>
              </w:rPr>
            </w:pPr>
            <w:r w:rsidRPr="001E141C">
              <w:rPr>
                <w:rFonts w:eastAsia="Times New Roman"/>
                <w:b/>
                <w:bCs/>
                <w:color w:val="FFFFFF"/>
                <w:lang w:eastAsia="pl-PL"/>
              </w:rPr>
              <w:t> </w:t>
            </w:r>
          </w:p>
        </w:tc>
        <w:tc>
          <w:tcPr>
            <w:tcW w:w="3479" w:type="dxa"/>
            <w:gridSpan w:val="6"/>
            <w:tcBorders>
              <w:top w:val="single" w:sz="4" w:space="0" w:color="000000"/>
              <w:bottom w:val="single" w:sz="4" w:space="0" w:color="000000"/>
            </w:tcBorders>
            <w:shd w:val="clear" w:color="4472C4" w:fill="305496"/>
            <w:vAlign w:val="center"/>
          </w:tcPr>
          <w:p w14:paraId="04763EE1" w14:textId="77777777" w:rsidR="001E141C" w:rsidRPr="001E141C" w:rsidRDefault="001E141C" w:rsidP="001E141C">
            <w:pPr>
              <w:spacing w:after="0" w:line="240" w:lineRule="auto"/>
              <w:jc w:val="center"/>
              <w:rPr>
                <w:rFonts w:eastAsia="Times New Roman"/>
                <w:b/>
                <w:bCs/>
                <w:color w:val="FFFFFF"/>
                <w:lang w:eastAsia="pl-PL"/>
              </w:rPr>
            </w:pPr>
            <w:r w:rsidRPr="001E141C">
              <w:rPr>
                <w:rFonts w:eastAsia="Times New Roman"/>
                <w:b/>
                <w:bCs/>
                <w:color w:val="FFFFFF"/>
                <w:lang w:eastAsia="pl-PL"/>
              </w:rPr>
              <w:t>prognoza</w:t>
            </w:r>
          </w:p>
        </w:tc>
      </w:tr>
      <w:tr w:rsidR="00074E20" w:rsidRPr="001E141C" w14:paraId="1E0B7E0F" w14:textId="77777777">
        <w:trPr>
          <w:trHeight w:val="540"/>
          <w:jc w:val="center"/>
        </w:trPr>
        <w:tc>
          <w:tcPr>
            <w:tcW w:w="1684" w:type="dxa"/>
            <w:vMerge/>
            <w:tcBorders>
              <w:top w:val="single" w:sz="4" w:space="0" w:color="000000"/>
              <w:left w:val="single" w:sz="4" w:space="0" w:color="000000"/>
              <w:bottom w:val="single" w:sz="4" w:space="0" w:color="000000"/>
              <w:right w:val="single" w:sz="4" w:space="0" w:color="000000"/>
            </w:tcBorders>
            <w:vAlign w:val="center"/>
          </w:tcPr>
          <w:p w14:paraId="6A825E67" w14:textId="77777777" w:rsidR="001E141C" w:rsidRPr="001E141C" w:rsidRDefault="001E141C" w:rsidP="001E141C">
            <w:pPr>
              <w:spacing w:after="0" w:line="240" w:lineRule="auto"/>
              <w:rPr>
                <w:rFonts w:eastAsia="Times New Roman"/>
                <w:b/>
                <w:bCs/>
                <w:color w:val="FFFFFF"/>
                <w:lang w:eastAsia="pl-PL"/>
              </w:rPr>
            </w:pPr>
          </w:p>
        </w:tc>
        <w:tc>
          <w:tcPr>
            <w:tcW w:w="619" w:type="dxa"/>
            <w:tcBorders>
              <w:top w:val="single" w:sz="4" w:space="0" w:color="000000"/>
              <w:bottom w:val="single" w:sz="4" w:space="0" w:color="000000"/>
              <w:right w:val="single" w:sz="4" w:space="0" w:color="000000"/>
            </w:tcBorders>
            <w:shd w:val="clear" w:color="4472C4" w:fill="305496"/>
            <w:textDirection w:val="btLr"/>
            <w:vAlign w:val="center"/>
          </w:tcPr>
          <w:p w14:paraId="266C9699" w14:textId="77777777" w:rsidR="001E141C" w:rsidRPr="001E141C" w:rsidRDefault="001E141C" w:rsidP="001E141C">
            <w:pPr>
              <w:spacing w:after="0" w:line="240" w:lineRule="auto"/>
              <w:jc w:val="center"/>
              <w:rPr>
                <w:rFonts w:eastAsia="Times New Roman"/>
                <w:b/>
                <w:bCs/>
                <w:color w:val="FFFFFF"/>
                <w:lang w:eastAsia="pl-PL"/>
              </w:rPr>
            </w:pPr>
            <w:r w:rsidRPr="001E141C">
              <w:rPr>
                <w:rFonts w:eastAsia="Times New Roman"/>
                <w:b/>
                <w:bCs/>
                <w:color w:val="FFFFFF"/>
                <w:lang w:eastAsia="pl-PL"/>
              </w:rPr>
              <w:t>2016</w:t>
            </w:r>
          </w:p>
        </w:tc>
        <w:tc>
          <w:tcPr>
            <w:tcW w:w="581" w:type="dxa"/>
            <w:tcBorders>
              <w:top w:val="single" w:sz="4" w:space="0" w:color="000000"/>
              <w:bottom w:val="single" w:sz="4" w:space="0" w:color="000000"/>
              <w:right w:val="single" w:sz="4" w:space="0" w:color="000000"/>
            </w:tcBorders>
            <w:shd w:val="clear" w:color="4472C4" w:fill="305496"/>
            <w:textDirection w:val="btLr"/>
            <w:vAlign w:val="center"/>
          </w:tcPr>
          <w:p w14:paraId="2EDA24C1" w14:textId="77777777" w:rsidR="001E141C" w:rsidRPr="001E141C" w:rsidRDefault="001E141C" w:rsidP="001E141C">
            <w:pPr>
              <w:spacing w:after="0" w:line="240" w:lineRule="auto"/>
              <w:jc w:val="center"/>
              <w:rPr>
                <w:rFonts w:eastAsia="Times New Roman"/>
                <w:b/>
                <w:bCs/>
                <w:color w:val="FFFFFF"/>
                <w:lang w:eastAsia="pl-PL"/>
              </w:rPr>
            </w:pPr>
            <w:r w:rsidRPr="001E141C">
              <w:rPr>
                <w:rFonts w:eastAsia="Times New Roman"/>
                <w:b/>
                <w:bCs/>
                <w:color w:val="FFFFFF"/>
                <w:lang w:eastAsia="pl-PL"/>
              </w:rPr>
              <w:t>2017</w:t>
            </w:r>
          </w:p>
        </w:tc>
        <w:tc>
          <w:tcPr>
            <w:tcW w:w="580" w:type="dxa"/>
            <w:tcBorders>
              <w:top w:val="single" w:sz="4" w:space="0" w:color="000000"/>
              <w:bottom w:val="single" w:sz="4" w:space="0" w:color="000000"/>
              <w:right w:val="single" w:sz="4" w:space="0" w:color="000000"/>
            </w:tcBorders>
            <w:shd w:val="clear" w:color="4472C4" w:fill="305496"/>
            <w:textDirection w:val="btLr"/>
            <w:vAlign w:val="center"/>
          </w:tcPr>
          <w:p w14:paraId="01C0CA4C" w14:textId="77777777" w:rsidR="001E141C" w:rsidRPr="001E141C" w:rsidRDefault="001E141C" w:rsidP="001E141C">
            <w:pPr>
              <w:spacing w:after="0" w:line="240" w:lineRule="auto"/>
              <w:jc w:val="center"/>
              <w:rPr>
                <w:rFonts w:eastAsia="Times New Roman"/>
                <w:b/>
                <w:bCs/>
                <w:color w:val="FFFFFF"/>
                <w:lang w:eastAsia="pl-PL"/>
              </w:rPr>
            </w:pPr>
            <w:r w:rsidRPr="001E141C">
              <w:rPr>
                <w:rFonts w:eastAsia="Times New Roman"/>
                <w:b/>
                <w:bCs/>
                <w:color w:val="FFFFFF"/>
                <w:lang w:eastAsia="pl-PL"/>
              </w:rPr>
              <w:t>2018</w:t>
            </w:r>
          </w:p>
        </w:tc>
        <w:tc>
          <w:tcPr>
            <w:tcW w:w="579" w:type="dxa"/>
            <w:tcBorders>
              <w:top w:val="single" w:sz="4" w:space="0" w:color="000000"/>
              <w:bottom w:val="single" w:sz="4" w:space="0" w:color="000000"/>
              <w:right w:val="single" w:sz="4" w:space="0" w:color="000000"/>
            </w:tcBorders>
            <w:shd w:val="clear" w:color="4472C4" w:fill="305496"/>
            <w:textDirection w:val="btLr"/>
            <w:vAlign w:val="center"/>
          </w:tcPr>
          <w:p w14:paraId="5C1D7257" w14:textId="77777777" w:rsidR="001E141C" w:rsidRPr="001E141C" w:rsidRDefault="001E141C" w:rsidP="001E141C">
            <w:pPr>
              <w:spacing w:after="0" w:line="240" w:lineRule="auto"/>
              <w:jc w:val="center"/>
              <w:rPr>
                <w:rFonts w:eastAsia="Times New Roman"/>
                <w:b/>
                <w:bCs/>
                <w:color w:val="FFFFFF"/>
                <w:lang w:eastAsia="pl-PL"/>
              </w:rPr>
            </w:pPr>
            <w:r w:rsidRPr="001E141C">
              <w:rPr>
                <w:rFonts w:eastAsia="Times New Roman"/>
                <w:b/>
                <w:bCs/>
                <w:color w:val="FFFFFF"/>
                <w:lang w:eastAsia="pl-PL"/>
              </w:rPr>
              <w:t>2019</w:t>
            </w:r>
          </w:p>
        </w:tc>
        <w:tc>
          <w:tcPr>
            <w:tcW w:w="581" w:type="dxa"/>
            <w:tcBorders>
              <w:top w:val="single" w:sz="4" w:space="0" w:color="000000"/>
              <w:bottom w:val="single" w:sz="4" w:space="0" w:color="000000"/>
              <w:right w:val="single" w:sz="4" w:space="0" w:color="000000"/>
            </w:tcBorders>
            <w:shd w:val="clear" w:color="4472C4" w:fill="305496"/>
            <w:textDirection w:val="btLr"/>
            <w:vAlign w:val="center"/>
          </w:tcPr>
          <w:p w14:paraId="70B85E4E" w14:textId="77777777" w:rsidR="001E141C" w:rsidRPr="001E141C" w:rsidRDefault="001E141C" w:rsidP="001E141C">
            <w:pPr>
              <w:spacing w:after="0" w:line="240" w:lineRule="auto"/>
              <w:jc w:val="center"/>
              <w:rPr>
                <w:rFonts w:eastAsia="Times New Roman"/>
                <w:b/>
                <w:bCs/>
                <w:color w:val="FFFFFF"/>
                <w:lang w:eastAsia="pl-PL"/>
              </w:rPr>
            </w:pPr>
            <w:r w:rsidRPr="001E141C">
              <w:rPr>
                <w:rFonts w:eastAsia="Times New Roman"/>
                <w:b/>
                <w:bCs/>
                <w:color w:val="FFFFFF"/>
                <w:lang w:eastAsia="pl-PL"/>
              </w:rPr>
              <w:t>2020</w:t>
            </w:r>
          </w:p>
        </w:tc>
        <w:tc>
          <w:tcPr>
            <w:tcW w:w="580" w:type="dxa"/>
            <w:tcBorders>
              <w:bottom w:val="single" w:sz="4" w:space="0" w:color="000000"/>
              <w:right w:val="single" w:sz="4" w:space="0" w:color="000000"/>
            </w:tcBorders>
            <w:shd w:val="clear" w:color="4472C4" w:fill="305496"/>
            <w:textDirection w:val="btLr"/>
            <w:vAlign w:val="center"/>
          </w:tcPr>
          <w:p w14:paraId="6C06B9FD" w14:textId="77777777" w:rsidR="001E141C" w:rsidRPr="001E141C" w:rsidRDefault="001E141C" w:rsidP="001E141C">
            <w:pPr>
              <w:spacing w:after="0" w:line="240" w:lineRule="auto"/>
              <w:jc w:val="center"/>
              <w:rPr>
                <w:rFonts w:eastAsia="Times New Roman"/>
                <w:b/>
                <w:bCs/>
                <w:color w:val="FFFFFF"/>
                <w:lang w:eastAsia="pl-PL"/>
              </w:rPr>
            </w:pPr>
            <w:r w:rsidRPr="001E141C">
              <w:rPr>
                <w:rFonts w:eastAsia="Times New Roman"/>
                <w:b/>
                <w:bCs/>
                <w:color w:val="FFFFFF"/>
                <w:lang w:eastAsia="pl-PL"/>
              </w:rPr>
              <w:t>2021</w:t>
            </w:r>
          </w:p>
        </w:tc>
        <w:tc>
          <w:tcPr>
            <w:tcW w:w="579" w:type="dxa"/>
            <w:tcBorders>
              <w:bottom w:val="single" w:sz="4" w:space="0" w:color="000000"/>
              <w:right w:val="single" w:sz="4" w:space="0" w:color="000000"/>
            </w:tcBorders>
            <w:shd w:val="clear" w:color="4472C4" w:fill="305496"/>
            <w:textDirection w:val="btLr"/>
            <w:vAlign w:val="center"/>
          </w:tcPr>
          <w:p w14:paraId="591A0F3A" w14:textId="77777777" w:rsidR="001E141C" w:rsidRPr="001E141C" w:rsidRDefault="001E141C" w:rsidP="001E141C">
            <w:pPr>
              <w:spacing w:after="0" w:line="240" w:lineRule="auto"/>
              <w:jc w:val="center"/>
              <w:rPr>
                <w:rFonts w:eastAsia="Times New Roman"/>
                <w:b/>
                <w:bCs/>
                <w:color w:val="FFFFFF"/>
                <w:lang w:eastAsia="pl-PL"/>
              </w:rPr>
            </w:pPr>
            <w:r w:rsidRPr="001E141C">
              <w:rPr>
                <w:rFonts w:eastAsia="Times New Roman"/>
                <w:b/>
                <w:bCs/>
                <w:color w:val="FFFFFF"/>
                <w:lang w:eastAsia="pl-PL"/>
              </w:rPr>
              <w:t>2022</w:t>
            </w:r>
          </w:p>
        </w:tc>
        <w:tc>
          <w:tcPr>
            <w:tcW w:w="581" w:type="dxa"/>
            <w:tcBorders>
              <w:bottom w:val="single" w:sz="4" w:space="0" w:color="000000"/>
              <w:right w:val="single" w:sz="4" w:space="0" w:color="000000"/>
            </w:tcBorders>
            <w:shd w:val="clear" w:color="4472C4" w:fill="305496"/>
            <w:textDirection w:val="btLr"/>
            <w:vAlign w:val="center"/>
          </w:tcPr>
          <w:p w14:paraId="57C708B3" w14:textId="77777777" w:rsidR="001E141C" w:rsidRPr="001E141C" w:rsidRDefault="001E141C" w:rsidP="001E141C">
            <w:pPr>
              <w:spacing w:after="0" w:line="240" w:lineRule="auto"/>
              <w:jc w:val="center"/>
              <w:rPr>
                <w:rFonts w:eastAsia="Times New Roman"/>
                <w:b/>
                <w:bCs/>
                <w:color w:val="FFFFFF"/>
                <w:lang w:eastAsia="pl-PL"/>
              </w:rPr>
            </w:pPr>
            <w:r w:rsidRPr="001E141C">
              <w:rPr>
                <w:rFonts w:eastAsia="Times New Roman"/>
                <w:b/>
                <w:bCs/>
                <w:color w:val="FFFFFF"/>
                <w:lang w:eastAsia="pl-PL"/>
              </w:rPr>
              <w:t>2023</w:t>
            </w:r>
          </w:p>
        </w:tc>
        <w:tc>
          <w:tcPr>
            <w:tcW w:w="580" w:type="dxa"/>
            <w:tcBorders>
              <w:bottom w:val="single" w:sz="4" w:space="0" w:color="000000"/>
              <w:right w:val="single" w:sz="4" w:space="0" w:color="000000"/>
            </w:tcBorders>
            <w:shd w:val="clear" w:color="4472C4" w:fill="305496"/>
            <w:textDirection w:val="btLr"/>
            <w:vAlign w:val="center"/>
          </w:tcPr>
          <w:p w14:paraId="09A592B2" w14:textId="77777777" w:rsidR="001E141C" w:rsidRPr="001E141C" w:rsidRDefault="001E141C" w:rsidP="001E141C">
            <w:pPr>
              <w:spacing w:after="0" w:line="240" w:lineRule="auto"/>
              <w:jc w:val="center"/>
              <w:rPr>
                <w:rFonts w:eastAsia="Times New Roman"/>
                <w:b/>
                <w:bCs/>
                <w:color w:val="FFFFFF"/>
                <w:lang w:eastAsia="pl-PL"/>
              </w:rPr>
            </w:pPr>
            <w:r w:rsidRPr="001E141C">
              <w:rPr>
                <w:rFonts w:eastAsia="Times New Roman"/>
                <w:b/>
                <w:bCs/>
                <w:color w:val="FFFFFF"/>
                <w:lang w:eastAsia="pl-PL"/>
              </w:rPr>
              <w:t>2024</w:t>
            </w:r>
          </w:p>
        </w:tc>
        <w:tc>
          <w:tcPr>
            <w:tcW w:w="579" w:type="dxa"/>
            <w:tcBorders>
              <w:bottom w:val="single" w:sz="4" w:space="0" w:color="000000"/>
              <w:right w:val="single" w:sz="4" w:space="0" w:color="000000"/>
            </w:tcBorders>
            <w:shd w:val="clear" w:color="4472C4" w:fill="305496"/>
            <w:textDirection w:val="btLr"/>
            <w:vAlign w:val="center"/>
          </w:tcPr>
          <w:p w14:paraId="2FF97E12" w14:textId="77777777" w:rsidR="001E141C" w:rsidRPr="001E141C" w:rsidRDefault="001E141C" w:rsidP="001E141C">
            <w:pPr>
              <w:spacing w:after="0" w:line="240" w:lineRule="auto"/>
              <w:jc w:val="center"/>
              <w:rPr>
                <w:rFonts w:eastAsia="Times New Roman"/>
                <w:b/>
                <w:bCs/>
                <w:color w:val="FFFFFF"/>
                <w:lang w:eastAsia="pl-PL"/>
              </w:rPr>
            </w:pPr>
            <w:r w:rsidRPr="001E141C">
              <w:rPr>
                <w:rFonts w:eastAsia="Times New Roman"/>
                <w:b/>
                <w:bCs/>
                <w:color w:val="FFFFFF"/>
                <w:lang w:eastAsia="pl-PL"/>
              </w:rPr>
              <w:t>2025</w:t>
            </w:r>
          </w:p>
        </w:tc>
        <w:tc>
          <w:tcPr>
            <w:tcW w:w="580" w:type="dxa"/>
            <w:tcBorders>
              <w:bottom w:val="single" w:sz="4" w:space="0" w:color="000000"/>
              <w:right w:val="single" w:sz="4" w:space="0" w:color="000000"/>
            </w:tcBorders>
            <w:shd w:val="clear" w:color="4472C4" w:fill="305496"/>
            <w:textDirection w:val="btLr"/>
            <w:vAlign w:val="center"/>
          </w:tcPr>
          <w:p w14:paraId="1166565A" w14:textId="77777777" w:rsidR="001E141C" w:rsidRPr="001E141C" w:rsidRDefault="001E141C" w:rsidP="001E141C">
            <w:pPr>
              <w:spacing w:after="0" w:line="240" w:lineRule="auto"/>
              <w:jc w:val="center"/>
              <w:rPr>
                <w:rFonts w:eastAsia="Times New Roman"/>
                <w:b/>
                <w:bCs/>
                <w:color w:val="FFFFFF"/>
                <w:lang w:eastAsia="pl-PL"/>
              </w:rPr>
            </w:pPr>
            <w:r w:rsidRPr="001E141C">
              <w:rPr>
                <w:rFonts w:eastAsia="Times New Roman"/>
                <w:b/>
                <w:bCs/>
                <w:color w:val="FFFFFF"/>
                <w:lang w:eastAsia="pl-PL"/>
              </w:rPr>
              <w:t>2026</w:t>
            </w:r>
          </w:p>
        </w:tc>
      </w:tr>
      <w:tr w:rsidR="00074E20" w:rsidRPr="001E141C" w14:paraId="1C11640D" w14:textId="77777777">
        <w:trPr>
          <w:trHeight w:val="288"/>
          <w:jc w:val="center"/>
        </w:trPr>
        <w:tc>
          <w:tcPr>
            <w:tcW w:w="1684" w:type="dxa"/>
            <w:tcBorders>
              <w:left w:val="single" w:sz="4" w:space="0" w:color="000000"/>
              <w:bottom w:val="single" w:sz="4" w:space="0" w:color="000000"/>
              <w:right w:val="single" w:sz="4" w:space="0" w:color="000000"/>
            </w:tcBorders>
            <w:shd w:val="clear" w:color="auto" w:fill="auto"/>
            <w:vAlign w:val="center"/>
          </w:tcPr>
          <w:p w14:paraId="39EFC43D" w14:textId="77777777" w:rsidR="001E141C" w:rsidRPr="001E141C" w:rsidRDefault="001E141C" w:rsidP="001E141C">
            <w:pPr>
              <w:spacing w:after="0" w:line="240" w:lineRule="auto"/>
              <w:rPr>
                <w:rFonts w:eastAsia="Times New Roman"/>
                <w:color w:val="000000"/>
                <w:lang w:eastAsia="pl-PL"/>
              </w:rPr>
            </w:pPr>
            <w:r w:rsidRPr="001E141C">
              <w:rPr>
                <w:rFonts w:eastAsia="Times New Roman"/>
                <w:color w:val="000000"/>
                <w:lang w:eastAsia="pl-PL"/>
              </w:rPr>
              <w:t>gmina Słomniki</w:t>
            </w:r>
          </w:p>
        </w:tc>
        <w:tc>
          <w:tcPr>
            <w:tcW w:w="619" w:type="dxa"/>
            <w:tcBorders>
              <w:bottom w:val="single" w:sz="4" w:space="0" w:color="000000"/>
              <w:right w:val="single" w:sz="4" w:space="0" w:color="000000"/>
            </w:tcBorders>
            <w:shd w:val="clear" w:color="auto" w:fill="auto"/>
            <w:vAlign w:val="center"/>
          </w:tcPr>
          <w:p w14:paraId="3E483A3E" w14:textId="77777777" w:rsidR="001E141C" w:rsidRPr="001E141C" w:rsidRDefault="001E141C" w:rsidP="001E141C">
            <w:pPr>
              <w:spacing w:after="0" w:line="240" w:lineRule="auto"/>
              <w:jc w:val="center"/>
              <w:rPr>
                <w:rFonts w:eastAsia="Times New Roman"/>
                <w:color w:val="000000"/>
                <w:lang w:eastAsia="pl-PL"/>
              </w:rPr>
            </w:pPr>
            <w:r w:rsidRPr="001E141C">
              <w:rPr>
                <w:rFonts w:eastAsia="Times New Roman"/>
                <w:color w:val="000000"/>
                <w:lang w:eastAsia="pl-PL"/>
              </w:rPr>
              <w:t>16</w:t>
            </w:r>
          </w:p>
        </w:tc>
        <w:tc>
          <w:tcPr>
            <w:tcW w:w="581" w:type="dxa"/>
            <w:tcBorders>
              <w:bottom w:val="single" w:sz="4" w:space="0" w:color="000000"/>
              <w:right w:val="single" w:sz="4" w:space="0" w:color="000000"/>
            </w:tcBorders>
            <w:shd w:val="clear" w:color="auto" w:fill="auto"/>
            <w:vAlign w:val="center"/>
          </w:tcPr>
          <w:p w14:paraId="73EF2D71" w14:textId="77777777" w:rsidR="001E141C" w:rsidRPr="001E141C" w:rsidRDefault="001E141C" w:rsidP="001E141C">
            <w:pPr>
              <w:spacing w:after="0" w:line="240" w:lineRule="auto"/>
              <w:jc w:val="center"/>
              <w:rPr>
                <w:rFonts w:eastAsia="Times New Roman"/>
                <w:color w:val="000000"/>
                <w:lang w:eastAsia="pl-PL"/>
              </w:rPr>
            </w:pPr>
            <w:r w:rsidRPr="001E141C">
              <w:rPr>
                <w:rFonts w:eastAsia="Times New Roman"/>
                <w:color w:val="000000"/>
                <w:lang w:eastAsia="pl-PL"/>
              </w:rPr>
              <w:t>14</w:t>
            </w:r>
          </w:p>
        </w:tc>
        <w:tc>
          <w:tcPr>
            <w:tcW w:w="580" w:type="dxa"/>
            <w:tcBorders>
              <w:bottom w:val="single" w:sz="4" w:space="0" w:color="000000"/>
              <w:right w:val="single" w:sz="4" w:space="0" w:color="000000"/>
            </w:tcBorders>
            <w:shd w:val="clear" w:color="auto" w:fill="auto"/>
            <w:vAlign w:val="center"/>
          </w:tcPr>
          <w:p w14:paraId="39AF4ED9" w14:textId="77777777" w:rsidR="001E141C" w:rsidRPr="001E141C" w:rsidRDefault="001E141C" w:rsidP="001E141C">
            <w:pPr>
              <w:spacing w:after="0" w:line="240" w:lineRule="auto"/>
              <w:jc w:val="center"/>
              <w:rPr>
                <w:rFonts w:eastAsia="Times New Roman"/>
                <w:color w:val="000000"/>
                <w:lang w:eastAsia="pl-PL"/>
              </w:rPr>
            </w:pPr>
            <w:r w:rsidRPr="001E141C">
              <w:rPr>
                <w:rFonts w:eastAsia="Times New Roman"/>
                <w:color w:val="000000"/>
                <w:lang w:eastAsia="pl-PL"/>
              </w:rPr>
              <w:t>20</w:t>
            </w:r>
          </w:p>
        </w:tc>
        <w:tc>
          <w:tcPr>
            <w:tcW w:w="579" w:type="dxa"/>
            <w:tcBorders>
              <w:bottom w:val="single" w:sz="4" w:space="0" w:color="000000"/>
              <w:right w:val="single" w:sz="4" w:space="0" w:color="000000"/>
            </w:tcBorders>
            <w:shd w:val="clear" w:color="auto" w:fill="auto"/>
            <w:vAlign w:val="center"/>
          </w:tcPr>
          <w:p w14:paraId="1570ABFB" w14:textId="77777777" w:rsidR="001E141C" w:rsidRPr="001E141C" w:rsidRDefault="001E141C" w:rsidP="001E141C">
            <w:pPr>
              <w:spacing w:after="0" w:line="240" w:lineRule="auto"/>
              <w:jc w:val="center"/>
              <w:rPr>
                <w:rFonts w:eastAsia="Times New Roman"/>
                <w:color w:val="000000"/>
                <w:lang w:eastAsia="pl-PL"/>
              </w:rPr>
            </w:pPr>
            <w:r w:rsidRPr="001E141C">
              <w:rPr>
                <w:rFonts w:eastAsia="Times New Roman"/>
                <w:color w:val="000000"/>
                <w:lang w:eastAsia="pl-PL"/>
              </w:rPr>
              <w:t>20</w:t>
            </w:r>
          </w:p>
        </w:tc>
        <w:tc>
          <w:tcPr>
            <w:tcW w:w="581" w:type="dxa"/>
            <w:tcBorders>
              <w:bottom w:val="single" w:sz="4" w:space="0" w:color="000000"/>
              <w:right w:val="single" w:sz="4" w:space="0" w:color="000000"/>
            </w:tcBorders>
            <w:shd w:val="clear" w:color="auto" w:fill="auto"/>
            <w:vAlign w:val="center"/>
          </w:tcPr>
          <w:p w14:paraId="1E828B29" w14:textId="77777777" w:rsidR="001E141C" w:rsidRPr="001E141C" w:rsidRDefault="001E141C" w:rsidP="001E141C">
            <w:pPr>
              <w:spacing w:after="0" w:line="240" w:lineRule="auto"/>
              <w:jc w:val="center"/>
              <w:rPr>
                <w:rFonts w:eastAsia="Times New Roman"/>
                <w:color w:val="000000"/>
                <w:lang w:eastAsia="pl-PL"/>
              </w:rPr>
            </w:pPr>
            <w:r w:rsidRPr="001E141C">
              <w:rPr>
                <w:rFonts w:eastAsia="Times New Roman"/>
                <w:color w:val="000000"/>
                <w:lang w:eastAsia="pl-PL"/>
              </w:rPr>
              <w:t>20</w:t>
            </w:r>
          </w:p>
        </w:tc>
        <w:tc>
          <w:tcPr>
            <w:tcW w:w="580" w:type="dxa"/>
            <w:tcBorders>
              <w:bottom w:val="single" w:sz="4" w:space="0" w:color="000000"/>
              <w:right w:val="single" w:sz="4" w:space="0" w:color="000000"/>
            </w:tcBorders>
            <w:shd w:val="clear" w:color="000000" w:fill="D9E1F2"/>
            <w:vAlign w:val="center"/>
          </w:tcPr>
          <w:p w14:paraId="1121689B" w14:textId="77777777" w:rsidR="001E141C" w:rsidRPr="001E141C" w:rsidRDefault="001E141C" w:rsidP="001E141C">
            <w:pPr>
              <w:spacing w:after="0" w:line="240" w:lineRule="auto"/>
              <w:jc w:val="center"/>
              <w:rPr>
                <w:rFonts w:eastAsia="Times New Roman"/>
                <w:color w:val="000000"/>
                <w:lang w:eastAsia="pl-PL"/>
              </w:rPr>
            </w:pPr>
            <w:r w:rsidRPr="001E141C">
              <w:rPr>
                <w:rFonts w:eastAsia="Times New Roman"/>
                <w:color w:val="000000"/>
                <w:lang w:eastAsia="pl-PL"/>
              </w:rPr>
              <w:t>21</w:t>
            </w:r>
          </w:p>
        </w:tc>
        <w:tc>
          <w:tcPr>
            <w:tcW w:w="579" w:type="dxa"/>
            <w:tcBorders>
              <w:bottom w:val="single" w:sz="4" w:space="0" w:color="000000"/>
              <w:right w:val="single" w:sz="4" w:space="0" w:color="000000"/>
            </w:tcBorders>
            <w:shd w:val="clear" w:color="000000" w:fill="D9E1F2"/>
            <w:vAlign w:val="center"/>
          </w:tcPr>
          <w:p w14:paraId="49B6CB70" w14:textId="77777777" w:rsidR="001E141C" w:rsidRPr="001E141C" w:rsidRDefault="001E141C" w:rsidP="001E141C">
            <w:pPr>
              <w:spacing w:after="0" w:line="240" w:lineRule="auto"/>
              <w:jc w:val="center"/>
              <w:rPr>
                <w:rFonts w:eastAsia="Times New Roman"/>
                <w:color w:val="000000"/>
                <w:lang w:eastAsia="pl-PL"/>
              </w:rPr>
            </w:pPr>
            <w:r w:rsidRPr="001E141C">
              <w:rPr>
                <w:rFonts w:eastAsia="Times New Roman"/>
                <w:color w:val="000000"/>
                <w:lang w:eastAsia="pl-PL"/>
              </w:rPr>
              <w:t>21</w:t>
            </w:r>
          </w:p>
        </w:tc>
        <w:tc>
          <w:tcPr>
            <w:tcW w:w="581" w:type="dxa"/>
            <w:tcBorders>
              <w:bottom w:val="single" w:sz="4" w:space="0" w:color="000000"/>
              <w:right w:val="single" w:sz="4" w:space="0" w:color="000000"/>
            </w:tcBorders>
            <w:shd w:val="clear" w:color="000000" w:fill="D9E1F2"/>
            <w:vAlign w:val="center"/>
          </w:tcPr>
          <w:p w14:paraId="04A76C52" w14:textId="77777777" w:rsidR="001E141C" w:rsidRPr="001E141C" w:rsidRDefault="001E141C" w:rsidP="001E141C">
            <w:pPr>
              <w:spacing w:after="0" w:line="240" w:lineRule="auto"/>
              <w:jc w:val="center"/>
              <w:rPr>
                <w:rFonts w:eastAsia="Times New Roman"/>
                <w:color w:val="000000"/>
                <w:lang w:eastAsia="pl-PL"/>
              </w:rPr>
            </w:pPr>
            <w:r w:rsidRPr="001E141C">
              <w:rPr>
                <w:rFonts w:eastAsia="Times New Roman"/>
                <w:color w:val="000000"/>
                <w:lang w:eastAsia="pl-PL"/>
              </w:rPr>
              <w:t>22</w:t>
            </w:r>
          </w:p>
        </w:tc>
        <w:tc>
          <w:tcPr>
            <w:tcW w:w="580" w:type="dxa"/>
            <w:tcBorders>
              <w:bottom w:val="single" w:sz="4" w:space="0" w:color="000000"/>
              <w:right w:val="single" w:sz="4" w:space="0" w:color="000000"/>
            </w:tcBorders>
            <w:shd w:val="clear" w:color="000000" w:fill="D9E1F2"/>
            <w:vAlign w:val="center"/>
          </w:tcPr>
          <w:p w14:paraId="25F33718" w14:textId="77777777" w:rsidR="001E141C" w:rsidRPr="001E141C" w:rsidRDefault="001E141C" w:rsidP="001E141C">
            <w:pPr>
              <w:spacing w:after="0" w:line="240" w:lineRule="auto"/>
              <w:jc w:val="center"/>
              <w:rPr>
                <w:rFonts w:eastAsia="Times New Roman"/>
                <w:color w:val="000000"/>
                <w:lang w:eastAsia="pl-PL"/>
              </w:rPr>
            </w:pPr>
            <w:r w:rsidRPr="001E141C">
              <w:rPr>
                <w:rFonts w:eastAsia="Times New Roman"/>
                <w:color w:val="000000"/>
                <w:lang w:eastAsia="pl-PL"/>
              </w:rPr>
              <w:t>22</w:t>
            </w:r>
          </w:p>
        </w:tc>
        <w:tc>
          <w:tcPr>
            <w:tcW w:w="579" w:type="dxa"/>
            <w:tcBorders>
              <w:bottom w:val="single" w:sz="4" w:space="0" w:color="000000"/>
              <w:right w:val="single" w:sz="4" w:space="0" w:color="000000"/>
            </w:tcBorders>
            <w:shd w:val="clear" w:color="000000" w:fill="D9E1F2"/>
            <w:vAlign w:val="center"/>
          </w:tcPr>
          <w:p w14:paraId="7E955B1F" w14:textId="77777777" w:rsidR="001E141C" w:rsidRPr="001E141C" w:rsidRDefault="001E141C" w:rsidP="001E141C">
            <w:pPr>
              <w:spacing w:after="0" w:line="240" w:lineRule="auto"/>
              <w:jc w:val="center"/>
              <w:rPr>
                <w:rFonts w:eastAsia="Times New Roman"/>
                <w:color w:val="000000"/>
                <w:lang w:eastAsia="pl-PL"/>
              </w:rPr>
            </w:pPr>
            <w:r w:rsidRPr="001E141C">
              <w:rPr>
                <w:rFonts w:eastAsia="Times New Roman"/>
                <w:color w:val="000000"/>
                <w:lang w:eastAsia="pl-PL"/>
              </w:rPr>
              <w:t>23</w:t>
            </w:r>
          </w:p>
        </w:tc>
        <w:tc>
          <w:tcPr>
            <w:tcW w:w="580" w:type="dxa"/>
            <w:tcBorders>
              <w:bottom w:val="single" w:sz="4" w:space="0" w:color="000000"/>
              <w:right w:val="single" w:sz="4" w:space="0" w:color="000000"/>
            </w:tcBorders>
            <w:shd w:val="clear" w:color="000000" w:fill="D9E1F2"/>
            <w:vAlign w:val="center"/>
          </w:tcPr>
          <w:p w14:paraId="42D5B86F" w14:textId="77777777" w:rsidR="001E141C" w:rsidRPr="001E141C" w:rsidRDefault="001E141C" w:rsidP="001E141C">
            <w:pPr>
              <w:spacing w:after="0" w:line="240" w:lineRule="auto"/>
              <w:jc w:val="center"/>
              <w:rPr>
                <w:rFonts w:eastAsia="Times New Roman"/>
                <w:color w:val="000000"/>
                <w:lang w:eastAsia="pl-PL"/>
              </w:rPr>
            </w:pPr>
            <w:r w:rsidRPr="001E141C">
              <w:rPr>
                <w:rFonts w:eastAsia="Times New Roman"/>
                <w:color w:val="000000"/>
                <w:lang w:eastAsia="pl-PL"/>
              </w:rPr>
              <w:t>23</w:t>
            </w:r>
          </w:p>
        </w:tc>
      </w:tr>
    </w:tbl>
    <w:p w14:paraId="05280A0E" w14:textId="77777777" w:rsidR="002822AD" w:rsidRDefault="002822AD" w:rsidP="002822AD">
      <w:pPr>
        <w:ind w:firstLine="567"/>
        <w:jc w:val="both"/>
        <w:rPr>
          <w:rFonts w:asciiTheme="minorHAnsi" w:hAnsiTheme="minorHAnsi" w:cstheme="minorHAnsi"/>
          <w:sz w:val="20"/>
          <w:szCs w:val="20"/>
        </w:rPr>
      </w:pPr>
      <w:r w:rsidRPr="00D3361B">
        <w:rPr>
          <w:rFonts w:asciiTheme="minorHAnsi" w:hAnsiTheme="minorHAnsi" w:cstheme="minorHAnsi"/>
          <w:sz w:val="20"/>
          <w:szCs w:val="20"/>
        </w:rPr>
        <w:t>Źródło: opracowanie własne na podstawie danych GOPS</w:t>
      </w:r>
    </w:p>
    <w:p w14:paraId="788937AC" w14:textId="4329B21A" w:rsidR="001E141C" w:rsidRDefault="001E141C" w:rsidP="002031F9">
      <w:pPr>
        <w:ind w:firstLine="567"/>
        <w:jc w:val="both"/>
        <w:rPr>
          <w:rFonts w:ascii="Verdana" w:hAnsi="Verdana" w:cs="Verdana"/>
          <w:color w:val="FF0000"/>
          <w:sz w:val="24"/>
          <w:szCs w:val="24"/>
        </w:rPr>
      </w:pPr>
    </w:p>
    <w:p w14:paraId="31A26996" w14:textId="202FE909" w:rsidR="001E141C" w:rsidRPr="00382B53" w:rsidRDefault="00AE48E1" w:rsidP="00E7073F">
      <w:pPr>
        <w:spacing w:line="240" w:lineRule="auto"/>
        <w:ind w:firstLine="567"/>
        <w:jc w:val="both"/>
        <w:rPr>
          <w:rFonts w:asciiTheme="minorHAnsi" w:hAnsiTheme="minorHAnsi" w:cstheme="minorHAnsi"/>
          <w:sz w:val="24"/>
          <w:szCs w:val="24"/>
        </w:rPr>
      </w:pPr>
      <w:r w:rsidRPr="00D3361B">
        <w:rPr>
          <w:rFonts w:asciiTheme="minorHAnsi" w:hAnsiTheme="minorHAnsi" w:cstheme="minorHAnsi"/>
          <w:sz w:val="24"/>
          <w:szCs w:val="24"/>
        </w:rPr>
        <w:t>Graficzną prezentację liczbie rodzin korzystających z pomocy społecznej z powodu alkoholizmu na terenie gminy Słomniki zawarto na poniższym wykresie</w:t>
      </w:r>
      <w:r w:rsidR="00EF2AE3" w:rsidRPr="00D3361B">
        <w:rPr>
          <w:rFonts w:asciiTheme="minorHAnsi" w:hAnsiTheme="minorHAnsi" w:cstheme="minorHAnsi"/>
          <w:sz w:val="24"/>
          <w:szCs w:val="24"/>
        </w:rPr>
        <w:t>. Przedstawione tam dane jednoznacznie wskazują,</w:t>
      </w:r>
      <w:r w:rsidR="00C06777" w:rsidRPr="00D3361B">
        <w:rPr>
          <w:rFonts w:asciiTheme="minorHAnsi" w:hAnsiTheme="minorHAnsi" w:cstheme="minorHAnsi"/>
          <w:sz w:val="24"/>
          <w:szCs w:val="24"/>
        </w:rPr>
        <w:t xml:space="preserve"> że w okresie do 2026 roku należy spodziewać się wzrostu liczby rodzin doświadczających alkoholizmu</w:t>
      </w:r>
      <w:r w:rsidR="00C057D5" w:rsidRPr="00D3361B">
        <w:rPr>
          <w:rFonts w:asciiTheme="minorHAnsi" w:hAnsiTheme="minorHAnsi" w:cstheme="minorHAnsi"/>
          <w:sz w:val="24"/>
          <w:szCs w:val="24"/>
        </w:rPr>
        <w:t xml:space="preserve"> i problemów jemu towarzyszących</w:t>
      </w:r>
      <w:r w:rsidR="00060848" w:rsidRPr="00D3361B">
        <w:rPr>
          <w:rFonts w:asciiTheme="minorHAnsi" w:hAnsiTheme="minorHAnsi" w:cstheme="minorHAnsi"/>
          <w:sz w:val="24"/>
          <w:szCs w:val="24"/>
        </w:rPr>
        <w:t>.</w:t>
      </w:r>
    </w:p>
    <w:p w14:paraId="34BCB94B" w14:textId="471D53BA" w:rsidR="001E141C" w:rsidRDefault="001E141C" w:rsidP="002031F9">
      <w:pPr>
        <w:ind w:firstLine="567"/>
        <w:jc w:val="both"/>
        <w:rPr>
          <w:rFonts w:ascii="Verdana" w:hAnsi="Verdana" w:cs="Verdana"/>
          <w:color w:val="FF0000"/>
          <w:sz w:val="24"/>
          <w:szCs w:val="24"/>
        </w:rPr>
      </w:pPr>
    </w:p>
    <w:p w14:paraId="5DE84A72" w14:textId="1FD691D8" w:rsidR="00382B53" w:rsidRPr="004D4C0C" w:rsidRDefault="00382B53" w:rsidP="00382B53">
      <w:pPr>
        <w:pStyle w:val="Nagwek2"/>
        <w:ind w:left="1778" w:hanging="1778"/>
        <w:rPr>
          <w:color w:val="4472C4"/>
        </w:rPr>
      </w:pPr>
      <w:bookmarkStart w:id="1832" w:name="_Toc89949631"/>
      <w:bookmarkStart w:id="1833" w:name="_Toc89949757"/>
      <w:bookmarkStart w:id="1834" w:name="_Toc89949889"/>
      <w:bookmarkStart w:id="1835" w:name="_Toc89950015"/>
      <w:r>
        <w:rPr>
          <w:rStyle w:val="Nagwek2Znak"/>
          <w:color w:val="4472C4"/>
        </w:rPr>
        <w:t>Wykres</w:t>
      </w:r>
      <w:r w:rsidRPr="004D4C0C">
        <w:rPr>
          <w:rStyle w:val="Nagwek2Znak"/>
          <w:color w:val="4472C4"/>
        </w:rPr>
        <w:t xml:space="preserve"> nr </w:t>
      </w:r>
      <w:r w:rsidR="00720246">
        <w:rPr>
          <w:rStyle w:val="Nagwek2Znak"/>
          <w:color w:val="4472C4"/>
        </w:rPr>
        <w:t>25</w:t>
      </w:r>
      <w:r w:rsidRPr="004D4C0C">
        <w:rPr>
          <w:rStyle w:val="Nagwek2Znak"/>
          <w:color w:val="4472C4"/>
        </w:rPr>
        <w:t xml:space="preserve"> – </w:t>
      </w:r>
      <w:r>
        <w:rPr>
          <w:rStyle w:val="Nagwek2Znak"/>
          <w:color w:val="4472C4"/>
        </w:rPr>
        <w:tab/>
      </w:r>
      <w:r w:rsidRPr="004D4C0C">
        <w:rPr>
          <w:color w:val="4472C4"/>
        </w:rPr>
        <w:t xml:space="preserve">Prognozowana zmiana liczby rodzin </w:t>
      </w:r>
      <w:r w:rsidR="002822AD" w:rsidRPr="002822AD">
        <w:rPr>
          <w:color w:val="4472C4"/>
        </w:rPr>
        <w:t>doświadczających problemu alkoholizmu</w:t>
      </w:r>
      <w:r>
        <w:rPr>
          <w:color w:val="4472C4"/>
        </w:rPr>
        <w:t>,</w:t>
      </w:r>
      <w:r w:rsidRPr="00F1599E">
        <w:rPr>
          <w:color w:val="4472C4"/>
        </w:rPr>
        <w:t xml:space="preserve"> korzystających z pomocy społecznej</w:t>
      </w:r>
      <w:r w:rsidRPr="004D4C0C">
        <w:rPr>
          <w:color w:val="4472C4"/>
        </w:rPr>
        <w:t xml:space="preserve"> na terenie </w:t>
      </w:r>
      <w:r w:rsidR="002822AD">
        <w:rPr>
          <w:color w:val="4472C4"/>
        </w:rPr>
        <w:br/>
      </w:r>
      <w:r w:rsidRPr="004D4C0C">
        <w:rPr>
          <w:color w:val="4472C4"/>
        </w:rPr>
        <w:t xml:space="preserve">gminy </w:t>
      </w:r>
      <w:r w:rsidRPr="00F1599E">
        <w:rPr>
          <w:color w:val="4472C4"/>
        </w:rPr>
        <w:t>Słomniki</w:t>
      </w:r>
      <w:r>
        <w:rPr>
          <w:color w:val="4472C4"/>
        </w:rPr>
        <w:t xml:space="preserve"> </w:t>
      </w:r>
      <w:r w:rsidRPr="004D4C0C">
        <w:rPr>
          <w:color w:val="4472C4"/>
        </w:rPr>
        <w:t>w latach 20</w:t>
      </w:r>
      <w:r>
        <w:rPr>
          <w:color w:val="4472C4"/>
        </w:rPr>
        <w:t>21</w:t>
      </w:r>
      <w:r w:rsidRPr="004D4C0C">
        <w:rPr>
          <w:color w:val="4472C4"/>
        </w:rPr>
        <w:t>-20</w:t>
      </w:r>
      <w:r w:rsidRPr="00F1599E">
        <w:rPr>
          <w:color w:val="4472C4"/>
        </w:rPr>
        <w:t>26</w:t>
      </w:r>
      <w:bookmarkEnd w:id="1832"/>
      <w:bookmarkEnd w:id="1833"/>
      <w:bookmarkEnd w:id="1834"/>
      <w:bookmarkEnd w:id="1835"/>
    </w:p>
    <w:p w14:paraId="5D13F592" w14:textId="7BF0A428" w:rsidR="001E141C" w:rsidRPr="006106A6" w:rsidRDefault="001E141C" w:rsidP="001E141C">
      <w:pPr>
        <w:jc w:val="center"/>
        <w:rPr>
          <w:rFonts w:ascii="Verdana" w:hAnsi="Verdana" w:cs="Verdana"/>
          <w:color w:val="FF0000"/>
          <w:sz w:val="24"/>
          <w:szCs w:val="24"/>
        </w:rPr>
      </w:pPr>
      <w:r>
        <w:rPr>
          <w:noProof/>
        </w:rPr>
        <w:drawing>
          <wp:inline distT="0" distB="0" distL="0" distR="0" wp14:anchorId="59D68432" wp14:editId="4454929A">
            <wp:extent cx="4792980" cy="2453640"/>
            <wp:effectExtent l="0" t="0" r="7620" b="3810"/>
            <wp:docPr id="50" name="Wykres 50">
              <a:extLst xmlns:a="http://schemas.openxmlformats.org/drawingml/2006/main">
                <a:ext uri="{FF2B5EF4-FFF2-40B4-BE49-F238E27FC236}">
                  <a16:creationId xmlns:a16="http://schemas.microsoft.com/office/drawing/2014/main" id="{A89872CC-8DE1-4643-8B5B-5E8DB0CBE9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F22291B" w14:textId="77777777" w:rsidR="002822AD" w:rsidRDefault="002822AD" w:rsidP="002822AD">
      <w:pPr>
        <w:ind w:left="708" w:firstLine="708"/>
        <w:jc w:val="both"/>
        <w:rPr>
          <w:rFonts w:asciiTheme="minorHAnsi" w:hAnsiTheme="minorHAnsi" w:cstheme="minorHAnsi"/>
          <w:sz w:val="20"/>
          <w:szCs w:val="20"/>
        </w:rPr>
      </w:pPr>
      <w:r w:rsidRPr="00D3361B">
        <w:rPr>
          <w:rFonts w:asciiTheme="minorHAnsi" w:hAnsiTheme="minorHAnsi" w:cstheme="minorHAnsi"/>
          <w:sz w:val="20"/>
          <w:szCs w:val="20"/>
        </w:rPr>
        <w:t>Źródło: opracowanie własne na podstawie danych GOPS</w:t>
      </w:r>
    </w:p>
    <w:p w14:paraId="059B6C44" w14:textId="43BDC704" w:rsidR="00B506DB" w:rsidRDefault="00B506DB" w:rsidP="00A55D4D">
      <w:pPr>
        <w:ind w:firstLine="708"/>
        <w:jc w:val="both"/>
        <w:rPr>
          <w:rFonts w:asciiTheme="minorHAnsi" w:hAnsiTheme="minorHAnsi" w:cstheme="minorHAnsi"/>
          <w:sz w:val="20"/>
          <w:szCs w:val="20"/>
        </w:rPr>
      </w:pPr>
    </w:p>
    <w:p w14:paraId="6288B30D" w14:textId="3E7A4D4C" w:rsidR="00B45A3B" w:rsidRDefault="00B45A3B" w:rsidP="00A55D4D">
      <w:pPr>
        <w:ind w:firstLine="708"/>
        <w:jc w:val="both"/>
        <w:rPr>
          <w:rFonts w:asciiTheme="minorHAnsi" w:hAnsiTheme="minorHAnsi" w:cstheme="minorHAnsi"/>
          <w:sz w:val="20"/>
          <w:szCs w:val="20"/>
        </w:rPr>
      </w:pPr>
    </w:p>
    <w:p w14:paraId="74F43A91" w14:textId="5877C456" w:rsidR="001353BE" w:rsidRDefault="001353BE" w:rsidP="00A55D4D">
      <w:pPr>
        <w:ind w:firstLine="708"/>
        <w:jc w:val="both"/>
        <w:rPr>
          <w:rFonts w:asciiTheme="minorHAnsi" w:hAnsiTheme="minorHAnsi" w:cstheme="minorHAnsi"/>
          <w:sz w:val="20"/>
          <w:szCs w:val="20"/>
        </w:rPr>
      </w:pPr>
    </w:p>
    <w:p w14:paraId="05B3F43B" w14:textId="41DD8187" w:rsidR="001353BE" w:rsidRDefault="001353BE" w:rsidP="00A55D4D">
      <w:pPr>
        <w:ind w:firstLine="708"/>
        <w:jc w:val="both"/>
        <w:rPr>
          <w:rFonts w:asciiTheme="minorHAnsi" w:hAnsiTheme="minorHAnsi" w:cstheme="minorHAnsi"/>
          <w:sz w:val="20"/>
          <w:szCs w:val="20"/>
        </w:rPr>
      </w:pPr>
    </w:p>
    <w:p w14:paraId="69BEE957" w14:textId="112ACDE7" w:rsidR="001353BE" w:rsidRDefault="001353BE" w:rsidP="00D3361B">
      <w:pPr>
        <w:ind w:firstLine="708"/>
        <w:jc w:val="both"/>
        <w:rPr>
          <w:rFonts w:asciiTheme="minorHAnsi" w:hAnsiTheme="minorHAnsi" w:cstheme="minorHAnsi"/>
          <w:sz w:val="20"/>
          <w:szCs w:val="20"/>
        </w:rPr>
      </w:pPr>
    </w:p>
    <w:p w14:paraId="3229CE24" w14:textId="77777777" w:rsidR="001353BE" w:rsidRPr="00D3361B" w:rsidRDefault="001353BE" w:rsidP="007914F6">
      <w:pPr>
        <w:ind w:firstLine="708"/>
        <w:jc w:val="both"/>
        <w:rPr>
          <w:rFonts w:asciiTheme="minorHAnsi" w:hAnsiTheme="minorHAnsi" w:cstheme="minorHAnsi"/>
          <w:sz w:val="20"/>
          <w:szCs w:val="20"/>
        </w:rPr>
      </w:pPr>
    </w:p>
    <w:p w14:paraId="54C06F3E" w14:textId="41B337E1" w:rsidR="00BC6DA7" w:rsidRPr="009555DE" w:rsidRDefault="00BC6DA7" w:rsidP="003369BA">
      <w:pPr>
        <w:pStyle w:val="Nagwek2"/>
      </w:pPr>
      <w:bookmarkStart w:id="1836" w:name="_Toc510546848"/>
      <w:bookmarkStart w:id="1837" w:name="_Toc510547475"/>
      <w:bookmarkStart w:id="1838" w:name="_Toc510717651"/>
      <w:bookmarkStart w:id="1839" w:name="_Toc516079827"/>
      <w:bookmarkStart w:id="1840" w:name="_Toc516080977"/>
      <w:bookmarkStart w:id="1841" w:name="_Toc516174294"/>
      <w:bookmarkStart w:id="1842" w:name="_Toc8492715"/>
      <w:bookmarkStart w:id="1843" w:name="_Toc8493042"/>
      <w:bookmarkStart w:id="1844" w:name="_Toc8494030"/>
      <w:bookmarkStart w:id="1845" w:name="_Toc8495027"/>
      <w:bookmarkStart w:id="1846" w:name="_Toc10624523"/>
      <w:bookmarkStart w:id="1847" w:name="_Toc10626518"/>
      <w:bookmarkStart w:id="1848" w:name="_Toc53480664"/>
      <w:bookmarkStart w:id="1849" w:name="_Toc53480800"/>
      <w:bookmarkStart w:id="1850" w:name="_Toc72066459"/>
      <w:bookmarkStart w:id="1851" w:name="_Toc72066581"/>
      <w:bookmarkStart w:id="1852" w:name="_Toc89949632"/>
      <w:bookmarkStart w:id="1853" w:name="_Toc89949758"/>
      <w:bookmarkStart w:id="1854" w:name="_Toc89949890"/>
      <w:bookmarkStart w:id="1855" w:name="_Toc89950016"/>
      <w:r w:rsidRPr="009555DE">
        <w:lastRenderedPageBreak/>
        <w:t>4.</w:t>
      </w:r>
      <w:r w:rsidR="005F051A">
        <w:t>9</w:t>
      </w:r>
      <w:r w:rsidRPr="009555DE">
        <w:t xml:space="preserve"> Analiza SWOT</w:t>
      </w:r>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p>
    <w:p w14:paraId="7578709E" w14:textId="77777777" w:rsidR="00BC6DA7" w:rsidRPr="006106A6" w:rsidRDefault="00BC6DA7" w:rsidP="00DE509C">
      <w:pPr>
        <w:ind w:firstLine="567"/>
        <w:jc w:val="both"/>
        <w:rPr>
          <w:rFonts w:ascii="Verdana" w:hAnsi="Verdana" w:cs="Verdana"/>
          <w:color w:val="FF0000"/>
          <w:sz w:val="24"/>
          <w:szCs w:val="24"/>
        </w:rPr>
      </w:pPr>
    </w:p>
    <w:p w14:paraId="28854819" w14:textId="07600C10" w:rsidR="00BC6DA7" w:rsidRPr="00E67F7C" w:rsidRDefault="00BC6DA7" w:rsidP="00B02639">
      <w:pPr>
        <w:spacing w:line="240" w:lineRule="auto"/>
        <w:ind w:firstLine="567"/>
        <w:jc w:val="both"/>
        <w:rPr>
          <w:rFonts w:asciiTheme="minorHAnsi" w:hAnsiTheme="minorHAnsi" w:cstheme="minorHAnsi"/>
          <w:sz w:val="24"/>
          <w:szCs w:val="24"/>
        </w:rPr>
      </w:pPr>
      <w:r w:rsidRPr="00D3361B">
        <w:rPr>
          <w:rFonts w:asciiTheme="minorHAnsi" w:hAnsiTheme="minorHAnsi" w:cstheme="minorHAnsi"/>
          <w:sz w:val="24"/>
          <w:szCs w:val="24"/>
        </w:rPr>
        <w:t>Uwzględniając przeprowadzoną diagnozę czynników społecz</w:t>
      </w:r>
      <w:r w:rsidR="00FD37E0" w:rsidRPr="00D3361B">
        <w:rPr>
          <w:rFonts w:asciiTheme="minorHAnsi" w:hAnsiTheme="minorHAnsi" w:cstheme="minorHAnsi"/>
          <w:sz w:val="24"/>
          <w:szCs w:val="24"/>
        </w:rPr>
        <w:t>n</w:t>
      </w:r>
      <w:r w:rsidRPr="00D3361B">
        <w:rPr>
          <w:rFonts w:asciiTheme="minorHAnsi" w:hAnsiTheme="minorHAnsi" w:cstheme="minorHAnsi"/>
          <w:sz w:val="24"/>
          <w:szCs w:val="24"/>
        </w:rPr>
        <w:t xml:space="preserve">o-ekonomicznych </w:t>
      </w:r>
      <w:r w:rsidR="0010359D" w:rsidRPr="00D3361B">
        <w:rPr>
          <w:rFonts w:asciiTheme="minorHAnsi" w:hAnsiTheme="minorHAnsi" w:cstheme="minorHAnsi"/>
          <w:sz w:val="24"/>
          <w:szCs w:val="24"/>
        </w:rPr>
        <w:br/>
      </w:r>
      <w:r w:rsidRPr="00D3361B">
        <w:rPr>
          <w:rFonts w:asciiTheme="minorHAnsi" w:hAnsiTheme="minorHAnsi" w:cstheme="minorHAnsi"/>
          <w:sz w:val="24"/>
          <w:szCs w:val="24"/>
        </w:rPr>
        <w:t xml:space="preserve">w połączeniu z prognozą głównych problemów społecznych zidentyfikowanych w gminie </w:t>
      </w:r>
      <w:r w:rsidR="001E6BEC" w:rsidRPr="00D3361B">
        <w:rPr>
          <w:rFonts w:asciiTheme="minorHAnsi" w:hAnsiTheme="minorHAnsi" w:cstheme="minorHAnsi"/>
          <w:sz w:val="24"/>
          <w:szCs w:val="24"/>
        </w:rPr>
        <w:t>Słomniki</w:t>
      </w:r>
      <w:r w:rsidRPr="00D3361B">
        <w:rPr>
          <w:rFonts w:asciiTheme="minorHAnsi" w:hAnsiTheme="minorHAnsi" w:cstheme="minorHAnsi"/>
          <w:sz w:val="24"/>
          <w:szCs w:val="24"/>
        </w:rPr>
        <w:t>, została wykonana analiza SWOT. Zadaniem tego narzędzia jest wykazanie mocnych</w:t>
      </w:r>
      <w:r w:rsidRPr="00E67F7C">
        <w:rPr>
          <w:rFonts w:asciiTheme="minorHAnsi" w:hAnsiTheme="minorHAnsi" w:cstheme="minorHAnsi"/>
          <w:sz w:val="24"/>
          <w:szCs w:val="24"/>
        </w:rPr>
        <w:t xml:space="preserve"> </w:t>
      </w:r>
      <w:r w:rsidR="0010359D" w:rsidRPr="00D3361B">
        <w:rPr>
          <w:rFonts w:asciiTheme="minorHAnsi" w:hAnsiTheme="minorHAnsi" w:cstheme="minorHAnsi"/>
          <w:sz w:val="24"/>
          <w:szCs w:val="24"/>
        </w:rPr>
        <w:br/>
      </w:r>
      <w:r w:rsidRPr="00D3361B">
        <w:rPr>
          <w:rFonts w:asciiTheme="minorHAnsi" w:hAnsiTheme="minorHAnsi" w:cstheme="minorHAnsi"/>
          <w:sz w:val="24"/>
          <w:szCs w:val="24"/>
        </w:rPr>
        <w:t>i słabych stron oraz szans i zagrożeń, w tym przypadku w odniesieniu do zasobów gminy.</w:t>
      </w:r>
    </w:p>
    <w:p w14:paraId="1C2BB3BC" w14:textId="77777777" w:rsidR="00BC6DA7" w:rsidRPr="00E67F7C" w:rsidRDefault="00BC6DA7" w:rsidP="00B02639">
      <w:pPr>
        <w:spacing w:line="240" w:lineRule="auto"/>
        <w:jc w:val="both"/>
        <w:rPr>
          <w:rFonts w:asciiTheme="minorHAnsi" w:hAnsiTheme="minorHAnsi" w:cstheme="minorHAnsi"/>
          <w:sz w:val="24"/>
          <w:szCs w:val="24"/>
        </w:rPr>
      </w:pPr>
      <w:r w:rsidRPr="00D3361B">
        <w:rPr>
          <w:rFonts w:asciiTheme="minorHAnsi" w:hAnsiTheme="minorHAnsi" w:cstheme="minorHAnsi"/>
          <w:sz w:val="24"/>
          <w:szCs w:val="24"/>
        </w:rPr>
        <w:t>Nazwa przyjętej metody pochodzi od słów:</w:t>
      </w:r>
    </w:p>
    <w:p w14:paraId="539B062B" w14:textId="7A922FCD" w:rsidR="00BC6DA7" w:rsidRPr="00E67F7C" w:rsidRDefault="007C2DE0" w:rsidP="00E67F7C">
      <w:pPr>
        <w:spacing w:after="0" w:line="240" w:lineRule="auto"/>
        <w:ind w:firstLine="567"/>
        <w:jc w:val="both"/>
        <w:rPr>
          <w:rFonts w:asciiTheme="minorHAnsi" w:hAnsiTheme="minorHAnsi" w:cstheme="minorHAnsi"/>
          <w:sz w:val="24"/>
          <w:szCs w:val="24"/>
          <w:lang w:val="en-GB"/>
        </w:rPr>
      </w:pPr>
      <w:r w:rsidRPr="00D3361B">
        <w:rPr>
          <w:rFonts w:asciiTheme="minorHAnsi" w:hAnsiTheme="minorHAnsi" w:cstheme="minorHAnsi"/>
          <w:b/>
          <w:bCs/>
          <w:sz w:val="24"/>
          <w:szCs w:val="24"/>
          <w:lang w:val="en-GB"/>
        </w:rPr>
        <w:t>s</w:t>
      </w:r>
      <w:r w:rsidR="00BC6DA7" w:rsidRPr="00D3361B">
        <w:rPr>
          <w:rFonts w:asciiTheme="minorHAnsi" w:hAnsiTheme="minorHAnsi" w:cstheme="minorHAnsi"/>
          <w:sz w:val="24"/>
          <w:szCs w:val="24"/>
          <w:lang w:val="en-GB"/>
        </w:rPr>
        <w:t>trengths</w:t>
      </w:r>
      <w:r w:rsidRPr="00D3361B">
        <w:rPr>
          <w:rFonts w:asciiTheme="minorHAnsi" w:hAnsiTheme="minorHAnsi" w:cstheme="minorHAnsi"/>
          <w:sz w:val="24"/>
          <w:szCs w:val="24"/>
          <w:lang w:val="en-GB"/>
        </w:rPr>
        <w:t xml:space="preserve"> </w:t>
      </w:r>
      <w:r w:rsidR="00BC6DA7" w:rsidRPr="00D3361B">
        <w:rPr>
          <w:rFonts w:asciiTheme="minorHAnsi" w:hAnsiTheme="minorHAnsi" w:cstheme="minorHAnsi"/>
          <w:sz w:val="24"/>
          <w:szCs w:val="24"/>
          <w:lang w:val="en-GB"/>
        </w:rPr>
        <w:t>–</w:t>
      </w:r>
      <w:r w:rsidRPr="00D3361B">
        <w:rPr>
          <w:rFonts w:asciiTheme="minorHAnsi" w:hAnsiTheme="minorHAnsi" w:cstheme="minorHAnsi"/>
          <w:sz w:val="24"/>
          <w:szCs w:val="24"/>
          <w:lang w:val="en-GB"/>
        </w:rPr>
        <w:t xml:space="preserve"> </w:t>
      </w:r>
      <w:r w:rsidR="00BC6DA7" w:rsidRPr="00D3361B">
        <w:rPr>
          <w:rFonts w:asciiTheme="minorHAnsi" w:hAnsiTheme="minorHAnsi" w:cstheme="minorHAnsi"/>
          <w:sz w:val="24"/>
          <w:szCs w:val="24"/>
          <w:lang w:val="en-GB"/>
        </w:rPr>
        <w:t>mocne strony</w:t>
      </w:r>
    </w:p>
    <w:p w14:paraId="7D487569" w14:textId="6A45F9AC" w:rsidR="00BC6DA7" w:rsidRPr="00E67F7C" w:rsidRDefault="00622E52" w:rsidP="00E67F7C">
      <w:pPr>
        <w:spacing w:after="0" w:line="240" w:lineRule="auto"/>
        <w:ind w:firstLine="567"/>
        <w:jc w:val="both"/>
        <w:rPr>
          <w:rFonts w:asciiTheme="minorHAnsi" w:hAnsiTheme="minorHAnsi" w:cstheme="minorHAnsi"/>
          <w:sz w:val="24"/>
          <w:szCs w:val="24"/>
          <w:lang w:val="en-GB"/>
        </w:rPr>
      </w:pPr>
      <w:r w:rsidRPr="006B218B">
        <w:rPr>
          <w:rFonts w:asciiTheme="minorHAnsi" w:hAnsiTheme="minorHAnsi" w:cstheme="minorHAnsi"/>
          <w:b/>
          <w:bCs/>
          <w:sz w:val="24"/>
          <w:szCs w:val="24"/>
          <w:lang w:val="en-GB"/>
        </w:rPr>
        <w:t>w</w:t>
      </w:r>
      <w:r w:rsidRPr="006B218B">
        <w:rPr>
          <w:rFonts w:asciiTheme="minorHAnsi" w:hAnsiTheme="minorHAnsi" w:cstheme="minorHAnsi"/>
          <w:sz w:val="24"/>
          <w:szCs w:val="24"/>
          <w:lang w:val="en-GB"/>
        </w:rPr>
        <w:t>eaknesses -</w:t>
      </w:r>
      <w:r w:rsidR="00BC6DA7" w:rsidRPr="006B218B">
        <w:rPr>
          <w:rFonts w:asciiTheme="minorHAnsi" w:hAnsiTheme="minorHAnsi" w:cstheme="minorHAnsi"/>
          <w:sz w:val="24"/>
          <w:szCs w:val="24"/>
          <w:lang w:val="en-GB"/>
        </w:rPr>
        <w:t xml:space="preserve"> słabe</w:t>
      </w:r>
      <w:r w:rsidR="00854E72" w:rsidRPr="006B218B">
        <w:rPr>
          <w:rFonts w:asciiTheme="minorHAnsi" w:hAnsiTheme="minorHAnsi" w:cstheme="minorHAnsi"/>
          <w:sz w:val="24"/>
          <w:szCs w:val="24"/>
          <w:lang w:val="en-GB"/>
        </w:rPr>
        <w:t xml:space="preserve"> </w:t>
      </w:r>
      <w:r w:rsidR="00BC6DA7" w:rsidRPr="006B218B">
        <w:rPr>
          <w:rFonts w:asciiTheme="minorHAnsi" w:hAnsiTheme="minorHAnsi" w:cstheme="minorHAnsi"/>
          <w:sz w:val="24"/>
          <w:szCs w:val="24"/>
          <w:lang w:val="en-GB"/>
        </w:rPr>
        <w:t>strony</w:t>
      </w:r>
    </w:p>
    <w:p w14:paraId="5FCD3C85" w14:textId="77777777" w:rsidR="00BC6DA7" w:rsidRPr="00E67F7C" w:rsidRDefault="00BC6DA7" w:rsidP="00E67F7C">
      <w:pPr>
        <w:spacing w:after="0" w:line="240" w:lineRule="auto"/>
        <w:ind w:firstLine="567"/>
        <w:jc w:val="both"/>
        <w:rPr>
          <w:rFonts w:asciiTheme="minorHAnsi" w:hAnsiTheme="minorHAnsi" w:cstheme="minorHAnsi"/>
          <w:sz w:val="24"/>
          <w:szCs w:val="24"/>
        </w:rPr>
      </w:pPr>
      <w:r w:rsidRPr="006B218B">
        <w:rPr>
          <w:rFonts w:asciiTheme="minorHAnsi" w:hAnsiTheme="minorHAnsi" w:cstheme="minorHAnsi"/>
          <w:b/>
          <w:bCs/>
          <w:sz w:val="24"/>
          <w:szCs w:val="24"/>
        </w:rPr>
        <w:t>o</w:t>
      </w:r>
      <w:r w:rsidRPr="006B218B">
        <w:rPr>
          <w:rFonts w:asciiTheme="minorHAnsi" w:hAnsiTheme="minorHAnsi" w:cstheme="minorHAnsi"/>
          <w:sz w:val="24"/>
          <w:szCs w:val="24"/>
        </w:rPr>
        <w:t>pportunities – szanse</w:t>
      </w:r>
    </w:p>
    <w:p w14:paraId="5F97B26D" w14:textId="77777777" w:rsidR="00BC6DA7" w:rsidRPr="00E67F7C" w:rsidRDefault="00BC6DA7" w:rsidP="00E67F7C">
      <w:pPr>
        <w:spacing w:after="0" w:line="240" w:lineRule="auto"/>
        <w:ind w:firstLine="567"/>
        <w:jc w:val="both"/>
        <w:rPr>
          <w:rFonts w:asciiTheme="minorHAnsi" w:hAnsiTheme="minorHAnsi" w:cstheme="minorHAnsi"/>
          <w:sz w:val="24"/>
          <w:szCs w:val="24"/>
        </w:rPr>
      </w:pPr>
      <w:r w:rsidRPr="006B218B">
        <w:rPr>
          <w:rFonts w:asciiTheme="minorHAnsi" w:hAnsiTheme="minorHAnsi" w:cstheme="minorHAnsi"/>
          <w:b/>
          <w:bCs/>
          <w:sz w:val="24"/>
          <w:szCs w:val="24"/>
        </w:rPr>
        <w:t>t</w:t>
      </w:r>
      <w:r w:rsidRPr="006B218B">
        <w:rPr>
          <w:rFonts w:asciiTheme="minorHAnsi" w:hAnsiTheme="minorHAnsi" w:cstheme="minorHAnsi"/>
          <w:sz w:val="24"/>
          <w:szCs w:val="24"/>
        </w:rPr>
        <w:t>hreats – zagrożenia.</w:t>
      </w:r>
    </w:p>
    <w:p w14:paraId="59A4DFF4" w14:textId="77777777" w:rsidR="00BC6DA7" w:rsidRPr="00E67F7C" w:rsidRDefault="00BC6DA7" w:rsidP="00B02639">
      <w:pPr>
        <w:spacing w:line="240" w:lineRule="auto"/>
        <w:ind w:firstLine="567"/>
        <w:jc w:val="both"/>
        <w:rPr>
          <w:rFonts w:asciiTheme="minorHAnsi" w:hAnsiTheme="minorHAnsi" w:cstheme="minorHAnsi"/>
          <w:sz w:val="24"/>
          <w:szCs w:val="24"/>
        </w:rPr>
      </w:pPr>
    </w:p>
    <w:p w14:paraId="2530841C" w14:textId="5DA3D831" w:rsidR="00BC6DA7" w:rsidRPr="00E67F7C" w:rsidRDefault="00BC6DA7" w:rsidP="00B02639">
      <w:pPr>
        <w:spacing w:line="240" w:lineRule="auto"/>
        <w:ind w:firstLine="567"/>
        <w:jc w:val="both"/>
        <w:rPr>
          <w:rFonts w:asciiTheme="minorHAnsi" w:hAnsiTheme="minorHAnsi" w:cstheme="minorHAnsi"/>
          <w:sz w:val="24"/>
          <w:szCs w:val="24"/>
        </w:rPr>
      </w:pPr>
      <w:r w:rsidRPr="006B218B">
        <w:rPr>
          <w:rFonts w:asciiTheme="minorHAnsi" w:hAnsiTheme="minorHAnsi" w:cstheme="minorHAnsi"/>
          <w:sz w:val="24"/>
          <w:szCs w:val="24"/>
        </w:rPr>
        <w:t xml:space="preserve">Mocne strony stanowią czynniki w postaci zasobów ludzkich, rzeczowych i potencjału drzemiącego wewnątrz badanego środowiska, </w:t>
      </w:r>
      <w:r w:rsidR="007E4F3C" w:rsidRPr="006B218B">
        <w:rPr>
          <w:rFonts w:asciiTheme="minorHAnsi" w:hAnsiTheme="minorHAnsi" w:cstheme="minorHAnsi"/>
          <w:sz w:val="24"/>
          <w:szCs w:val="24"/>
        </w:rPr>
        <w:t>na których</w:t>
      </w:r>
      <w:r w:rsidRPr="006B218B">
        <w:rPr>
          <w:rFonts w:asciiTheme="minorHAnsi" w:hAnsiTheme="minorHAnsi" w:cstheme="minorHAnsi"/>
          <w:sz w:val="24"/>
          <w:szCs w:val="24"/>
        </w:rPr>
        <w:t xml:space="preserve"> ukształtowanie organizacja posiada bezpośredni wpływ. Przeciwieństwem są natomiast słabe strony, które również ukonstytuowane są wewnątrz organizacji, jednak ich występowanie przekłada się </w:t>
      </w:r>
      <w:r w:rsidR="008F5994" w:rsidRPr="006B218B">
        <w:rPr>
          <w:rFonts w:asciiTheme="minorHAnsi" w:hAnsiTheme="minorHAnsi" w:cstheme="minorHAnsi"/>
          <w:sz w:val="24"/>
          <w:szCs w:val="24"/>
        </w:rPr>
        <w:br/>
      </w:r>
      <w:r w:rsidRPr="006B218B">
        <w:rPr>
          <w:rFonts w:asciiTheme="minorHAnsi" w:hAnsiTheme="minorHAnsi" w:cstheme="minorHAnsi"/>
          <w:sz w:val="24"/>
          <w:szCs w:val="24"/>
        </w:rPr>
        <w:t>na osłabienie pozycji danej organizacja w stosunku do otoczenia.</w:t>
      </w:r>
    </w:p>
    <w:p w14:paraId="5148F24C" w14:textId="1A8B6C1A" w:rsidR="00BC6DA7" w:rsidRPr="00E67F7C" w:rsidRDefault="00BC6DA7" w:rsidP="00B02639">
      <w:pPr>
        <w:spacing w:line="240" w:lineRule="auto"/>
        <w:ind w:firstLine="567"/>
        <w:jc w:val="both"/>
        <w:rPr>
          <w:rFonts w:asciiTheme="minorHAnsi" w:hAnsiTheme="minorHAnsi" w:cstheme="minorHAnsi"/>
          <w:sz w:val="24"/>
          <w:szCs w:val="24"/>
        </w:rPr>
      </w:pPr>
      <w:r w:rsidRPr="006B218B">
        <w:rPr>
          <w:rFonts w:asciiTheme="minorHAnsi" w:hAnsiTheme="minorHAnsi" w:cstheme="minorHAnsi"/>
          <w:sz w:val="24"/>
          <w:szCs w:val="24"/>
        </w:rPr>
        <w:t xml:space="preserve">Szans należy upatrywać poza badanym środowiskiem w jego otoczeniu. Stanowią </w:t>
      </w:r>
      <w:r w:rsidR="0010359D" w:rsidRPr="006B218B">
        <w:rPr>
          <w:rFonts w:asciiTheme="minorHAnsi" w:hAnsiTheme="minorHAnsi" w:cstheme="minorHAnsi"/>
          <w:sz w:val="24"/>
          <w:szCs w:val="24"/>
        </w:rPr>
        <w:br/>
      </w:r>
      <w:r w:rsidRPr="006B218B">
        <w:rPr>
          <w:rFonts w:asciiTheme="minorHAnsi" w:hAnsiTheme="minorHAnsi" w:cstheme="minorHAnsi"/>
          <w:sz w:val="24"/>
          <w:szCs w:val="24"/>
        </w:rPr>
        <w:t>je wszystkie czynniki zewnętrzne, które bez udziału organizacji wzmacniają jej pozycję. Zagrożenia, również znajdują się poza organizacją lub badanym środowiskiem, bez możliwości wpływania na nie, stanowią czynniki osłabiające pozycję organizacji w stosunku do otoczenia.</w:t>
      </w:r>
    </w:p>
    <w:p w14:paraId="76843C6D" w14:textId="77777777" w:rsidR="00BC6DA7" w:rsidRPr="00E67F7C" w:rsidRDefault="00BC6DA7" w:rsidP="00B02639">
      <w:pPr>
        <w:spacing w:line="240" w:lineRule="auto"/>
        <w:ind w:firstLine="567"/>
        <w:jc w:val="both"/>
        <w:rPr>
          <w:rFonts w:asciiTheme="minorHAnsi" w:hAnsiTheme="minorHAnsi" w:cstheme="minorHAnsi"/>
          <w:sz w:val="24"/>
          <w:szCs w:val="24"/>
        </w:rPr>
      </w:pPr>
      <w:r w:rsidRPr="006B218B">
        <w:rPr>
          <w:rFonts w:asciiTheme="minorHAnsi" w:hAnsiTheme="minorHAnsi" w:cstheme="minorHAnsi"/>
          <w:sz w:val="24"/>
          <w:szCs w:val="24"/>
        </w:rPr>
        <w:t>Bazując na wnioskach płynących z diagnozy i wykonanych prognoz, wykorzystując powyżej opisaną metodę, zostały przebadane następujące obszary:</w:t>
      </w:r>
    </w:p>
    <w:p w14:paraId="4A0F143D" w14:textId="512B148F" w:rsidR="00BC6DA7" w:rsidRPr="00E67F7C" w:rsidRDefault="00BC6DA7" w:rsidP="006B218B">
      <w:pPr>
        <w:numPr>
          <w:ilvl w:val="0"/>
          <w:numId w:val="9"/>
        </w:numPr>
        <w:spacing w:after="0"/>
        <w:ind w:left="426"/>
        <w:jc w:val="both"/>
        <w:rPr>
          <w:rFonts w:asciiTheme="minorHAnsi" w:hAnsiTheme="minorHAnsi" w:cstheme="minorBidi"/>
          <w:sz w:val="24"/>
          <w:szCs w:val="24"/>
        </w:rPr>
      </w:pPr>
      <w:r w:rsidRPr="006B218B">
        <w:rPr>
          <w:rFonts w:asciiTheme="minorHAnsi" w:hAnsiTheme="minorHAnsi" w:cstheme="minorBidi"/>
          <w:sz w:val="24"/>
          <w:szCs w:val="24"/>
        </w:rPr>
        <w:t>System wsparcia dla osób starszych, długotrwale lub ciężko chorych oraz dotkniętych ubóstwem</w:t>
      </w:r>
      <w:r w:rsidR="6CA4B070" w:rsidRPr="006B218B">
        <w:rPr>
          <w:rFonts w:asciiTheme="minorHAnsi" w:hAnsiTheme="minorHAnsi" w:cstheme="minorBidi"/>
          <w:sz w:val="24"/>
          <w:szCs w:val="24"/>
        </w:rPr>
        <w:t>.</w:t>
      </w:r>
    </w:p>
    <w:p w14:paraId="3961A337" w14:textId="1B3E4998" w:rsidR="00D63511" w:rsidRPr="00E67F7C" w:rsidRDefault="0D73B06E" w:rsidP="006B218B">
      <w:pPr>
        <w:numPr>
          <w:ilvl w:val="0"/>
          <w:numId w:val="9"/>
        </w:numPr>
        <w:spacing w:after="0"/>
        <w:ind w:left="426"/>
        <w:jc w:val="both"/>
        <w:rPr>
          <w:rFonts w:asciiTheme="minorHAnsi" w:hAnsiTheme="minorHAnsi" w:cstheme="minorBidi"/>
          <w:sz w:val="24"/>
          <w:szCs w:val="24"/>
        </w:rPr>
      </w:pPr>
      <w:r w:rsidRPr="006B218B">
        <w:rPr>
          <w:rFonts w:asciiTheme="minorHAnsi" w:hAnsiTheme="minorHAnsi" w:cstheme="minorBidi"/>
          <w:sz w:val="24"/>
          <w:szCs w:val="24"/>
        </w:rPr>
        <w:t>S</w:t>
      </w:r>
      <w:r w:rsidR="00D63511" w:rsidRPr="006B218B">
        <w:rPr>
          <w:rFonts w:asciiTheme="minorHAnsi" w:hAnsiTheme="minorHAnsi" w:cstheme="minorBidi"/>
          <w:sz w:val="24"/>
          <w:szCs w:val="24"/>
        </w:rPr>
        <w:t>ystem wspierania rodziny i pieczy zastępczej.</w:t>
      </w:r>
    </w:p>
    <w:p w14:paraId="1B96CB7A" w14:textId="77777777" w:rsidR="00D63511" w:rsidRPr="00E67F7C" w:rsidRDefault="00D63511" w:rsidP="006B218B">
      <w:pPr>
        <w:numPr>
          <w:ilvl w:val="0"/>
          <w:numId w:val="9"/>
        </w:numPr>
        <w:spacing w:after="0"/>
        <w:ind w:left="426"/>
        <w:jc w:val="both"/>
        <w:rPr>
          <w:rFonts w:asciiTheme="minorHAnsi" w:hAnsiTheme="minorHAnsi" w:cstheme="minorBidi"/>
          <w:sz w:val="24"/>
          <w:szCs w:val="24"/>
        </w:rPr>
      </w:pPr>
      <w:r w:rsidRPr="00E67F7C">
        <w:rPr>
          <w:rFonts w:cstheme="minorHAnsi"/>
          <w:sz w:val="24"/>
          <w:szCs w:val="24"/>
        </w:rPr>
        <w:t>System wyrównywania szans osób z niepełnosprawnościami</w:t>
      </w:r>
      <w:r w:rsidRPr="006B218B">
        <w:rPr>
          <w:rFonts w:asciiTheme="minorHAnsi" w:hAnsiTheme="minorHAnsi" w:cstheme="minorBidi"/>
          <w:sz w:val="24"/>
          <w:szCs w:val="24"/>
        </w:rPr>
        <w:t>.</w:t>
      </w:r>
    </w:p>
    <w:p w14:paraId="3F883EB4" w14:textId="28B4B8E5" w:rsidR="00BC6DA7" w:rsidRPr="00E67F7C" w:rsidRDefault="00BC6DA7" w:rsidP="006B218B">
      <w:pPr>
        <w:numPr>
          <w:ilvl w:val="0"/>
          <w:numId w:val="9"/>
        </w:numPr>
        <w:spacing w:after="0"/>
        <w:ind w:left="426"/>
        <w:jc w:val="both"/>
        <w:rPr>
          <w:rFonts w:asciiTheme="minorHAnsi" w:hAnsiTheme="minorHAnsi" w:cstheme="minorBidi"/>
          <w:sz w:val="24"/>
          <w:szCs w:val="24"/>
        </w:rPr>
      </w:pPr>
      <w:r w:rsidRPr="0035587E">
        <w:rPr>
          <w:rFonts w:asciiTheme="minorHAnsi" w:hAnsiTheme="minorHAnsi" w:cstheme="minorBidi"/>
          <w:sz w:val="24"/>
          <w:szCs w:val="24"/>
        </w:rPr>
        <w:t>System ograniczania bezrobocia ze szczególnym uwzględnieniem grup wiekow</w:t>
      </w:r>
      <w:r w:rsidR="00D63511" w:rsidRPr="0035587E">
        <w:rPr>
          <w:rFonts w:asciiTheme="minorHAnsi" w:hAnsiTheme="minorHAnsi" w:cstheme="minorBidi"/>
          <w:sz w:val="24"/>
          <w:szCs w:val="24"/>
        </w:rPr>
        <w:t xml:space="preserve">ych do 30 </w:t>
      </w:r>
      <w:r w:rsidR="00D63511" w:rsidRPr="0035587E">
        <w:rPr>
          <w:rFonts w:asciiTheme="minorHAnsi" w:hAnsiTheme="minorHAnsi" w:cstheme="minorBidi"/>
          <w:sz w:val="24"/>
          <w:szCs w:val="24"/>
        </w:rPr>
        <w:br/>
        <w:t>i powyżej 50 roku życia</w:t>
      </w:r>
      <w:r w:rsidR="008C5D0B" w:rsidRPr="0035587E">
        <w:rPr>
          <w:rFonts w:asciiTheme="minorHAnsi" w:hAnsiTheme="minorHAnsi" w:cstheme="minorBidi"/>
          <w:sz w:val="24"/>
          <w:szCs w:val="24"/>
        </w:rPr>
        <w:t>.</w:t>
      </w:r>
    </w:p>
    <w:p w14:paraId="5B0A6D49" w14:textId="70001842" w:rsidR="00854E74" w:rsidRPr="00E67F7C" w:rsidRDefault="05CB8726" w:rsidP="006B218B">
      <w:pPr>
        <w:numPr>
          <w:ilvl w:val="0"/>
          <w:numId w:val="9"/>
        </w:numPr>
        <w:spacing w:after="0"/>
        <w:ind w:left="426"/>
        <w:jc w:val="both"/>
        <w:rPr>
          <w:rFonts w:asciiTheme="minorHAnsi" w:hAnsiTheme="minorHAnsi" w:cstheme="minorBidi"/>
          <w:sz w:val="24"/>
          <w:szCs w:val="24"/>
        </w:rPr>
      </w:pPr>
      <w:r w:rsidRPr="0035587E">
        <w:rPr>
          <w:rFonts w:asciiTheme="minorHAnsi" w:hAnsiTheme="minorHAnsi" w:cstheme="minorBidi"/>
          <w:sz w:val="24"/>
          <w:szCs w:val="24"/>
        </w:rPr>
        <w:t>System z</w:t>
      </w:r>
      <w:r w:rsidR="00854E74" w:rsidRPr="0035587E">
        <w:rPr>
          <w:rFonts w:asciiTheme="minorHAnsi" w:hAnsiTheme="minorHAnsi" w:cstheme="minorBidi"/>
          <w:sz w:val="24"/>
          <w:szCs w:val="24"/>
        </w:rPr>
        <w:t>apobiegani</w:t>
      </w:r>
      <w:r w:rsidR="5703A3A1" w:rsidRPr="0035587E">
        <w:rPr>
          <w:rFonts w:asciiTheme="minorHAnsi" w:hAnsiTheme="minorHAnsi" w:cstheme="minorBidi"/>
          <w:sz w:val="24"/>
          <w:szCs w:val="24"/>
        </w:rPr>
        <w:t>a</w:t>
      </w:r>
      <w:r w:rsidR="00854E74" w:rsidRPr="0035587E">
        <w:rPr>
          <w:rFonts w:asciiTheme="minorHAnsi" w:hAnsiTheme="minorHAnsi" w:cstheme="minorBidi"/>
          <w:sz w:val="24"/>
          <w:szCs w:val="24"/>
        </w:rPr>
        <w:t xml:space="preserve"> niektórym patologiom społecznym i kryzysom oraz łagodzenie ich skutków.</w:t>
      </w:r>
    </w:p>
    <w:p w14:paraId="3830739A" w14:textId="1D7F526C" w:rsidR="00BC6DA7" w:rsidRDefault="00BC6DA7" w:rsidP="00DE509C">
      <w:pPr>
        <w:ind w:firstLine="567"/>
        <w:jc w:val="both"/>
        <w:rPr>
          <w:rFonts w:ascii="Verdana" w:hAnsi="Verdana" w:cs="Verdana"/>
          <w:color w:val="FF0000"/>
          <w:sz w:val="24"/>
          <w:szCs w:val="24"/>
        </w:rPr>
      </w:pPr>
    </w:p>
    <w:p w14:paraId="35CF9E88" w14:textId="235A3D59" w:rsidR="00BC6DA7" w:rsidRPr="009555DE" w:rsidRDefault="00BC6DA7" w:rsidP="0084013A">
      <w:pPr>
        <w:pStyle w:val="Nagwek2"/>
        <w:rPr>
          <w:color w:val="4472C4"/>
        </w:rPr>
      </w:pPr>
      <w:bookmarkStart w:id="1856" w:name="_Toc510544707"/>
      <w:bookmarkStart w:id="1857" w:name="_Toc510547476"/>
      <w:bookmarkStart w:id="1858" w:name="_Toc516078612"/>
      <w:bookmarkStart w:id="1859" w:name="_Toc516080978"/>
      <w:bookmarkStart w:id="1860" w:name="_Toc8493043"/>
      <w:bookmarkStart w:id="1861" w:name="_Toc8494031"/>
      <w:bookmarkStart w:id="1862" w:name="_Toc8495028"/>
      <w:bookmarkStart w:id="1863" w:name="_Toc10624524"/>
      <w:bookmarkStart w:id="1864" w:name="_Toc10625018"/>
      <w:bookmarkStart w:id="1865" w:name="_Toc53479447"/>
      <w:bookmarkStart w:id="1866" w:name="_Toc53480801"/>
      <w:bookmarkStart w:id="1867" w:name="_Toc72066460"/>
      <w:bookmarkStart w:id="1868" w:name="_Toc72066706"/>
      <w:bookmarkStart w:id="1869" w:name="_Toc89949633"/>
      <w:bookmarkStart w:id="1870" w:name="_Toc89949759"/>
      <w:bookmarkStart w:id="1871" w:name="_Toc89949891"/>
      <w:bookmarkStart w:id="1872" w:name="_Toc89950017"/>
      <w:r w:rsidRPr="009555DE">
        <w:rPr>
          <w:color w:val="4472C4"/>
        </w:rPr>
        <w:t xml:space="preserve">Tablica nr </w:t>
      </w:r>
      <w:r w:rsidR="000A6596">
        <w:rPr>
          <w:color w:val="4472C4"/>
        </w:rPr>
        <w:t>34</w:t>
      </w:r>
      <w:r w:rsidRPr="009555DE">
        <w:rPr>
          <w:color w:val="4472C4"/>
        </w:rPr>
        <w:t xml:space="preserve"> - Analiza SWOT</w:t>
      </w:r>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p>
    <w:tbl>
      <w:tblPr>
        <w:tblStyle w:val="Tabela-Siatka"/>
        <w:tblW w:w="0" w:type="auto"/>
        <w:tblLook w:val="04A0" w:firstRow="1" w:lastRow="0" w:firstColumn="1" w:lastColumn="0" w:noHBand="0" w:noVBand="1"/>
      </w:tblPr>
      <w:tblGrid>
        <w:gridCol w:w="4489"/>
        <w:gridCol w:w="4571"/>
      </w:tblGrid>
      <w:tr w:rsidR="0043110D" w:rsidRPr="005D54DB" w14:paraId="74B210D0" w14:textId="77777777" w:rsidTr="0035587E">
        <w:trPr>
          <w:trHeight w:val="784"/>
        </w:trPr>
        <w:tc>
          <w:tcPr>
            <w:tcW w:w="9060" w:type="dxa"/>
            <w:gridSpan w:val="2"/>
          </w:tcPr>
          <w:p w14:paraId="295B357C" w14:textId="77777777" w:rsidR="0043110D" w:rsidRDefault="0043110D" w:rsidP="00696549">
            <w:pPr>
              <w:spacing w:before="240" w:after="0"/>
              <w:jc w:val="center"/>
              <w:rPr>
                <w:b/>
                <w:bCs/>
                <w:sz w:val="28"/>
                <w:szCs w:val="28"/>
              </w:rPr>
            </w:pPr>
            <w:r>
              <w:rPr>
                <w:b/>
                <w:bCs/>
                <w:sz w:val="28"/>
                <w:szCs w:val="28"/>
              </w:rPr>
              <w:t>Wsparcie</w:t>
            </w:r>
            <w:r w:rsidRPr="005D54DB">
              <w:rPr>
                <w:b/>
                <w:bCs/>
                <w:sz w:val="28"/>
                <w:szCs w:val="28"/>
              </w:rPr>
              <w:t xml:space="preserve"> dla osób starszych, długotrwale lub ciężko chorych </w:t>
            </w:r>
          </w:p>
          <w:p w14:paraId="2B1F8EB2" w14:textId="77777777" w:rsidR="0043110D" w:rsidRPr="005D54DB" w:rsidRDefault="0043110D" w:rsidP="00C77262">
            <w:pPr>
              <w:jc w:val="center"/>
              <w:rPr>
                <w:b/>
              </w:rPr>
            </w:pPr>
            <w:r w:rsidRPr="005D54DB">
              <w:rPr>
                <w:b/>
                <w:bCs/>
                <w:sz w:val="28"/>
                <w:szCs w:val="28"/>
              </w:rPr>
              <w:t>oraz dotkniętych ubóstwem</w:t>
            </w:r>
          </w:p>
        </w:tc>
      </w:tr>
      <w:tr w:rsidR="0043110D" w:rsidRPr="005D54DB" w14:paraId="4BC4724E" w14:textId="77777777" w:rsidTr="0035587E">
        <w:tc>
          <w:tcPr>
            <w:tcW w:w="4489" w:type="dxa"/>
          </w:tcPr>
          <w:p w14:paraId="6E3BE6B5" w14:textId="77777777" w:rsidR="0043110D" w:rsidRPr="005D54DB" w:rsidRDefault="0043110D" w:rsidP="006563A6">
            <w:pPr>
              <w:spacing w:after="0"/>
              <w:jc w:val="center"/>
              <w:rPr>
                <w:b/>
              </w:rPr>
            </w:pPr>
            <w:r w:rsidRPr="005D54DB">
              <w:rPr>
                <w:b/>
              </w:rPr>
              <w:t>Mocne strony</w:t>
            </w:r>
          </w:p>
        </w:tc>
        <w:tc>
          <w:tcPr>
            <w:tcW w:w="4571" w:type="dxa"/>
          </w:tcPr>
          <w:p w14:paraId="0B0EA45E" w14:textId="77777777" w:rsidR="0043110D" w:rsidRPr="005D54DB" w:rsidRDefault="0043110D" w:rsidP="006563A6">
            <w:pPr>
              <w:spacing w:after="0"/>
              <w:jc w:val="center"/>
              <w:rPr>
                <w:b/>
              </w:rPr>
            </w:pPr>
            <w:r w:rsidRPr="005D54DB">
              <w:rPr>
                <w:b/>
              </w:rPr>
              <w:t>Słabe strony</w:t>
            </w:r>
          </w:p>
        </w:tc>
      </w:tr>
      <w:tr w:rsidR="0043110D" w:rsidRPr="005D54DB" w14:paraId="461813E6" w14:textId="77777777" w:rsidTr="0035587E">
        <w:trPr>
          <w:trHeight w:val="140"/>
        </w:trPr>
        <w:tc>
          <w:tcPr>
            <w:tcW w:w="4489" w:type="dxa"/>
          </w:tcPr>
          <w:p w14:paraId="4A61F11A" w14:textId="399F8208" w:rsidR="0043110D" w:rsidRPr="00AF79E9" w:rsidRDefault="0043110D" w:rsidP="00C9608B">
            <w:pPr>
              <w:pStyle w:val="Akapitzlist"/>
              <w:numPr>
                <w:ilvl w:val="0"/>
                <w:numId w:val="26"/>
              </w:numPr>
              <w:spacing w:after="0" w:line="240" w:lineRule="auto"/>
              <w:ind w:left="316"/>
              <w:contextualSpacing/>
            </w:pPr>
            <w:r>
              <w:t xml:space="preserve">Działające Stowarzyszenie Uniwersytet Trzeciego Wieku, stanowiące bazę do </w:t>
            </w:r>
            <w:r w:rsidR="008F3EDC">
              <w:t>współpracy</w:t>
            </w:r>
            <w:r>
              <w:t xml:space="preserve"> seniorów mających ze sobą dobry kontakt </w:t>
            </w:r>
          </w:p>
          <w:p w14:paraId="2A6B5953" w14:textId="77777777" w:rsidR="0043110D" w:rsidRPr="00AF79E9" w:rsidRDefault="0043110D" w:rsidP="00C9608B">
            <w:pPr>
              <w:pStyle w:val="Akapitzlist"/>
              <w:numPr>
                <w:ilvl w:val="0"/>
                <w:numId w:val="26"/>
              </w:numPr>
              <w:spacing w:after="0" w:line="240" w:lineRule="auto"/>
              <w:ind w:left="316"/>
              <w:contextualSpacing/>
            </w:pPr>
            <w:r>
              <w:lastRenderedPageBreak/>
              <w:t>Realizacja projektu indywidualnego transportu dla osób z barierą w mobilności door-to-door</w:t>
            </w:r>
          </w:p>
          <w:p w14:paraId="734E87B0" w14:textId="77777777" w:rsidR="0043110D" w:rsidRPr="00AF79E9" w:rsidRDefault="0043110D" w:rsidP="00C9608B">
            <w:pPr>
              <w:pStyle w:val="Akapitzlist"/>
              <w:numPr>
                <w:ilvl w:val="0"/>
                <w:numId w:val="26"/>
              </w:numPr>
              <w:spacing w:after="0" w:line="240" w:lineRule="auto"/>
              <w:ind w:left="316"/>
              <w:contextualSpacing/>
            </w:pPr>
            <w:r>
              <w:t xml:space="preserve">Realizacja programów typu: opieka wytchnieniowa, asystent osobisty osoby </w:t>
            </w:r>
            <w:r>
              <w:br/>
              <w:t>z niepełnosprawnością, opieka 75+</w:t>
            </w:r>
          </w:p>
          <w:p w14:paraId="26B8502B" w14:textId="77777777" w:rsidR="0043110D" w:rsidRPr="00AF79E9" w:rsidRDefault="0043110D" w:rsidP="00C9608B">
            <w:pPr>
              <w:pStyle w:val="Akapitzlist"/>
              <w:numPr>
                <w:ilvl w:val="0"/>
                <w:numId w:val="26"/>
              </w:numPr>
              <w:spacing w:after="0" w:line="240" w:lineRule="auto"/>
              <w:ind w:left="316"/>
              <w:contextualSpacing/>
            </w:pPr>
            <w:r>
              <w:t>Oferta usług opiekuńczych i specjalistycznych usług opiekuńczych</w:t>
            </w:r>
          </w:p>
          <w:p w14:paraId="07E84463" w14:textId="47AEBCD4" w:rsidR="0043110D" w:rsidRPr="00AF79E9" w:rsidRDefault="0043110D" w:rsidP="00C9608B">
            <w:pPr>
              <w:pStyle w:val="Akapitzlist"/>
              <w:numPr>
                <w:ilvl w:val="0"/>
                <w:numId w:val="26"/>
              </w:numPr>
              <w:spacing w:after="0" w:line="240" w:lineRule="auto"/>
              <w:ind w:left="316"/>
              <w:contextualSpacing/>
            </w:pPr>
            <w:r w:rsidRPr="185F81D3">
              <w:t xml:space="preserve">Działalność Caritas Stacja Opieki </w:t>
            </w:r>
            <w:r w:rsidR="00867511">
              <w:br/>
            </w:r>
            <w:r w:rsidRPr="185F81D3">
              <w:t>w Słomnikach</w:t>
            </w:r>
          </w:p>
        </w:tc>
        <w:tc>
          <w:tcPr>
            <w:tcW w:w="4571" w:type="dxa"/>
          </w:tcPr>
          <w:p w14:paraId="7494375E" w14:textId="77777777" w:rsidR="0043110D" w:rsidRPr="005D54DB" w:rsidRDefault="0043110D" w:rsidP="00C9608B">
            <w:pPr>
              <w:pStyle w:val="Akapitzlist"/>
              <w:numPr>
                <w:ilvl w:val="0"/>
                <w:numId w:val="26"/>
              </w:numPr>
              <w:spacing w:after="0" w:line="240" w:lineRule="auto"/>
              <w:ind w:left="316"/>
              <w:contextualSpacing/>
            </w:pPr>
            <w:r>
              <w:lastRenderedPageBreak/>
              <w:t>Brak wsparcia rodziny, samotność osób starszych i chorych</w:t>
            </w:r>
          </w:p>
          <w:p w14:paraId="751D1432" w14:textId="77777777" w:rsidR="0043110D" w:rsidRDefault="0043110D" w:rsidP="00C9608B">
            <w:pPr>
              <w:pStyle w:val="Akapitzlist"/>
              <w:numPr>
                <w:ilvl w:val="0"/>
                <w:numId w:val="26"/>
              </w:numPr>
              <w:spacing w:after="0" w:line="240" w:lineRule="auto"/>
              <w:ind w:left="316"/>
            </w:pPr>
            <w:r>
              <w:t>Brak dziennego domu pomocy dla osób starszych</w:t>
            </w:r>
          </w:p>
          <w:p w14:paraId="779CB686" w14:textId="77777777" w:rsidR="0043110D" w:rsidRPr="005D54DB" w:rsidRDefault="0043110D" w:rsidP="00C9608B">
            <w:pPr>
              <w:pStyle w:val="Akapitzlist"/>
              <w:numPr>
                <w:ilvl w:val="0"/>
                <w:numId w:val="26"/>
              </w:numPr>
              <w:spacing w:after="0" w:line="240" w:lineRule="auto"/>
              <w:ind w:left="316"/>
              <w:contextualSpacing/>
            </w:pPr>
            <w:r>
              <w:lastRenderedPageBreak/>
              <w:t>Brak ośrodka specjalistycznego opieki całodobowej na terenie gminy</w:t>
            </w:r>
          </w:p>
          <w:p w14:paraId="52133654" w14:textId="77777777" w:rsidR="0043110D" w:rsidRPr="005D54DB" w:rsidRDefault="0043110D" w:rsidP="00C9608B">
            <w:pPr>
              <w:pStyle w:val="Akapitzlist"/>
              <w:numPr>
                <w:ilvl w:val="0"/>
                <w:numId w:val="26"/>
              </w:numPr>
              <w:spacing w:after="0" w:line="240" w:lineRule="auto"/>
              <w:ind w:left="316"/>
              <w:contextualSpacing/>
            </w:pPr>
            <w:r>
              <w:t>Słaba oferta specjalistycznej opieki zdrowotnej, brak geriatry (problem ogólnopolski), słaby dostęp do rehabilitacji (odległe terminy)</w:t>
            </w:r>
          </w:p>
        </w:tc>
      </w:tr>
      <w:tr w:rsidR="0043110D" w:rsidRPr="005D54DB" w14:paraId="0CECCA63" w14:textId="77777777" w:rsidTr="0035587E">
        <w:tc>
          <w:tcPr>
            <w:tcW w:w="4489" w:type="dxa"/>
          </w:tcPr>
          <w:p w14:paraId="24C0412A" w14:textId="77777777" w:rsidR="0043110D" w:rsidRPr="005D54DB" w:rsidRDefault="0043110D" w:rsidP="006563A6">
            <w:pPr>
              <w:spacing w:after="0"/>
              <w:jc w:val="center"/>
              <w:rPr>
                <w:b/>
              </w:rPr>
            </w:pPr>
            <w:r w:rsidRPr="005D54DB">
              <w:rPr>
                <w:b/>
              </w:rPr>
              <w:lastRenderedPageBreak/>
              <w:t>Szanse</w:t>
            </w:r>
          </w:p>
        </w:tc>
        <w:tc>
          <w:tcPr>
            <w:tcW w:w="4571" w:type="dxa"/>
          </w:tcPr>
          <w:p w14:paraId="7E909D3B" w14:textId="77777777" w:rsidR="0043110D" w:rsidRPr="005D54DB" w:rsidRDefault="0043110D" w:rsidP="006563A6">
            <w:pPr>
              <w:spacing w:after="0"/>
              <w:jc w:val="center"/>
              <w:rPr>
                <w:b/>
              </w:rPr>
            </w:pPr>
            <w:r w:rsidRPr="005D54DB">
              <w:rPr>
                <w:b/>
              </w:rPr>
              <w:t>Zagrożenia</w:t>
            </w:r>
          </w:p>
        </w:tc>
      </w:tr>
      <w:tr w:rsidR="0043110D" w:rsidRPr="005D54DB" w14:paraId="4A806053" w14:textId="77777777" w:rsidTr="0035587E">
        <w:trPr>
          <w:trHeight w:val="1259"/>
        </w:trPr>
        <w:tc>
          <w:tcPr>
            <w:tcW w:w="4489" w:type="dxa"/>
          </w:tcPr>
          <w:p w14:paraId="731CE572" w14:textId="77777777" w:rsidR="0043110D" w:rsidRPr="005D54DB" w:rsidRDefault="0043110D" w:rsidP="00C9608B">
            <w:pPr>
              <w:pStyle w:val="Akapitzlist"/>
              <w:numPr>
                <w:ilvl w:val="0"/>
                <w:numId w:val="27"/>
              </w:numPr>
              <w:spacing w:after="0" w:line="240" w:lineRule="auto"/>
              <w:ind w:left="317"/>
              <w:contextualSpacing/>
              <w:rPr>
                <w:rFonts w:asciiTheme="minorHAnsi" w:eastAsiaTheme="minorEastAsia" w:hAnsiTheme="minorHAnsi" w:cstheme="minorBidi"/>
              </w:rPr>
            </w:pPr>
            <w:r>
              <w:t>Nadal funkcjonujący model rodziny wielopokoleniowej</w:t>
            </w:r>
          </w:p>
          <w:p w14:paraId="369B2A12" w14:textId="77777777" w:rsidR="0043110D" w:rsidRDefault="0043110D" w:rsidP="00C9608B">
            <w:pPr>
              <w:pStyle w:val="Akapitzlist"/>
              <w:numPr>
                <w:ilvl w:val="0"/>
                <w:numId w:val="27"/>
              </w:numPr>
              <w:spacing w:after="0" w:line="240" w:lineRule="auto"/>
              <w:ind w:left="317"/>
            </w:pPr>
            <w:r w:rsidRPr="4B905457">
              <w:t>Polityka senioralna na poziomie ogólnopolskim, zwiększająca się liczba programów na rzecz osób starszych</w:t>
            </w:r>
          </w:p>
          <w:p w14:paraId="79A9BE7D" w14:textId="77777777" w:rsidR="0043110D" w:rsidRPr="005D54DB" w:rsidRDefault="0043110D" w:rsidP="00C77262">
            <w:pPr>
              <w:pStyle w:val="Akapitzlist"/>
              <w:ind w:left="317"/>
              <w:contextualSpacing/>
            </w:pPr>
          </w:p>
        </w:tc>
        <w:tc>
          <w:tcPr>
            <w:tcW w:w="4571" w:type="dxa"/>
          </w:tcPr>
          <w:p w14:paraId="7FFDCC53" w14:textId="77777777" w:rsidR="0043110D" w:rsidRPr="005D54DB" w:rsidRDefault="0043110D" w:rsidP="00C9608B">
            <w:pPr>
              <w:pStyle w:val="Akapitzlist"/>
              <w:numPr>
                <w:ilvl w:val="0"/>
                <w:numId w:val="27"/>
              </w:numPr>
              <w:spacing w:after="0" w:line="240" w:lineRule="auto"/>
              <w:ind w:left="316"/>
              <w:contextualSpacing/>
            </w:pPr>
            <w:r>
              <w:t>Problemy demograficzne, starzejące się społeczeństwo, brak zastępowalności pokoleń</w:t>
            </w:r>
          </w:p>
          <w:p w14:paraId="4694835D" w14:textId="1DA40E2F" w:rsidR="0043110D" w:rsidRPr="005D54DB" w:rsidRDefault="0043110D" w:rsidP="00C9608B">
            <w:pPr>
              <w:pStyle w:val="Akapitzlist"/>
              <w:numPr>
                <w:ilvl w:val="0"/>
                <w:numId w:val="27"/>
              </w:numPr>
              <w:spacing w:after="0" w:line="240" w:lineRule="auto"/>
              <w:ind w:left="316"/>
              <w:contextualSpacing/>
            </w:pPr>
            <w:r w:rsidRPr="4B905457">
              <w:t xml:space="preserve">Pandemia covid, utrudnienia w dostępie </w:t>
            </w:r>
            <w:r w:rsidR="00CF7617">
              <w:br/>
            </w:r>
            <w:r w:rsidRPr="4B905457">
              <w:t>do specjalistycznej opieki zdrowotnej, wyższe zagrożenie dla osób w podeszłym wieku i z chorobami współistniejącymi</w:t>
            </w:r>
          </w:p>
        </w:tc>
      </w:tr>
      <w:tr w:rsidR="0043110D" w:rsidRPr="005D54DB" w14:paraId="1A3CE2F0" w14:textId="77777777" w:rsidTr="0035587E">
        <w:tc>
          <w:tcPr>
            <w:tcW w:w="9060" w:type="dxa"/>
            <w:gridSpan w:val="2"/>
          </w:tcPr>
          <w:p w14:paraId="39FC2C51" w14:textId="77777777" w:rsidR="0043110D" w:rsidRPr="005D54DB" w:rsidRDefault="0043110D" w:rsidP="00696549">
            <w:pPr>
              <w:spacing w:before="240"/>
              <w:jc w:val="center"/>
              <w:rPr>
                <w:b/>
              </w:rPr>
            </w:pPr>
            <w:r>
              <w:rPr>
                <w:b/>
                <w:sz w:val="28"/>
                <w:szCs w:val="28"/>
              </w:rPr>
              <w:t>Wspieranie</w:t>
            </w:r>
            <w:r w:rsidRPr="005D54DB">
              <w:rPr>
                <w:b/>
                <w:sz w:val="28"/>
                <w:szCs w:val="28"/>
              </w:rPr>
              <w:t xml:space="preserve"> rodziny i piecz</w:t>
            </w:r>
            <w:r>
              <w:rPr>
                <w:b/>
                <w:sz w:val="28"/>
                <w:szCs w:val="28"/>
              </w:rPr>
              <w:t>a</w:t>
            </w:r>
            <w:r w:rsidRPr="005D54DB">
              <w:rPr>
                <w:b/>
                <w:sz w:val="28"/>
                <w:szCs w:val="28"/>
              </w:rPr>
              <w:t xml:space="preserve"> zastępcz</w:t>
            </w:r>
            <w:r>
              <w:rPr>
                <w:b/>
                <w:sz w:val="28"/>
                <w:szCs w:val="28"/>
              </w:rPr>
              <w:t>a</w:t>
            </w:r>
          </w:p>
        </w:tc>
      </w:tr>
      <w:tr w:rsidR="0043110D" w:rsidRPr="005D54DB" w14:paraId="4851DD81" w14:textId="77777777" w:rsidTr="0035587E">
        <w:tc>
          <w:tcPr>
            <w:tcW w:w="4489" w:type="dxa"/>
          </w:tcPr>
          <w:p w14:paraId="2CDADDEA" w14:textId="77777777" w:rsidR="0043110D" w:rsidRPr="005D54DB" w:rsidRDefault="0043110D" w:rsidP="006563A6">
            <w:pPr>
              <w:spacing w:after="0"/>
              <w:jc w:val="center"/>
              <w:rPr>
                <w:b/>
              </w:rPr>
            </w:pPr>
            <w:r w:rsidRPr="005D54DB">
              <w:rPr>
                <w:b/>
              </w:rPr>
              <w:t>Mocne strony</w:t>
            </w:r>
          </w:p>
        </w:tc>
        <w:tc>
          <w:tcPr>
            <w:tcW w:w="4571" w:type="dxa"/>
          </w:tcPr>
          <w:p w14:paraId="638033D8" w14:textId="77777777" w:rsidR="0043110D" w:rsidRPr="005D54DB" w:rsidRDefault="0043110D" w:rsidP="006563A6">
            <w:pPr>
              <w:spacing w:after="0"/>
              <w:jc w:val="center"/>
              <w:rPr>
                <w:b/>
              </w:rPr>
            </w:pPr>
            <w:r w:rsidRPr="005D54DB">
              <w:rPr>
                <w:b/>
              </w:rPr>
              <w:t>Słabe strony</w:t>
            </w:r>
          </w:p>
        </w:tc>
      </w:tr>
      <w:tr w:rsidR="0043110D" w:rsidRPr="005D54DB" w14:paraId="4893DA1E" w14:textId="77777777" w:rsidTr="0035587E">
        <w:trPr>
          <w:trHeight w:val="1812"/>
        </w:trPr>
        <w:tc>
          <w:tcPr>
            <w:tcW w:w="4489" w:type="dxa"/>
          </w:tcPr>
          <w:p w14:paraId="07AB7742" w14:textId="77777777" w:rsidR="0043110D" w:rsidRPr="005D54DB" w:rsidRDefault="0043110D" w:rsidP="00C9608B">
            <w:pPr>
              <w:pStyle w:val="Akapitzlist"/>
              <w:numPr>
                <w:ilvl w:val="0"/>
                <w:numId w:val="24"/>
              </w:numPr>
              <w:spacing w:after="0" w:line="240" w:lineRule="auto"/>
              <w:ind w:left="317"/>
              <w:contextualSpacing/>
            </w:pPr>
            <w:r>
              <w:t xml:space="preserve">Istnienie placówki wsparcia dziennego, </w:t>
            </w:r>
          </w:p>
          <w:p w14:paraId="580AC6D6" w14:textId="77777777" w:rsidR="0043110D" w:rsidRPr="005D54DB" w:rsidRDefault="0043110D" w:rsidP="00C9608B">
            <w:pPr>
              <w:pStyle w:val="Akapitzlist"/>
              <w:numPr>
                <w:ilvl w:val="0"/>
                <w:numId w:val="24"/>
              </w:numPr>
              <w:spacing w:after="0" w:line="240" w:lineRule="auto"/>
              <w:ind w:left="317"/>
              <w:contextualSpacing/>
            </w:pPr>
            <w:r w:rsidRPr="5D838151">
              <w:t xml:space="preserve">Współpraca interdyscyplinarna </w:t>
            </w:r>
            <w:r w:rsidRPr="7785E3F2">
              <w:t>GOPS, kuratorów, pedagogów</w:t>
            </w:r>
          </w:p>
          <w:p w14:paraId="307AF1DC" w14:textId="77777777" w:rsidR="0043110D" w:rsidRPr="005D54DB" w:rsidRDefault="0043110D" w:rsidP="00C9608B">
            <w:pPr>
              <w:pStyle w:val="Akapitzlist"/>
              <w:numPr>
                <w:ilvl w:val="0"/>
                <w:numId w:val="24"/>
              </w:numPr>
              <w:spacing w:after="0" w:line="240" w:lineRule="auto"/>
              <w:ind w:left="317"/>
              <w:contextualSpacing/>
            </w:pPr>
            <w:r w:rsidRPr="00083D9E">
              <w:t>Działalność asystentów rodziny</w:t>
            </w:r>
          </w:p>
          <w:p w14:paraId="779D50E5" w14:textId="77777777" w:rsidR="0043110D" w:rsidRPr="005D54DB" w:rsidRDefault="0043110D" w:rsidP="00C9608B">
            <w:pPr>
              <w:pStyle w:val="Akapitzlist"/>
              <w:numPr>
                <w:ilvl w:val="0"/>
                <w:numId w:val="24"/>
              </w:numPr>
              <w:spacing w:after="0" w:line="240" w:lineRule="auto"/>
              <w:ind w:left="317"/>
              <w:contextualSpacing/>
            </w:pPr>
            <w:r w:rsidRPr="512065FF">
              <w:t xml:space="preserve">Współpraca z </w:t>
            </w:r>
            <w:r w:rsidRPr="2596D809">
              <w:t xml:space="preserve">Środowiskowym </w:t>
            </w:r>
            <w:r w:rsidRPr="091F078B">
              <w:t xml:space="preserve">Centrum Opieki </w:t>
            </w:r>
            <w:r w:rsidRPr="456CEDD7">
              <w:t xml:space="preserve">Psychologicznej i </w:t>
            </w:r>
            <w:r w:rsidRPr="771F9772">
              <w:t xml:space="preserve">Psychoterapeutycznej dla </w:t>
            </w:r>
            <w:r w:rsidRPr="1A71AD7A">
              <w:t xml:space="preserve">Dzieci i </w:t>
            </w:r>
            <w:r w:rsidRPr="24C7F33C">
              <w:t>Młodzieży</w:t>
            </w:r>
          </w:p>
        </w:tc>
        <w:tc>
          <w:tcPr>
            <w:tcW w:w="4571" w:type="dxa"/>
          </w:tcPr>
          <w:p w14:paraId="6935686F" w14:textId="2761C780" w:rsidR="0043110D" w:rsidRPr="005D54DB" w:rsidRDefault="0043110D" w:rsidP="00C9608B">
            <w:pPr>
              <w:pStyle w:val="Akapitzlist"/>
              <w:numPr>
                <w:ilvl w:val="0"/>
                <w:numId w:val="24"/>
              </w:numPr>
              <w:spacing w:after="0" w:line="240" w:lineRule="auto"/>
              <w:ind w:left="362" w:hanging="426"/>
              <w:contextualSpacing/>
              <w:rPr>
                <w:rFonts w:eastAsiaTheme="minorEastAsia"/>
              </w:rPr>
            </w:pPr>
            <w:r w:rsidRPr="0EDDE974">
              <w:rPr>
                <w:rFonts w:eastAsiaTheme="minorEastAsia"/>
              </w:rPr>
              <w:t xml:space="preserve">Niezadowalająca współpraca </w:t>
            </w:r>
            <w:r w:rsidRPr="0AF5B646">
              <w:rPr>
                <w:rFonts w:eastAsiaTheme="minorEastAsia"/>
              </w:rPr>
              <w:t>z PCPR</w:t>
            </w:r>
            <w:r w:rsidRPr="0EDDE974">
              <w:rPr>
                <w:rFonts w:eastAsiaTheme="minorEastAsia"/>
              </w:rPr>
              <w:t xml:space="preserve"> </w:t>
            </w:r>
            <w:r w:rsidR="00CF7617">
              <w:rPr>
                <w:rFonts w:eastAsiaTheme="minorEastAsia"/>
              </w:rPr>
              <w:br/>
            </w:r>
            <w:r w:rsidRPr="675EA94F">
              <w:rPr>
                <w:rFonts w:eastAsiaTheme="minorEastAsia"/>
              </w:rPr>
              <w:t xml:space="preserve">w zakresie </w:t>
            </w:r>
            <w:r w:rsidRPr="43C79C59">
              <w:rPr>
                <w:rFonts w:eastAsiaTheme="minorEastAsia"/>
              </w:rPr>
              <w:t>opracowywania</w:t>
            </w:r>
            <w:r w:rsidRPr="7C0B34D3">
              <w:rPr>
                <w:rFonts w:eastAsiaTheme="minorEastAsia"/>
              </w:rPr>
              <w:t xml:space="preserve"> planu </w:t>
            </w:r>
            <w:r w:rsidRPr="1F5D4ADB">
              <w:rPr>
                <w:rFonts w:eastAsiaTheme="minorEastAsia"/>
              </w:rPr>
              <w:t xml:space="preserve">pomocy </w:t>
            </w:r>
            <w:r w:rsidRPr="17F91774">
              <w:rPr>
                <w:rFonts w:eastAsiaTheme="minorEastAsia"/>
              </w:rPr>
              <w:t xml:space="preserve">dziecku </w:t>
            </w:r>
            <w:r w:rsidRPr="3B06368C">
              <w:rPr>
                <w:rFonts w:eastAsiaTheme="minorEastAsia"/>
              </w:rPr>
              <w:t xml:space="preserve">zintegrowanemu z planem </w:t>
            </w:r>
            <w:r w:rsidRPr="011C1502">
              <w:rPr>
                <w:rFonts w:eastAsiaTheme="minorEastAsia"/>
              </w:rPr>
              <w:t>pracy</w:t>
            </w:r>
            <w:r w:rsidRPr="48938598">
              <w:rPr>
                <w:rFonts w:eastAsiaTheme="minorEastAsia"/>
              </w:rPr>
              <w:t xml:space="preserve"> </w:t>
            </w:r>
            <w:r w:rsidR="00CF7617">
              <w:rPr>
                <w:rFonts w:eastAsiaTheme="minorEastAsia"/>
              </w:rPr>
              <w:br/>
            </w:r>
            <w:r w:rsidRPr="48938598">
              <w:rPr>
                <w:rFonts w:eastAsiaTheme="minorEastAsia"/>
              </w:rPr>
              <w:t>z rodziną</w:t>
            </w:r>
          </w:p>
          <w:p w14:paraId="3ED9E786" w14:textId="3F8B6474" w:rsidR="0043110D" w:rsidRPr="00CF40EF" w:rsidRDefault="0043110D" w:rsidP="00C9608B">
            <w:pPr>
              <w:pStyle w:val="Akapitzlist"/>
              <w:numPr>
                <w:ilvl w:val="0"/>
                <w:numId w:val="24"/>
              </w:numPr>
              <w:spacing w:after="0" w:line="240" w:lineRule="auto"/>
              <w:ind w:left="362" w:hanging="426"/>
            </w:pPr>
            <w:r w:rsidRPr="29D8D36A">
              <w:rPr>
                <w:rFonts w:eastAsiaTheme="minorEastAsia"/>
              </w:rPr>
              <w:t>Zbyt późna interwencja</w:t>
            </w:r>
            <w:r w:rsidRPr="5061F2BB">
              <w:rPr>
                <w:rFonts w:eastAsiaTheme="minorEastAsia"/>
              </w:rPr>
              <w:t xml:space="preserve"> </w:t>
            </w:r>
            <w:r w:rsidRPr="27CA7720">
              <w:rPr>
                <w:rFonts w:eastAsiaTheme="minorEastAsia"/>
              </w:rPr>
              <w:t xml:space="preserve">szkoły </w:t>
            </w:r>
            <w:r w:rsidRPr="5061F2BB">
              <w:rPr>
                <w:rFonts w:eastAsiaTheme="minorEastAsia"/>
              </w:rPr>
              <w:t xml:space="preserve">w </w:t>
            </w:r>
            <w:r w:rsidRPr="5AB8387D">
              <w:rPr>
                <w:rFonts w:eastAsiaTheme="minorEastAsia"/>
              </w:rPr>
              <w:t xml:space="preserve">zakresie </w:t>
            </w:r>
            <w:r w:rsidRPr="0C6AE219">
              <w:rPr>
                <w:rFonts w:eastAsiaTheme="minorEastAsia"/>
              </w:rPr>
              <w:t xml:space="preserve">zaniedbań wobec </w:t>
            </w:r>
            <w:r w:rsidRPr="0B979D91">
              <w:rPr>
                <w:rFonts w:eastAsiaTheme="minorEastAsia"/>
              </w:rPr>
              <w:t>dziecka</w:t>
            </w:r>
          </w:p>
        </w:tc>
      </w:tr>
      <w:tr w:rsidR="0043110D" w:rsidRPr="005D54DB" w14:paraId="6201E4E5" w14:textId="77777777" w:rsidTr="0035587E">
        <w:tc>
          <w:tcPr>
            <w:tcW w:w="4489" w:type="dxa"/>
          </w:tcPr>
          <w:p w14:paraId="6B2393F4" w14:textId="77777777" w:rsidR="0043110D" w:rsidRPr="005D54DB" w:rsidRDefault="0043110D" w:rsidP="006563A6">
            <w:pPr>
              <w:spacing w:after="0"/>
              <w:jc w:val="center"/>
              <w:rPr>
                <w:b/>
              </w:rPr>
            </w:pPr>
            <w:r w:rsidRPr="005D54DB">
              <w:rPr>
                <w:b/>
              </w:rPr>
              <w:t>Szanse</w:t>
            </w:r>
          </w:p>
        </w:tc>
        <w:tc>
          <w:tcPr>
            <w:tcW w:w="4571" w:type="dxa"/>
          </w:tcPr>
          <w:p w14:paraId="4EEFD66D" w14:textId="77777777" w:rsidR="0043110D" w:rsidRPr="005D54DB" w:rsidRDefault="0043110D" w:rsidP="006563A6">
            <w:pPr>
              <w:spacing w:after="0"/>
              <w:jc w:val="center"/>
              <w:rPr>
                <w:b/>
              </w:rPr>
            </w:pPr>
            <w:r w:rsidRPr="005D54DB">
              <w:rPr>
                <w:b/>
              </w:rPr>
              <w:t>Zagrożenia</w:t>
            </w:r>
          </w:p>
        </w:tc>
      </w:tr>
      <w:tr w:rsidR="0043110D" w:rsidRPr="005D54DB" w14:paraId="3F95C827" w14:textId="77777777" w:rsidTr="0035587E">
        <w:trPr>
          <w:trHeight w:val="1259"/>
        </w:trPr>
        <w:tc>
          <w:tcPr>
            <w:tcW w:w="4489" w:type="dxa"/>
          </w:tcPr>
          <w:p w14:paraId="7DB70219" w14:textId="77777777" w:rsidR="0043110D" w:rsidRPr="005D54DB" w:rsidRDefault="0043110D" w:rsidP="00C9608B">
            <w:pPr>
              <w:pStyle w:val="Akapitzlist"/>
              <w:numPr>
                <w:ilvl w:val="0"/>
                <w:numId w:val="25"/>
              </w:numPr>
              <w:spacing w:after="0" w:line="240" w:lineRule="auto"/>
              <w:ind w:left="317"/>
              <w:contextualSpacing/>
            </w:pPr>
            <w:r>
              <w:t>Bogatsza oferta dla dzieci z terenu gminy – wykorzystanie czasu wolnego (zajęcia sportowe i kulturalne)</w:t>
            </w:r>
          </w:p>
          <w:p w14:paraId="70D88246" w14:textId="77777777" w:rsidR="0043110D" w:rsidRPr="005D54DB" w:rsidRDefault="0043110D" w:rsidP="00C9608B">
            <w:pPr>
              <w:pStyle w:val="Akapitzlist"/>
              <w:numPr>
                <w:ilvl w:val="0"/>
                <w:numId w:val="25"/>
              </w:numPr>
              <w:spacing w:after="0" w:line="240" w:lineRule="auto"/>
              <w:ind w:left="317"/>
              <w:contextualSpacing/>
            </w:pPr>
            <w:r>
              <w:t>Reforma opieki psychiatrycznej dla dorosłych oraz dla dzieci i młodzieży</w:t>
            </w:r>
          </w:p>
          <w:p w14:paraId="3D0AA7BF" w14:textId="77777777" w:rsidR="0043110D" w:rsidRPr="005D54DB" w:rsidRDefault="0043110D" w:rsidP="00C77262">
            <w:pPr>
              <w:pStyle w:val="Akapitzlist"/>
              <w:ind w:left="317"/>
              <w:contextualSpacing/>
            </w:pPr>
          </w:p>
        </w:tc>
        <w:tc>
          <w:tcPr>
            <w:tcW w:w="4571" w:type="dxa"/>
          </w:tcPr>
          <w:p w14:paraId="5CD22F04" w14:textId="77777777" w:rsidR="0043110D" w:rsidRPr="005D54DB" w:rsidRDefault="0043110D" w:rsidP="00C9608B">
            <w:pPr>
              <w:pStyle w:val="Akapitzlist"/>
              <w:numPr>
                <w:ilvl w:val="0"/>
                <w:numId w:val="25"/>
              </w:numPr>
              <w:spacing w:after="0" w:line="240" w:lineRule="auto"/>
              <w:ind w:left="316"/>
              <w:contextualSpacing/>
            </w:pPr>
            <w:r>
              <w:t>Kryzys w tworzeniu się rodzin zastępczych,</w:t>
            </w:r>
            <w:r>
              <w:br/>
              <w:t>w tym zawodowych i placówek rodzinnych</w:t>
            </w:r>
          </w:p>
          <w:p w14:paraId="06628420" w14:textId="77777777" w:rsidR="0043110D" w:rsidRPr="005D54DB" w:rsidRDefault="0043110D" w:rsidP="00C9608B">
            <w:pPr>
              <w:pStyle w:val="Akapitzlist"/>
              <w:numPr>
                <w:ilvl w:val="0"/>
                <w:numId w:val="25"/>
              </w:numPr>
              <w:spacing w:after="0" w:line="240" w:lineRule="auto"/>
              <w:ind w:left="316"/>
              <w:contextualSpacing/>
            </w:pPr>
            <w:r w:rsidRPr="5787E6AF">
              <w:t xml:space="preserve">Brak rozwiązań systemowych </w:t>
            </w:r>
            <w:r w:rsidRPr="093A904B">
              <w:t xml:space="preserve">w zakresie </w:t>
            </w:r>
            <w:r w:rsidRPr="1682E868">
              <w:t xml:space="preserve">ochrony dziecka </w:t>
            </w:r>
            <w:r w:rsidRPr="4CFD1B87">
              <w:t xml:space="preserve">poczętego matek </w:t>
            </w:r>
            <w:r w:rsidRPr="493C245F">
              <w:t>uzależnionych</w:t>
            </w:r>
            <w:r w:rsidRPr="6DA675DD">
              <w:t xml:space="preserve"> od </w:t>
            </w:r>
            <w:r w:rsidRPr="493C245F">
              <w:t>alkoholu</w:t>
            </w:r>
          </w:p>
          <w:p w14:paraId="0C7360AC" w14:textId="77777777" w:rsidR="0043110D" w:rsidRPr="005D54DB" w:rsidRDefault="0043110D" w:rsidP="00C9608B">
            <w:pPr>
              <w:pStyle w:val="Akapitzlist"/>
              <w:numPr>
                <w:ilvl w:val="0"/>
                <w:numId w:val="25"/>
              </w:numPr>
              <w:spacing w:after="0" w:line="240" w:lineRule="auto"/>
              <w:ind w:left="316"/>
              <w:contextualSpacing/>
            </w:pPr>
            <w:r w:rsidRPr="40BFB581">
              <w:t xml:space="preserve">Brak edukacji </w:t>
            </w:r>
            <w:r w:rsidRPr="722D682D">
              <w:t>seksualnej</w:t>
            </w:r>
          </w:p>
          <w:p w14:paraId="41505DEE" w14:textId="77777777" w:rsidR="0043110D" w:rsidRPr="005D54DB" w:rsidRDefault="0043110D" w:rsidP="00C9608B">
            <w:pPr>
              <w:pStyle w:val="Akapitzlist"/>
              <w:numPr>
                <w:ilvl w:val="0"/>
                <w:numId w:val="25"/>
              </w:numPr>
              <w:spacing w:after="0" w:line="240" w:lineRule="auto"/>
              <w:ind w:left="316"/>
              <w:contextualSpacing/>
            </w:pPr>
            <w:r>
              <w:t xml:space="preserve">Wydłużające się postępowania sądowe </w:t>
            </w:r>
            <w:r>
              <w:br/>
              <w:t xml:space="preserve">w zakresie ograniczenia władzy rodzicielskiej uniemożliwiające zabezpieczenie dziecka </w:t>
            </w:r>
            <w:r>
              <w:br/>
              <w:t>w pieczy zastępczej</w:t>
            </w:r>
          </w:p>
          <w:p w14:paraId="43305D2F" w14:textId="77777777" w:rsidR="0043110D" w:rsidRPr="005D54DB" w:rsidRDefault="0043110D" w:rsidP="00C9608B">
            <w:pPr>
              <w:pStyle w:val="Akapitzlist"/>
              <w:numPr>
                <w:ilvl w:val="0"/>
                <w:numId w:val="25"/>
              </w:numPr>
              <w:spacing w:after="0" w:line="240" w:lineRule="auto"/>
              <w:ind w:left="316"/>
              <w:contextualSpacing/>
            </w:pPr>
            <w:r>
              <w:t>Polityka prorodzinna rządu w zakresie m.in. tradycyjnej roli kobiety - długotrwałe bezrobocie kobiet, brak wypracowanych składek emerytalnych</w:t>
            </w:r>
          </w:p>
          <w:p w14:paraId="276B3E9B" w14:textId="77777777" w:rsidR="0043110D" w:rsidRDefault="0043110D" w:rsidP="00C9608B">
            <w:pPr>
              <w:pStyle w:val="Akapitzlist"/>
              <w:numPr>
                <w:ilvl w:val="0"/>
                <w:numId w:val="25"/>
              </w:numPr>
              <w:spacing w:after="0" w:line="240" w:lineRule="auto"/>
              <w:ind w:left="316"/>
              <w:contextualSpacing/>
            </w:pPr>
            <w:r w:rsidRPr="4B905457">
              <w:t xml:space="preserve">Nietolerancja wobec odmienności </w:t>
            </w:r>
            <w:r w:rsidR="00803B72">
              <w:br/>
            </w:r>
            <w:r w:rsidRPr="4B905457">
              <w:t>i przyzwolenie na nią</w:t>
            </w:r>
          </w:p>
          <w:p w14:paraId="001D8CA9" w14:textId="77777777" w:rsidR="001353BE" w:rsidRDefault="001353BE" w:rsidP="001353BE">
            <w:pPr>
              <w:spacing w:after="0" w:line="240" w:lineRule="auto"/>
              <w:contextualSpacing/>
            </w:pPr>
          </w:p>
          <w:p w14:paraId="75B6D61C" w14:textId="77777777" w:rsidR="001353BE" w:rsidRDefault="001353BE" w:rsidP="001353BE">
            <w:pPr>
              <w:spacing w:after="0" w:line="240" w:lineRule="auto"/>
              <w:contextualSpacing/>
            </w:pPr>
          </w:p>
          <w:p w14:paraId="3173B93B" w14:textId="08A9D0AB" w:rsidR="001353BE" w:rsidRPr="005D54DB" w:rsidRDefault="001353BE" w:rsidP="001353BE">
            <w:pPr>
              <w:spacing w:after="0" w:line="240" w:lineRule="auto"/>
              <w:contextualSpacing/>
            </w:pPr>
          </w:p>
        </w:tc>
      </w:tr>
      <w:tr w:rsidR="0043110D" w:rsidRPr="005D54DB" w14:paraId="6F2FBFC9" w14:textId="77777777" w:rsidTr="0035587E">
        <w:tc>
          <w:tcPr>
            <w:tcW w:w="9060" w:type="dxa"/>
            <w:gridSpan w:val="2"/>
          </w:tcPr>
          <w:p w14:paraId="702C5117" w14:textId="77777777" w:rsidR="0043110D" w:rsidRPr="005D54DB" w:rsidRDefault="0043110D" w:rsidP="00696549">
            <w:pPr>
              <w:spacing w:before="240"/>
              <w:jc w:val="center"/>
              <w:rPr>
                <w:b/>
              </w:rPr>
            </w:pPr>
            <w:r>
              <w:rPr>
                <w:b/>
                <w:sz w:val="28"/>
                <w:szCs w:val="28"/>
              </w:rPr>
              <w:lastRenderedPageBreak/>
              <w:t xml:space="preserve">Wyrównywanie </w:t>
            </w:r>
            <w:r w:rsidRPr="005D54DB">
              <w:rPr>
                <w:b/>
                <w:sz w:val="28"/>
                <w:szCs w:val="28"/>
              </w:rPr>
              <w:t>szans osób z niepełnosprawnościami</w:t>
            </w:r>
          </w:p>
        </w:tc>
      </w:tr>
      <w:tr w:rsidR="0043110D" w:rsidRPr="005D54DB" w14:paraId="5785C52E" w14:textId="77777777" w:rsidTr="0035587E">
        <w:tc>
          <w:tcPr>
            <w:tcW w:w="4489" w:type="dxa"/>
          </w:tcPr>
          <w:p w14:paraId="15DD7988" w14:textId="77777777" w:rsidR="0043110D" w:rsidRPr="005D54DB" w:rsidRDefault="0043110D" w:rsidP="006563A6">
            <w:pPr>
              <w:spacing w:after="0"/>
              <w:jc w:val="center"/>
              <w:rPr>
                <w:b/>
              </w:rPr>
            </w:pPr>
            <w:r w:rsidRPr="005D54DB">
              <w:rPr>
                <w:b/>
              </w:rPr>
              <w:t>Mocne strony</w:t>
            </w:r>
          </w:p>
        </w:tc>
        <w:tc>
          <w:tcPr>
            <w:tcW w:w="4571" w:type="dxa"/>
          </w:tcPr>
          <w:p w14:paraId="6C8C2574" w14:textId="77777777" w:rsidR="0043110D" w:rsidRPr="005D54DB" w:rsidRDefault="0043110D" w:rsidP="006563A6">
            <w:pPr>
              <w:spacing w:after="0"/>
              <w:jc w:val="center"/>
              <w:rPr>
                <w:b/>
              </w:rPr>
            </w:pPr>
            <w:r w:rsidRPr="005D54DB">
              <w:rPr>
                <w:b/>
              </w:rPr>
              <w:t>Słabe strony</w:t>
            </w:r>
          </w:p>
        </w:tc>
      </w:tr>
      <w:tr w:rsidR="0043110D" w:rsidRPr="005D54DB" w14:paraId="053264B9" w14:textId="77777777" w:rsidTr="0035587E">
        <w:trPr>
          <w:trHeight w:val="849"/>
        </w:trPr>
        <w:tc>
          <w:tcPr>
            <w:tcW w:w="4489" w:type="dxa"/>
          </w:tcPr>
          <w:p w14:paraId="41EA613C" w14:textId="77777777" w:rsidR="0043110D" w:rsidRPr="005D54DB" w:rsidRDefault="0043110D" w:rsidP="00C9608B">
            <w:pPr>
              <w:pStyle w:val="Akapitzlist"/>
              <w:numPr>
                <w:ilvl w:val="0"/>
                <w:numId w:val="21"/>
              </w:numPr>
              <w:spacing w:after="0" w:line="240" w:lineRule="auto"/>
              <w:ind w:left="317"/>
              <w:contextualSpacing/>
            </w:pPr>
            <w:r>
              <w:t>Działalność Środowiskowego Domu Samopomocy “Świt”</w:t>
            </w:r>
          </w:p>
          <w:p w14:paraId="57A1075F" w14:textId="74660503" w:rsidR="0043110D" w:rsidRPr="005D54DB" w:rsidRDefault="0043110D" w:rsidP="00C9608B">
            <w:pPr>
              <w:pStyle w:val="Akapitzlist"/>
              <w:numPr>
                <w:ilvl w:val="0"/>
                <w:numId w:val="21"/>
              </w:numPr>
              <w:spacing w:after="0" w:line="240" w:lineRule="auto"/>
              <w:ind w:left="317"/>
              <w:contextualSpacing/>
            </w:pPr>
            <w:r>
              <w:t xml:space="preserve">Realizacja programów typu: opieka wytchnieniowa, asystent osobisty osoby </w:t>
            </w:r>
            <w:r>
              <w:br/>
              <w:t>z niepełnosprawnością, opieka 75+</w:t>
            </w:r>
          </w:p>
          <w:p w14:paraId="57A4B9C7" w14:textId="77777777" w:rsidR="0043110D" w:rsidRPr="005D54DB" w:rsidRDefault="0043110D" w:rsidP="00C9608B">
            <w:pPr>
              <w:pStyle w:val="Akapitzlist"/>
              <w:numPr>
                <w:ilvl w:val="0"/>
                <w:numId w:val="21"/>
              </w:numPr>
              <w:spacing w:after="0" w:line="240" w:lineRule="auto"/>
              <w:ind w:left="317"/>
              <w:contextualSpacing/>
              <w:rPr>
                <w:rFonts w:asciiTheme="minorHAnsi" w:eastAsiaTheme="minorEastAsia" w:hAnsiTheme="minorHAnsi" w:cstheme="minorBidi"/>
              </w:rPr>
            </w:pPr>
            <w:r>
              <w:t>Realizacja projektu indywidualnego transportu dla osób z barierą mobilności door-to-door</w:t>
            </w:r>
          </w:p>
          <w:p w14:paraId="430786E5" w14:textId="45525BC7" w:rsidR="0043110D" w:rsidRPr="005D54DB" w:rsidRDefault="0043110D" w:rsidP="00C9608B">
            <w:pPr>
              <w:pStyle w:val="Akapitzlist"/>
              <w:numPr>
                <w:ilvl w:val="0"/>
                <w:numId w:val="21"/>
              </w:numPr>
              <w:spacing w:after="0" w:line="240" w:lineRule="auto"/>
              <w:ind w:left="317"/>
              <w:contextualSpacing/>
            </w:pPr>
            <w:r>
              <w:t>Otwartość na współpracę z Gminą Fundacji wspierającej osoby z niepełnosprawnością “</w:t>
            </w:r>
            <w:r w:rsidR="00F36497">
              <w:t>Pamiętaj,</w:t>
            </w:r>
            <w:r>
              <w:t xml:space="preserve"> że Masz Skrzydła”</w:t>
            </w:r>
          </w:p>
        </w:tc>
        <w:tc>
          <w:tcPr>
            <w:tcW w:w="4571" w:type="dxa"/>
          </w:tcPr>
          <w:p w14:paraId="12CED476" w14:textId="77777777" w:rsidR="0043110D" w:rsidRPr="005D54DB" w:rsidRDefault="0043110D" w:rsidP="00C9608B">
            <w:pPr>
              <w:pStyle w:val="Akapitzlist"/>
              <w:numPr>
                <w:ilvl w:val="0"/>
                <w:numId w:val="21"/>
              </w:numPr>
              <w:spacing w:after="0" w:line="240" w:lineRule="auto"/>
              <w:ind w:left="457"/>
              <w:contextualSpacing/>
            </w:pPr>
            <w:r>
              <w:t xml:space="preserve">Brak miejsc opieki całodobowej dla osób </w:t>
            </w:r>
            <w:r>
              <w:br/>
              <w:t>z niepełnosprawnością</w:t>
            </w:r>
          </w:p>
          <w:p w14:paraId="23B98178" w14:textId="77777777" w:rsidR="0043110D" w:rsidRPr="005D54DB" w:rsidRDefault="0043110D" w:rsidP="00C9608B">
            <w:pPr>
              <w:pStyle w:val="Akapitzlist"/>
              <w:numPr>
                <w:ilvl w:val="0"/>
                <w:numId w:val="21"/>
              </w:numPr>
              <w:spacing w:after="0" w:line="240" w:lineRule="auto"/>
              <w:ind w:left="457"/>
              <w:contextualSpacing/>
            </w:pPr>
            <w:r w:rsidRPr="36695A1A">
              <w:t xml:space="preserve">Brak dostępności, </w:t>
            </w:r>
            <w:r w:rsidRPr="6EACF294">
              <w:t xml:space="preserve">nieprzystosowanie </w:t>
            </w:r>
            <w:r w:rsidRPr="7D0D8628">
              <w:t xml:space="preserve">przestrzeni publicznej dla </w:t>
            </w:r>
            <w:r w:rsidRPr="205F9C30">
              <w:t xml:space="preserve">osób </w:t>
            </w:r>
            <w:r>
              <w:br/>
            </w:r>
            <w:r w:rsidRPr="205F9C30">
              <w:t xml:space="preserve">z </w:t>
            </w:r>
            <w:r w:rsidRPr="6F06BAC7">
              <w:t>niepełnosprawnościami</w:t>
            </w:r>
          </w:p>
          <w:p w14:paraId="1EA8A0D4" w14:textId="73BF5A69" w:rsidR="0043110D" w:rsidRPr="005D54DB" w:rsidRDefault="0043110D" w:rsidP="00C9608B">
            <w:pPr>
              <w:pStyle w:val="Akapitzlist"/>
              <w:numPr>
                <w:ilvl w:val="0"/>
                <w:numId w:val="21"/>
              </w:numPr>
              <w:spacing w:after="0"/>
              <w:ind w:left="457"/>
              <w:rPr>
                <w:rFonts w:asciiTheme="minorHAnsi" w:eastAsiaTheme="minorEastAsia" w:hAnsiTheme="minorHAnsi" w:cstheme="minorBidi"/>
              </w:rPr>
            </w:pPr>
            <w:r w:rsidRPr="117BC247">
              <w:t>Brak</w:t>
            </w:r>
            <w:r w:rsidRPr="6A612D33">
              <w:t xml:space="preserve"> aktywizacji </w:t>
            </w:r>
            <w:r w:rsidRPr="512065FF">
              <w:t xml:space="preserve">osób </w:t>
            </w:r>
            <w:r w:rsidR="00E76E5D">
              <w:br/>
            </w:r>
            <w:r w:rsidRPr="512065FF">
              <w:t xml:space="preserve">z </w:t>
            </w:r>
            <w:r w:rsidRPr="091F078B">
              <w:t>niepełnosprawnością</w:t>
            </w:r>
            <w:r w:rsidRPr="456CEDD7">
              <w:t xml:space="preserve"> </w:t>
            </w:r>
            <w:r w:rsidRPr="32554248">
              <w:t xml:space="preserve">po </w:t>
            </w:r>
            <w:r w:rsidRPr="33222DDC">
              <w:t>zakończeniu</w:t>
            </w:r>
            <w:r w:rsidRPr="737F835C">
              <w:t xml:space="preserve"> </w:t>
            </w:r>
            <w:r w:rsidRPr="03CD5E10">
              <w:t>edukacji</w:t>
            </w:r>
          </w:p>
          <w:p w14:paraId="462E9C63" w14:textId="77777777" w:rsidR="0043110D" w:rsidRPr="005D54DB" w:rsidRDefault="0043110D" w:rsidP="00C77262">
            <w:pPr>
              <w:pStyle w:val="Akapitzlist"/>
              <w:ind w:left="457"/>
            </w:pPr>
          </w:p>
        </w:tc>
      </w:tr>
      <w:tr w:rsidR="0043110D" w:rsidRPr="005D54DB" w14:paraId="23253EC1" w14:textId="77777777" w:rsidTr="0035587E">
        <w:tc>
          <w:tcPr>
            <w:tcW w:w="4489" w:type="dxa"/>
          </w:tcPr>
          <w:p w14:paraId="794ED01D" w14:textId="77777777" w:rsidR="0043110D" w:rsidRPr="005D54DB" w:rsidRDefault="0043110D" w:rsidP="006563A6">
            <w:pPr>
              <w:spacing w:after="0"/>
              <w:jc w:val="center"/>
              <w:rPr>
                <w:b/>
              </w:rPr>
            </w:pPr>
            <w:r w:rsidRPr="005D54DB">
              <w:rPr>
                <w:b/>
              </w:rPr>
              <w:t>Szanse</w:t>
            </w:r>
          </w:p>
        </w:tc>
        <w:tc>
          <w:tcPr>
            <w:tcW w:w="4571" w:type="dxa"/>
          </w:tcPr>
          <w:p w14:paraId="5F92F09A" w14:textId="77777777" w:rsidR="0043110D" w:rsidRPr="005D54DB" w:rsidRDefault="0043110D" w:rsidP="006563A6">
            <w:pPr>
              <w:spacing w:after="0"/>
              <w:jc w:val="center"/>
              <w:rPr>
                <w:b/>
              </w:rPr>
            </w:pPr>
            <w:r w:rsidRPr="005D54DB">
              <w:rPr>
                <w:b/>
              </w:rPr>
              <w:t>Zagrożenia</w:t>
            </w:r>
          </w:p>
        </w:tc>
      </w:tr>
      <w:tr w:rsidR="0043110D" w:rsidRPr="005D54DB" w14:paraId="6B100EE0" w14:textId="77777777" w:rsidTr="0035587E">
        <w:trPr>
          <w:trHeight w:val="961"/>
        </w:trPr>
        <w:tc>
          <w:tcPr>
            <w:tcW w:w="4489" w:type="dxa"/>
          </w:tcPr>
          <w:p w14:paraId="66E540C9" w14:textId="77777777" w:rsidR="0043110D" w:rsidRPr="005D54DB" w:rsidRDefault="0043110D" w:rsidP="00C9608B">
            <w:pPr>
              <w:pStyle w:val="Akapitzlist"/>
              <w:numPr>
                <w:ilvl w:val="0"/>
                <w:numId w:val="18"/>
              </w:numPr>
              <w:spacing w:after="0" w:line="240" w:lineRule="auto"/>
              <w:ind w:left="318"/>
              <w:contextualSpacing/>
            </w:pPr>
            <w:r>
              <w:t xml:space="preserve">Utworzenie Warsztatu Terapii Zajęciowej głównie dla młodych osób dorosłych </w:t>
            </w:r>
            <w:r>
              <w:br/>
              <w:t>z niepełnosprawnościami, które ukończyły szkołę</w:t>
            </w:r>
          </w:p>
          <w:p w14:paraId="03F35496" w14:textId="77777777" w:rsidR="0043110D" w:rsidRPr="005D54DB" w:rsidRDefault="0043110D" w:rsidP="00C9608B">
            <w:pPr>
              <w:pStyle w:val="Akapitzlist"/>
              <w:numPr>
                <w:ilvl w:val="0"/>
                <w:numId w:val="18"/>
              </w:numPr>
              <w:spacing w:after="0" w:line="240" w:lineRule="auto"/>
              <w:ind w:left="318"/>
              <w:contextualSpacing/>
            </w:pPr>
            <w:r>
              <w:t>Utworzenie Środowiskowego Domu Samopomocy z miejscami całodobowymi</w:t>
            </w:r>
          </w:p>
          <w:p w14:paraId="2900B1BF" w14:textId="0EFC7013" w:rsidR="0043110D" w:rsidRPr="005D54DB" w:rsidRDefault="0043110D" w:rsidP="00C9608B">
            <w:pPr>
              <w:pStyle w:val="Akapitzlist"/>
              <w:numPr>
                <w:ilvl w:val="0"/>
                <w:numId w:val="18"/>
              </w:numPr>
              <w:spacing w:after="0" w:line="240" w:lineRule="auto"/>
              <w:ind w:left="318"/>
              <w:contextualSpacing/>
            </w:pPr>
            <w:r w:rsidRPr="4B905457">
              <w:t xml:space="preserve">Realizacja projektów na rzecz aktywizacji społeczno - zawodowej osób </w:t>
            </w:r>
            <w:r w:rsidR="00E76E5D">
              <w:br/>
            </w:r>
            <w:r w:rsidRPr="4B905457">
              <w:t>z niepełnosprawnością, rozwój ekonomii społecznej</w:t>
            </w:r>
          </w:p>
        </w:tc>
        <w:tc>
          <w:tcPr>
            <w:tcW w:w="4571" w:type="dxa"/>
          </w:tcPr>
          <w:p w14:paraId="1AAFA928" w14:textId="2639820E" w:rsidR="0043110D" w:rsidRPr="005D54DB" w:rsidRDefault="0043110D" w:rsidP="00C9608B">
            <w:pPr>
              <w:pStyle w:val="Akapitzlist"/>
              <w:numPr>
                <w:ilvl w:val="0"/>
                <w:numId w:val="22"/>
              </w:numPr>
              <w:spacing w:after="0" w:line="240" w:lineRule="auto"/>
              <w:ind w:left="457"/>
              <w:contextualSpacing/>
              <w:rPr>
                <w:rFonts w:eastAsiaTheme="minorEastAsia"/>
              </w:rPr>
            </w:pPr>
            <w:r w:rsidRPr="4EC3F708">
              <w:rPr>
                <w:rFonts w:eastAsiaTheme="minorEastAsia"/>
              </w:rPr>
              <w:t>Regres</w:t>
            </w:r>
            <w:r w:rsidRPr="72160D0F">
              <w:rPr>
                <w:rFonts w:eastAsiaTheme="minorEastAsia"/>
              </w:rPr>
              <w:t xml:space="preserve"> </w:t>
            </w:r>
            <w:r w:rsidRPr="233A6912">
              <w:rPr>
                <w:rFonts w:eastAsiaTheme="minorEastAsia"/>
              </w:rPr>
              <w:t>rozwojowy</w:t>
            </w:r>
            <w:r w:rsidRPr="75081F6A">
              <w:rPr>
                <w:rFonts w:eastAsiaTheme="minorEastAsia"/>
              </w:rPr>
              <w:t xml:space="preserve"> osób </w:t>
            </w:r>
            <w:r w:rsidR="00575DE9">
              <w:rPr>
                <w:rFonts w:eastAsiaTheme="minorEastAsia"/>
              </w:rPr>
              <w:br/>
            </w:r>
            <w:r w:rsidRPr="75081F6A">
              <w:rPr>
                <w:rFonts w:eastAsiaTheme="minorEastAsia"/>
              </w:rPr>
              <w:t xml:space="preserve">z </w:t>
            </w:r>
            <w:r w:rsidRPr="3A941002">
              <w:rPr>
                <w:rFonts w:eastAsiaTheme="minorEastAsia"/>
              </w:rPr>
              <w:t xml:space="preserve">niepełnosprawnością </w:t>
            </w:r>
            <w:r w:rsidRPr="76E1F64E">
              <w:rPr>
                <w:rFonts w:eastAsiaTheme="minorEastAsia"/>
              </w:rPr>
              <w:t xml:space="preserve">zamkniętych </w:t>
            </w:r>
            <w:r w:rsidR="00575DE9">
              <w:rPr>
                <w:rFonts w:eastAsiaTheme="minorEastAsia"/>
              </w:rPr>
              <w:br/>
            </w:r>
            <w:r w:rsidRPr="76E1F64E">
              <w:rPr>
                <w:rFonts w:eastAsiaTheme="minorEastAsia"/>
              </w:rPr>
              <w:t xml:space="preserve">w </w:t>
            </w:r>
            <w:r w:rsidRPr="01383C11">
              <w:rPr>
                <w:rFonts w:eastAsiaTheme="minorEastAsia"/>
              </w:rPr>
              <w:t>domach</w:t>
            </w:r>
          </w:p>
          <w:p w14:paraId="5FF922EB" w14:textId="073F1733" w:rsidR="0043110D" w:rsidRPr="005D54DB" w:rsidRDefault="0043110D" w:rsidP="00C9608B">
            <w:pPr>
              <w:pStyle w:val="Akapitzlist"/>
              <w:numPr>
                <w:ilvl w:val="0"/>
                <w:numId w:val="22"/>
              </w:numPr>
              <w:spacing w:after="0" w:line="240" w:lineRule="auto"/>
              <w:ind w:left="457"/>
              <w:contextualSpacing/>
            </w:pPr>
            <w:r w:rsidRPr="4B905457">
              <w:rPr>
                <w:rFonts w:eastAsiaTheme="minorEastAsia"/>
              </w:rPr>
              <w:t xml:space="preserve">Pozostawienie bez opieki osoby </w:t>
            </w:r>
            <w:r>
              <w:br/>
            </w:r>
            <w:r w:rsidRPr="4B905457">
              <w:rPr>
                <w:rFonts w:eastAsiaTheme="minorEastAsia"/>
              </w:rPr>
              <w:t xml:space="preserve">z niepełnosprawnością w przypadku </w:t>
            </w:r>
            <w:r w:rsidR="00575DE9">
              <w:rPr>
                <w:rFonts w:eastAsiaTheme="minorEastAsia"/>
              </w:rPr>
              <w:br/>
            </w:r>
            <w:r w:rsidRPr="4B905457">
              <w:rPr>
                <w:rFonts w:eastAsiaTheme="minorEastAsia"/>
              </w:rPr>
              <w:t>np. hospitalizacji rodzica/ opiekuna</w:t>
            </w:r>
          </w:p>
          <w:p w14:paraId="73BD84D5" w14:textId="77777777" w:rsidR="0043110D" w:rsidRPr="005D54DB" w:rsidRDefault="0043110D" w:rsidP="00C9608B">
            <w:pPr>
              <w:pStyle w:val="Akapitzlist"/>
              <w:numPr>
                <w:ilvl w:val="0"/>
                <w:numId w:val="22"/>
              </w:numPr>
              <w:spacing w:after="0" w:line="240" w:lineRule="auto"/>
              <w:ind w:left="457"/>
              <w:contextualSpacing/>
            </w:pPr>
            <w:r w:rsidRPr="4B905457">
              <w:rPr>
                <w:rFonts w:eastAsiaTheme="minorEastAsia"/>
              </w:rPr>
              <w:t>Nadal funkcjonujące stereotypy, zwłaszcza w stosunku do niepełnosprawności psychicznej</w:t>
            </w:r>
          </w:p>
          <w:p w14:paraId="489DDC0F" w14:textId="77777777" w:rsidR="0043110D" w:rsidRPr="005D54DB" w:rsidRDefault="0043110D" w:rsidP="00C9608B">
            <w:pPr>
              <w:pStyle w:val="Akapitzlist"/>
              <w:numPr>
                <w:ilvl w:val="0"/>
                <w:numId w:val="22"/>
              </w:numPr>
              <w:spacing w:after="0" w:line="240" w:lineRule="auto"/>
              <w:ind w:left="457"/>
              <w:contextualSpacing/>
            </w:pPr>
            <w:r w:rsidRPr="4B905457">
              <w:rPr>
                <w:rFonts w:eastAsiaTheme="minorEastAsia"/>
              </w:rPr>
              <w:t>Przekonanie osób z niepełnosprawnością od dzieciństwa, że nie są zdolne do pracy</w:t>
            </w:r>
          </w:p>
        </w:tc>
      </w:tr>
      <w:tr w:rsidR="0043110D" w:rsidRPr="005D54DB" w14:paraId="40BB4821" w14:textId="77777777" w:rsidTr="0035587E">
        <w:tc>
          <w:tcPr>
            <w:tcW w:w="9060" w:type="dxa"/>
            <w:gridSpan w:val="2"/>
          </w:tcPr>
          <w:p w14:paraId="6217A900" w14:textId="77777777" w:rsidR="0043110D" w:rsidRPr="005867B2" w:rsidRDefault="0043110D" w:rsidP="00696549">
            <w:pPr>
              <w:spacing w:before="240"/>
              <w:jc w:val="center"/>
              <w:rPr>
                <w:b/>
                <w:sz w:val="28"/>
                <w:szCs w:val="28"/>
              </w:rPr>
            </w:pPr>
            <w:r>
              <w:rPr>
                <w:b/>
                <w:sz w:val="28"/>
                <w:szCs w:val="28"/>
              </w:rPr>
              <w:t xml:space="preserve">Ograniczanie </w:t>
            </w:r>
            <w:r w:rsidRPr="005867B2">
              <w:rPr>
                <w:b/>
                <w:sz w:val="28"/>
                <w:szCs w:val="28"/>
              </w:rPr>
              <w:t>bezrobocia ze szczególnym uwzględnieniem grup wiekowych do 30 i powyżej 50 roku życia</w:t>
            </w:r>
          </w:p>
        </w:tc>
      </w:tr>
      <w:tr w:rsidR="0043110D" w:rsidRPr="005D54DB" w14:paraId="5B194704" w14:textId="77777777" w:rsidTr="0035587E">
        <w:tc>
          <w:tcPr>
            <w:tcW w:w="4489" w:type="dxa"/>
          </w:tcPr>
          <w:p w14:paraId="6BCAFFBD" w14:textId="77777777" w:rsidR="0043110D" w:rsidRPr="005D54DB" w:rsidRDefault="0043110D" w:rsidP="00AC1DA0">
            <w:pPr>
              <w:spacing w:after="0"/>
              <w:jc w:val="center"/>
              <w:rPr>
                <w:b/>
              </w:rPr>
            </w:pPr>
            <w:r w:rsidRPr="005D54DB">
              <w:rPr>
                <w:b/>
              </w:rPr>
              <w:t>Mocne strony</w:t>
            </w:r>
          </w:p>
        </w:tc>
        <w:tc>
          <w:tcPr>
            <w:tcW w:w="4571" w:type="dxa"/>
          </w:tcPr>
          <w:p w14:paraId="65C1E91F" w14:textId="77777777" w:rsidR="0043110D" w:rsidRPr="005D54DB" w:rsidRDefault="0043110D" w:rsidP="00AC1DA0">
            <w:pPr>
              <w:spacing w:after="0"/>
              <w:jc w:val="center"/>
              <w:rPr>
                <w:b/>
              </w:rPr>
            </w:pPr>
            <w:r w:rsidRPr="005D54DB">
              <w:rPr>
                <w:b/>
              </w:rPr>
              <w:t>Słabe strony</w:t>
            </w:r>
          </w:p>
        </w:tc>
      </w:tr>
      <w:tr w:rsidR="0043110D" w:rsidRPr="005D54DB" w14:paraId="0730C6F8" w14:textId="77777777" w:rsidTr="0035587E">
        <w:trPr>
          <w:trHeight w:val="1303"/>
        </w:trPr>
        <w:tc>
          <w:tcPr>
            <w:tcW w:w="4489" w:type="dxa"/>
          </w:tcPr>
          <w:p w14:paraId="73C64ED9" w14:textId="77777777" w:rsidR="0043110D" w:rsidRPr="005D54DB" w:rsidRDefault="0043110D" w:rsidP="00C9608B">
            <w:pPr>
              <w:pStyle w:val="Akapitzlist"/>
              <w:numPr>
                <w:ilvl w:val="0"/>
                <w:numId w:val="21"/>
              </w:numPr>
              <w:spacing w:after="0" w:line="240" w:lineRule="auto"/>
              <w:ind w:left="317"/>
              <w:contextualSpacing/>
            </w:pPr>
            <w:r>
              <w:t>Doświadczenie gminy w realizacji projektów aktywizacji osób długotrwale bezrobotnych</w:t>
            </w:r>
          </w:p>
          <w:p w14:paraId="19CBD857" w14:textId="77777777" w:rsidR="0043110D" w:rsidRPr="005D54DB" w:rsidRDefault="0043110D" w:rsidP="00C9608B">
            <w:pPr>
              <w:pStyle w:val="Akapitzlist"/>
              <w:numPr>
                <w:ilvl w:val="0"/>
                <w:numId w:val="21"/>
              </w:numPr>
              <w:spacing w:after="0" w:line="240" w:lineRule="auto"/>
              <w:ind w:left="317"/>
              <w:contextualSpacing/>
            </w:pPr>
            <w:r w:rsidRPr="6C0E9FCC">
              <w:t xml:space="preserve">Programy </w:t>
            </w:r>
            <w:r w:rsidRPr="362ECC14">
              <w:t xml:space="preserve">aktywizacyjne </w:t>
            </w:r>
            <w:r w:rsidRPr="0F1BBEE5">
              <w:t>Urzędu Pracy</w:t>
            </w:r>
            <w:r w:rsidRPr="4B69A531">
              <w:t xml:space="preserve"> </w:t>
            </w:r>
            <w:r w:rsidRPr="1CA90DF1">
              <w:t xml:space="preserve">– dofinansowanie </w:t>
            </w:r>
            <w:r w:rsidRPr="26FF53B3">
              <w:t>stażów, szkoleń</w:t>
            </w:r>
          </w:p>
          <w:p w14:paraId="3C373EAC" w14:textId="1A69B747" w:rsidR="0043110D" w:rsidRPr="005D54DB" w:rsidRDefault="0043110D" w:rsidP="00C9608B">
            <w:pPr>
              <w:pStyle w:val="Akapitzlist"/>
              <w:numPr>
                <w:ilvl w:val="0"/>
                <w:numId w:val="21"/>
              </w:numPr>
              <w:spacing w:after="0" w:line="240" w:lineRule="auto"/>
              <w:ind w:left="317"/>
              <w:contextualSpacing/>
            </w:pPr>
            <w:r w:rsidRPr="113A8CB8">
              <w:t xml:space="preserve">Organizacja prac </w:t>
            </w:r>
            <w:r w:rsidRPr="348CA2BF">
              <w:t xml:space="preserve">społecznie użytecznych </w:t>
            </w:r>
            <w:r w:rsidR="00575DE9">
              <w:br/>
            </w:r>
            <w:r w:rsidRPr="57DEB8C6">
              <w:t xml:space="preserve">we współpracy </w:t>
            </w:r>
            <w:r w:rsidRPr="7F3B1C9F">
              <w:t xml:space="preserve">GOPS i </w:t>
            </w:r>
            <w:r w:rsidRPr="2CE37869">
              <w:t>UPPK</w:t>
            </w:r>
          </w:p>
        </w:tc>
        <w:tc>
          <w:tcPr>
            <w:tcW w:w="4571" w:type="dxa"/>
          </w:tcPr>
          <w:p w14:paraId="2E6C27C0" w14:textId="64A8D7A9" w:rsidR="0043110D" w:rsidRPr="005D54DB" w:rsidRDefault="0043110D" w:rsidP="00C9608B">
            <w:pPr>
              <w:pStyle w:val="Akapitzlist"/>
              <w:numPr>
                <w:ilvl w:val="0"/>
                <w:numId w:val="21"/>
              </w:numPr>
              <w:spacing w:after="0" w:line="240" w:lineRule="auto"/>
              <w:ind w:left="316"/>
              <w:contextualSpacing/>
            </w:pPr>
            <w:r>
              <w:t>Brak dużych przedsiębiorstw, gdzie można organizować staże i określających kulturę pracy w gminie</w:t>
            </w:r>
          </w:p>
          <w:p w14:paraId="063DAD5F" w14:textId="3FE75E2D" w:rsidR="0043110D" w:rsidRPr="005D54DB" w:rsidRDefault="0043110D" w:rsidP="00C9608B">
            <w:pPr>
              <w:pStyle w:val="Akapitzlist"/>
              <w:numPr>
                <w:ilvl w:val="0"/>
                <w:numId w:val="21"/>
              </w:numPr>
              <w:spacing w:after="0" w:line="240" w:lineRule="auto"/>
              <w:ind w:left="316"/>
              <w:contextualSpacing/>
            </w:pPr>
            <w:r w:rsidRPr="7AF86C43">
              <w:t xml:space="preserve">Brak świetlic </w:t>
            </w:r>
            <w:r w:rsidRPr="426FDCDA">
              <w:t xml:space="preserve">szkolnych otwartych </w:t>
            </w:r>
            <w:r w:rsidR="00575DE9">
              <w:br/>
            </w:r>
            <w:r w:rsidRPr="13AF459A">
              <w:t xml:space="preserve">do </w:t>
            </w:r>
            <w:r w:rsidRPr="37015BA1">
              <w:t xml:space="preserve">godz. 17 na terenach </w:t>
            </w:r>
            <w:r w:rsidRPr="7DA587AF">
              <w:t>wiejskich</w:t>
            </w:r>
          </w:p>
        </w:tc>
      </w:tr>
      <w:tr w:rsidR="0043110D" w:rsidRPr="005D54DB" w14:paraId="42A15B38" w14:textId="77777777" w:rsidTr="0035587E">
        <w:trPr>
          <w:trHeight w:val="331"/>
        </w:trPr>
        <w:tc>
          <w:tcPr>
            <w:tcW w:w="4489" w:type="dxa"/>
          </w:tcPr>
          <w:p w14:paraId="754DC712" w14:textId="77777777" w:rsidR="0043110D" w:rsidRPr="005D54DB" w:rsidRDefault="0043110D" w:rsidP="006563A6">
            <w:pPr>
              <w:spacing w:after="0" w:line="240" w:lineRule="auto"/>
              <w:jc w:val="center"/>
              <w:rPr>
                <w:b/>
              </w:rPr>
            </w:pPr>
            <w:r w:rsidRPr="005D54DB">
              <w:rPr>
                <w:b/>
              </w:rPr>
              <w:t>Szanse</w:t>
            </w:r>
          </w:p>
        </w:tc>
        <w:tc>
          <w:tcPr>
            <w:tcW w:w="4571" w:type="dxa"/>
          </w:tcPr>
          <w:p w14:paraId="43DAF978" w14:textId="77777777" w:rsidR="0043110D" w:rsidRPr="005D54DB" w:rsidRDefault="0043110D" w:rsidP="006563A6">
            <w:pPr>
              <w:spacing w:after="0" w:line="240" w:lineRule="auto"/>
              <w:jc w:val="center"/>
              <w:rPr>
                <w:b/>
              </w:rPr>
            </w:pPr>
            <w:r w:rsidRPr="005D54DB">
              <w:rPr>
                <w:b/>
              </w:rPr>
              <w:t>Zagrożenia</w:t>
            </w:r>
          </w:p>
        </w:tc>
      </w:tr>
      <w:tr w:rsidR="0043110D" w:rsidRPr="005D54DB" w14:paraId="435AD849" w14:textId="77777777" w:rsidTr="0035587E">
        <w:trPr>
          <w:trHeight w:val="1071"/>
        </w:trPr>
        <w:tc>
          <w:tcPr>
            <w:tcW w:w="4489" w:type="dxa"/>
          </w:tcPr>
          <w:p w14:paraId="43353907" w14:textId="54BA1C25" w:rsidR="0043110D" w:rsidRPr="005D54DB" w:rsidRDefault="0043110D" w:rsidP="00C9608B">
            <w:pPr>
              <w:pStyle w:val="Akapitzlist"/>
              <w:numPr>
                <w:ilvl w:val="0"/>
                <w:numId w:val="23"/>
              </w:numPr>
              <w:spacing w:after="0" w:line="240" w:lineRule="auto"/>
              <w:ind w:left="317"/>
              <w:contextualSpacing/>
            </w:pPr>
            <w:r>
              <w:t xml:space="preserve">Rozwój ekonomii społecznej - zmiany </w:t>
            </w:r>
            <w:r w:rsidR="00575DE9">
              <w:br/>
            </w:r>
            <w:r>
              <w:t xml:space="preserve">w prawie sprzyjające powstawaniu podmiotów ekonomii społecznej, priorytety polityki regionalnej w związku </w:t>
            </w:r>
            <w:r w:rsidR="00575DE9">
              <w:br/>
            </w:r>
            <w:r>
              <w:t>z finasowaniem unijnym w zakresie ekonomii społecznej</w:t>
            </w:r>
          </w:p>
          <w:p w14:paraId="6BD99888" w14:textId="77777777" w:rsidR="0043110D" w:rsidRPr="005D54DB" w:rsidRDefault="0043110D" w:rsidP="00C9608B">
            <w:pPr>
              <w:pStyle w:val="Akapitzlist"/>
              <w:numPr>
                <w:ilvl w:val="0"/>
                <w:numId w:val="23"/>
              </w:numPr>
              <w:spacing w:after="0" w:line="240" w:lineRule="auto"/>
              <w:ind w:left="317"/>
              <w:contextualSpacing/>
            </w:pPr>
            <w:r w:rsidRPr="5A1257DD">
              <w:t xml:space="preserve">Rozwój strefy </w:t>
            </w:r>
            <w:r w:rsidRPr="20B683EC">
              <w:t xml:space="preserve">ekonomicznej, </w:t>
            </w:r>
            <w:r w:rsidRPr="2F171780">
              <w:t>nowi pracodawcy</w:t>
            </w:r>
          </w:p>
          <w:p w14:paraId="15BD9531" w14:textId="02D6AC42" w:rsidR="0043110D" w:rsidRPr="005D54DB" w:rsidRDefault="0043110D" w:rsidP="00C9608B">
            <w:pPr>
              <w:pStyle w:val="Akapitzlist"/>
              <w:numPr>
                <w:ilvl w:val="0"/>
                <w:numId w:val="23"/>
              </w:numPr>
              <w:spacing w:after="0" w:line="240" w:lineRule="auto"/>
              <w:ind w:left="317"/>
              <w:contextualSpacing/>
            </w:pPr>
            <w:r w:rsidRPr="26ED95B7">
              <w:t xml:space="preserve">Rozwój sieci </w:t>
            </w:r>
            <w:r w:rsidRPr="4A3FABBE">
              <w:t>transportowej (</w:t>
            </w:r>
            <w:r w:rsidRPr="719C0F97">
              <w:t>głównie kolej</w:t>
            </w:r>
            <w:r>
              <w:t>owej</w:t>
            </w:r>
            <w:r w:rsidRPr="37B1EE0D">
              <w:t>) i</w:t>
            </w:r>
            <w:r w:rsidRPr="1F446B61">
              <w:t xml:space="preserve"> łatwe </w:t>
            </w:r>
            <w:r w:rsidRPr="376CF71E">
              <w:t xml:space="preserve">połączenie z </w:t>
            </w:r>
            <w:r w:rsidRPr="7ADA19E2">
              <w:t xml:space="preserve">aglomeracją </w:t>
            </w:r>
            <w:r w:rsidRPr="7ADA19E2">
              <w:lastRenderedPageBreak/>
              <w:t>krakowską</w:t>
            </w:r>
            <w:r w:rsidRPr="3728002F">
              <w:t xml:space="preserve"> dając</w:t>
            </w:r>
            <w:r>
              <w:t>e dostęp do</w:t>
            </w:r>
            <w:r w:rsidRPr="5A7A1636">
              <w:t xml:space="preserve"> ofert </w:t>
            </w:r>
            <w:r w:rsidRPr="16C7FC83">
              <w:t xml:space="preserve">szerszego rynku </w:t>
            </w:r>
            <w:r w:rsidRPr="19FF05CD">
              <w:t>pracy</w:t>
            </w:r>
          </w:p>
          <w:p w14:paraId="25112EFA" w14:textId="4A895009" w:rsidR="0043110D" w:rsidRPr="005D54DB" w:rsidRDefault="0043110D" w:rsidP="00C9608B">
            <w:pPr>
              <w:pStyle w:val="Akapitzlist"/>
              <w:numPr>
                <w:ilvl w:val="0"/>
                <w:numId w:val="23"/>
              </w:numPr>
              <w:spacing w:after="0" w:line="240" w:lineRule="auto"/>
              <w:ind w:left="317"/>
              <w:contextualSpacing/>
            </w:pPr>
            <w:r w:rsidRPr="74B67693">
              <w:t xml:space="preserve">Możliwość tworzenia i realizowania przez </w:t>
            </w:r>
            <w:r>
              <w:t>U</w:t>
            </w:r>
            <w:r w:rsidRPr="74B67693">
              <w:t xml:space="preserve">rząd </w:t>
            </w:r>
            <w:r>
              <w:t>P</w:t>
            </w:r>
            <w:r w:rsidRPr="74B67693">
              <w:t xml:space="preserve">racy </w:t>
            </w:r>
            <w:r w:rsidRPr="6AAC182C">
              <w:t xml:space="preserve">programów lokalnych </w:t>
            </w:r>
            <w:r w:rsidR="00575DE9">
              <w:br/>
            </w:r>
            <w:r w:rsidRPr="6AAC182C">
              <w:t xml:space="preserve">i </w:t>
            </w:r>
            <w:r w:rsidRPr="30BF65F1">
              <w:t xml:space="preserve">specjalnych </w:t>
            </w:r>
            <w:r w:rsidRPr="01FECEB1">
              <w:t>–</w:t>
            </w:r>
            <w:r w:rsidRPr="30BF65F1">
              <w:t xml:space="preserve"> we</w:t>
            </w:r>
            <w:r w:rsidRPr="01FECEB1">
              <w:t xml:space="preserve"> </w:t>
            </w:r>
            <w:r w:rsidRPr="3E4CB4FD">
              <w:t xml:space="preserve">współpracy </w:t>
            </w:r>
            <w:r w:rsidR="00AC1DA0">
              <w:br/>
            </w:r>
            <w:r w:rsidRPr="3E4CB4FD">
              <w:t xml:space="preserve">z </w:t>
            </w:r>
            <w:r w:rsidRPr="4FB71BAC">
              <w:t>instytucjami lub organizacjami</w:t>
            </w:r>
            <w:r w:rsidRPr="1CD475DA">
              <w:t xml:space="preserve"> lokalnymi</w:t>
            </w:r>
            <w:r w:rsidRPr="2A9BA04A">
              <w:t xml:space="preserve"> – </w:t>
            </w:r>
            <w:r w:rsidRPr="187A158E">
              <w:t xml:space="preserve">dla </w:t>
            </w:r>
            <w:r w:rsidRPr="3BCC2B95">
              <w:t xml:space="preserve">wyodrębnionych grup </w:t>
            </w:r>
            <w:r w:rsidRPr="027057A4">
              <w:t xml:space="preserve">klientów </w:t>
            </w:r>
            <w:r w:rsidR="00AC1DA0">
              <w:br/>
            </w:r>
            <w:r w:rsidRPr="027057A4">
              <w:t xml:space="preserve">ze </w:t>
            </w:r>
            <w:r w:rsidRPr="53AFC063">
              <w:t xml:space="preserve">specyficznymi </w:t>
            </w:r>
            <w:r w:rsidRPr="1A53EC72">
              <w:t>problemami</w:t>
            </w:r>
          </w:p>
        </w:tc>
        <w:tc>
          <w:tcPr>
            <w:tcW w:w="4571" w:type="dxa"/>
          </w:tcPr>
          <w:p w14:paraId="1F43ECD0" w14:textId="77777777" w:rsidR="0043110D" w:rsidRPr="005D54DB" w:rsidRDefault="0043110D" w:rsidP="00C9608B">
            <w:pPr>
              <w:pStyle w:val="Akapitzlist"/>
              <w:numPr>
                <w:ilvl w:val="0"/>
                <w:numId w:val="23"/>
              </w:numPr>
              <w:spacing w:after="0" w:line="240" w:lineRule="auto"/>
              <w:ind w:left="316"/>
              <w:contextualSpacing/>
            </w:pPr>
            <w:r>
              <w:lastRenderedPageBreak/>
              <w:t>Polityka świadczeń i transferów socjalnych wpływająca na radykalne obniżenie aktywizacji zawodowej kobiet</w:t>
            </w:r>
          </w:p>
          <w:p w14:paraId="0BE09FB0" w14:textId="77777777" w:rsidR="0043110D" w:rsidRPr="005D54DB" w:rsidRDefault="0043110D" w:rsidP="00C77262">
            <w:pPr>
              <w:pStyle w:val="Akapitzlist"/>
              <w:ind w:left="316"/>
              <w:contextualSpacing/>
            </w:pPr>
          </w:p>
        </w:tc>
      </w:tr>
      <w:tr w:rsidR="0043110D" w:rsidRPr="005D54DB" w14:paraId="224810BE" w14:textId="77777777" w:rsidTr="0035587E">
        <w:tc>
          <w:tcPr>
            <w:tcW w:w="9060" w:type="dxa"/>
            <w:gridSpan w:val="2"/>
          </w:tcPr>
          <w:p w14:paraId="0F284EF3" w14:textId="77777777" w:rsidR="0043110D" w:rsidRDefault="0043110D" w:rsidP="00696549">
            <w:pPr>
              <w:spacing w:before="240" w:after="0"/>
              <w:jc w:val="center"/>
              <w:rPr>
                <w:b/>
                <w:sz w:val="28"/>
                <w:szCs w:val="28"/>
              </w:rPr>
            </w:pPr>
            <w:r w:rsidRPr="005867B2">
              <w:rPr>
                <w:b/>
                <w:sz w:val="28"/>
                <w:szCs w:val="28"/>
              </w:rPr>
              <w:t xml:space="preserve">Zapobieganie niektórym patologiom społecznym i kryzysom </w:t>
            </w:r>
          </w:p>
          <w:p w14:paraId="18697F5F" w14:textId="77777777" w:rsidR="0043110D" w:rsidRPr="005D54DB" w:rsidRDefault="0043110D" w:rsidP="00C77262">
            <w:pPr>
              <w:jc w:val="center"/>
              <w:rPr>
                <w:b/>
              </w:rPr>
            </w:pPr>
            <w:r w:rsidRPr="005867B2">
              <w:rPr>
                <w:b/>
                <w:sz w:val="28"/>
                <w:szCs w:val="28"/>
              </w:rPr>
              <w:t>oraz łagodzenie ich skutków</w:t>
            </w:r>
          </w:p>
        </w:tc>
      </w:tr>
      <w:tr w:rsidR="0043110D" w:rsidRPr="005D54DB" w14:paraId="7000DC75" w14:textId="77777777" w:rsidTr="0035587E">
        <w:tc>
          <w:tcPr>
            <w:tcW w:w="4489" w:type="dxa"/>
          </w:tcPr>
          <w:p w14:paraId="41B70976" w14:textId="77777777" w:rsidR="0043110D" w:rsidRPr="005D54DB" w:rsidRDefault="0043110D" w:rsidP="00AC1DA0">
            <w:pPr>
              <w:spacing w:after="0"/>
              <w:jc w:val="center"/>
              <w:rPr>
                <w:b/>
              </w:rPr>
            </w:pPr>
            <w:r w:rsidRPr="005D54DB">
              <w:rPr>
                <w:b/>
              </w:rPr>
              <w:t>Mocne strony</w:t>
            </w:r>
          </w:p>
        </w:tc>
        <w:tc>
          <w:tcPr>
            <w:tcW w:w="4571" w:type="dxa"/>
          </w:tcPr>
          <w:p w14:paraId="25F2D5CD" w14:textId="77777777" w:rsidR="0043110D" w:rsidRPr="005D54DB" w:rsidRDefault="0043110D" w:rsidP="00AC1DA0">
            <w:pPr>
              <w:spacing w:after="0"/>
              <w:jc w:val="center"/>
              <w:rPr>
                <w:b/>
              </w:rPr>
            </w:pPr>
            <w:r w:rsidRPr="005D54DB">
              <w:rPr>
                <w:b/>
              </w:rPr>
              <w:t>Słabe strony</w:t>
            </w:r>
          </w:p>
        </w:tc>
      </w:tr>
      <w:tr w:rsidR="0043110D" w:rsidRPr="005D54DB" w14:paraId="3CC552B0" w14:textId="77777777" w:rsidTr="0035587E">
        <w:trPr>
          <w:trHeight w:val="878"/>
        </w:trPr>
        <w:tc>
          <w:tcPr>
            <w:tcW w:w="4489" w:type="dxa"/>
          </w:tcPr>
          <w:p w14:paraId="6C165D2D" w14:textId="77777777" w:rsidR="0043110D" w:rsidRPr="005D54DB" w:rsidRDefault="0043110D" w:rsidP="00C9608B">
            <w:pPr>
              <w:pStyle w:val="Akapitzlist"/>
              <w:numPr>
                <w:ilvl w:val="0"/>
                <w:numId w:val="19"/>
              </w:numPr>
              <w:spacing w:after="0" w:line="240" w:lineRule="auto"/>
              <w:ind w:left="458"/>
              <w:contextualSpacing/>
            </w:pPr>
            <w:r>
              <w:t>Rozszerzanie ofert poradnictwa specjalistycznego (terapeuci, psychoterapeuci, w tym zajmujący się uzależnieniami)</w:t>
            </w:r>
          </w:p>
          <w:p w14:paraId="31017E1C" w14:textId="77777777" w:rsidR="0043110D" w:rsidRPr="005D54DB" w:rsidRDefault="0043110D" w:rsidP="00C9608B">
            <w:pPr>
              <w:pStyle w:val="Akapitzlist"/>
              <w:numPr>
                <w:ilvl w:val="0"/>
                <w:numId w:val="19"/>
              </w:numPr>
              <w:spacing w:after="0" w:line="240" w:lineRule="auto"/>
              <w:ind w:left="458"/>
              <w:contextualSpacing/>
            </w:pPr>
            <w:r w:rsidRPr="4B905457">
              <w:t>Przyznawanie świadczeń socjalnych prawie wyłącznie w formie rzeczowej</w:t>
            </w:r>
          </w:p>
        </w:tc>
        <w:tc>
          <w:tcPr>
            <w:tcW w:w="4571" w:type="dxa"/>
          </w:tcPr>
          <w:p w14:paraId="214FCE44" w14:textId="10D03D7E" w:rsidR="0043110D" w:rsidRPr="005D54DB" w:rsidRDefault="0043110D" w:rsidP="00C9608B">
            <w:pPr>
              <w:pStyle w:val="Akapitzlist"/>
              <w:numPr>
                <w:ilvl w:val="0"/>
                <w:numId w:val="19"/>
              </w:numPr>
              <w:spacing w:after="0" w:line="240" w:lineRule="auto"/>
              <w:ind w:left="457"/>
              <w:contextualSpacing/>
            </w:pPr>
            <w:r>
              <w:t xml:space="preserve">Hermetyczność społeczności gminy, przyzwolenie na picie alkoholu </w:t>
            </w:r>
            <w:r w:rsidR="00AC1DA0">
              <w:br/>
            </w:r>
            <w:r>
              <w:t>w przestrzeni publicznej</w:t>
            </w:r>
          </w:p>
          <w:p w14:paraId="0DA8D53B" w14:textId="1FD3C48C" w:rsidR="0043110D" w:rsidRPr="005D54DB" w:rsidRDefault="0043110D" w:rsidP="00C9608B">
            <w:pPr>
              <w:pStyle w:val="Akapitzlist"/>
              <w:numPr>
                <w:ilvl w:val="0"/>
                <w:numId w:val="19"/>
              </w:numPr>
              <w:spacing w:after="0" w:line="240" w:lineRule="auto"/>
              <w:ind w:left="457"/>
              <w:contextualSpacing/>
            </w:pPr>
            <w:r w:rsidRPr="18932846">
              <w:t xml:space="preserve">Tabuizacja </w:t>
            </w:r>
            <w:r w:rsidRPr="0DF7EB95">
              <w:t>problemu przemocy</w:t>
            </w:r>
            <w:r w:rsidRPr="3653F15E">
              <w:t xml:space="preserve"> </w:t>
            </w:r>
            <w:r w:rsidR="00AC1DA0">
              <w:br/>
            </w:r>
            <w:r w:rsidRPr="3653F15E">
              <w:t>w społeczności lokalnej</w:t>
            </w:r>
          </w:p>
          <w:p w14:paraId="2108F9B3" w14:textId="77777777" w:rsidR="0043110D" w:rsidRPr="005D54DB" w:rsidRDefault="0043110D" w:rsidP="00C9608B">
            <w:pPr>
              <w:pStyle w:val="Akapitzlist"/>
              <w:numPr>
                <w:ilvl w:val="0"/>
                <w:numId w:val="19"/>
              </w:numPr>
              <w:spacing w:after="0" w:line="240" w:lineRule="auto"/>
              <w:ind w:left="457"/>
              <w:contextualSpacing/>
            </w:pPr>
            <w:r w:rsidRPr="00A93A84">
              <w:t xml:space="preserve">Nietolerancja na problematykę zaburzeń psychicznych </w:t>
            </w:r>
            <w:r w:rsidRPr="760DFDD2">
              <w:t xml:space="preserve">i chorób </w:t>
            </w:r>
            <w:r w:rsidRPr="41E0C4F8">
              <w:t xml:space="preserve">psychicznych </w:t>
            </w:r>
            <w:r w:rsidRPr="057523C3">
              <w:t>–</w:t>
            </w:r>
            <w:r w:rsidRPr="41E0C4F8">
              <w:t xml:space="preserve"> </w:t>
            </w:r>
            <w:r w:rsidRPr="3ED0F7B4">
              <w:t>stygmatyzacja</w:t>
            </w:r>
          </w:p>
          <w:p w14:paraId="70600385" w14:textId="77777777" w:rsidR="0043110D" w:rsidRPr="005D54DB" w:rsidRDefault="0043110D" w:rsidP="00C9608B">
            <w:pPr>
              <w:pStyle w:val="Akapitzlist"/>
              <w:numPr>
                <w:ilvl w:val="0"/>
                <w:numId w:val="19"/>
              </w:numPr>
              <w:spacing w:after="0" w:line="240" w:lineRule="auto"/>
              <w:ind w:left="457"/>
              <w:contextualSpacing/>
            </w:pPr>
            <w:r w:rsidRPr="7AD9E711">
              <w:t xml:space="preserve">Stygmatyzowanie osób </w:t>
            </w:r>
            <w:r w:rsidRPr="5A79E365">
              <w:t xml:space="preserve">zwracających się </w:t>
            </w:r>
            <w:r>
              <w:br/>
            </w:r>
            <w:r w:rsidRPr="5A79E365">
              <w:t>o pomoc</w:t>
            </w:r>
          </w:p>
          <w:p w14:paraId="2E73E7B3" w14:textId="77777777" w:rsidR="0043110D" w:rsidRPr="005D54DB" w:rsidRDefault="0043110D" w:rsidP="00C9608B">
            <w:pPr>
              <w:pStyle w:val="Akapitzlist"/>
              <w:numPr>
                <w:ilvl w:val="0"/>
                <w:numId w:val="19"/>
              </w:numPr>
              <w:spacing w:after="0" w:line="240" w:lineRule="auto"/>
              <w:ind w:left="457"/>
              <w:contextualSpacing/>
            </w:pPr>
            <w:r w:rsidRPr="1D114D6D">
              <w:t>Lokal socjalny w Słomnikach</w:t>
            </w:r>
            <w:r w:rsidRPr="127610BC">
              <w:t xml:space="preserve"> - tworzenie </w:t>
            </w:r>
            <w:r w:rsidRPr="4EC3F708">
              <w:t xml:space="preserve">skupiska </w:t>
            </w:r>
            <w:r w:rsidRPr="72160D0F">
              <w:t xml:space="preserve">osób </w:t>
            </w:r>
            <w:r w:rsidRPr="75081F6A">
              <w:t xml:space="preserve">z </w:t>
            </w:r>
            <w:r w:rsidRPr="185A3572">
              <w:t>wieloma</w:t>
            </w:r>
            <w:r w:rsidRPr="497E9174">
              <w:t xml:space="preserve"> problemami</w:t>
            </w:r>
            <w:r w:rsidRPr="7AA2ED76">
              <w:t xml:space="preserve"> </w:t>
            </w:r>
          </w:p>
          <w:p w14:paraId="2F8C8489" w14:textId="77777777" w:rsidR="0043110D" w:rsidRPr="005D54DB" w:rsidRDefault="0043110D" w:rsidP="00C9608B">
            <w:pPr>
              <w:pStyle w:val="Akapitzlist"/>
              <w:numPr>
                <w:ilvl w:val="0"/>
                <w:numId w:val="19"/>
              </w:numPr>
              <w:spacing w:after="0" w:line="240" w:lineRule="auto"/>
              <w:ind w:left="457"/>
              <w:contextualSpacing/>
            </w:pPr>
            <w:r w:rsidRPr="6A225648">
              <w:t xml:space="preserve">Niedostateczna </w:t>
            </w:r>
            <w:r w:rsidRPr="23F14D9B">
              <w:t xml:space="preserve">oferta w zakresie </w:t>
            </w:r>
            <w:r w:rsidRPr="07797D1D">
              <w:t xml:space="preserve">infrastruktury </w:t>
            </w:r>
            <w:r w:rsidRPr="108DBAB1">
              <w:t xml:space="preserve">społecznej </w:t>
            </w:r>
            <w:r w:rsidRPr="01E8302E">
              <w:t>(</w:t>
            </w:r>
            <w:r w:rsidRPr="5731E6BF">
              <w:t xml:space="preserve">brak </w:t>
            </w:r>
            <w:r w:rsidRPr="339AD9C9">
              <w:t xml:space="preserve">mieszkania </w:t>
            </w:r>
            <w:r w:rsidRPr="5619AB48">
              <w:t xml:space="preserve">chronionego, WTZ, </w:t>
            </w:r>
            <w:r w:rsidRPr="665415C0">
              <w:t>klubu</w:t>
            </w:r>
            <w:r w:rsidRPr="5619AB48">
              <w:t xml:space="preserve"> </w:t>
            </w:r>
            <w:r w:rsidRPr="4054E44D">
              <w:t xml:space="preserve">seniora, </w:t>
            </w:r>
            <w:r w:rsidRPr="5AE59487">
              <w:t>noclegowni</w:t>
            </w:r>
            <w:r w:rsidRPr="07CC54E4">
              <w:t xml:space="preserve"> </w:t>
            </w:r>
            <w:r w:rsidRPr="2B1E6AEB">
              <w:t>itp</w:t>
            </w:r>
            <w:r w:rsidRPr="63620365">
              <w:t>.)</w:t>
            </w:r>
          </w:p>
        </w:tc>
      </w:tr>
      <w:tr w:rsidR="0043110D" w:rsidRPr="005D54DB" w14:paraId="0FDD8FE4" w14:textId="77777777" w:rsidTr="0035587E">
        <w:tc>
          <w:tcPr>
            <w:tcW w:w="4489" w:type="dxa"/>
          </w:tcPr>
          <w:p w14:paraId="7901F862" w14:textId="77777777" w:rsidR="0043110D" w:rsidRPr="005D54DB" w:rsidRDefault="0043110D" w:rsidP="00AC1DA0">
            <w:pPr>
              <w:spacing w:after="0"/>
              <w:jc w:val="center"/>
              <w:rPr>
                <w:b/>
              </w:rPr>
            </w:pPr>
            <w:r w:rsidRPr="005D54DB">
              <w:rPr>
                <w:b/>
              </w:rPr>
              <w:t>Szanse</w:t>
            </w:r>
          </w:p>
        </w:tc>
        <w:tc>
          <w:tcPr>
            <w:tcW w:w="4571" w:type="dxa"/>
          </w:tcPr>
          <w:p w14:paraId="5BA2CE9F" w14:textId="77777777" w:rsidR="0043110D" w:rsidRPr="005D54DB" w:rsidRDefault="0043110D" w:rsidP="00AC1DA0">
            <w:pPr>
              <w:spacing w:after="0"/>
              <w:jc w:val="center"/>
              <w:rPr>
                <w:b/>
              </w:rPr>
            </w:pPr>
            <w:r w:rsidRPr="005D54DB">
              <w:rPr>
                <w:b/>
              </w:rPr>
              <w:t>Zagrożenia</w:t>
            </w:r>
          </w:p>
        </w:tc>
      </w:tr>
      <w:tr w:rsidR="0043110D" w:rsidRPr="005D54DB" w14:paraId="4B9A1BF6" w14:textId="77777777" w:rsidTr="0035587E">
        <w:trPr>
          <w:trHeight w:val="1118"/>
        </w:trPr>
        <w:tc>
          <w:tcPr>
            <w:tcW w:w="4489" w:type="dxa"/>
          </w:tcPr>
          <w:p w14:paraId="41E5E768" w14:textId="1A27E410" w:rsidR="0043110D" w:rsidRDefault="0043110D" w:rsidP="00C9608B">
            <w:pPr>
              <w:pStyle w:val="Akapitzlist"/>
              <w:numPr>
                <w:ilvl w:val="0"/>
                <w:numId w:val="20"/>
              </w:numPr>
              <w:spacing w:after="0" w:line="240" w:lineRule="auto"/>
              <w:ind w:left="458"/>
              <w:contextualSpacing/>
            </w:pPr>
            <w:r>
              <w:t xml:space="preserve">Poprawiający się system powiadomień </w:t>
            </w:r>
            <w:r w:rsidR="00AC1DA0">
              <w:br/>
            </w:r>
            <w:r>
              <w:t>o zagrożeniach na poziomie centralnym (RCB)</w:t>
            </w:r>
          </w:p>
          <w:p w14:paraId="2BEB68DC" w14:textId="77777777" w:rsidR="0043110D" w:rsidRPr="005D54DB" w:rsidRDefault="0043110D" w:rsidP="00C9608B">
            <w:pPr>
              <w:pStyle w:val="Akapitzlist"/>
              <w:numPr>
                <w:ilvl w:val="0"/>
                <w:numId w:val="20"/>
              </w:numPr>
              <w:spacing w:after="0" w:line="240" w:lineRule="auto"/>
              <w:ind w:left="458"/>
              <w:contextualSpacing/>
            </w:pPr>
            <w:r>
              <w:t>Promowanie kół gospodyń wiejskich jako drogi do aktywizacji kobiet i przeciwdziałania zjawiskom przemocy domowej</w:t>
            </w:r>
          </w:p>
          <w:p w14:paraId="01227EDE" w14:textId="77777777" w:rsidR="0043110D" w:rsidRPr="005D54DB" w:rsidRDefault="0043110D" w:rsidP="00C9608B">
            <w:pPr>
              <w:pStyle w:val="Akapitzlist"/>
              <w:numPr>
                <w:ilvl w:val="0"/>
                <w:numId w:val="20"/>
              </w:numPr>
              <w:spacing w:after="0" w:line="240" w:lineRule="auto"/>
              <w:ind w:left="458"/>
              <w:contextualSpacing/>
            </w:pPr>
            <w:r w:rsidRPr="4B905457">
              <w:t>Zmiany w prawie chroniące osoby doznające przemocy (np. nakaz natychmiastowego opuszczenia lokalu przez sprawcę)</w:t>
            </w:r>
          </w:p>
        </w:tc>
        <w:tc>
          <w:tcPr>
            <w:tcW w:w="4571" w:type="dxa"/>
          </w:tcPr>
          <w:p w14:paraId="2369ADF1" w14:textId="77777777" w:rsidR="0043110D" w:rsidRPr="005D54DB" w:rsidRDefault="0043110D" w:rsidP="00C9608B">
            <w:pPr>
              <w:pStyle w:val="Akapitzlist"/>
              <w:numPr>
                <w:ilvl w:val="0"/>
                <w:numId w:val="20"/>
              </w:numPr>
              <w:spacing w:after="0" w:line="240" w:lineRule="auto"/>
              <w:ind w:left="457"/>
              <w:contextualSpacing/>
            </w:pPr>
            <w:r>
              <w:t xml:space="preserve">Kryzys klimatyczny: gwałtowne zjawiska pogodowe </w:t>
            </w:r>
          </w:p>
          <w:p w14:paraId="2842BF3C" w14:textId="77777777" w:rsidR="0043110D" w:rsidRPr="005D54DB" w:rsidRDefault="0043110D" w:rsidP="00C9608B">
            <w:pPr>
              <w:pStyle w:val="Akapitzlist"/>
              <w:numPr>
                <w:ilvl w:val="0"/>
                <w:numId w:val="20"/>
              </w:numPr>
              <w:spacing w:after="0" w:line="240" w:lineRule="auto"/>
              <w:ind w:left="457"/>
              <w:contextualSpacing/>
            </w:pPr>
            <w:r w:rsidRPr="0B04BFEF">
              <w:t xml:space="preserve">Brak zaufania do </w:t>
            </w:r>
            <w:r w:rsidRPr="5BFF31BF">
              <w:t>władzy</w:t>
            </w:r>
          </w:p>
          <w:p w14:paraId="23AF271E" w14:textId="77777777" w:rsidR="0043110D" w:rsidRPr="005D54DB" w:rsidRDefault="0043110D" w:rsidP="00C9608B">
            <w:pPr>
              <w:pStyle w:val="Akapitzlist"/>
              <w:numPr>
                <w:ilvl w:val="0"/>
                <w:numId w:val="20"/>
              </w:numPr>
              <w:spacing w:after="0" w:line="240" w:lineRule="auto"/>
              <w:ind w:left="457"/>
              <w:contextualSpacing/>
            </w:pPr>
            <w:r>
              <w:t>Zmiany w prawie powodujące zmniejszenie środków finansowych w gminach</w:t>
            </w:r>
          </w:p>
          <w:p w14:paraId="117C8294" w14:textId="6B7491C2" w:rsidR="0043110D" w:rsidRPr="005D54DB" w:rsidRDefault="0043110D" w:rsidP="00C9608B">
            <w:pPr>
              <w:pStyle w:val="Akapitzlist"/>
              <w:numPr>
                <w:ilvl w:val="0"/>
                <w:numId w:val="20"/>
              </w:numPr>
              <w:spacing w:after="0" w:line="240" w:lineRule="auto"/>
              <w:ind w:left="457"/>
              <w:contextualSpacing/>
            </w:pPr>
            <w:r w:rsidRPr="4B905457">
              <w:t>Wzmacnianie na poziomie władzy centralnej patriarchalnych wzorców rodziny i wychowania opartych m.in. na roli kobiety jako matki i gospodyni domowej, posłuszeństwie dzieci i dyscyplinie</w:t>
            </w:r>
          </w:p>
          <w:p w14:paraId="70AA2D55" w14:textId="77777777" w:rsidR="0043110D" w:rsidRPr="005D54DB" w:rsidRDefault="0043110D" w:rsidP="00C9608B">
            <w:pPr>
              <w:pStyle w:val="Akapitzlist"/>
              <w:numPr>
                <w:ilvl w:val="0"/>
                <w:numId w:val="20"/>
              </w:numPr>
              <w:spacing w:after="0" w:line="240" w:lineRule="auto"/>
              <w:ind w:left="457"/>
              <w:contextualSpacing/>
            </w:pPr>
            <w:r w:rsidRPr="4B905457">
              <w:t>Cyberprzemoc, cyberuzależnienia</w:t>
            </w:r>
          </w:p>
        </w:tc>
      </w:tr>
    </w:tbl>
    <w:p w14:paraId="2E775602" w14:textId="316266A5" w:rsidR="00BC6DA7" w:rsidRPr="00877C95" w:rsidRDefault="00BC6DA7" w:rsidP="00DE509C">
      <w:pPr>
        <w:ind w:firstLine="567"/>
        <w:jc w:val="both"/>
        <w:rPr>
          <w:rFonts w:asciiTheme="minorHAnsi" w:hAnsiTheme="minorHAnsi" w:cstheme="minorHAnsi"/>
          <w:sz w:val="20"/>
          <w:szCs w:val="20"/>
        </w:rPr>
      </w:pPr>
      <w:r w:rsidRPr="00D0528B">
        <w:rPr>
          <w:rFonts w:asciiTheme="minorHAnsi" w:hAnsiTheme="minorHAnsi" w:cstheme="minorHAnsi"/>
          <w:sz w:val="20"/>
          <w:szCs w:val="20"/>
        </w:rPr>
        <w:t>Źródło: opracowane własne</w:t>
      </w:r>
    </w:p>
    <w:p w14:paraId="73484D89" w14:textId="0240DBEA" w:rsidR="009E1C5D" w:rsidRPr="00D0528B" w:rsidRDefault="009E1C5D" w:rsidP="007914F6">
      <w:pPr>
        <w:ind w:firstLine="567"/>
        <w:jc w:val="both"/>
        <w:rPr>
          <w:rFonts w:ascii="Verdana" w:hAnsi="Verdana" w:cs="Verdana"/>
          <w:color w:val="FF0000"/>
          <w:sz w:val="24"/>
          <w:szCs w:val="24"/>
        </w:rPr>
      </w:pPr>
    </w:p>
    <w:p w14:paraId="0D414BFF" w14:textId="1D0D1AA8" w:rsidR="001353BE" w:rsidRDefault="001353BE" w:rsidP="00DE509C">
      <w:pPr>
        <w:ind w:firstLine="567"/>
        <w:jc w:val="both"/>
        <w:rPr>
          <w:rFonts w:ascii="Verdana" w:hAnsi="Verdana" w:cs="Verdana"/>
          <w:color w:val="FF0000"/>
          <w:sz w:val="24"/>
          <w:szCs w:val="24"/>
        </w:rPr>
      </w:pPr>
    </w:p>
    <w:p w14:paraId="1AC45F2A" w14:textId="405E9DBB" w:rsidR="001353BE" w:rsidRDefault="001353BE" w:rsidP="00DE509C">
      <w:pPr>
        <w:ind w:firstLine="567"/>
        <w:jc w:val="both"/>
        <w:rPr>
          <w:rFonts w:ascii="Verdana" w:hAnsi="Verdana" w:cs="Verdana"/>
          <w:color w:val="FF0000"/>
          <w:sz w:val="24"/>
          <w:szCs w:val="24"/>
        </w:rPr>
      </w:pPr>
    </w:p>
    <w:p w14:paraId="08D5E51B" w14:textId="77777777" w:rsidR="001353BE" w:rsidRPr="006106A6" w:rsidRDefault="001353BE" w:rsidP="00DE509C">
      <w:pPr>
        <w:ind w:firstLine="567"/>
        <w:jc w:val="both"/>
        <w:rPr>
          <w:rFonts w:ascii="Verdana" w:hAnsi="Verdana" w:cs="Verdana"/>
          <w:color w:val="FF0000"/>
          <w:sz w:val="24"/>
          <w:szCs w:val="24"/>
        </w:rPr>
      </w:pPr>
    </w:p>
    <w:p w14:paraId="5DACFD1F" w14:textId="69E7159C" w:rsidR="00BC6DA7" w:rsidRPr="00F2290C" w:rsidRDefault="00BC6DA7" w:rsidP="00115330">
      <w:pPr>
        <w:pStyle w:val="Nagwek1"/>
        <w:rPr>
          <w:color w:val="4472C4"/>
        </w:rPr>
      </w:pPr>
      <w:bookmarkStart w:id="1873" w:name="_Toc510546850"/>
      <w:bookmarkStart w:id="1874" w:name="_Toc510547477"/>
      <w:bookmarkStart w:id="1875" w:name="_Toc510717653"/>
      <w:bookmarkStart w:id="1876" w:name="_Toc516079829"/>
      <w:bookmarkStart w:id="1877" w:name="_Toc516080979"/>
      <w:bookmarkStart w:id="1878" w:name="_Toc516174296"/>
      <w:bookmarkStart w:id="1879" w:name="_Toc8492717"/>
      <w:bookmarkStart w:id="1880" w:name="_Toc8493044"/>
      <w:bookmarkStart w:id="1881" w:name="_Toc8494032"/>
      <w:bookmarkStart w:id="1882" w:name="_Toc8495029"/>
      <w:bookmarkStart w:id="1883" w:name="_Toc10624525"/>
      <w:bookmarkStart w:id="1884" w:name="_Toc10626520"/>
      <w:bookmarkStart w:id="1885" w:name="_Toc53480666"/>
      <w:bookmarkStart w:id="1886" w:name="_Toc53480802"/>
      <w:bookmarkStart w:id="1887" w:name="_Toc72066461"/>
      <w:bookmarkStart w:id="1888" w:name="_Toc72066583"/>
      <w:bookmarkStart w:id="1889" w:name="_Toc89949634"/>
      <w:bookmarkStart w:id="1890" w:name="_Toc89949760"/>
      <w:bookmarkStart w:id="1891" w:name="_Toc89949892"/>
      <w:bookmarkStart w:id="1892" w:name="_Toc89950018"/>
      <w:r w:rsidRPr="00F2290C">
        <w:rPr>
          <w:color w:val="4472C4"/>
        </w:rPr>
        <w:lastRenderedPageBreak/>
        <w:t xml:space="preserve">5. Cele, kierunki działań i </w:t>
      </w:r>
      <w:r w:rsidR="007F5DB6">
        <w:rPr>
          <w:color w:val="4472C4"/>
        </w:rPr>
        <w:t>mierniki</w:t>
      </w:r>
      <w:r w:rsidRPr="00F2290C">
        <w:rPr>
          <w:color w:val="4472C4"/>
        </w:rPr>
        <w:t xml:space="preserve"> ich realizacji</w:t>
      </w:r>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p>
    <w:p w14:paraId="507788FE" w14:textId="77777777" w:rsidR="00BC6DA7" w:rsidRPr="006106A6" w:rsidRDefault="00BC6DA7" w:rsidP="00825FF3">
      <w:pPr>
        <w:ind w:left="567"/>
        <w:jc w:val="both"/>
        <w:rPr>
          <w:rFonts w:ascii="Verdana" w:hAnsi="Verdana" w:cs="Verdana"/>
          <w:color w:val="FF0000"/>
          <w:sz w:val="24"/>
          <w:szCs w:val="24"/>
        </w:rPr>
      </w:pPr>
    </w:p>
    <w:p w14:paraId="14CF6659" w14:textId="108B80D4" w:rsidR="00BC6DA7" w:rsidRPr="00E565A4" w:rsidRDefault="00BC6DA7" w:rsidP="4521FCD0">
      <w:pPr>
        <w:spacing w:line="240" w:lineRule="auto"/>
        <w:ind w:firstLine="567"/>
        <w:jc w:val="both"/>
        <w:rPr>
          <w:rFonts w:asciiTheme="minorHAnsi" w:hAnsiTheme="minorHAnsi" w:cstheme="minorBidi"/>
          <w:sz w:val="24"/>
          <w:szCs w:val="24"/>
        </w:rPr>
      </w:pPr>
      <w:r w:rsidRPr="005E0823">
        <w:rPr>
          <w:rFonts w:asciiTheme="minorHAnsi" w:hAnsiTheme="minorHAnsi" w:cstheme="minorBidi"/>
          <w:sz w:val="24"/>
          <w:szCs w:val="24"/>
        </w:rPr>
        <w:t xml:space="preserve">Strategia Rozwiązywania Problemów Społecznych </w:t>
      </w:r>
      <w:r w:rsidR="00DB323D" w:rsidRPr="005E0823">
        <w:rPr>
          <w:rFonts w:asciiTheme="minorHAnsi" w:hAnsiTheme="minorHAnsi" w:cstheme="minorBidi"/>
          <w:sz w:val="24"/>
          <w:szCs w:val="24"/>
        </w:rPr>
        <w:t>Gminy Słomniki</w:t>
      </w:r>
      <w:r w:rsidR="00FD37E0" w:rsidRPr="005E0823">
        <w:rPr>
          <w:rFonts w:asciiTheme="minorHAnsi" w:hAnsiTheme="minorHAnsi" w:cstheme="minorBidi"/>
          <w:sz w:val="24"/>
          <w:szCs w:val="24"/>
        </w:rPr>
        <w:t xml:space="preserve"> </w:t>
      </w:r>
      <w:r w:rsidRPr="005E0823">
        <w:rPr>
          <w:rFonts w:asciiTheme="minorHAnsi" w:hAnsiTheme="minorHAnsi" w:cstheme="minorBidi"/>
          <w:sz w:val="24"/>
          <w:szCs w:val="24"/>
        </w:rPr>
        <w:t>na lata 202</w:t>
      </w:r>
      <w:r w:rsidR="00DB323D" w:rsidRPr="005E0823">
        <w:rPr>
          <w:rFonts w:asciiTheme="minorHAnsi" w:hAnsiTheme="minorHAnsi" w:cstheme="minorBidi"/>
          <w:sz w:val="24"/>
          <w:szCs w:val="24"/>
        </w:rPr>
        <w:t>2</w:t>
      </w:r>
      <w:r w:rsidRPr="005E0823">
        <w:rPr>
          <w:rFonts w:asciiTheme="minorHAnsi" w:hAnsiTheme="minorHAnsi" w:cstheme="minorBidi"/>
          <w:sz w:val="24"/>
          <w:szCs w:val="24"/>
        </w:rPr>
        <w:t>-20</w:t>
      </w:r>
      <w:r w:rsidR="00DB323D" w:rsidRPr="005E0823">
        <w:rPr>
          <w:rFonts w:asciiTheme="minorHAnsi" w:hAnsiTheme="minorHAnsi" w:cstheme="minorBidi"/>
          <w:sz w:val="24"/>
          <w:szCs w:val="24"/>
        </w:rPr>
        <w:t>26</w:t>
      </w:r>
      <w:r w:rsidRPr="005E0823">
        <w:rPr>
          <w:rFonts w:asciiTheme="minorHAnsi" w:hAnsiTheme="minorHAnsi" w:cstheme="minorBidi"/>
          <w:sz w:val="24"/>
          <w:szCs w:val="24"/>
        </w:rPr>
        <w:t xml:space="preserve"> </w:t>
      </w:r>
      <w:r w:rsidRPr="00E565A4">
        <w:br/>
      </w:r>
      <w:r w:rsidRPr="005E0823">
        <w:rPr>
          <w:rFonts w:asciiTheme="minorHAnsi" w:hAnsiTheme="minorHAnsi" w:cstheme="minorBidi"/>
          <w:sz w:val="24"/>
          <w:szCs w:val="24"/>
        </w:rPr>
        <w:t xml:space="preserve">w swojej treści wskazuje cele strategiczne i operacyjne. Stanowią one podstawę </w:t>
      </w:r>
      <w:r w:rsidR="00FF705B" w:rsidRPr="005E0823">
        <w:rPr>
          <w:rFonts w:asciiTheme="minorHAnsi" w:hAnsiTheme="minorHAnsi" w:cstheme="minorBidi"/>
          <w:sz w:val="24"/>
          <w:szCs w:val="24"/>
        </w:rPr>
        <w:br/>
      </w:r>
      <w:r w:rsidRPr="005E0823">
        <w:rPr>
          <w:rFonts w:asciiTheme="minorHAnsi" w:hAnsiTheme="minorHAnsi" w:cstheme="minorBidi"/>
          <w:sz w:val="24"/>
          <w:szCs w:val="24"/>
        </w:rPr>
        <w:t xml:space="preserve">do wyznaczania koniecznych działań podejmowanych w nadchodzących latach. Zapewniając </w:t>
      </w:r>
      <w:r w:rsidR="006A3941" w:rsidRPr="005E0823">
        <w:rPr>
          <w:rFonts w:asciiTheme="minorHAnsi" w:hAnsiTheme="minorHAnsi" w:cstheme="minorBidi"/>
          <w:sz w:val="24"/>
          <w:szCs w:val="24"/>
        </w:rPr>
        <w:t xml:space="preserve">ich </w:t>
      </w:r>
      <w:r w:rsidRPr="005E0823">
        <w:rPr>
          <w:rFonts w:asciiTheme="minorHAnsi" w:hAnsiTheme="minorHAnsi" w:cstheme="minorBidi"/>
          <w:sz w:val="24"/>
          <w:szCs w:val="24"/>
        </w:rPr>
        <w:t xml:space="preserve">efektywność przyjmuje się katalog </w:t>
      </w:r>
      <w:r w:rsidR="00D275CC" w:rsidRPr="005E0823">
        <w:rPr>
          <w:rFonts w:asciiTheme="minorHAnsi" w:hAnsiTheme="minorHAnsi" w:cstheme="minorBidi"/>
          <w:sz w:val="24"/>
          <w:szCs w:val="24"/>
        </w:rPr>
        <w:t>mierników</w:t>
      </w:r>
      <w:r w:rsidRPr="005E0823">
        <w:rPr>
          <w:rFonts w:asciiTheme="minorHAnsi" w:hAnsiTheme="minorHAnsi" w:cstheme="minorBidi"/>
          <w:sz w:val="24"/>
          <w:szCs w:val="24"/>
        </w:rPr>
        <w:t xml:space="preserve">, których celem jest okresowa </w:t>
      </w:r>
      <w:r w:rsidR="005714B8" w:rsidRPr="005E0823">
        <w:rPr>
          <w:rFonts w:asciiTheme="minorHAnsi" w:hAnsiTheme="minorHAnsi" w:cstheme="minorBidi"/>
          <w:sz w:val="24"/>
          <w:szCs w:val="24"/>
        </w:rPr>
        <w:t>ocena ich</w:t>
      </w:r>
      <w:r w:rsidRPr="005E0823">
        <w:rPr>
          <w:rFonts w:asciiTheme="minorHAnsi" w:hAnsiTheme="minorHAnsi" w:cstheme="minorBidi"/>
          <w:sz w:val="24"/>
          <w:szCs w:val="24"/>
        </w:rPr>
        <w:t xml:space="preserve"> skuteczności. Wszelkie wysiłki ukierunkowane są na osiągnięcie celów i działań strategicznych w powiązaniu z misją</w:t>
      </w:r>
      <w:r w:rsidR="0018610C" w:rsidRPr="00E565A4">
        <w:t xml:space="preserve"> </w:t>
      </w:r>
      <w:r w:rsidRPr="005E0823">
        <w:rPr>
          <w:rFonts w:asciiTheme="minorHAnsi" w:hAnsiTheme="minorHAnsi" w:cstheme="minorBidi"/>
          <w:sz w:val="24"/>
          <w:szCs w:val="24"/>
        </w:rPr>
        <w:t xml:space="preserve">i wizją. Realizatorami ich są wszystkie podmioty bezpośrednio zaangażowanie w dążenie do osiągnięcia wyznaczonych celów. </w:t>
      </w:r>
    </w:p>
    <w:p w14:paraId="73961149" w14:textId="77777777" w:rsidR="00BC6DA7" w:rsidRPr="006106A6" w:rsidRDefault="00BC6DA7" w:rsidP="00825FF3">
      <w:pPr>
        <w:ind w:left="567"/>
        <w:jc w:val="both"/>
        <w:rPr>
          <w:rFonts w:ascii="Verdana" w:hAnsi="Verdana" w:cs="Verdana"/>
          <w:color w:val="FF0000"/>
          <w:sz w:val="24"/>
          <w:szCs w:val="24"/>
        </w:rPr>
      </w:pPr>
    </w:p>
    <w:p w14:paraId="5F221D1F" w14:textId="6F2AD3F7" w:rsidR="00BC6DA7" w:rsidRPr="008306F0" w:rsidRDefault="00BC6DA7" w:rsidP="003369BA">
      <w:pPr>
        <w:pStyle w:val="Nagwek2"/>
      </w:pPr>
      <w:bookmarkStart w:id="1893" w:name="_Toc510546851"/>
      <w:bookmarkStart w:id="1894" w:name="_Toc510547478"/>
      <w:bookmarkStart w:id="1895" w:name="_Toc510717654"/>
      <w:bookmarkStart w:id="1896" w:name="_Toc516079830"/>
      <w:bookmarkStart w:id="1897" w:name="_Toc516080980"/>
      <w:bookmarkStart w:id="1898" w:name="_Toc516174297"/>
      <w:bookmarkStart w:id="1899" w:name="_Toc8492718"/>
      <w:bookmarkStart w:id="1900" w:name="_Toc8493045"/>
      <w:bookmarkStart w:id="1901" w:name="_Toc8494033"/>
      <w:bookmarkStart w:id="1902" w:name="_Toc8495030"/>
      <w:bookmarkStart w:id="1903" w:name="_Toc10624526"/>
      <w:bookmarkStart w:id="1904" w:name="_Toc10626521"/>
      <w:bookmarkStart w:id="1905" w:name="_Toc53480667"/>
      <w:bookmarkStart w:id="1906" w:name="_Toc53480803"/>
      <w:bookmarkStart w:id="1907" w:name="_Toc72066462"/>
      <w:bookmarkStart w:id="1908" w:name="_Toc72066584"/>
      <w:bookmarkStart w:id="1909" w:name="_Toc89949635"/>
      <w:bookmarkStart w:id="1910" w:name="_Toc89949761"/>
      <w:bookmarkStart w:id="1911" w:name="_Toc89949893"/>
      <w:bookmarkStart w:id="1912" w:name="_Toc89950019"/>
      <w:r w:rsidRPr="008306F0">
        <w:t>5.1</w:t>
      </w:r>
      <w:r w:rsidR="00BF7CEF">
        <w:t>.</w:t>
      </w:r>
      <w:r w:rsidRPr="008306F0">
        <w:t xml:space="preserve"> </w:t>
      </w:r>
      <w:r w:rsidR="00482BB2">
        <w:t>Wizja i m</w:t>
      </w:r>
      <w:r w:rsidRPr="008306F0">
        <w:t>isja</w:t>
      </w:r>
      <w:r w:rsidR="00E741DB">
        <w:t>,</w:t>
      </w:r>
      <w:r w:rsidRPr="008306F0">
        <w:t xml:space="preserve"> </w:t>
      </w:r>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r w:rsidR="00E741DB">
        <w:t>przyjęte w Strategii Rozwiązywania Problemów Społecznych</w:t>
      </w:r>
      <w:bookmarkEnd w:id="1909"/>
      <w:bookmarkEnd w:id="1910"/>
      <w:bookmarkEnd w:id="1911"/>
      <w:bookmarkEnd w:id="1912"/>
    </w:p>
    <w:p w14:paraId="3AC414FD" w14:textId="77777777" w:rsidR="00BC6DA7" w:rsidRPr="00946D87" w:rsidRDefault="00BC6DA7" w:rsidP="00825FF3">
      <w:pPr>
        <w:ind w:left="567"/>
        <w:jc w:val="both"/>
        <w:rPr>
          <w:rFonts w:asciiTheme="minorHAnsi" w:hAnsiTheme="minorHAnsi" w:cstheme="minorHAnsi"/>
          <w:color w:val="FF0000"/>
          <w:sz w:val="24"/>
          <w:szCs w:val="24"/>
        </w:rPr>
      </w:pPr>
    </w:p>
    <w:p w14:paraId="0F6608E0" w14:textId="670E071E" w:rsidR="00BC6DA7" w:rsidRPr="00A93FB7" w:rsidRDefault="00BC6DA7" w:rsidP="00B02639">
      <w:pPr>
        <w:spacing w:line="240" w:lineRule="auto"/>
        <w:ind w:firstLine="567"/>
        <w:jc w:val="both"/>
        <w:rPr>
          <w:rFonts w:asciiTheme="minorHAnsi" w:hAnsiTheme="minorHAnsi" w:cstheme="minorHAnsi"/>
          <w:sz w:val="24"/>
          <w:szCs w:val="24"/>
        </w:rPr>
      </w:pPr>
      <w:r w:rsidRPr="005E0823">
        <w:rPr>
          <w:rFonts w:asciiTheme="minorHAnsi" w:hAnsiTheme="minorHAnsi" w:cstheme="minorHAnsi"/>
          <w:sz w:val="24"/>
          <w:szCs w:val="24"/>
        </w:rPr>
        <w:t xml:space="preserve">Gmina </w:t>
      </w:r>
      <w:r w:rsidR="007A1C14" w:rsidRPr="005E0823">
        <w:rPr>
          <w:rFonts w:asciiTheme="minorHAnsi" w:hAnsiTheme="minorHAnsi" w:cstheme="minorHAnsi"/>
          <w:sz w:val="24"/>
          <w:szCs w:val="24"/>
        </w:rPr>
        <w:t>Słomniki</w:t>
      </w:r>
      <w:r w:rsidRPr="005E0823">
        <w:rPr>
          <w:rFonts w:asciiTheme="minorHAnsi" w:hAnsiTheme="minorHAnsi" w:cstheme="minorHAnsi"/>
          <w:sz w:val="24"/>
          <w:szCs w:val="24"/>
        </w:rPr>
        <w:t xml:space="preserve"> realizując Strategię Rozwiązywania Problemów Społecznych</w:t>
      </w:r>
      <w:r w:rsidR="007C0802" w:rsidRPr="005E0823">
        <w:rPr>
          <w:rFonts w:asciiTheme="minorHAnsi" w:hAnsiTheme="minorHAnsi" w:cstheme="minorHAnsi"/>
          <w:sz w:val="24"/>
          <w:szCs w:val="24"/>
        </w:rPr>
        <w:t>,</w:t>
      </w:r>
      <w:r w:rsidRPr="005E0823">
        <w:rPr>
          <w:rFonts w:asciiTheme="minorHAnsi" w:hAnsiTheme="minorHAnsi" w:cstheme="minorHAnsi"/>
          <w:sz w:val="24"/>
          <w:szCs w:val="24"/>
        </w:rPr>
        <w:t xml:space="preserve"> </w:t>
      </w:r>
      <w:r w:rsidR="007A1C14" w:rsidRPr="005E0823">
        <w:rPr>
          <w:rFonts w:asciiTheme="minorHAnsi" w:hAnsiTheme="minorHAnsi" w:cstheme="minorHAnsi"/>
          <w:sz w:val="24"/>
          <w:szCs w:val="24"/>
        </w:rPr>
        <w:t xml:space="preserve">jednocześnie kierując się </w:t>
      </w:r>
      <w:r w:rsidR="007D4F90" w:rsidRPr="005E0823">
        <w:rPr>
          <w:rFonts w:asciiTheme="minorHAnsi" w:hAnsiTheme="minorHAnsi" w:cstheme="minorHAnsi"/>
          <w:sz w:val="24"/>
          <w:szCs w:val="24"/>
        </w:rPr>
        <w:t xml:space="preserve">chęcią tworzenie </w:t>
      </w:r>
      <w:r w:rsidR="007C0802" w:rsidRPr="005E0823">
        <w:rPr>
          <w:rFonts w:asciiTheme="minorHAnsi" w:hAnsiTheme="minorHAnsi" w:cstheme="minorHAnsi"/>
          <w:sz w:val="24"/>
          <w:szCs w:val="24"/>
        </w:rPr>
        <w:t>jak najbardziej</w:t>
      </w:r>
      <w:r w:rsidR="007D4F90" w:rsidRPr="005E0823">
        <w:rPr>
          <w:rFonts w:asciiTheme="minorHAnsi" w:hAnsiTheme="minorHAnsi" w:cstheme="minorHAnsi"/>
          <w:sz w:val="24"/>
          <w:szCs w:val="24"/>
        </w:rPr>
        <w:t xml:space="preserve"> </w:t>
      </w:r>
      <w:r w:rsidR="008E56A4" w:rsidRPr="005E0823">
        <w:rPr>
          <w:rFonts w:asciiTheme="minorHAnsi" w:hAnsiTheme="minorHAnsi" w:cstheme="minorHAnsi"/>
          <w:sz w:val="24"/>
          <w:szCs w:val="24"/>
        </w:rPr>
        <w:t xml:space="preserve">sprzyjających warunków </w:t>
      </w:r>
      <w:r w:rsidR="007C0802" w:rsidRPr="005E0823">
        <w:rPr>
          <w:rFonts w:asciiTheme="minorHAnsi" w:hAnsiTheme="minorHAnsi" w:cstheme="minorHAnsi"/>
          <w:sz w:val="24"/>
          <w:szCs w:val="24"/>
        </w:rPr>
        <w:t xml:space="preserve">dla życia </w:t>
      </w:r>
      <w:r w:rsidR="007C0802" w:rsidRPr="005E0823">
        <w:rPr>
          <w:rFonts w:asciiTheme="minorHAnsi" w:hAnsiTheme="minorHAnsi" w:cstheme="minorHAnsi"/>
          <w:sz w:val="24"/>
          <w:szCs w:val="24"/>
        </w:rPr>
        <w:br/>
        <w:t xml:space="preserve">i rozwoju mieszkańców gminy </w:t>
      </w:r>
      <w:r w:rsidRPr="005E0823">
        <w:rPr>
          <w:rFonts w:asciiTheme="minorHAnsi" w:hAnsiTheme="minorHAnsi" w:cstheme="minorHAnsi"/>
          <w:sz w:val="24"/>
          <w:szCs w:val="24"/>
        </w:rPr>
        <w:t xml:space="preserve">przyjmuje następującą </w:t>
      </w:r>
      <w:r w:rsidR="0017381D" w:rsidRPr="005E0823">
        <w:rPr>
          <w:rFonts w:asciiTheme="minorHAnsi" w:hAnsiTheme="minorHAnsi" w:cstheme="minorHAnsi"/>
          <w:sz w:val="24"/>
          <w:szCs w:val="24"/>
        </w:rPr>
        <w:t>wizję</w:t>
      </w:r>
      <w:r w:rsidRPr="005E0823">
        <w:rPr>
          <w:rFonts w:asciiTheme="minorHAnsi" w:hAnsiTheme="minorHAnsi" w:cstheme="minorHAnsi"/>
          <w:sz w:val="24"/>
          <w:szCs w:val="24"/>
        </w:rPr>
        <w:t>:</w:t>
      </w:r>
    </w:p>
    <w:p w14:paraId="077CF8BC" w14:textId="785CC765" w:rsidR="0017381D" w:rsidRPr="00A93FB7" w:rsidRDefault="00A93FB7" w:rsidP="00B02639">
      <w:pPr>
        <w:spacing w:line="240" w:lineRule="auto"/>
        <w:ind w:left="567"/>
        <w:jc w:val="center"/>
        <w:rPr>
          <w:rFonts w:asciiTheme="minorHAnsi" w:hAnsiTheme="minorHAnsi" w:cstheme="minorHAnsi"/>
          <w:b/>
          <w:bCs/>
          <w:i/>
          <w:iCs/>
          <w:sz w:val="24"/>
          <w:szCs w:val="24"/>
        </w:rPr>
      </w:pPr>
      <w:bookmarkStart w:id="1913" w:name="_Hlk12362563"/>
      <w:r w:rsidRPr="005E0823">
        <w:rPr>
          <w:rFonts w:asciiTheme="minorHAnsi" w:hAnsiTheme="minorHAnsi" w:cstheme="minorHAnsi"/>
          <w:b/>
          <w:bCs/>
          <w:i/>
          <w:iCs/>
          <w:sz w:val="24"/>
          <w:szCs w:val="24"/>
        </w:rPr>
        <w:t>„</w:t>
      </w:r>
      <w:r w:rsidR="006E7344" w:rsidRPr="005E0823">
        <w:rPr>
          <w:rFonts w:asciiTheme="minorHAnsi" w:hAnsiTheme="minorHAnsi" w:cstheme="minorHAnsi"/>
          <w:b/>
          <w:bCs/>
          <w:i/>
          <w:iCs/>
          <w:sz w:val="24"/>
          <w:szCs w:val="24"/>
        </w:rPr>
        <w:t>Gmina Słomniki</w:t>
      </w:r>
      <w:r w:rsidR="000B1A10" w:rsidRPr="005E0823">
        <w:rPr>
          <w:rFonts w:asciiTheme="minorHAnsi" w:hAnsiTheme="minorHAnsi" w:cstheme="minorHAnsi"/>
          <w:b/>
          <w:bCs/>
          <w:i/>
          <w:iCs/>
          <w:sz w:val="24"/>
          <w:szCs w:val="24"/>
        </w:rPr>
        <w:t xml:space="preserve"> jest miejscem zapewniającym</w:t>
      </w:r>
      <w:r w:rsidR="00043A34" w:rsidRPr="005E0823">
        <w:rPr>
          <w:rFonts w:asciiTheme="minorHAnsi" w:hAnsiTheme="minorHAnsi" w:cstheme="minorHAnsi"/>
          <w:b/>
          <w:bCs/>
          <w:i/>
          <w:iCs/>
          <w:sz w:val="24"/>
          <w:szCs w:val="24"/>
        </w:rPr>
        <w:t xml:space="preserve"> rozwój</w:t>
      </w:r>
      <w:r w:rsidR="00FA5F0E" w:rsidRPr="005E0823">
        <w:rPr>
          <w:rFonts w:asciiTheme="minorHAnsi" w:hAnsiTheme="minorHAnsi" w:cstheme="minorHAnsi"/>
          <w:b/>
          <w:bCs/>
          <w:i/>
          <w:iCs/>
          <w:sz w:val="24"/>
          <w:szCs w:val="24"/>
        </w:rPr>
        <w:t xml:space="preserve"> </w:t>
      </w:r>
      <w:r w:rsidR="00330A22" w:rsidRPr="005E0823">
        <w:rPr>
          <w:rFonts w:asciiTheme="minorHAnsi" w:hAnsiTheme="minorHAnsi" w:cstheme="minorHAnsi"/>
          <w:b/>
          <w:bCs/>
          <w:i/>
          <w:iCs/>
          <w:sz w:val="24"/>
          <w:szCs w:val="24"/>
        </w:rPr>
        <w:t>i</w:t>
      </w:r>
      <w:r w:rsidR="00FA5F0E" w:rsidRPr="005E0823">
        <w:rPr>
          <w:rFonts w:asciiTheme="minorHAnsi" w:hAnsiTheme="minorHAnsi" w:cstheme="minorHAnsi"/>
          <w:b/>
          <w:bCs/>
          <w:i/>
          <w:iCs/>
          <w:sz w:val="24"/>
          <w:szCs w:val="24"/>
        </w:rPr>
        <w:t xml:space="preserve"> warunki do podnoszenia jakości życia jej mieszkańców,</w:t>
      </w:r>
      <w:r w:rsidR="00E544AE" w:rsidRPr="005E0823">
        <w:rPr>
          <w:rFonts w:asciiTheme="minorHAnsi" w:hAnsiTheme="minorHAnsi" w:cstheme="minorHAnsi"/>
          <w:b/>
          <w:bCs/>
          <w:i/>
          <w:iCs/>
          <w:sz w:val="24"/>
          <w:szCs w:val="24"/>
        </w:rPr>
        <w:t xml:space="preserve"> szczególnie narażonych na wykluczenie społeczne,</w:t>
      </w:r>
      <w:r w:rsidR="00D81DD6" w:rsidRPr="005E0823">
        <w:rPr>
          <w:rFonts w:asciiTheme="minorHAnsi" w:hAnsiTheme="minorHAnsi" w:cstheme="minorHAnsi"/>
          <w:b/>
          <w:bCs/>
          <w:i/>
          <w:iCs/>
          <w:sz w:val="24"/>
          <w:szCs w:val="24"/>
        </w:rPr>
        <w:t xml:space="preserve"> doświadczających niepełnosprawności</w:t>
      </w:r>
      <w:r w:rsidR="001D6634" w:rsidRPr="005E0823">
        <w:rPr>
          <w:rFonts w:asciiTheme="minorHAnsi" w:hAnsiTheme="minorHAnsi" w:cstheme="minorHAnsi"/>
          <w:b/>
          <w:bCs/>
          <w:i/>
          <w:iCs/>
          <w:sz w:val="24"/>
          <w:szCs w:val="24"/>
        </w:rPr>
        <w:t xml:space="preserve"> </w:t>
      </w:r>
      <w:r w:rsidR="00F4347E" w:rsidRPr="005E0823">
        <w:rPr>
          <w:rFonts w:asciiTheme="minorHAnsi" w:hAnsiTheme="minorHAnsi" w:cstheme="minorHAnsi"/>
          <w:b/>
          <w:bCs/>
          <w:i/>
          <w:iCs/>
          <w:sz w:val="24"/>
          <w:szCs w:val="24"/>
        </w:rPr>
        <w:t>o</w:t>
      </w:r>
      <w:r w:rsidR="001D6634" w:rsidRPr="005E0823">
        <w:rPr>
          <w:rFonts w:asciiTheme="minorHAnsi" w:hAnsiTheme="minorHAnsi" w:cstheme="minorHAnsi"/>
          <w:b/>
          <w:bCs/>
          <w:i/>
          <w:iCs/>
          <w:sz w:val="24"/>
          <w:szCs w:val="24"/>
        </w:rPr>
        <w:t>raz rodzin</w:t>
      </w:r>
      <w:r w:rsidR="00F4347E" w:rsidRPr="005E0823">
        <w:rPr>
          <w:rFonts w:asciiTheme="minorHAnsi" w:hAnsiTheme="minorHAnsi" w:cstheme="minorHAnsi"/>
          <w:b/>
          <w:bCs/>
          <w:i/>
          <w:iCs/>
          <w:sz w:val="24"/>
          <w:szCs w:val="24"/>
        </w:rPr>
        <w:t xml:space="preserve"> </w:t>
      </w:r>
      <w:r w:rsidR="00026009" w:rsidRPr="005E0823">
        <w:rPr>
          <w:rFonts w:asciiTheme="minorHAnsi" w:hAnsiTheme="minorHAnsi" w:cstheme="minorHAnsi"/>
          <w:b/>
          <w:bCs/>
          <w:i/>
          <w:iCs/>
          <w:sz w:val="24"/>
          <w:szCs w:val="24"/>
        </w:rPr>
        <w:t>znajdujących się w sytuacjach kryzysowych.</w:t>
      </w:r>
      <w:r w:rsidR="00FC1043" w:rsidRPr="005E0823">
        <w:rPr>
          <w:rFonts w:asciiTheme="minorHAnsi" w:hAnsiTheme="minorHAnsi" w:cstheme="minorHAnsi"/>
          <w:b/>
          <w:bCs/>
          <w:i/>
          <w:iCs/>
          <w:sz w:val="24"/>
          <w:szCs w:val="24"/>
        </w:rPr>
        <w:t xml:space="preserve"> Gmina ponadto dąży</w:t>
      </w:r>
      <w:r w:rsidR="00800596" w:rsidRPr="005E0823">
        <w:rPr>
          <w:rFonts w:asciiTheme="minorHAnsi" w:hAnsiTheme="minorHAnsi" w:cstheme="minorHAnsi"/>
          <w:b/>
          <w:bCs/>
          <w:i/>
          <w:iCs/>
          <w:sz w:val="24"/>
          <w:szCs w:val="24"/>
        </w:rPr>
        <w:t xml:space="preserve"> do ograniczenia skutków towarzyszących zjawisku długotrwałego bezrobocia jej mieszkańców</w:t>
      </w:r>
      <w:r w:rsidR="000652EF" w:rsidRPr="005E0823">
        <w:rPr>
          <w:rFonts w:asciiTheme="minorHAnsi" w:hAnsiTheme="minorHAnsi" w:cstheme="minorHAnsi"/>
          <w:b/>
          <w:bCs/>
          <w:i/>
          <w:iCs/>
          <w:sz w:val="24"/>
          <w:szCs w:val="24"/>
        </w:rPr>
        <w:t>.</w:t>
      </w:r>
      <w:r w:rsidR="00F02BD9" w:rsidRPr="005E0823">
        <w:rPr>
          <w:rFonts w:asciiTheme="minorHAnsi" w:hAnsiTheme="minorHAnsi" w:cstheme="minorHAnsi"/>
          <w:b/>
          <w:bCs/>
          <w:i/>
          <w:iCs/>
          <w:sz w:val="24"/>
          <w:szCs w:val="24"/>
        </w:rPr>
        <w:t xml:space="preserve"> </w:t>
      </w:r>
      <w:r w:rsidR="000D45A3" w:rsidRPr="005E0823">
        <w:rPr>
          <w:rFonts w:asciiTheme="minorHAnsi" w:hAnsiTheme="minorHAnsi" w:cstheme="minorHAnsi"/>
          <w:b/>
          <w:bCs/>
          <w:i/>
          <w:iCs/>
          <w:sz w:val="24"/>
          <w:szCs w:val="24"/>
        </w:rPr>
        <w:t xml:space="preserve">Gmina Słomniki dba o osoby </w:t>
      </w:r>
      <w:r w:rsidRPr="005E0823">
        <w:rPr>
          <w:rFonts w:asciiTheme="minorHAnsi" w:hAnsiTheme="minorHAnsi" w:cstheme="minorHAnsi"/>
          <w:b/>
          <w:bCs/>
          <w:i/>
          <w:iCs/>
          <w:sz w:val="24"/>
          <w:szCs w:val="24"/>
        </w:rPr>
        <w:br/>
      </w:r>
      <w:r w:rsidR="000D45A3" w:rsidRPr="005E0823">
        <w:rPr>
          <w:rFonts w:asciiTheme="minorHAnsi" w:hAnsiTheme="minorHAnsi" w:cstheme="minorHAnsi"/>
          <w:b/>
          <w:bCs/>
          <w:i/>
          <w:iCs/>
          <w:sz w:val="24"/>
          <w:szCs w:val="24"/>
        </w:rPr>
        <w:t>w każdym wieku</w:t>
      </w:r>
      <w:r w:rsidR="00736226" w:rsidRPr="005E0823">
        <w:rPr>
          <w:rFonts w:asciiTheme="minorHAnsi" w:hAnsiTheme="minorHAnsi" w:cstheme="minorHAnsi"/>
          <w:b/>
          <w:bCs/>
          <w:i/>
          <w:iCs/>
          <w:sz w:val="24"/>
          <w:szCs w:val="24"/>
        </w:rPr>
        <w:t xml:space="preserve">, szczególnie </w:t>
      </w:r>
      <w:r w:rsidR="008B0202" w:rsidRPr="005E0823">
        <w:rPr>
          <w:rFonts w:asciiTheme="minorHAnsi" w:hAnsiTheme="minorHAnsi" w:cstheme="minorHAnsi"/>
          <w:b/>
          <w:bCs/>
          <w:i/>
          <w:iCs/>
          <w:sz w:val="24"/>
          <w:szCs w:val="24"/>
        </w:rPr>
        <w:t>zwracając uwagę na seniorów</w:t>
      </w:r>
      <w:r w:rsidR="000D45A3" w:rsidRPr="005E0823">
        <w:rPr>
          <w:rFonts w:asciiTheme="minorHAnsi" w:hAnsiTheme="minorHAnsi" w:cstheme="minorHAnsi"/>
          <w:b/>
          <w:bCs/>
          <w:i/>
          <w:iCs/>
          <w:sz w:val="24"/>
          <w:szCs w:val="24"/>
        </w:rPr>
        <w:t>,</w:t>
      </w:r>
      <w:r w:rsidR="009E5FE5" w:rsidRPr="005E0823">
        <w:rPr>
          <w:rFonts w:asciiTheme="minorHAnsi" w:hAnsiTheme="minorHAnsi" w:cstheme="minorHAnsi"/>
          <w:b/>
          <w:bCs/>
          <w:i/>
          <w:iCs/>
          <w:sz w:val="24"/>
          <w:szCs w:val="24"/>
        </w:rPr>
        <w:t xml:space="preserve"> między innymi poprzez działania na rzecz poprawy stanu ich zdrowia oraz zabezpieczenia społecznego</w:t>
      </w:r>
      <w:r w:rsidR="005A488A" w:rsidRPr="005E0823">
        <w:rPr>
          <w:rFonts w:asciiTheme="minorHAnsi" w:hAnsiTheme="minorHAnsi" w:cstheme="minorHAnsi"/>
          <w:b/>
          <w:bCs/>
          <w:i/>
          <w:iCs/>
          <w:sz w:val="24"/>
          <w:szCs w:val="24"/>
        </w:rPr>
        <w:t xml:space="preserve">. Istotnym aspektem działalności </w:t>
      </w:r>
      <w:r w:rsidR="007B55B0" w:rsidRPr="005E0823">
        <w:rPr>
          <w:rFonts w:asciiTheme="minorHAnsi" w:hAnsiTheme="minorHAnsi" w:cstheme="minorHAnsi"/>
          <w:b/>
          <w:bCs/>
          <w:i/>
          <w:iCs/>
          <w:sz w:val="24"/>
          <w:szCs w:val="24"/>
        </w:rPr>
        <w:t>G</w:t>
      </w:r>
      <w:r w:rsidR="005A488A" w:rsidRPr="005E0823">
        <w:rPr>
          <w:rFonts w:asciiTheme="minorHAnsi" w:hAnsiTheme="minorHAnsi" w:cstheme="minorHAnsi"/>
          <w:b/>
          <w:bCs/>
          <w:i/>
          <w:iCs/>
          <w:sz w:val="24"/>
          <w:szCs w:val="24"/>
        </w:rPr>
        <w:t>miny</w:t>
      </w:r>
      <w:r w:rsidR="00883367" w:rsidRPr="005E0823">
        <w:rPr>
          <w:rFonts w:asciiTheme="minorHAnsi" w:hAnsiTheme="minorHAnsi" w:cstheme="minorHAnsi"/>
          <w:b/>
          <w:bCs/>
          <w:i/>
          <w:iCs/>
          <w:sz w:val="24"/>
          <w:szCs w:val="24"/>
        </w:rPr>
        <w:t xml:space="preserve"> jest rozbudowa systemu wspierania rodziny,</w:t>
      </w:r>
      <w:r w:rsidR="008852D1" w:rsidRPr="005E0823">
        <w:rPr>
          <w:rFonts w:asciiTheme="minorHAnsi" w:hAnsiTheme="minorHAnsi" w:cstheme="minorHAnsi"/>
          <w:b/>
          <w:bCs/>
          <w:i/>
          <w:iCs/>
          <w:sz w:val="24"/>
          <w:szCs w:val="24"/>
        </w:rPr>
        <w:t xml:space="preserve"> </w:t>
      </w:r>
      <w:r w:rsidR="00BE0F66" w:rsidRPr="005E0823">
        <w:rPr>
          <w:rFonts w:asciiTheme="minorHAnsi" w:hAnsiTheme="minorHAnsi" w:cstheme="minorHAnsi"/>
          <w:b/>
          <w:bCs/>
          <w:i/>
          <w:iCs/>
          <w:sz w:val="24"/>
          <w:szCs w:val="24"/>
        </w:rPr>
        <w:t>k</w:t>
      </w:r>
      <w:r w:rsidR="008852D1" w:rsidRPr="005E0823">
        <w:rPr>
          <w:rFonts w:asciiTheme="minorHAnsi" w:hAnsiTheme="minorHAnsi" w:cstheme="minorHAnsi"/>
          <w:b/>
          <w:bCs/>
          <w:i/>
          <w:iCs/>
          <w:sz w:val="24"/>
          <w:szCs w:val="24"/>
        </w:rPr>
        <w:t xml:space="preserve">tóry </w:t>
      </w:r>
      <w:r w:rsidR="00BE0F66" w:rsidRPr="005E0823">
        <w:rPr>
          <w:rFonts w:asciiTheme="minorHAnsi" w:hAnsiTheme="minorHAnsi" w:cstheme="minorHAnsi"/>
          <w:b/>
          <w:bCs/>
          <w:i/>
          <w:iCs/>
          <w:sz w:val="24"/>
          <w:szCs w:val="24"/>
        </w:rPr>
        <w:t xml:space="preserve">daje </w:t>
      </w:r>
      <w:r w:rsidR="00261F28" w:rsidRPr="005E0823">
        <w:rPr>
          <w:rFonts w:asciiTheme="minorHAnsi" w:hAnsiTheme="minorHAnsi" w:cstheme="minorHAnsi"/>
          <w:b/>
          <w:bCs/>
          <w:i/>
          <w:iCs/>
          <w:sz w:val="24"/>
          <w:szCs w:val="24"/>
        </w:rPr>
        <w:t>podstawy</w:t>
      </w:r>
      <w:r w:rsidR="00BE0F66" w:rsidRPr="005E0823">
        <w:rPr>
          <w:rFonts w:asciiTheme="minorHAnsi" w:hAnsiTheme="minorHAnsi" w:cstheme="minorHAnsi"/>
          <w:b/>
          <w:bCs/>
          <w:i/>
          <w:iCs/>
          <w:sz w:val="24"/>
          <w:szCs w:val="24"/>
        </w:rPr>
        <w:t xml:space="preserve"> dla rozwoju przyszłych pokoleń</w:t>
      </w:r>
      <w:r w:rsidR="007B55B0" w:rsidRPr="005E0823">
        <w:rPr>
          <w:rFonts w:asciiTheme="minorHAnsi" w:hAnsiTheme="minorHAnsi" w:cstheme="minorHAnsi"/>
          <w:b/>
          <w:bCs/>
          <w:i/>
          <w:iCs/>
          <w:sz w:val="24"/>
          <w:szCs w:val="24"/>
        </w:rPr>
        <w:t xml:space="preserve"> jej mieszkańców</w:t>
      </w:r>
      <w:r w:rsidR="00BE0F66" w:rsidRPr="005E0823">
        <w:rPr>
          <w:rFonts w:asciiTheme="minorHAnsi" w:hAnsiTheme="minorHAnsi" w:cstheme="minorHAnsi"/>
          <w:b/>
          <w:bCs/>
          <w:i/>
          <w:iCs/>
          <w:sz w:val="24"/>
          <w:szCs w:val="24"/>
        </w:rPr>
        <w:t>.</w:t>
      </w:r>
      <w:r w:rsidRPr="005E0823">
        <w:rPr>
          <w:rFonts w:asciiTheme="minorHAnsi" w:hAnsiTheme="minorHAnsi" w:cstheme="minorHAnsi"/>
          <w:b/>
          <w:bCs/>
          <w:i/>
          <w:iCs/>
          <w:sz w:val="24"/>
          <w:szCs w:val="24"/>
        </w:rPr>
        <w:t>”</w:t>
      </w:r>
    </w:p>
    <w:p w14:paraId="3F0996FC" w14:textId="77777777" w:rsidR="00BC6DA7" w:rsidRPr="00915E09" w:rsidRDefault="00BC6DA7" w:rsidP="00B02639">
      <w:pPr>
        <w:spacing w:line="240" w:lineRule="auto"/>
        <w:ind w:left="567"/>
        <w:jc w:val="both"/>
        <w:rPr>
          <w:rFonts w:asciiTheme="minorHAnsi" w:hAnsiTheme="minorHAnsi" w:cstheme="minorHAnsi"/>
          <w:color w:val="FF0000"/>
          <w:sz w:val="24"/>
          <w:szCs w:val="24"/>
        </w:rPr>
      </w:pPr>
    </w:p>
    <w:p w14:paraId="6DF21564" w14:textId="139D9D9E" w:rsidR="00BC6DA7" w:rsidRDefault="00BC6DA7" w:rsidP="00B02639">
      <w:pPr>
        <w:spacing w:line="240" w:lineRule="auto"/>
        <w:ind w:firstLine="567"/>
        <w:jc w:val="both"/>
        <w:rPr>
          <w:rFonts w:asciiTheme="minorHAnsi" w:hAnsiTheme="minorHAnsi" w:cstheme="minorHAnsi"/>
          <w:sz w:val="24"/>
          <w:szCs w:val="24"/>
        </w:rPr>
      </w:pPr>
      <w:r w:rsidRPr="005E0823">
        <w:rPr>
          <w:rFonts w:asciiTheme="minorHAnsi" w:hAnsiTheme="minorHAnsi" w:cstheme="minorHAnsi"/>
          <w:sz w:val="24"/>
          <w:szCs w:val="24"/>
        </w:rPr>
        <w:t xml:space="preserve">Kierując się przyjętą </w:t>
      </w:r>
      <w:r w:rsidR="00512FAF" w:rsidRPr="005E0823">
        <w:rPr>
          <w:rFonts w:asciiTheme="minorHAnsi" w:hAnsiTheme="minorHAnsi" w:cstheme="minorHAnsi"/>
          <w:sz w:val="24"/>
          <w:szCs w:val="24"/>
        </w:rPr>
        <w:t>wizją</w:t>
      </w:r>
      <w:r w:rsidRPr="005E0823">
        <w:rPr>
          <w:rFonts w:asciiTheme="minorHAnsi" w:hAnsiTheme="minorHAnsi" w:cstheme="minorHAnsi"/>
          <w:sz w:val="24"/>
          <w:szCs w:val="24"/>
        </w:rPr>
        <w:t xml:space="preserve"> </w:t>
      </w:r>
      <w:r w:rsidR="00512FAF" w:rsidRPr="005E0823">
        <w:rPr>
          <w:rFonts w:asciiTheme="minorHAnsi" w:hAnsiTheme="minorHAnsi" w:cstheme="minorHAnsi"/>
          <w:sz w:val="24"/>
          <w:szCs w:val="24"/>
        </w:rPr>
        <w:t>Gmina Słomniki</w:t>
      </w:r>
      <w:r w:rsidR="00FE2435" w:rsidRPr="005E0823">
        <w:rPr>
          <w:rFonts w:asciiTheme="minorHAnsi" w:hAnsiTheme="minorHAnsi" w:cstheme="minorHAnsi"/>
          <w:sz w:val="24"/>
          <w:szCs w:val="24"/>
        </w:rPr>
        <w:t xml:space="preserve"> </w:t>
      </w:r>
      <w:r w:rsidRPr="005E0823">
        <w:rPr>
          <w:rFonts w:asciiTheme="minorHAnsi" w:hAnsiTheme="minorHAnsi" w:cstheme="minorHAnsi"/>
          <w:sz w:val="24"/>
          <w:szCs w:val="24"/>
        </w:rPr>
        <w:t>w perspektywie do 20</w:t>
      </w:r>
      <w:r w:rsidR="00512FAF" w:rsidRPr="005E0823">
        <w:rPr>
          <w:rFonts w:asciiTheme="minorHAnsi" w:hAnsiTheme="minorHAnsi" w:cstheme="minorHAnsi"/>
          <w:sz w:val="24"/>
          <w:szCs w:val="24"/>
        </w:rPr>
        <w:t>26</w:t>
      </w:r>
      <w:r w:rsidRPr="005E0823">
        <w:rPr>
          <w:rFonts w:asciiTheme="minorHAnsi" w:hAnsiTheme="minorHAnsi" w:cstheme="minorHAnsi"/>
          <w:sz w:val="24"/>
          <w:szCs w:val="24"/>
        </w:rPr>
        <w:t xml:space="preserve"> roku będzie dążyła </w:t>
      </w:r>
      <w:r w:rsidR="00D44B09" w:rsidRPr="005E0823">
        <w:rPr>
          <w:rFonts w:asciiTheme="minorHAnsi" w:hAnsiTheme="minorHAnsi" w:cstheme="minorHAnsi"/>
          <w:sz w:val="24"/>
          <w:szCs w:val="24"/>
        </w:rPr>
        <w:br/>
      </w:r>
      <w:r w:rsidRPr="005E0823">
        <w:rPr>
          <w:rFonts w:asciiTheme="minorHAnsi" w:hAnsiTheme="minorHAnsi" w:cstheme="minorHAnsi"/>
          <w:sz w:val="24"/>
          <w:szCs w:val="24"/>
        </w:rPr>
        <w:t xml:space="preserve">do </w:t>
      </w:r>
      <w:r w:rsidR="00C605D5" w:rsidRPr="005E0823">
        <w:rPr>
          <w:rFonts w:asciiTheme="minorHAnsi" w:hAnsiTheme="minorHAnsi" w:cstheme="minorHAnsi"/>
          <w:sz w:val="24"/>
          <w:szCs w:val="24"/>
        </w:rPr>
        <w:t>realizacji misji</w:t>
      </w:r>
      <w:r w:rsidRPr="005E0823">
        <w:rPr>
          <w:rFonts w:asciiTheme="minorHAnsi" w:hAnsiTheme="minorHAnsi" w:cstheme="minorHAnsi"/>
          <w:sz w:val="24"/>
          <w:szCs w:val="24"/>
        </w:rPr>
        <w:t xml:space="preserve"> zakładającej, że:</w:t>
      </w:r>
    </w:p>
    <w:p w14:paraId="20B47710" w14:textId="46487149" w:rsidR="00997DEF" w:rsidRDefault="00997DEF" w:rsidP="00B02639">
      <w:pPr>
        <w:spacing w:line="240" w:lineRule="auto"/>
        <w:ind w:firstLine="567"/>
        <w:jc w:val="both"/>
        <w:rPr>
          <w:rFonts w:asciiTheme="minorHAnsi" w:hAnsiTheme="minorHAnsi" w:cstheme="minorHAnsi"/>
          <w:sz w:val="24"/>
          <w:szCs w:val="24"/>
        </w:rPr>
      </w:pPr>
    </w:p>
    <w:p w14:paraId="522F9C00" w14:textId="1BA465C7" w:rsidR="00997DEF" w:rsidRPr="00B6147E" w:rsidRDefault="00997DEF" w:rsidP="00997DEF">
      <w:pPr>
        <w:spacing w:line="240" w:lineRule="auto"/>
        <w:ind w:left="567"/>
        <w:jc w:val="center"/>
        <w:rPr>
          <w:rFonts w:asciiTheme="minorHAnsi" w:hAnsiTheme="minorHAnsi" w:cstheme="minorHAnsi"/>
          <w:b/>
          <w:bCs/>
          <w:i/>
          <w:iCs/>
          <w:sz w:val="24"/>
          <w:szCs w:val="24"/>
        </w:rPr>
      </w:pPr>
      <w:r w:rsidRPr="005E0823">
        <w:rPr>
          <w:rFonts w:asciiTheme="minorHAnsi" w:hAnsiTheme="minorHAnsi" w:cstheme="minorHAnsi"/>
          <w:b/>
          <w:bCs/>
          <w:i/>
          <w:iCs/>
          <w:sz w:val="24"/>
          <w:szCs w:val="24"/>
        </w:rPr>
        <w:t>„Gmina Słomniki buduje efektywnie działając</w:t>
      </w:r>
      <w:r w:rsidR="00DB7143" w:rsidRPr="005E0823">
        <w:rPr>
          <w:rFonts w:asciiTheme="minorHAnsi" w:hAnsiTheme="minorHAnsi" w:cstheme="minorHAnsi"/>
          <w:b/>
          <w:bCs/>
          <w:i/>
          <w:iCs/>
          <w:sz w:val="24"/>
          <w:szCs w:val="24"/>
        </w:rPr>
        <w:t>y</w:t>
      </w:r>
      <w:r w:rsidRPr="005E0823">
        <w:rPr>
          <w:rFonts w:asciiTheme="minorHAnsi" w:hAnsiTheme="minorHAnsi" w:cstheme="minorHAnsi"/>
          <w:b/>
          <w:bCs/>
          <w:i/>
          <w:iCs/>
          <w:sz w:val="24"/>
          <w:szCs w:val="24"/>
        </w:rPr>
        <w:t xml:space="preserve"> system oparcia społecznego</w:t>
      </w:r>
      <w:r w:rsidR="00CE26DE" w:rsidRPr="005E0823">
        <w:rPr>
          <w:rFonts w:asciiTheme="minorHAnsi" w:hAnsiTheme="minorHAnsi" w:cstheme="minorHAnsi"/>
          <w:b/>
          <w:bCs/>
          <w:i/>
          <w:iCs/>
          <w:sz w:val="24"/>
          <w:szCs w:val="24"/>
        </w:rPr>
        <w:t xml:space="preserve"> </w:t>
      </w:r>
      <w:r w:rsidR="00DB7143" w:rsidRPr="005E0823">
        <w:rPr>
          <w:rFonts w:asciiTheme="minorHAnsi" w:hAnsiTheme="minorHAnsi" w:cstheme="minorHAnsi"/>
          <w:b/>
          <w:bCs/>
          <w:i/>
          <w:iCs/>
          <w:sz w:val="24"/>
          <w:szCs w:val="24"/>
        </w:rPr>
        <w:br/>
      </w:r>
      <w:r w:rsidR="00CE26DE" w:rsidRPr="005E0823">
        <w:rPr>
          <w:rFonts w:asciiTheme="minorHAnsi" w:hAnsiTheme="minorHAnsi" w:cstheme="minorHAnsi"/>
          <w:b/>
          <w:bCs/>
          <w:i/>
          <w:iCs/>
          <w:sz w:val="24"/>
          <w:szCs w:val="24"/>
        </w:rPr>
        <w:t xml:space="preserve">i integracji </w:t>
      </w:r>
      <w:r w:rsidR="000A646D" w:rsidRPr="005E0823">
        <w:rPr>
          <w:rFonts w:asciiTheme="minorHAnsi" w:hAnsiTheme="minorHAnsi" w:cstheme="minorHAnsi"/>
          <w:b/>
          <w:bCs/>
          <w:i/>
          <w:iCs/>
          <w:sz w:val="24"/>
          <w:szCs w:val="24"/>
        </w:rPr>
        <w:t>społecznej</w:t>
      </w:r>
      <w:r w:rsidRPr="005E0823">
        <w:rPr>
          <w:rFonts w:asciiTheme="minorHAnsi" w:hAnsiTheme="minorHAnsi" w:cstheme="minorHAnsi"/>
          <w:b/>
          <w:bCs/>
          <w:i/>
          <w:iCs/>
          <w:sz w:val="24"/>
          <w:szCs w:val="24"/>
        </w:rPr>
        <w:t xml:space="preserve"> dla jej mieszkańców, ze szczególnym uwzględnieniem opieki nad dzieckiem, funkcjonowania osób starszych i niepełnosprawnych oraz bezrobotnych, jednocześnie poszerzając dla nich dostępność w </w:t>
      </w:r>
      <w:r w:rsidR="00DB7143" w:rsidRPr="005E0823">
        <w:rPr>
          <w:rFonts w:asciiTheme="minorHAnsi" w:hAnsiTheme="minorHAnsi" w:cstheme="minorHAnsi"/>
          <w:b/>
          <w:bCs/>
          <w:i/>
          <w:iCs/>
          <w:sz w:val="24"/>
          <w:szCs w:val="24"/>
        </w:rPr>
        <w:t>zakresie usług publicznych.</w:t>
      </w:r>
      <w:r w:rsidRPr="005E0823">
        <w:rPr>
          <w:rFonts w:asciiTheme="minorHAnsi" w:hAnsiTheme="minorHAnsi" w:cstheme="minorHAnsi"/>
          <w:b/>
          <w:bCs/>
          <w:i/>
          <w:iCs/>
          <w:sz w:val="24"/>
          <w:szCs w:val="24"/>
        </w:rPr>
        <w:t>”</w:t>
      </w:r>
    </w:p>
    <w:p w14:paraId="642EDA81" w14:textId="28E49B25" w:rsidR="00997DEF" w:rsidRDefault="00BC6600" w:rsidP="00B02639">
      <w:pPr>
        <w:spacing w:line="240" w:lineRule="auto"/>
        <w:ind w:firstLine="567"/>
        <w:jc w:val="both"/>
        <w:rPr>
          <w:rFonts w:asciiTheme="minorHAnsi" w:hAnsiTheme="minorHAnsi" w:cstheme="minorHAnsi"/>
          <w:sz w:val="24"/>
          <w:szCs w:val="24"/>
        </w:rPr>
      </w:pPr>
      <w:r w:rsidRPr="005E0823">
        <w:rPr>
          <w:rFonts w:asciiTheme="minorHAnsi" w:hAnsiTheme="minorHAnsi" w:cstheme="minorHAnsi"/>
          <w:sz w:val="24"/>
          <w:szCs w:val="24"/>
        </w:rPr>
        <w:t xml:space="preserve">Zaprezentowana </w:t>
      </w:r>
      <w:r w:rsidR="00C9608B">
        <w:rPr>
          <w:rFonts w:cstheme="minorHAnsi"/>
          <w:sz w:val="24"/>
          <w:szCs w:val="24"/>
        </w:rPr>
        <w:t>misja</w:t>
      </w:r>
      <w:r w:rsidR="004244D9" w:rsidRPr="005E0823">
        <w:rPr>
          <w:rFonts w:asciiTheme="minorHAnsi" w:hAnsiTheme="minorHAnsi" w:cstheme="minorHAnsi"/>
          <w:sz w:val="24"/>
          <w:szCs w:val="24"/>
        </w:rPr>
        <w:t xml:space="preserve"> wskazuje </w:t>
      </w:r>
      <w:r w:rsidR="00ED356C" w:rsidRPr="005E0823">
        <w:rPr>
          <w:rFonts w:asciiTheme="minorHAnsi" w:hAnsiTheme="minorHAnsi" w:cstheme="minorHAnsi"/>
          <w:sz w:val="24"/>
          <w:szCs w:val="24"/>
        </w:rPr>
        <w:t>oczekiwania i dążenia</w:t>
      </w:r>
      <w:r w:rsidR="008B0806" w:rsidRPr="005E0823">
        <w:rPr>
          <w:rFonts w:asciiTheme="minorHAnsi" w:hAnsiTheme="minorHAnsi" w:cstheme="minorHAnsi"/>
          <w:sz w:val="24"/>
          <w:szCs w:val="24"/>
        </w:rPr>
        <w:t xml:space="preserve"> </w:t>
      </w:r>
      <w:r w:rsidR="007B6056" w:rsidRPr="005E0823">
        <w:rPr>
          <w:rFonts w:asciiTheme="minorHAnsi" w:hAnsiTheme="minorHAnsi" w:cstheme="minorHAnsi"/>
          <w:sz w:val="24"/>
          <w:szCs w:val="24"/>
        </w:rPr>
        <w:t>j</w:t>
      </w:r>
      <w:r w:rsidR="008B0806" w:rsidRPr="005E0823">
        <w:rPr>
          <w:rFonts w:asciiTheme="minorHAnsi" w:hAnsiTheme="minorHAnsi" w:cstheme="minorHAnsi"/>
          <w:sz w:val="24"/>
          <w:szCs w:val="24"/>
        </w:rPr>
        <w:t>ak</w:t>
      </w:r>
      <w:r w:rsidR="007B6056" w:rsidRPr="005E0823">
        <w:rPr>
          <w:rFonts w:asciiTheme="minorHAnsi" w:hAnsiTheme="minorHAnsi" w:cstheme="minorHAnsi"/>
          <w:sz w:val="24"/>
          <w:szCs w:val="24"/>
        </w:rPr>
        <w:t>ie</w:t>
      </w:r>
      <w:r w:rsidR="008B0806" w:rsidRPr="005E0823">
        <w:rPr>
          <w:rFonts w:asciiTheme="minorHAnsi" w:hAnsiTheme="minorHAnsi" w:cstheme="minorHAnsi"/>
          <w:sz w:val="24"/>
          <w:szCs w:val="24"/>
        </w:rPr>
        <w:t xml:space="preserve"> stawia sobie Gmina Słomniki.</w:t>
      </w:r>
      <w:r w:rsidR="00A8067A" w:rsidRPr="005E0823">
        <w:rPr>
          <w:rFonts w:asciiTheme="minorHAnsi" w:hAnsiTheme="minorHAnsi" w:cstheme="minorHAnsi"/>
          <w:sz w:val="24"/>
          <w:szCs w:val="24"/>
        </w:rPr>
        <w:t xml:space="preserve"> Koresponduje z wizją</w:t>
      </w:r>
      <w:r w:rsidR="00FC628E" w:rsidRPr="005E0823">
        <w:rPr>
          <w:rFonts w:asciiTheme="minorHAnsi" w:hAnsiTheme="minorHAnsi" w:cstheme="minorHAnsi"/>
          <w:sz w:val="24"/>
          <w:szCs w:val="24"/>
        </w:rPr>
        <w:t>, która odnosi się</w:t>
      </w:r>
      <w:r w:rsidR="007B6056" w:rsidRPr="005E0823">
        <w:rPr>
          <w:rFonts w:asciiTheme="minorHAnsi" w:hAnsiTheme="minorHAnsi" w:cstheme="minorHAnsi"/>
          <w:sz w:val="24"/>
          <w:szCs w:val="24"/>
        </w:rPr>
        <w:t xml:space="preserve"> do celów i działań przyjętych Strategii Rozwiązywania Problemów Społecznych Gminy Słomniki na lata 2022 2026.</w:t>
      </w:r>
    </w:p>
    <w:p w14:paraId="24CBEF85" w14:textId="21CC1D89" w:rsidR="00997DEF" w:rsidRDefault="00997DEF" w:rsidP="00B02639">
      <w:pPr>
        <w:spacing w:line="240" w:lineRule="auto"/>
        <w:ind w:firstLine="567"/>
        <w:jc w:val="both"/>
        <w:rPr>
          <w:rFonts w:asciiTheme="minorHAnsi" w:hAnsiTheme="minorHAnsi" w:cstheme="minorHAnsi"/>
          <w:sz w:val="24"/>
          <w:szCs w:val="24"/>
        </w:rPr>
      </w:pPr>
    </w:p>
    <w:p w14:paraId="2E95C944" w14:textId="77777777" w:rsidR="001353BE" w:rsidRPr="00C605D5" w:rsidRDefault="001353BE" w:rsidP="00B02639">
      <w:pPr>
        <w:spacing w:line="240" w:lineRule="auto"/>
        <w:ind w:firstLine="567"/>
        <w:jc w:val="both"/>
        <w:rPr>
          <w:rFonts w:asciiTheme="minorHAnsi" w:hAnsiTheme="minorHAnsi" w:cstheme="minorHAnsi"/>
          <w:sz w:val="24"/>
          <w:szCs w:val="24"/>
        </w:rPr>
      </w:pPr>
    </w:p>
    <w:p w14:paraId="07D02571" w14:textId="5912A709" w:rsidR="00BC6DA7" w:rsidRPr="008306F0" w:rsidRDefault="00BC6DA7" w:rsidP="003369BA">
      <w:pPr>
        <w:pStyle w:val="Nagwek2"/>
      </w:pPr>
      <w:bookmarkStart w:id="1914" w:name="_Toc510546852"/>
      <w:bookmarkStart w:id="1915" w:name="_Toc510547479"/>
      <w:bookmarkStart w:id="1916" w:name="_Toc510717655"/>
      <w:bookmarkStart w:id="1917" w:name="_Toc516079831"/>
      <w:bookmarkStart w:id="1918" w:name="_Toc516080981"/>
      <w:bookmarkStart w:id="1919" w:name="_Toc516174298"/>
      <w:bookmarkStart w:id="1920" w:name="_Toc8492719"/>
      <w:bookmarkStart w:id="1921" w:name="_Toc8493046"/>
      <w:bookmarkStart w:id="1922" w:name="_Toc8494034"/>
      <w:bookmarkStart w:id="1923" w:name="_Toc8495031"/>
      <w:bookmarkStart w:id="1924" w:name="_Toc10624527"/>
      <w:bookmarkStart w:id="1925" w:name="_Toc10626522"/>
      <w:bookmarkStart w:id="1926" w:name="_Toc53480668"/>
      <w:bookmarkStart w:id="1927" w:name="_Toc53480804"/>
      <w:bookmarkStart w:id="1928" w:name="_Toc72066463"/>
      <w:bookmarkStart w:id="1929" w:name="_Toc72066585"/>
      <w:bookmarkStart w:id="1930" w:name="_Toc89949636"/>
      <w:bookmarkStart w:id="1931" w:name="_Toc89949762"/>
      <w:bookmarkStart w:id="1932" w:name="_Toc89949894"/>
      <w:bookmarkStart w:id="1933" w:name="_Toc89950020"/>
      <w:bookmarkEnd w:id="1913"/>
      <w:r w:rsidRPr="008306F0">
        <w:lastRenderedPageBreak/>
        <w:t>5.2</w:t>
      </w:r>
      <w:r w:rsidR="00BF7CEF">
        <w:t>.</w:t>
      </w:r>
      <w:r w:rsidRPr="008306F0">
        <w:t xml:space="preserve"> Cele strategiczne, operacyjne, działania i mierniki</w:t>
      </w:r>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p>
    <w:p w14:paraId="57391792" w14:textId="77777777" w:rsidR="00BC6DA7" w:rsidRPr="006106A6" w:rsidRDefault="00BC6DA7" w:rsidP="00DE509C">
      <w:pPr>
        <w:ind w:firstLine="567"/>
        <w:jc w:val="both"/>
        <w:rPr>
          <w:rFonts w:ascii="Verdana" w:hAnsi="Verdana" w:cs="Verdana"/>
          <w:color w:val="FF0000"/>
          <w:sz w:val="24"/>
          <w:szCs w:val="24"/>
        </w:rPr>
      </w:pPr>
    </w:p>
    <w:p w14:paraId="444A2CBB" w14:textId="7BFC1664" w:rsidR="00BC6DA7" w:rsidRPr="007C5FC3" w:rsidRDefault="00BC6DA7" w:rsidP="4521FCD0">
      <w:pPr>
        <w:spacing w:line="240" w:lineRule="auto"/>
        <w:ind w:firstLine="567"/>
        <w:jc w:val="both"/>
        <w:rPr>
          <w:rFonts w:asciiTheme="minorHAnsi" w:hAnsiTheme="minorHAnsi" w:cstheme="minorBidi"/>
          <w:sz w:val="24"/>
          <w:szCs w:val="24"/>
        </w:rPr>
      </w:pPr>
      <w:r w:rsidRPr="005E0823">
        <w:rPr>
          <w:rFonts w:asciiTheme="minorHAnsi" w:hAnsiTheme="minorHAnsi" w:cstheme="minorBidi"/>
          <w:sz w:val="24"/>
          <w:szCs w:val="24"/>
        </w:rPr>
        <w:t>W ramach prac nad Strategi</w:t>
      </w:r>
      <w:r w:rsidR="55B43ECF" w:rsidRPr="005E0823">
        <w:rPr>
          <w:rFonts w:asciiTheme="minorHAnsi" w:hAnsiTheme="minorHAnsi" w:cstheme="minorBidi"/>
          <w:sz w:val="24"/>
          <w:szCs w:val="24"/>
        </w:rPr>
        <w:t>ą</w:t>
      </w:r>
      <w:r w:rsidRPr="005E0823">
        <w:rPr>
          <w:rFonts w:asciiTheme="minorHAnsi" w:hAnsiTheme="minorHAnsi" w:cstheme="minorBidi"/>
          <w:sz w:val="24"/>
          <w:szCs w:val="24"/>
        </w:rPr>
        <w:t xml:space="preserve"> Rozwiązywania Problemów Społecznych Gminy </w:t>
      </w:r>
      <w:r w:rsidR="00C83047" w:rsidRPr="005E0823">
        <w:rPr>
          <w:rFonts w:asciiTheme="minorHAnsi" w:hAnsiTheme="minorHAnsi" w:cstheme="minorBidi"/>
          <w:sz w:val="24"/>
          <w:szCs w:val="24"/>
        </w:rPr>
        <w:t xml:space="preserve">Słomniki </w:t>
      </w:r>
      <w:r w:rsidRPr="005E0823">
        <w:rPr>
          <w:rFonts w:asciiTheme="minorHAnsi" w:hAnsiTheme="minorHAnsi" w:cstheme="minorBidi"/>
          <w:sz w:val="24"/>
          <w:szCs w:val="24"/>
        </w:rPr>
        <w:t xml:space="preserve">została </w:t>
      </w:r>
      <w:r w:rsidR="000A4214" w:rsidRPr="005E0823">
        <w:rPr>
          <w:rFonts w:asciiTheme="minorHAnsi" w:hAnsiTheme="minorHAnsi" w:cstheme="minorBidi"/>
          <w:sz w:val="24"/>
          <w:szCs w:val="24"/>
        </w:rPr>
        <w:t>przeprowadzona</w:t>
      </w:r>
      <w:r w:rsidRPr="005E0823">
        <w:rPr>
          <w:rFonts w:asciiTheme="minorHAnsi" w:hAnsiTheme="minorHAnsi" w:cstheme="minorBidi"/>
          <w:sz w:val="24"/>
          <w:szCs w:val="24"/>
        </w:rPr>
        <w:t xml:space="preserve"> diagnoza </w:t>
      </w:r>
      <w:r w:rsidR="005714B8" w:rsidRPr="005E0823">
        <w:rPr>
          <w:rFonts w:asciiTheme="minorHAnsi" w:hAnsiTheme="minorHAnsi" w:cstheme="minorBidi"/>
          <w:sz w:val="24"/>
          <w:szCs w:val="24"/>
        </w:rPr>
        <w:t>czynników społeczno</w:t>
      </w:r>
      <w:r w:rsidRPr="005E0823">
        <w:rPr>
          <w:rFonts w:asciiTheme="minorHAnsi" w:hAnsiTheme="minorHAnsi" w:cstheme="minorBidi"/>
          <w:sz w:val="24"/>
          <w:szCs w:val="24"/>
        </w:rPr>
        <w:t>-ekonomiczn</w:t>
      </w:r>
      <w:r w:rsidR="3FB712CD" w:rsidRPr="005E0823">
        <w:rPr>
          <w:rFonts w:asciiTheme="minorHAnsi" w:hAnsiTheme="minorHAnsi" w:cstheme="minorBidi"/>
          <w:sz w:val="24"/>
          <w:szCs w:val="24"/>
        </w:rPr>
        <w:t>ych</w:t>
      </w:r>
      <w:r w:rsidRPr="005E0823">
        <w:rPr>
          <w:rFonts w:asciiTheme="minorHAnsi" w:hAnsiTheme="minorHAnsi" w:cstheme="minorBidi"/>
          <w:sz w:val="24"/>
          <w:szCs w:val="24"/>
        </w:rPr>
        <w:t xml:space="preserve"> oraz </w:t>
      </w:r>
      <w:r w:rsidR="002631DF" w:rsidRPr="005E0823">
        <w:rPr>
          <w:rFonts w:asciiTheme="minorHAnsi" w:hAnsiTheme="minorHAnsi" w:cstheme="minorBidi"/>
          <w:sz w:val="24"/>
          <w:szCs w:val="24"/>
        </w:rPr>
        <w:t>wykonana</w:t>
      </w:r>
      <w:r w:rsidRPr="005E0823">
        <w:rPr>
          <w:rFonts w:asciiTheme="minorHAnsi" w:hAnsiTheme="minorHAnsi" w:cstheme="minorBidi"/>
          <w:sz w:val="24"/>
          <w:szCs w:val="24"/>
        </w:rPr>
        <w:t xml:space="preserve"> prognoza dla głównych obszarów, które w najbliższych latach będą miały decydujący wpływ </w:t>
      </w:r>
      <w:r w:rsidR="002F7B20" w:rsidRPr="005E0823">
        <w:rPr>
          <w:rFonts w:asciiTheme="minorHAnsi" w:hAnsiTheme="minorHAnsi" w:cstheme="minorBidi"/>
          <w:sz w:val="24"/>
          <w:szCs w:val="24"/>
        </w:rPr>
        <w:br/>
      </w:r>
      <w:r w:rsidRPr="005E0823">
        <w:rPr>
          <w:rFonts w:asciiTheme="minorHAnsi" w:hAnsiTheme="minorHAnsi" w:cstheme="minorBidi"/>
          <w:sz w:val="24"/>
          <w:szCs w:val="24"/>
        </w:rPr>
        <w:t xml:space="preserve">na kształtowanie polityki społecznej. Ponadto przeprowadzona została analiza SWOT, która wskazuje mocne </w:t>
      </w:r>
      <w:r w:rsidR="005714B8" w:rsidRPr="005E0823">
        <w:rPr>
          <w:rFonts w:asciiTheme="minorHAnsi" w:hAnsiTheme="minorHAnsi" w:cstheme="minorBidi"/>
          <w:sz w:val="24"/>
          <w:szCs w:val="24"/>
        </w:rPr>
        <w:t>i słabe</w:t>
      </w:r>
      <w:r w:rsidRPr="005E0823">
        <w:rPr>
          <w:rFonts w:asciiTheme="minorHAnsi" w:hAnsiTheme="minorHAnsi" w:cstheme="minorBidi"/>
          <w:sz w:val="24"/>
          <w:szCs w:val="24"/>
        </w:rPr>
        <w:t xml:space="preserve"> strony, jak również szanse i zagrożenia identyfikowane w niniejszych obszarach. Na bazie wniosków płynących z analiz zaprezentowanych we wcześniejszej części niniejszego opracowania przyjęto </w:t>
      </w:r>
      <w:r w:rsidR="00523B7D" w:rsidRPr="005E0823">
        <w:rPr>
          <w:rFonts w:asciiTheme="minorHAnsi" w:hAnsiTheme="minorHAnsi" w:cstheme="minorBidi"/>
          <w:sz w:val="24"/>
          <w:szCs w:val="24"/>
        </w:rPr>
        <w:t>cztery cele strategiczne</w:t>
      </w:r>
      <w:r w:rsidRPr="005E0823">
        <w:rPr>
          <w:rFonts w:asciiTheme="minorHAnsi" w:hAnsiTheme="minorHAnsi" w:cstheme="minorBidi"/>
          <w:sz w:val="24"/>
          <w:szCs w:val="24"/>
        </w:rPr>
        <w:t>, których zakres obejmuje:</w:t>
      </w:r>
    </w:p>
    <w:p w14:paraId="787742EA" w14:textId="0772E43C" w:rsidR="00FB4273" w:rsidRPr="00C83047" w:rsidRDefault="00FB4273" w:rsidP="00C9608B">
      <w:pPr>
        <w:pStyle w:val="Akapitzlist"/>
        <w:numPr>
          <w:ilvl w:val="0"/>
          <w:numId w:val="49"/>
        </w:numPr>
        <w:spacing w:after="0" w:line="240" w:lineRule="auto"/>
        <w:jc w:val="both"/>
        <w:rPr>
          <w:rFonts w:asciiTheme="minorHAnsi" w:hAnsiTheme="minorHAnsi" w:cstheme="minorBidi"/>
          <w:sz w:val="24"/>
          <w:szCs w:val="24"/>
        </w:rPr>
      </w:pPr>
      <w:r w:rsidRPr="00EC274E">
        <w:rPr>
          <w:rFonts w:asciiTheme="minorHAnsi" w:hAnsiTheme="minorHAnsi" w:cstheme="minorBidi"/>
          <w:sz w:val="24"/>
          <w:szCs w:val="24"/>
        </w:rPr>
        <w:t>Stworzenie i rozwijanie systemu wsparcia dla osób starszych, długotrwale lub ciężko chorych oraz dotkniętych ubóstwem.</w:t>
      </w:r>
    </w:p>
    <w:p w14:paraId="124F1075" w14:textId="3049334B" w:rsidR="00FB4273" w:rsidRPr="00C83047" w:rsidRDefault="00FB4273" w:rsidP="00C9608B">
      <w:pPr>
        <w:pStyle w:val="Akapitzlist"/>
        <w:numPr>
          <w:ilvl w:val="0"/>
          <w:numId w:val="49"/>
        </w:numPr>
        <w:spacing w:after="0" w:line="240" w:lineRule="auto"/>
        <w:jc w:val="both"/>
        <w:rPr>
          <w:rFonts w:asciiTheme="minorHAnsi" w:hAnsiTheme="minorHAnsi" w:cstheme="minorBidi"/>
          <w:sz w:val="24"/>
          <w:szCs w:val="24"/>
        </w:rPr>
      </w:pPr>
      <w:r w:rsidRPr="00EC274E">
        <w:rPr>
          <w:rFonts w:asciiTheme="minorHAnsi" w:hAnsiTheme="minorHAnsi" w:cstheme="minorBidi"/>
          <w:sz w:val="24"/>
          <w:szCs w:val="24"/>
        </w:rPr>
        <w:t>Wzmocnienie systemu wspierania rodziny na terenie gminy.</w:t>
      </w:r>
    </w:p>
    <w:p w14:paraId="7E371F4F" w14:textId="029A6D65" w:rsidR="00FB4273" w:rsidRPr="00C83047" w:rsidRDefault="00FB4273" w:rsidP="00C9608B">
      <w:pPr>
        <w:pStyle w:val="Akapitzlist"/>
        <w:numPr>
          <w:ilvl w:val="0"/>
          <w:numId w:val="49"/>
        </w:numPr>
        <w:spacing w:after="0" w:line="240" w:lineRule="auto"/>
        <w:jc w:val="both"/>
        <w:rPr>
          <w:rFonts w:asciiTheme="minorHAnsi" w:hAnsiTheme="minorHAnsi" w:cstheme="minorBidi"/>
          <w:sz w:val="24"/>
          <w:szCs w:val="24"/>
        </w:rPr>
      </w:pPr>
      <w:r w:rsidRPr="00EC274E">
        <w:rPr>
          <w:rFonts w:asciiTheme="minorHAnsi" w:hAnsiTheme="minorHAnsi" w:cstheme="minorBidi"/>
          <w:sz w:val="24"/>
          <w:szCs w:val="24"/>
        </w:rPr>
        <w:t>Rozwijanie systemu wyrównywania szans osób z niepełnosprawnościami.</w:t>
      </w:r>
    </w:p>
    <w:p w14:paraId="23B90C7E" w14:textId="1EB8F01D" w:rsidR="00FB4273" w:rsidRPr="00C83047" w:rsidRDefault="00FB4273" w:rsidP="00C9608B">
      <w:pPr>
        <w:pStyle w:val="Akapitzlist"/>
        <w:numPr>
          <w:ilvl w:val="0"/>
          <w:numId w:val="49"/>
        </w:numPr>
        <w:spacing w:after="0" w:line="240" w:lineRule="auto"/>
        <w:jc w:val="both"/>
        <w:rPr>
          <w:rFonts w:asciiTheme="minorHAnsi" w:hAnsiTheme="minorHAnsi" w:cstheme="minorBidi"/>
          <w:sz w:val="24"/>
          <w:szCs w:val="24"/>
        </w:rPr>
      </w:pPr>
      <w:r w:rsidRPr="00EC274E">
        <w:rPr>
          <w:rFonts w:asciiTheme="minorHAnsi" w:hAnsiTheme="minorHAnsi" w:cstheme="minorBidi"/>
          <w:sz w:val="24"/>
          <w:szCs w:val="24"/>
        </w:rPr>
        <w:t>Ograniczanie zjawiska długotrwałego bezrobocia oraz bezrobocia wśród grup szczególnie narażonych, w tym klientów pomocy społecznej (kobiety, osoby niepełnosprawne, osoby po 50 roku życia).</w:t>
      </w:r>
    </w:p>
    <w:p w14:paraId="150F0E46" w14:textId="1EAA31D9" w:rsidR="009A68C9" w:rsidRPr="00C83047" w:rsidRDefault="00FB4273" w:rsidP="00C9608B">
      <w:pPr>
        <w:pStyle w:val="Akapitzlist"/>
        <w:numPr>
          <w:ilvl w:val="0"/>
          <w:numId w:val="49"/>
        </w:numPr>
        <w:spacing w:line="240" w:lineRule="auto"/>
        <w:jc w:val="both"/>
        <w:rPr>
          <w:rFonts w:asciiTheme="minorHAnsi" w:hAnsiTheme="minorHAnsi" w:cstheme="minorHAnsi"/>
          <w:sz w:val="24"/>
          <w:szCs w:val="24"/>
        </w:rPr>
      </w:pPr>
      <w:r w:rsidRPr="00EC274E">
        <w:rPr>
          <w:rFonts w:asciiTheme="minorHAnsi" w:hAnsiTheme="minorHAnsi" w:cstheme="minorBidi"/>
          <w:sz w:val="24"/>
          <w:szCs w:val="24"/>
        </w:rPr>
        <w:t>Zapobieganie niektórym niekorzystnym zjawiskom społecznym i kryzysom oraz łagodzenie ich skutków.</w:t>
      </w:r>
    </w:p>
    <w:p w14:paraId="45331C26" w14:textId="3054AA80" w:rsidR="00BC6DA7" w:rsidRPr="001B570D" w:rsidRDefault="00BC6DA7" w:rsidP="00F57675">
      <w:pPr>
        <w:spacing w:line="240" w:lineRule="auto"/>
        <w:ind w:firstLine="567"/>
        <w:jc w:val="both"/>
        <w:rPr>
          <w:rFonts w:asciiTheme="minorHAnsi" w:hAnsiTheme="minorHAnsi" w:cstheme="minorHAnsi"/>
          <w:sz w:val="24"/>
          <w:szCs w:val="24"/>
        </w:rPr>
      </w:pPr>
      <w:r w:rsidRPr="00EC274E">
        <w:rPr>
          <w:rFonts w:asciiTheme="minorHAnsi" w:hAnsiTheme="minorHAnsi" w:cstheme="minorHAnsi"/>
          <w:sz w:val="24"/>
          <w:szCs w:val="24"/>
        </w:rPr>
        <w:t xml:space="preserve">Wskazane powyżej cele strategiczne są dodatkowo opisane powiązanymi z nimi celami operacyjnymi i działaniami, do których przyporządkowano mierniki ich realizacji. Szczegółową prezentację tych elementów zawiera poniższa </w:t>
      </w:r>
      <w:r w:rsidR="002A1D8B" w:rsidRPr="00EC274E">
        <w:rPr>
          <w:rFonts w:asciiTheme="minorHAnsi" w:hAnsiTheme="minorHAnsi" w:cstheme="minorHAnsi"/>
          <w:sz w:val="24"/>
          <w:szCs w:val="24"/>
        </w:rPr>
        <w:t>tablica</w:t>
      </w:r>
      <w:r w:rsidRPr="00EC274E">
        <w:rPr>
          <w:rFonts w:asciiTheme="minorHAnsi" w:hAnsiTheme="minorHAnsi" w:cstheme="minorHAnsi"/>
          <w:sz w:val="24"/>
          <w:szCs w:val="24"/>
        </w:rPr>
        <w:t>, w której wskazano również, dla każdego z działań, podmioty angażujące się w ich wykonanie.</w:t>
      </w:r>
    </w:p>
    <w:p w14:paraId="1BA403AA" w14:textId="77777777" w:rsidR="00A969A7" w:rsidRPr="007B5F99" w:rsidRDefault="00A969A7" w:rsidP="00B02639">
      <w:pPr>
        <w:spacing w:line="240" w:lineRule="auto"/>
        <w:ind w:firstLine="567"/>
        <w:jc w:val="both"/>
        <w:rPr>
          <w:rFonts w:asciiTheme="minorHAnsi" w:hAnsiTheme="minorHAnsi" w:cstheme="minorHAnsi"/>
          <w:sz w:val="24"/>
          <w:szCs w:val="24"/>
        </w:rPr>
      </w:pPr>
    </w:p>
    <w:p w14:paraId="24BBB8DA" w14:textId="2B877696" w:rsidR="00BC6DA7" w:rsidRPr="007446DC" w:rsidRDefault="00BC6DA7" w:rsidP="0036447A">
      <w:pPr>
        <w:pStyle w:val="Nagwek2"/>
        <w:ind w:left="1554" w:hanging="1554"/>
        <w:rPr>
          <w:color w:val="4472C4"/>
        </w:rPr>
      </w:pPr>
      <w:bookmarkStart w:id="1934" w:name="_Toc510544711"/>
      <w:bookmarkStart w:id="1935" w:name="_Toc510547480"/>
      <w:bookmarkStart w:id="1936" w:name="_Toc516078616"/>
      <w:bookmarkStart w:id="1937" w:name="_Toc516080982"/>
      <w:bookmarkStart w:id="1938" w:name="_Toc8493047"/>
      <w:bookmarkStart w:id="1939" w:name="_Toc8494035"/>
      <w:bookmarkStart w:id="1940" w:name="_Toc8495032"/>
      <w:bookmarkStart w:id="1941" w:name="_Toc10624528"/>
      <w:bookmarkStart w:id="1942" w:name="_Toc10625022"/>
      <w:bookmarkStart w:id="1943" w:name="_Toc53479451"/>
      <w:bookmarkStart w:id="1944" w:name="_Toc53480805"/>
      <w:bookmarkStart w:id="1945" w:name="_Toc72066464"/>
      <w:bookmarkStart w:id="1946" w:name="_Toc72066710"/>
      <w:bookmarkStart w:id="1947" w:name="_Toc89949637"/>
      <w:bookmarkStart w:id="1948" w:name="_Toc89949763"/>
      <w:bookmarkStart w:id="1949" w:name="_Toc89949895"/>
      <w:bookmarkStart w:id="1950" w:name="_Toc89950021"/>
      <w:r w:rsidRPr="007446DC">
        <w:rPr>
          <w:color w:val="4472C4"/>
        </w:rPr>
        <w:t xml:space="preserve">Tablica nr </w:t>
      </w:r>
      <w:r w:rsidR="000A6596">
        <w:rPr>
          <w:color w:val="4472C4"/>
        </w:rPr>
        <w:t>35</w:t>
      </w:r>
      <w:r w:rsidRPr="007446DC">
        <w:rPr>
          <w:color w:val="4472C4"/>
        </w:rPr>
        <w:t xml:space="preserve"> - Cele strategiczne, operacyjne i działania przyjęte w Strategii Rozwiązywania Problemów Społecznych</w:t>
      </w:r>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p>
    <w:tbl>
      <w:tblPr>
        <w:tblW w:w="8960" w:type="dxa"/>
        <w:tblCellMar>
          <w:left w:w="70" w:type="dxa"/>
          <w:right w:w="70" w:type="dxa"/>
        </w:tblCellMar>
        <w:tblLook w:val="04A0" w:firstRow="1" w:lastRow="0" w:firstColumn="1" w:lastColumn="0" w:noHBand="0" w:noVBand="1"/>
      </w:tblPr>
      <w:tblGrid>
        <w:gridCol w:w="2311"/>
        <w:gridCol w:w="2208"/>
        <w:gridCol w:w="2319"/>
        <w:gridCol w:w="2122"/>
      </w:tblGrid>
      <w:tr w:rsidR="00EC2787" w:rsidRPr="00EC2787" w14:paraId="422B6BD1" w14:textId="77777777" w:rsidTr="00EC274E">
        <w:trPr>
          <w:cantSplit/>
          <w:trHeight w:val="20"/>
          <w:tblHeader/>
        </w:trPr>
        <w:tc>
          <w:tcPr>
            <w:tcW w:w="2311" w:type="dxa"/>
            <w:tcBorders>
              <w:top w:val="nil"/>
              <w:left w:val="nil"/>
              <w:bottom w:val="single" w:sz="4" w:space="0" w:color="D9E1F2"/>
              <w:right w:val="nil"/>
            </w:tcBorders>
            <w:shd w:val="clear" w:color="auto" w:fill="305496"/>
            <w:vAlign w:val="center"/>
          </w:tcPr>
          <w:p w14:paraId="2E1C488E" w14:textId="7EB8E209" w:rsidR="00EC2787" w:rsidRPr="00EC2787" w:rsidRDefault="00EC2787" w:rsidP="00EC2787">
            <w:pPr>
              <w:spacing w:after="0" w:line="240" w:lineRule="auto"/>
              <w:jc w:val="center"/>
              <w:rPr>
                <w:rFonts w:eastAsia="Times New Roman"/>
                <w:color w:val="FFFFFF"/>
                <w:lang w:eastAsia="pl-PL"/>
              </w:rPr>
            </w:pPr>
            <w:r w:rsidRPr="00EC2787">
              <w:rPr>
                <w:rFonts w:eastAsia="Times New Roman"/>
                <w:color w:val="FFFFFF"/>
                <w:lang w:eastAsia="pl-PL"/>
              </w:rPr>
              <w:t xml:space="preserve">Cele strategiczne </w:t>
            </w:r>
            <w:r>
              <w:rPr>
                <w:rFonts w:eastAsia="Times New Roman"/>
                <w:color w:val="FFFFFF"/>
                <w:lang w:eastAsia="pl-PL"/>
              </w:rPr>
              <w:br/>
            </w:r>
            <w:r w:rsidRPr="00EC2787">
              <w:rPr>
                <w:rFonts w:eastAsia="Times New Roman"/>
                <w:color w:val="FFFFFF"/>
                <w:lang w:eastAsia="pl-PL"/>
              </w:rPr>
              <w:t>i operacyjne</w:t>
            </w:r>
          </w:p>
        </w:tc>
        <w:tc>
          <w:tcPr>
            <w:tcW w:w="2208" w:type="dxa"/>
            <w:tcBorders>
              <w:top w:val="nil"/>
              <w:left w:val="nil"/>
              <w:bottom w:val="single" w:sz="4" w:space="0" w:color="D9E1F2"/>
              <w:right w:val="nil"/>
            </w:tcBorders>
            <w:shd w:val="clear" w:color="auto" w:fill="305496"/>
            <w:vAlign w:val="center"/>
          </w:tcPr>
          <w:p w14:paraId="0E1840F6" w14:textId="77777777" w:rsidR="00EC2787" w:rsidRPr="00EC2787" w:rsidRDefault="00EC2787" w:rsidP="00EC2787">
            <w:pPr>
              <w:spacing w:after="0" w:line="240" w:lineRule="auto"/>
              <w:jc w:val="center"/>
              <w:rPr>
                <w:rFonts w:eastAsia="Times New Roman"/>
                <w:color w:val="FFFFFF"/>
                <w:lang w:eastAsia="pl-PL"/>
              </w:rPr>
            </w:pPr>
            <w:r w:rsidRPr="00EC2787">
              <w:rPr>
                <w:rFonts w:eastAsia="Times New Roman"/>
                <w:color w:val="FFFFFF"/>
                <w:lang w:eastAsia="pl-PL"/>
              </w:rPr>
              <w:t>Działania</w:t>
            </w:r>
          </w:p>
        </w:tc>
        <w:tc>
          <w:tcPr>
            <w:tcW w:w="2319" w:type="dxa"/>
            <w:tcBorders>
              <w:top w:val="nil"/>
              <w:left w:val="nil"/>
              <w:bottom w:val="single" w:sz="4" w:space="0" w:color="D9E1F2"/>
              <w:right w:val="nil"/>
            </w:tcBorders>
            <w:shd w:val="clear" w:color="auto" w:fill="305496"/>
            <w:vAlign w:val="center"/>
          </w:tcPr>
          <w:p w14:paraId="5380DAE2" w14:textId="77777777" w:rsidR="00EC2787" w:rsidRPr="00EC2787" w:rsidRDefault="00EC2787" w:rsidP="00EC2787">
            <w:pPr>
              <w:spacing w:after="0" w:line="240" w:lineRule="auto"/>
              <w:jc w:val="center"/>
              <w:rPr>
                <w:rFonts w:eastAsia="Times New Roman"/>
                <w:color w:val="FFFFFF"/>
                <w:lang w:eastAsia="pl-PL"/>
              </w:rPr>
            </w:pPr>
            <w:r w:rsidRPr="00EC2787">
              <w:rPr>
                <w:rFonts w:eastAsia="Times New Roman"/>
                <w:color w:val="FFFFFF"/>
                <w:lang w:eastAsia="pl-PL"/>
              </w:rPr>
              <w:t>Mierniki</w:t>
            </w:r>
          </w:p>
        </w:tc>
        <w:tc>
          <w:tcPr>
            <w:tcW w:w="2122" w:type="dxa"/>
            <w:tcBorders>
              <w:top w:val="nil"/>
              <w:left w:val="nil"/>
              <w:bottom w:val="single" w:sz="4" w:space="0" w:color="D9E1F2"/>
              <w:right w:val="nil"/>
            </w:tcBorders>
            <w:shd w:val="clear" w:color="auto" w:fill="305496"/>
            <w:vAlign w:val="center"/>
          </w:tcPr>
          <w:p w14:paraId="1159EED0" w14:textId="77777777" w:rsidR="00EC2787" w:rsidRPr="00EC2787" w:rsidRDefault="00EC2787" w:rsidP="00EC2787">
            <w:pPr>
              <w:spacing w:after="0" w:line="240" w:lineRule="auto"/>
              <w:jc w:val="center"/>
              <w:rPr>
                <w:rFonts w:eastAsia="Times New Roman"/>
                <w:color w:val="FFFFFF"/>
                <w:lang w:eastAsia="pl-PL"/>
              </w:rPr>
            </w:pPr>
            <w:r w:rsidRPr="00EC2787">
              <w:rPr>
                <w:rFonts w:eastAsia="Times New Roman"/>
                <w:color w:val="FFFFFF"/>
                <w:lang w:eastAsia="pl-PL"/>
              </w:rPr>
              <w:t>Podmioty realizujące</w:t>
            </w:r>
          </w:p>
        </w:tc>
      </w:tr>
      <w:tr w:rsidR="00EC2787" w:rsidRPr="00EC2787" w14:paraId="42287AE5" w14:textId="77777777" w:rsidTr="00EC274E">
        <w:trPr>
          <w:cantSplit/>
          <w:trHeight w:val="20"/>
        </w:trPr>
        <w:tc>
          <w:tcPr>
            <w:tcW w:w="8960" w:type="dxa"/>
            <w:gridSpan w:val="4"/>
            <w:tcBorders>
              <w:top w:val="single" w:sz="4" w:space="0" w:color="D9E1F2"/>
              <w:left w:val="nil"/>
              <w:bottom w:val="single" w:sz="4" w:space="0" w:color="D9E1F2"/>
              <w:right w:val="nil"/>
            </w:tcBorders>
            <w:shd w:val="clear" w:color="auto" w:fill="8EA9DB"/>
            <w:vAlign w:val="center"/>
          </w:tcPr>
          <w:p w14:paraId="0A2B820A" w14:textId="71D4F946" w:rsidR="00EC2787" w:rsidRPr="00EC2787" w:rsidRDefault="00EC2787" w:rsidP="00390591">
            <w:pPr>
              <w:spacing w:before="240" w:line="240" w:lineRule="auto"/>
              <w:rPr>
                <w:rFonts w:ascii="Times New Roman" w:eastAsia="Times New Roman" w:hAnsi="Times New Roman" w:cs="Times New Roman"/>
                <w:sz w:val="20"/>
                <w:szCs w:val="20"/>
                <w:lang w:eastAsia="pl-PL"/>
              </w:rPr>
            </w:pPr>
            <w:r w:rsidRPr="00EC2787">
              <w:rPr>
                <w:rFonts w:eastAsia="Times New Roman"/>
                <w:b/>
                <w:bCs/>
                <w:color w:val="FFFFFF"/>
                <w:lang w:eastAsia="pl-PL"/>
              </w:rPr>
              <w:t>SRPS.1. Stworzenie i rozwijanie systemu wsparcia dla osób starszych, długotrwale lub ciężko chorych oraz dotkniętych ubóstwem.</w:t>
            </w:r>
          </w:p>
        </w:tc>
      </w:tr>
      <w:tr w:rsidR="00EC2787" w:rsidRPr="00EC2787" w14:paraId="1B719EB7" w14:textId="77777777" w:rsidTr="00EC274E">
        <w:trPr>
          <w:cantSplit/>
          <w:trHeight w:val="1591"/>
        </w:trPr>
        <w:tc>
          <w:tcPr>
            <w:tcW w:w="2311" w:type="dxa"/>
            <w:tcBorders>
              <w:top w:val="single" w:sz="4" w:space="0" w:color="8EA9DB"/>
              <w:left w:val="nil"/>
              <w:right w:val="nil"/>
            </w:tcBorders>
            <w:shd w:val="clear" w:color="auto" w:fill="auto"/>
            <w:vAlign w:val="center"/>
          </w:tcPr>
          <w:p w14:paraId="25FF850D" w14:textId="4803BC70" w:rsidR="00EC2787" w:rsidRPr="0096067B" w:rsidRDefault="00EC2787" w:rsidP="00EC2787">
            <w:pPr>
              <w:spacing w:after="0" w:line="240" w:lineRule="auto"/>
              <w:rPr>
                <w:rFonts w:eastAsia="Times New Roman"/>
                <w:lang w:eastAsia="pl-PL"/>
              </w:rPr>
            </w:pPr>
            <w:r w:rsidRPr="0096067B">
              <w:rPr>
                <w:rFonts w:eastAsia="Times New Roman"/>
                <w:lang w:eastAsia="pl-PL"/>
              </w:rPr>
              <w:t>SRPS.1.1. Zapewnienie osobom starszym, długotrwale i ciężko cho</w:t>
            </w:r>
            <w:r w:rsidR="0056008A" w:rsidRPr="0096067B">
              <w:rPr>
                <w:rFonts w:eastAsia="Times New Roman"/>
                <w:lang w:eastAsia="pl-PL"/>
              </w:rPr>
              <w:softHyphen/>
            </w:r>
            <w:r w:rsidRPr="0096067B">
              <w:rPr>
                <w:rFonts w:eastAsia="Times New Roman"/>
                <w:lang w:eastAsia="pl-PL"/>
              </w:rPr>
              <w:t>rym usług świadczonych w środowisku, adekwat</w:t>
            </w:r>
            <w:r w:rsidR="0056008A" w:rsidRPr="0096067B">
              <w:rPr>
                <w:rFonts w:eastAsia="Times New Roman"/>
                <w:lang w:eastAsia="pl-PL"/>
              </w:rPr>
              <w:softHyphen/>
            </w:r>
            <w:r w:rsidRPr="0096067B">
              <w:rPr>
                <w:rFonts w:eastAsia="Times New Roman"/>
                <w:lang w:eastAsia="pl-PL"/>
              </w:rPr>
              <w:t xml:space="preserve">nych do ich potrzeb. </w:t>
            </w:r>
          </w:p>
        </w:tc>
        <w:tc>
          <w:tcPr>
            <w:tcW w:w="2208" w:type="dxa"/>
            <w:tcBorders>
              <w:top w:val="single" w:sz="4" w:space="0" w:color="D9E1F2"/>
              <w:left w:val="nil"/>
              <w:bottom w:val="single" w:sz="4" w:space="0" w:color="D9E1F2"/>
              <w:right w:val="nil"/>
            </w:tcBorders>
            <w:shd w:val="clear" w:color="auto" w:fill="D9E1F2"/>
            <w:vAlign w:val="center"/>
          </w:tcPr>
          <w:p w14:paraId="569FFFBD" w14:textId="50B0D784"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 xml:space="preserve">SRPS.1.1.1. Realizacja usług opiekuńczych </w:t>
            </w:r>
            <w:r w:rsidR="0083146B">
              <w:rPr>
                <w:rFonts w:eastAsia="Times New Roman"/>
                <w:color w:val="000000"/>
                <w:lang w:eastAsia="pl-PL"/>
              </w:rPr>
              <w:br/>
            </w:r>
            <w:r w:rsidRPr="00EC2787">
              <w:rPr>
                <w:rFonts w:eastAsia="Times New Roman"/>
                <w:color w:val="000000"/>
                <w:lang w:eastAsia="pl-PL"/>
              </w:rPr>
              <w:t xml:space="preserve">i specjalistycznych usług opiekuńczych </w:t>
            </w:r>
            <w:r w:rsidR="0083146B">
              <w:rPr>
                <w:rFonts w:eastAsia="Times New Roman"/>
                <w:color w:val="000000"/>
                <w:lang w:eastAsia="pl-PL"/>
              </w:rPr>
              <w:br/>
            </w:r>
            <w:r w:rsidRPr="00EC2787">
              <w:rPr>
                <w:rFonts w:eastAsia="Times New Roman"/>
                <w:color w:val="000000"/>
                <w:lang w:eastAsia="pl-PL"/>
              </w:rPr>
              <w:t>w miej</w:t>
            </w:r>
            <w:r w:rsidR="0056008A">
              <w:rPr>
                <w:rFonts w:eastAsia="Times New Roman"/>
                <w:color w:val="000000"/>
                <w:lang w:eastAsia="pl-PL"/>
              </w:rPr>
              <w:softHyphen/>
            </w:r>
            <w:r w:rsidRPr="00EC2787">
              <w:rPr>
                <w:rFonts w:eastAsia="Times New Roman"/>
                <w:color w:val="000000"/>
                <w:lang w:eastAsia="pl-PL"/>
              </w:rPr>
              <w:t>scu zamieszkania.</w:t>
            </w:r>
          </w:p>
        </w:tc>
        <w:tc>
          <w:tcPr>
            <w:tcW w:w="2319" w:type="dxa"/>
            <w:tcBorders>
              <w:top w:val="single" w:sz="4" w:space="0" w:color="D9E1F2"/>
              <w:left w:val="nil"/>
              <w:bottom w:val="single" w:sz="4" w:space="0" w:color="D9E1F2"/>
              <w:right w:val="nil"/>
            </w:tcBorders>
            <w:shd w:val="clear" w:color="auto" w:fill="auto"/>
            <w:vAlign w:val="center"/>
          </w:tcPr>
          <w:p w14:paraId="5322E275" w14:textId="6FDA43BB"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SRPS.1.1.1.1. Liczba osób objętych usługami w roku</w:t>
            </w:r>
          </w:p>
        </w:tc>
        <w:tc>
          <w:tcPr>
            <w:tcW w:w="2122" w:type="dxa"/>
            <w:tcBorders>
              <w:top w:val="single" w:sz="4" w:space="0" w:color="D9E1F2"/>
              <w:left w:val="nil"/>
              <w:bottom w:val="single" w:sz="4" w:space="0" w:color="D9E1F2"/>
              <w:right w:val="nil"/>
            </w:tcBorders>
            <w:shd w:val="clear" w:color="auto" w:fill="auto"/>
            <w:vAlign w:val="center"/>
          </w:tcPr>
          <w:p w14:paraId="7C567273"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GOPS</w:t>
            </w:r>
          </w:p>
        </w:tc>
      </w:tr>
      <w:tr w:rsidR="00EC2787" w:rsidRPr="00EC2787" w14:paraId="42201AF8" w14:textId="77777777" w:rsidTr="00EC274E">
        <w:trPr>
          <w:cantSplit/>
          <w:trHeight w:val="665"/>
        </w:trPr>
        <w:tc>
          <w:tcPr>
            <w:tcW w:w="2311" w:type="dxa"/>
            <w:tcBorders>
              <w:left w:val="nil"/>
              <w:right w:val="nil"/>
            </w:tcBorders>
            <w:shd w:val="clear" w:color="auto" w:fill="auto"/>
            <w:vAlign w:val="center"/>
          </w:tcPr>
          <w:p w14:paraId="70E28C8C" w14:textId="77777777" w:rsidR="00EC2787" w:rsidRPr="0096067B" w:rsidRDefault="00EC2787" w:rsidP="00EC2787">
            <w:pPr>
              <w:spacing w:after="0" w:line="240" w:lineRule="auto"/>
              <w:jc w:val="center"/>
              <w:rPr>
                <w:rFonts w:eastAsia="Times New Roman"/>
                <w:lang w:eastAsia="pl-PL"/>
              </w:rPr>
            </w:pPr>
          </w:p>
        </w:tc>
        <w:tc>
          <w:tcPr>
            <w:tcW w:w="2208" w:type="dxa"/>
            <w:tcBorders>
              <w:top w:val="single" w:sz="4" w:space="0" w:color="D9E1F2"/>
              <w:left w:val="nil"/>
              <w:bottom w:val="single" w:sz="4" w:space="0" w:color="4472C4"/>
              <w:right w:val="nil"/>
            </w:tcBorders>
            <w:shd w:val="clear" w:color="auto" w:fill="D9E1F2"/>
            <w:vAlign w:val="center"/>
          </w:tcPr>
          <w:p w14:paraId="3E36CE4C" w14:textId="77777777" w:rsidR="00EC2787" w:rsidRPr="00EC2787" w:rsidRDefault="00EC2787" w:rsidP="00EC2787">
            <w:pPr>
              <w:spacing w:after="0" w:line="240" w:lineRule="auto"/>
              <w:rPr>
                <w:rFonts w:ascii="Times New Roman" w:eastAsia="Times New Roman" w:hAnsi="Times New Roman" w:cs="Times New Roman"/>
                <w:sz w:val="20"/>
                <w:szCs w:val="20"/>
                <w:lang w:eastAsia="pl-PL"/>
              </w:rPr>
            </w:pPr>
          </w:p>
        </w:tc>
        <w:tc>
          <w:tcPr>
            <w:tcW w:w="2319" w:type="dxa"/>
            <w:tcBorders>
              <w:top w:val="single" w:sz="4" w:space="0" w:color="D9E1F2"/>
              <w:left w:val="nil"/>
              <w:bottom w:val="single" w:sz="4" w:space="0" w:color="D9E1F2"/>
              <w:right w:val="nil"/>
            </w:tcBorders>
            <w:shd w:val="clear" w:color="auto" w:fill="auto"/>
            <w:vAlign w:val="center"/>
          </w:tcPr>
          <w:p w14:paraId="579501C4" w14:textId="77777777"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SRPS.1.1.1.2. Liczba godzin usług w roku</w:t>
            </w:r>
          </w:p>
        </w:tc>
        <w:tc>
          <w:tcPr>
            <w:tcW w:w="2122" w:type="dxa"/>
            <w:tcBorders>
              <w:top w:val="single" w:sz="4" w:space="0" w:color="D9E1F2"/>
              <w:left w:val="nil"/>
              <w:bottom w:val="single" w:sz="4" w:space="0" w:color="D9E1F2"/>
              <w:right w:val="nil"/>
            </w:tcBorders>
            <w:shd w:val="clear" w:color="auto" w:fill="auto"/>
            <w:vAlign w:val="center"/>
          </w:tcPr>
          <w:p w14:paraId="0A7192F9"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GOPS</w:t>
            </w:r>
          </w:p>
        </w:tc>
      </w:tr>
      <w:tr w:rsidR="00EC2787" w:rsidRPr="00EC2787" w14:paraId="7C3D98BA" w14:textId="77777777" w:rsidTr="00EC274E">
        <w:trPr>
          <w:cantSplit/>
          <w:trHeight w:val="20"/>
        </w:trPr>
        <w:tc>
          <w:tcPr>
            <w:tcW w:w="2311" w:type="dxa"/>
            <w:tcBorders>
              <w:left w:val="nil"/>
              <w:right w:val="nil"/>
            </w:tcBorders>
            <w:shd w:val="clear" w:color="auto" w:fill="auto"/>
            <w:vAlign w:val="center"/>
          </w:tcPr>
          <w:p w14:paraId="64B784FE" w14:textId="77777777" w:rsidR="00EC2787" w:rsidRPr="0096067B" w:rsidRDefault="00EC2787" w:rsidP="00EC2787">
            <w:pPr>
              <w:spacing w:after="0" w:line="240" w:lineRule="auto"/>
              <w:jc w:val="center"/>
              <w:rPr>
                <w:rFonts w:eastAsia="Times New Roman"/>
                <w:lang w:eastAsia="pl-PL"/>
              </w:rPr>
            </w:pPr>
          </w:p>
        </w:tc>
        <w:tc>
          <w:tcPr>
            <w:tcW w:w="2208" w:type="dxa"/>
            <w:tcBorders>
              <w:top w:val="single" w:sz="4" w:space="0" w:color="D9E1F2"/>
              <w:left w:val="nil"/>
              <w:bottom w:val="single" w:sz="4" w:space="0" w:color="D9E1F2"/>
              <w:right w:val="nil"/>
            </w:tcBorders>
            <w:shd w:val="clear" w:color="auto" w:fill="D9E1F2"/>
            <w:vAlign w:val="center"/>
          </w:tcPr>
          <w:p w14:paraId="6F75E980" w14:textId="76B117F2"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SRPS.1.1.2. Realizacja usługi opieki wytchnie</w:t>
            </w:r>
            <w:r w:rsidR="0056008A">
              <w:rPr>
                <w:rFonts w:eastAsia="Times New Roman"/>
                <w:color w:val="000000"/>
                <w:lang w:eastAsia="pl-PL"/>
              </w:rPr>
              <w:softHyphen/>
            </w:r>
            <w:r w:rsidRPr="00EC2787">
              <w:rPr>
                <w:rFonts w:eastAsia="Times New Roman"/>
                <w:color w:val="000000"/>
                <w:lang w:eastAsia="pl-PL"/>
              </w:rPr>
              <w:t>niowej dla osób opiekujących się na stałe osobami starszymi chorymi.</w:t>
            </w:r>
          </w:p>
        </w:tc>
        <w:tc>
          <w:tcPr>
            <w:tcW w:w="2319" w:type="dxa"/>
            <w:tcBorders>
              <w:top w:val="single" w:sz="4" w:space="0" w:color="D9E1F2"/>
              <w:left w:val="nil"/>
              <w:bottom w:val="single" w:sz="4" w:space="0" w:color="D9E1F2"/>
              <w:right w:val="nil"/>
            </w:tcBorders>
            <w:shd w:val="clear" w:color="auto" w:fill="auto"/>
            <w:vAlign w:val="center"/>
          </w:tcPr>
          <w:p w14:paraId="198BBC8D" w14:textId="64880E78"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SRPS.1.1.2.1. Liczba osób objętych usługami w roku</w:t>
            </w:r>
          </w:p>
        </w:tc>
        <w:tc>
          <w:tcPr>
            <w:tcW w:w="2122" w:type="dxa"/>
            <w:tcBorders>
              <w:top w:val="single" w:sz="4" w:space="0" w:color="D9E1F2"/>
              <w:left w:val="nil"/>
              <w:bottom w:val="single" w:sz="4" w:space="0" w:color="D9E1F2"/>
              <w:right w:val="nil"/>
            </w:tcBorders>
            <w:shd w:val="clear" w:color="auto" w:fill="auto"/>
            <w:vAlign w:val="center"/>
          </w:tcPr>
          <w:p w14:paraId="20CD3A2D"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GOPS</w:t>
            </w:r>
          </w:p>
        </w:tc>
      </w:tr>
      <w:tr w:rsidR="00EC2787" w:rsidRPr="00EC2787" w14:paraId="26472E85" w14:textId="77777777" w:rsidTr="00EC274E">
        <w:trPr>
          <w:cantSplit/>
          <w:trHeight w:val="20"/>
        </w:trPr>
        <w:tc>
          <w:tcPr>
            <w:tcW w:w="2311" w:type="dxa"/>
            <w:tcBorders>
              <w:left w:val="nil"/>
              <w:right w:val="nil"/>
            </w:tcBorders>
            <w:shd w:val="clear" w:color="auto" w:fill="auto"/>
            <w:vAlign w:val="center"/>
          </w:tcPr>
          <w:p w14:paraId="6219033E" w14:textId="77777777" w:rsidR="00EC2787" w:rsidRPr="0096067B" w:rsidRDefault="00EC2787" w:rsidP="00EC2787">
            <w:pPr>
              <w:spacing w:after="0" w:line="240" w:lineRule="auto"/>
              <w:jc w:val="center"/>
              <w:rPr>
                <w:rFonts w:eastAsia="Times New Roman"/>
                <w:lang w:eastAsia="pl-PL"/>
              </w:rPr>
            </w:pPr>
          </w:p>
        </w:tc>
        <w:tc>
          <w:tcPr>
            <w:tcW w:w="2208" w:type="dxa"/>
            <w:tcBorders>
              <w:top w:val="single" w:sz="4" w:space="0" w:color="D9E1F2"/>
              <w:left w:val="nil"/>
              <w:bottom w:val="single" w:sz="4" w:space="0" w:color="4472C4"/>
              <w:right w:val="nil"/>
            </w:tcBorders>
            <w:shd w:val="clear" w:color="auto" w:fill="D9E1F2"/>
            <w:vAlign w:val="center"/>
          </w:tcPr>
          <w:p w14:paraId="749E3C1C" w14:textId="77777777" w:rsidR="00EC2787" w:rsidRPr="00EC2787" w:rsidRDefault="00EC2787" w:rsidP="00EC2787">
            <w:pPr>
              <w:spacing w:after="0" w:line="240" w:lineRule="auto"/>
              <w:rPr>
                <w:rFonts w:ascii="Times New Roman" w:eastAsia="Times New Roman" w:hAnsi="Times New Roman" w:cs="Times New Roman"/>
                <w:sz w:val="20"/>
                <w:szCs w:val="20"/>
                <w:lang w:eastAsia="pl-PL"/>
              </w:rPr>
            </w:pPr>
          </w:p>
        </w:tc>
        <w:tc>
          <w:tcPr>
            <w:tcW w:w="2319" w:type="dxa"/>
            <w:tcBorders>
              <w:top w:val="single" w:sz="4" w:space="0" w:color="D9E1F2"/>
              <w:left w:val="nil"/>
              <w:bottom w:val="single" w:sz="4" w:space="0" w:color="D9E1F2"/>
              <w:right w:val="nil"/>
            </w:tcBorders>
            <w:shd w:val="clear" w:color="auto" w:fill="auto"/>
            <w:vAlign w:val="center"/>
          </w:tcPr>
          <w:p w14:paraId="7574EF29" w14:textId="77777777"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SRPS.1.1.2.2. Liczba godzin usług w roku</w:t>
            </w:r>
          </w:p>
        </w:tc>
        <w:tc>
          <w:tcPr>
            <w:tcW w:w="2122" w:type="dxa"/>
            <w:tcBorders>
              <w:top w:val="single" w:sz="4" w:space="0" w:color="D9E1F2"/>
              <w:left w:val="nil"/>
              <w:bottom w:val="single" w:sz="4" w:space="0" w:color="D9E1F2"/>
              <w:right w:val="nil"/>
            </w:tcBorders>
            <w:shd w:val="clear" w:color="auto" w:fill="auto"/>
            <w:vAlign w:val="center"/>
          </w:tcPr>
          <w:p w14:paraId="2207F4CD"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GOPS</w:t>
            </w:r>
          </w:p>
        </w:tc>
      </w:tr>
      <w:tr w:rsidR="00EC2787" w:rsidRPr="00EC2787" w14:paraId="6A00CECC" w14:textId="77777777" w:rsidTr="00EC274E">
        <w:trPr>
          <w:cantSplit/>
          <w:trHeight w:val="20"/>
        </w:trPr>
        <w:tc>
          <w:tcPr>
            <w:tcW w:w="2311" w:type="dxa"/>
            <w:tcBorders>
              <w:left w:val="nil"/>
              <w:right w:val="nil"/>
            </w:tcBorders>
            <w:shd w:val="clear" w:color="auto" w:fill="auto"/>
            <w:vAlign w:val="center"/>
          </w:tcPr>
          <w:p w14:paraId="13D07A30" w14:textId="77777777" w:rsidR="00EC2787" w:rsidRPr="0096067B" w:rsidRDefault="00EC2787" w:rsidP="00EC2787">
            <w:pPr>
              <w:spacing w:after="0" w:line="240" w:lineRule="auto"/>
              <w:jc w:val="center"/>
              <w:rPr>
                <w:rFonts w:eastAsia="Times New Roman"/>
                <w:lang w:eastAsia="pl-PL"/>
              </w:rPr>
            </w:pPr>
          </w:p>
        </w:tc>
        <w:tc>
          <w:tcPr>
            <w:tcW w:w="2208" w:type="dxa"/>
            <w:tcBorders>
              <w:top w:val="single" w:sz="4" w:space="0" w:color="D9E1F2"/>
              <w:left w:val="nil"/>
              <w:bottom w:val="single" w:sz="4" w:space="0" w:color="D9E1F2"/>
              <w:right w:val="nil"/>
            </w:tcBorders>
            <w:shd w:val="clear" w:color="auto" w:fill="D9E1F2"/>
            <w:vAlign w:val="center"/>
          </w:tcPr>
          <w:p w14:paraId="3FEC3D0F" w14:textId="2B48BE98"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SRPS.1.1.3. Realizacja usługi asystenta osobi</w:t>
            </w:r>
            <w:r w:rsidR="0056008A">
              <w:rPr>
                <w:rFonts w:eastAsia="Times New Roman"/>
                <w:color w:val="000000"/>
                <w:lang w:eastAsia="pl-PL"/>
              </w:rPr>
              <w:softHyphen/>
            </w:r>
            <w:r w:rsidRPr="00EC2787">
              <w:rPr>
                <w:rFonts w:eastAsia="Times New Roman"/>
                <w:color w:val="000000"/>
                <w:lang w:eastAsia="pl-PL"/>
              </w:rPr>
              <w:t>stego osoby niepełno</w:t>
            </w:r>
            <w:r w:rsidR="0056008A">
              <w:rPr>
                <w:rFonts w:eastAsia="Times New Roman"/>
                <w:color w:val="000000"/>
                <w:lang w:eastAsia="pl-PL"/>
              </w:rPr>
              <w:softHyphen/>
            </w:r>
            <w:r w:rsidRPr="00EC2787">
              <w:rPr>
                <w:rFonts w:eastAsia="Times New Roman"/>
                <w:color w:val="000000"/>
                <w:lang w:eastAsia="pl-PL"/>
              </w:rPr>
              <w:t xml:space="preserve">sprawnej dla osób starszych i długotrwale lub ciężko chorych </w:t>
            </w:r>
            <w:r w:rsidR="0083146B">
              <w:rPr>
                <w:rFonts w:eastAsia="Times New Roman"/>
                <w:color w:val="000000"/>
                <w:lang w:eastAsia="pl-PL"/>
              </w:rPr>
              <w:br/>
            </w:r>
            <w:r w:rsidRPr="00EC2787">
              <w:rPr>
                <w:rFonts w:eastAsia="Times New Roman"/>
                <w:color w:val="000000"/>
                <w:lang w:eastAsia="pl-PL"/>
              </w:rPr>
              <w:t>a także niepełnospraw</w:t>
            </w:r>
            <w:r w:rsidR="0056008A">
              <w:rPr>
                <w:rFonts w:eastAsia="Times New Roman"/>
                <w:color w:val="000000"/>
                <w:lang w:eastAsia="pl-PL"/>
              </w:rPr>
              <w:softHyphen/>
            </w:r>
            <w:r w:rsidRPr="00EC2787">
              <w:rPr>
                <w:rFonts w:eastAsia="Times New Roman"/>
                <w:color w:val="000000"/>
                <w:lang w:eastAsia="pl-PL"/>
              </w:rPr>
              <w:t>nych.</w:t>
            </w:r>
          </w:p>
        </w:tc>
        <w:tc>
          <w:tcPr>
            <w:tcW w:w="2319" w:type="dxa"/>
            <w:tcBorders>
              <w:top w:val="single" w:sz="4" w:space="0" w:color="D9E1F2"/>
              <w:left w:val="nil"/>
              <w:bottom w:val="single" w:sz="4" w:space="0" w:color="D9E1F2"/>
              <w:right w:val="nil"/>
            </w:tcBorders>
            <w:shd w:val="clear" w:color="auto" w:fill="auto"/>
            <w:vAlign w:val="center"/>
          </w:tcPr>
          <w:p w14:paraId="64EF3613" w14:textId="1B77C716"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SRPS.1.1.3.1. Liczba osób objętych usługami w roku</w:t>
            </w:r>
          </w:p>
        </w:tc>
        <w:tc>
          <w:tcPr>
            <w:tcW w:w="2122" w:type="dxa"/>
            <w:tcBorders>
              <w:top w:val="single" w:sz="4" w:space="0" w:color="D9E1F2"/>
              <w:left w:val="nil"/>
              <w:bottom w:val="single" w:sz="4" w:space="0" w:color="D9E1F2"/>
              <w:right w:val="nil"/>
            </w:tcBorders>
            <w:shd w:val="clear" w:color="auto" w:fill="auto"/>
            <w:vAlign w:val="center"/>
          </w:tcPr>
          <w:p w14:paraId="47FA57A2"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GOPS</w:t>
            </w:r>
          </w:p>
        </w:tc>
      </w:tr>
      <w:tr w:rsidR="00EC2787" w:rsidRPr="00EC2787" w14:paraId="2B0D38E2" w14:textId="77777777" w:rsidTr="00EC274E">
        <w:trPr>
          <w:cantSplit/>
          <w:trHeight w:val="20"/>
        </w:trPr>
        <w:tc>
          <w:tcPr>
            <w:tcW w:w="2311" w:type="dxa"/>
            <w:tcBorders>
              <w:left w:val="nil"/>
              <w:right w:val="nil"/>
            </w:tcBorders>
            <w:shd w:val="clear" w:color="auto" w:fill="auto"/>
            <w:vAlign w:val="center"/>
          </w:tcPr>
          <w:p w14:paraId="3C0A45FF" w14:textId="77777777" w:rsidR="00EC2787" w:rsidRPr="0096067B" w:rsidRDefault="00EC2787" w:rsidP="00EC2787">
            <w:pPr>
              <w:spacing w:after="0" w:line="240" w:lineRule="auto"/>
              <w:jc w:val="center"/>
              <w:rPr>
                <w:rFonts w:eastAsia="Times New Roman"/>
                <w:lang w:eastAsia="pl-PL"/>
              </w:rPr>
            </w:pPr>
          </w:p>
        </w:tc>
        <w:tc>
          <w:tcPr>
            <w:tcW w:w="2208" w:type="dxa"/>
            <w:tcBorders>
              <w:top w:val="single" w:sz="4" w:space="0" w:color="D9E1F2"/>
              <w:left w:val="nil"/>
              <w:bottom w:val="single" w:sz="4" w:space="0" w:color="4472C4"/>
              <w:right w:val="nil"/>
            </w:tcBorders>
            <w:shd w:val="clear" w:color="auto" w:fill="D9E1F2"/>
            <w:vAlign w:val="center"/>
          </w:tcPr>
          <w:p w14:paraId="712C11F7" w14:textId="77777777" w:rsidR="00EC2787" w:rsidRPr="00EC2787" w:rsidRDefault="00EC2787" w:rsidP="00EC2787">
            <w:pPr>
              <w:spacing w:after="0" w:line="240" w:lineRule="auto"/>
              <w:rPr>
                <w:rFonts w:ascii="Times New Roman" w:eastAsia="Times New Roman" w:hAnsi="Times New Roman" w:cs="Times New Roman"/>
                <w:sz w:val="20"/>
                <w:szCs w:val="20"/>
                <w:lang w:eastAsia="pl-PL"/>
              </w:rPr>
            </w:pPr>
          </w:p>
        </w:tc>
        <w:tc>
          <w:tcPr>
            <w:tcW w:w="2319" w:type="dxa"/>
            <w:tcBorders>
              <w:top w:val="single" w:sz="4" w:space="0" w:color="D9E1F2"/>
              <w:left w:val="nil"/>
              <w:bottom w:val="single" w:sz="4" w:space="0" w:color="D9E1F2"/>
              <w:right w:val="nil"/>
            </w:tcBorders>
            <w:shd w:val="clear" w:color="auto" w:fill="auto"/>
            <w:vAlign w:val="center"/>
          </w:tcPr>
          <w:p w14:paraId="42BA11C3" w14:textId="77777777"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SRPS.1.1.3.2. Liczba godzin usług w roku</w:t>
            </w:r>
          </w:p>
        </w:tc>
        <w:tc>
          <w:tcPr>
            <w:tcW w:w="2122" w:type="dxa"/>
            <w:tcBorders>
              <w:top w:val="single" w:sz="4" w:space="0" w:color="D9E1F2"/>
              <w:left w:val="nil"/>
              <w:bottom w:val="single" w:sz="4" w:space="0" w:color="D9E1F2"/>
              <w:right w:val="nil"/>
            </w:tcBorders>
            <w:shd w:val="clear" w:color="auto" w:fill="auto"/>
            <w:vAlign w:val="center"/>
          </w:tcPr>
          <w:p w14:paraId="7748485E"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GOPS</w:t>
            </w:r>
          </w:p>
        </w:tc>
      </w:tr>
      <w:tr w:rsidR="00EC2787" w:rsidRPr="00EC2787" w14:paraId="15AD60E5" w14:textId="77777777" w:rsidTr="00EC274E">
        <w:trPr>
          <w:cantSplit/>
          <w:trHeight w:val="20"/>
        </w:trPr>
        <w:tc>
          <w:tcPr>
            <w:tcW w:w="2311" w:type="dxa"/>
            <w:tcBorders>
              <w:left w:val="nil"/>
              <w:right w:val="nil"/>
            </w:tcBorders>
            <w:shd w:val="clear" w:color="auto" w:fill="auto"/>
            <w:vAlign w:val="center"/>
          </w:tcPr>
          <w:p w14:paraId="354BFDF5" w14:textId="77777777" w:rsidR="00EC2787" w:rsidRPr="0096067B" w:rsidRDefault="00EC2787" w:rsidP="00EC2787">
            <w:pPr>
              <w:spacing w:after="0" w:line="240" w:lineRule="auto"/>
              <w:jc w:val="center"/>
              <w:rPr>
                <w:rFonts w:eastAsia="Times New Roman"/>
                <w:lang w:eastAsia="pl-PL"/>
              </w:rPr>
            </w:pPr>
          </w:p>
        </w:tc>
        <w:tc>
          <w:tcPr>
            <w:tcW w:w="2208" w:type="dxa"/>
            <w:tcBorders>
              <w:top w:val="single" w:sz="4" w:space="0" w:color="D9E1F2"/>
              <w:left w:val="nil"/>
              <w:bottom w:val="single" w:sz="4" w:space="0" w:color="4472C4"/>
              <w:right w:val="nil"/>
            </w:tcBorders>
            <w:shd w:val="clear" w:color="auto" w:fill="D9E1F2"/>
            <w:vAlign w:val="center"/>
          </w:tcPr>
          <w:p w14:paraId="3F5A8143" w14:textId="2BBBB8A2"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SRPS.1.1.4. Zapewnie</w:t>
            </w:r>
            <w:r w:rsidR="0056008A">
              <w:rPr>
                <w:rFonts w:eastAsia="Times New Roman"/>
                <w:color w:val="000000"/>
                <w:lang w:eastAsia="pl-PL"/>
              </w:rPr>
              <w:softHyphen/>
            </w:r>
            <w:r w:rsidRPr="00EC2787">
              <w:rPr>
                <w:rFonts w:eastAsia="Times New Roman"/>
                <w:color w:val="000000"/>
                <w:lang w:eastAsia="pl-PL"/>
              </w:rPr>
              <w:t>nie bezpłatnego transportu do podmio</w:t>
            </w:r>
            <w:r w:rsidR="0056008A">
              <w:rPr>
                <w:rFonts w:eastAsia="Times New Roman"/>
                <w:color w:val="000000"/>
                <w:lang w:eastAsia="pl-PL"/>
              </w:rPr>
              <w:softHyphen/>
            </w:r>
            <w:r w:rsidRPr="00EC2787">
              <w:rPr>
                <w:rFonts w:eastAsia="Times New Roman"/>
                <w:color w:val="000000"/>
                <w:lang w:eastAsia="pl-PL"/>
              </w:rPr>
              <w:t>tów leczniczych i służących aktywizacji społecznej i zawodo</w:t>
            </w:r>
            <w:r w:rsidR="0056008A">
              <w:rPr>
                <w:rFonts w:eastAsia="Times New Roman"/>
                <w:color w:val="000000"/>
                <w:lang w:eastAsia="pl-PL"/>
              </w:rPr>
              <w:softHyphen/>
            </w:r>
            <w:r w:rsidRPr="00EC2787">
              <w:rPr>
                <w:rFonts w:eastAsia="Times New Roman"/>
                <w:color w:val="000000"/>
                <w:lang w:eastAsia="pl-PL"/>
              </w:rPr>
              <w:t>wej dla osób z barierą w mobilności.</w:t>
            </w:r>
          </w:p>
        </w:tc>
        <w:tc>
          <w:tcPr>
            <w:tcW w:w="2319" w:type="dxa"/>
            <w:tcBorders>
              <w:top w:val="single" w:sz="4" w:space="0" w:color="D9E1F2"/>
              <w:left w:val="nil"/>
              <w:bottom w:val="single" w:sz="4" w:space="0" w:color="D9E1F2"/>
              <w:right w:val="nil"/>
            </w:tcBorders>
            <w:shd w:val="clear" w:color="auto" w:fill="auto"/>
            <w:vAlign w:val="center"/>
          </w:tcPr>
          <w:p w14:paraId="0E1DB857" w14:textId="20C48651"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 xml:space="preserve">SRPS.1.1.4.1. Liczba osób korzystających </w:t>
            </w:r>
            <w:r w:rsidR="0083146B">
              <w:rPr>
                <w:rFonts w:eastAsia="Times New Roman"/>
                <w:color w:val="000000"/>
                <w:lang w:eastAsia="pl-PL"/>
              </w:rPr>
              <w:br/>
            </w:r>
            <w:r w:rsidRPr="00EC2787">
              <w:rPr>
                <w:rFonts w:eastAsia="Times New Roman"/>
                <w:color w:val="000000"/>
                <w:lang w:eastAsia="pl-PL"/>
              </w:rPr>
              <w:t>w roku</w:t>
            </w:r>
          </w:p>
        </w:tc>
        <w:tc>
          <w:tcPr>
            <w:tcW w:w="2122" w:type="dxa"/>
            <w:tcBorders>
              <w:top w:val="single" w:sz="4" w:space="0" w:color="D9E1F2"/>
              <w:left w:val="nil"/>
              <w:bottom w:val="single" w:sz="4" w:space="0" w:color="D9E1F2"/>
              <w:right w:val="nil"/>
            </w:tcBorders>
            <w:shd w:val="clear" w:color="auto" w:fill="auto"/>
            <w:vAlign w:val="center"/>
          </w:tcPr>
          <w:p w14:paraId="2535A2A5"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GOPS</w:t>
            </w:r>
          </w:p>
        </w:tc>
      </w:tr>
      <w:tr w:rsidR="00EC2787" w:rsidRPr="00EC2787" w14:paraId="0CC48342" w14:textId="77777777" w:rsidTr="00EC274E">
        <w:trPr>
          <w:cantSplit/>
          <w:trHeight w:val="20"/>
        </w:trPr>
        <w:tc>
          <w:tcPr>
            <w:tcW w:w="2311" w:type="dxa"/>
            <w:tcBorders>
              <w:left w:val="nil"/>
              <w:right w:val="nil"/>
            </w:tcBorders>
            <w:shd w:val="clear" w:color="auto" w:fill="auto"/>
            <w:vAlign w:val="center"/>
          </w:tcPr>
          <w:p w14:paraId="376AF993" w14:textId="77777777" w:rsidR="00EC2787" w:rsidRPr="0096067B" w:rsidRDefault="00EC2787" w:rsidP="00EC2787">
            <w:pPr>
              <w:spacing w:after="0" w:line="240" w:lineRule="auto"/>
              <w:jc w:val="center"/>
              <w:rPr>
                <w:rFonts w:eastAsia="Times New Roman"/>
                <w:lang w:eastAsia="pl-PL"/>
              </w:rPr>
            </w:pPr>
          </w:p>
        </w:tc>
        <w:tc>
          <w:tcPr>
            <w:tcW w:w="2208" w:type="dxa"/>
            <w:tcBorders>
              <w:top w:val="single" w:sz="4" w:space="0" w:color="D9E1F2"/>
              <w:left w:val="nil"/>
              <w:bottom w:val="single" w:sz="4" w:space="0" w:color="D9E1F2"/>
              <w:right w:val="nil"/>
            </w:tcBorders>
            <w:shd w:val="clear" w:color="auto" w:fill="D9E1F2"/>
            <w:vAlign w:val="center"/>
          </w:tcPr>
          <w:p w14:paraId="1DF541B7" w14:textId="79EEAA9E"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SRPS.1.1.5. Stworzenie i rozwój oferty wolon</w:t>
            </w:r>
            <w:r w:rsidR="0056008A">
              <w:rPr>
                <w:rFonts w:eastAsia="Times New Roman"/>
                <w:color w:val="000000"/>
                <w:lang w:eastAsia="pl-PL"/>
              </w:rPr>
              <w:softHyphen/>
            </w:r>
            <w:r w:rsidRPr="00EC2787">
              <w:rPr>
                <w:rFonts w:eastAsia="Times New Roman"/>
                <w:color w:val="000000"/>
                <w:lang w:eastAsia="pl-PL"/>
              </w:rPr>
              <w:t>tariatu dla osób starszych i chorych.</w:t>
            </w:r>
          </w:p>
        </w:tc>
        <w:tc>
          <w:tcPr>
            <w:tcW w:w="2319" w:type="dxa"/>
            <w:tcBorders>
              <w:top w:val="single" w:sz="4" w:space="0" w:color="D9E1F2"/>
              <w:left w:val="nil"/>
              <w:bottom w:val="single" w:sz="4" w:space="0" w:color="D9E1F2"/>
              <w:right w:val="nil"/>
            </w:tcBorders>
            <w:shd w:val="clear" w:color="auto" w:fill="auto"/>
            <w:vAlign w:val="center"/>
          </w:tcPr>
          <w:p w14:paraId="64E6BDA1" w14:textId="77777777"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SRPS.1.1.5.1. Liczba wolontariuszy</w:t>
            </w:r>
          </w:p>
        </w:tc>
        <w:tc>
          <w:tcPr>
            <w:tcW w:w="2122" w:type="dxa"/>
            <w:tcBorders>
              <w:top w:val="single" w:sz="4" w:space="0" w:color="D9E1F2"/>
              <w:left w:val="nil"/>
              <w:bottom w:val="single" w:sz="4" w:space="0" w:color="D9E1F2"/>
              <w:right w:val="nil"/>
            </w:tcBorders>
            <w:shd w:val="clear" w:color="auto" w:fill="auto"/>
            <w:vAlign w:val="center"/>
          </w:tcPr>
          <w:p w14:paraId="0305B384" w14:textId="2E6194A3"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 xml:space="preserve">NGO (Caritas, Stowarzyszenie Radość działania </w:t>
            </w:r>
            <w:r w:rsidR="0083146B">
              <w:rPr>
                <w:rFonts w:eastAsia="Times New Roman"/>
                <w:color w:val="000000"/>
                <w:lang w:eastAsia="pl-PL"/>
              </w:rPr>
              <w:br/>
            </w:r>
            <w:r w:rsidRPr="00EC2787">
              <w:rPr>
                <w:rFonts w:eastAsia="Times New Roman"/>
                <w:color w:val="000000"/>
                <w:lang w:eastAsia="pl-PL"/>
              </w:rPr>
              <w:t>i inne)</w:t>
            </w:r>
          </w:p>
        </w:tc>
      </w:tr>
      <w:tr w:rsidR="00EC2787" w:rsidRPr="00EC2787" w14:paraId="2AFA9967" w14:textId="77777777" w:rsidTr="00EC274E">
        <w:trPr>
          <w:cantSplit/>
          <w:trHeight w:val="20"/>
        </w:trPr>
        <w:tc>
          <w:tcPr>
            <w:tcW w:w="2311" w:type="dxa"/>
            <w:tcBorders>
              <w:left w:val="nil"/>
              <w:bottom w:val="single" w:sz="4" w:space="0" w:color="D9E1F2"/>
              <w:right w:val="nil"/>
            </w:tcBorders>
            <w:shd w:val="clear" w:color="auto" w:fill="auto"/>
            <w:vAlign w:val="center"/>
          </w:tcPr>
          <w:p w14:paraId="69EC2636" w14:textId="77777777" w:rsidR="00EC2787" w:rsidRPr="0096067B" w:rsidRDefault="00EC2787" w:rsidP="00EC2787">
            <w:pPr>
              <w:spacing w:after="0" w:line="240" w:lineRule="auto"/>
              <w:jc w:val="center"/>
              <w:rPr>
                <w:rFonts w:eastAsia="Times New Roman"/>
                <w:lang w:eastAsia="pl-PL"/>
              </w:rPr>
            </w:pPr>
          </w:p>
        </w:tc>
        <w:tc>
          <w:tcPr>
            <w:tcW w:w="2208" w:type="dxa"/>
            <w:tcBorders>
              <w:top w:val="single" w:sz="4" w:space="0" w:color="D9E1F2"/>
              <w:left w:val="nil"/>
              <w:bottom w:val="single" w:sz="4" w:space="0" w:color="4472C4"/>
              <w:right w:val="nil"/>
            </w:tcBorders>
            <w:shd w:val="clear" w:color="auto" w:fill="D9E1F2"/>
            <w:vAlign w:val="center"/>
          </w:tcPr>
          <w:p w14:paraId="2382CF09" w14:textId="77777777" w:rsidR="00EC2787" w:rsidRPr="00EC2787" w:rsidRDefault="00EC2787" w:rsidP="00EC2787">
            <w:pPr>
              <w:spacing w:after="0" w:line="240" w:lineRule="auto"/>
              <w:rPr>
                <w:rFonts w:ascii="Times New Roman" w:eastAsia="Times New Roman" w:hAnsi="Times New Roman" w:cs="Times New Roman"/>
                <w:sz w:val="20"/>
                <w:szCs w:val="20"/>
                <w:lang w:eastAsia="pl-PL"/>
              </w:rPr>
            </w:pPr>
          </w:p>
        </w:tc>
        <w:tc>
          <w:tcPr>
            <w:tcW w:w="2319" w:type="dxa"/>
            <w:tcBorders>
              <w:top w:val="single" w:sz="4" w:space="0" w:color="D9E1F2"/>
              <w:left w:val="nil"/>
              <w:bottom w:val="single" w:sz="4" w:space="0" w:color="D9E1F2"/>
              <w:right w:val="nil"/>
            </w:tcBorders>
            <w:shd w:val="clear" w:color="auto" w:fill="auto"/>
            <w:vAlign w:val="center"/>
          </w:tcPr>
          <w:p w14:paraId="6C4D4643" w14:textId="7090086E"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 xml:space="preserve">SRPS.1.1.5.2. Liczba osób korzystających </w:t>
            </w:r>
            <w:r w:rsidR="0083146B">
              <w:rPr>
                <w:rFonts w:eastAsia="Times New Roman"/>
                <w:color w:val="000000"/>
                <w:lang w:eastAsia="pl-PL"/>
              </w:rPr>
              <w:br/>
            </w:r>
            <w:r w:rsidRPr="00EC2787">
              <w:rPr>
                <w:rFonts w:eastAsia="Times New Roman"/>
                <w:color w:val="000000"/>
                <w:lang w:eastAsia="pl-PL"/>
              </w:rPr>
              <w:t>z pomocy wolontariuszy</w:t>
            </w:r>
          </w:p>
        </w:tc>
        <w:tc>
          <w:tcPr>
            <w:tcW w:w="2122" w:type="dxa"/>
            <w:tcBorders>
              <w:top w:val="single" w:sz="4" w:space="0" w:color="D9E1F2"/>
              <w:left w:val="nil"/>
              <w:bottom w:val="single" w:sz="4" w:space="0" w:color="D9E1F2"/>
              <w:right w:val="nil"/>
            </w:tcBorders>
            <w:shd w:val="clear" w:color="auto" w:fill="auto"/>
            <w:vAlign w:val="center"/>
          </w:tcPr>
          <w:p w14:paraId="6B8D68CE" w14:textId="51BC08C0"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 xml:space="preserve">NGO (Caritas, Stowarzyszenie Radość działania </w:t>
            </w:r>
            <w:r w:rsidR="005127D3">
              <w:rPr>
                <w:rFonts w:eastAsia="Times New Roman"/>
                <w:color w:val="000000"/>
                <w:lang w:eastAsia="pl-PL"/>
              </w:rPr>
              <w:br/>
            </w:r>
            <w:r w:rsidRPr="00EC2787">
              <w:rPr>
                <w:rFonts w:eastAsia="Times New Roman"/>
                <w:color w:val="000000"/>
                <w:lang w:eastAsia="pl-PL"/>
              </w:rPr>
              <w:t>i inne)</w:t>
            </w:r>
          </w:p>
        </w:tc>
      </w:tr>
      <w:tr w:rsidR="00EC2787" w:rsidRPr="00EC2787" w14:paraId="5ACD37A8" w14:textId="77777777" w:rsidTr="00EC274E">
        <w:trPr>
          <w:cantSplit/>
          <w:trHeight w:val="20"/>
        </w:trPr>
        <w:tc>
          <w:tcPr>
            <w:tcW w:w="2311" w:type="dxa"/>
            <w:tcBorders>
              <w:top w:val="single" w:sz="4" w:space="0" w:color="D9E1F2"/>
              <w:left w:val="nil"/>
              <w:right w:val="nil"/>
            </w:tcBorders>
            <w:shd w:val="clear" w:color="auto" w:fill="auto"/>
            <w:vAlign w:val="center"/>
          </w:tcPr>
          <w:p w14:paraId="6ADBD3EA" w14:textId="131A20FD" w:rsidR="00EC2787" w:rsidRPr="0096067B" w:rsidRDefault="00EC2787" w:rsidP="00EC2787">
            <w:pPr>
              <w:spacing w:after="0" w:line="240" w:lineRule="auto"/>
              <w:rPr>
                <w:rFonts w:eastAsia="Times New Roman"/>
                <w:lang w:eastAsia="pl-PL"/>
              </w:rPr>
            </w:pPr>
            <w:r w:rsidRPr="0096067B">
              <w:rPr>
                <w:rFonts w:eastAsia="Times New Roman"/>
                <w:lang w:eastAsia="pl-PL"/>
              </w:rPr>
              <w:t>SRPS.1.2. Zapewnienie osobom starszym, długotrwale i ciężko cho</w:t>
            </w:r>
            <w:r w:rsidR="0056008A" w:rsidRPr="0096067B">
              <w:rPr>
                <w:rFonts w:eastAsia="Times New Roman"/>
                <w:lang w:eastAsia="pl-PL"/>
              </w:rPr>
              <w:softHyphen/>
            </w:r>
            <w:r w:rsidRPr="0096067B">
              <w:rPr>
                <w:rFonts w:eastAsia="Times New Roman"/>
                <w:lang w:eastAsia="pl-PL"/>
              </w:rPr>
              <w:t>rym usług całodobo</w:t>
            </w:r>
            <w:r w:rsidR="0056008A" w:rsidRPr="0096067B">
              <w:rPr>
                <w:rFonts w:eastAsia="Times New Roman"/>
                <w:lang w:eastAsia="pl-PL"/>
              </w:rPr>
              <w:softHyphen/>
            </w:r>
            <w:r w:rsidRPr="0096067B">
              <w:rPr>
                <w:rFonts w:eastAsia="Times New Roman"/>
                <w:lang w:eastAsia="pl-PL"/>
              </w:rPr>
              <w:t>wych.</w:t>
            </w:r>
          </w:p>
        </w:tc>
        <w:tc>
          <w:tcPr>
            <w:tcW w:w="2208" w:type="dxa"/>
            <w:tcBorders>
              <w:top w:val="single" w:sz="4" w:space="0" w:color="D9E1F2"/>
              <w:left w:val="nil"/>
              <w:bottom w:val="single" w:sz="4" w:space="0" w:color="D9E1F2"/>
              <w:right w:val="nil"/>
            </w:tcBorders>
            <w:shd w:val="clear" w:color="auto" w:fill="D9E1F2"/>
            <w:vAlign w:val="center"/>
          </w:tcPr>
          <w:p w14:paraId="0E5DAD80" w14:textId="5D584640"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SRPS.1.2.1. Utworze</w:t>
            </w:r>
            <w:r w:rsidR="0056008A">
              <w:rPr>
                <w:rFonts w:eastAsia="Times New Roman"/>
                <w:color w:val="000000"/>
                <w:lang w:eastAsia="pl-PL"/>
              </w:rPr>
              <w:softHyphen/>
            </w:r>
            <w:r w:rsidRPr="00EC2787">
              <w:rPr>
                <w:rFonts w:eastAsia="Times New Roman"/>
                <w:color w:val="000000"/>
                <w:lang w:eastAsia="pl-PL"/>
              </w:rPr>
              <w:t>nie placówki opieki całodobowej (ZOL lub DPS).</w:t>
            </w:r>
          </w:p>
        </w:tc>
        <w:tc>
          <w:tcPr>
            <w:tcW w:w="2319" w:type="dxa"/>
            <w:tcBorders>
              <w:top w:val="single" w:sz="4" w:space="0" w:color="D9E1F2"/>
              <w:left w:val="nil"/>
              <w:bottom w:val="single" w:sz="4" w:space="0" w:color="D9E1F2"/>
              <w:right w:val="nil"/>
            </w:tcBorders>
            <w:shd w:val="clear" w:color="auto" w:fill="auto"/>
            <w:vAlign w:val="center"/>
          </w:tcPr>
          <w:p w14:paraId="3AD5B3C9" w14:textId="7D5F6044"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SRPS.1.2.1.1. Liczba funkcjonujących placó</w:t>
            </w:r>
            <w:r w:rsidR="0056008A">
              <w:rPr>
                <w:rFonts w:eastAsia="Times New Roman"/>
                <w:color w:val="000000"/>
                <w:lang w:eastAsia="pl-PL"/>
              </w:rPr>
              <w:softHyphen/>
            </w:r>
            <w:r w:rsidRPr="00EC2787">
              <w:rPr>
                <w:rFonts w:eastAsia="Times New Roman"/>
                <w:color w:val="000000"/>
                <w:lang w:eastAsia="pl-PL"/>
              </w:rPr>
              <w:t>wek opieki całodobo</w:t>
            </w:r>
            <w:r w:rsidR="0056008A">
              <w:rPr>
                <w:rFonts w:eastAsia="Times New Roman"/>
                <w:color w:val="000000"/>
                <w:lang w:eastAsia="pl-PL"/>
              </w:rPr>
              <w:softHyphen/>
            </w:r>
            <w:r w:rsidRPr="00EC2787">
              <w:rPr>
                <w:rFonts w:eastAsia="Times New Roman"/>
                <w:color w:val="000000"/>
                <w:lang w:eastAsia="pl-PL"/>
              </w:rPr>
              <w:t>wej (ZOL lub DPS)</w:t>
            </w:r>
          </w:p>
        </w:tc>
        <w:tc>
          <w:tcPr>
            <w:tcW w:w="2122" w:type="dxa"/>
            <w:tcBorders>
              <w:top w:val="single" w:sz="4" w:space="0" w:color="D9E1F2"/>
              <w:left w:val="nil"/>
              <w:bottom w:val="single" w:sz="4" w:space="0" w:color="D9E1F2"/>
              <w:right w:val="nil"/>
            </w:tcBorders>
            <w:shd w:val="clear" w:color="auto" w:fill="auto"/>
            <w:vAlign w:val="center"/>
          </w:tcPr>
          <w:p w14:paraId="335EE6E9"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GOPS</w:t>
            </w:r>
          </w:p>
        </w:tc>
      </w:tr>
      <w:tr w:rsidR="00EC2787" w:rsidRPr="00EC2787" w14:paraId="0350910B" w14:textId="77777777" w:rsidTr="00EC274E">
        <w:trPr>
          <w:cantSplit/>
          <w:trHeight w:val="20"/>
        </w:trPr>
        <w:tc>
          <w:tcPr>
            <w:tcW w:w="2311" w:type="dxa"/>
            <w:tcBorders>
              <w:left w:val="nil"/>
              <w:bottom w:val="single" w:sz="4" w:space="0" w:color="D9E1F2"/>
              <w:right w:val="nil"/>
            </w:tcBorders>
            <w:shd w:val="clear" w:color="auto" w:fill="auto"/>
            <w:vAlign w:val="center"/>
          </w:tcPr>
          <w:p w14:paraId="0DDD1F05" w14:textId="77777777" w:rsidR="00EC2787" w:rsidRPr="0096067B" w:rsidRDefault="00EC2787" w:rsidP="00EC2787">
            <w:pPr>
              <w:spacing w:after="0" w:line="240" w:lineRule="auto"/>
              <w:jc w:val="center"/>
              <w:rPr>
                <w:rFonts w:eastAsia="Times New Roman"/>
                <w:lang w:eastAsia="pl-PL"/>
              </w:rPr>
            </w:pPr>
          </w:p>
        </w:tc>
        <w:tc>
          <w:tcPr>
            <w:tcW w:w="2208" w:type="dxa"/>
            <w:tcBorders>
              <w:top w:val="single" w:sz="4" w:space="0" w:color="D9E1F2"/>
              <w:left w:val="nil"/>
              <w:bottom w:val="single" w:sz="4" w:space="0" w:color="4472C4"/>
              <w:right w:val="nil"/>
            </w:tcBorders>
            <w:shd w:val="clear" w:color="auto" w:fill="D9E1F2"/>
            <w:vAlign w:val="center"/>
          </w:tcPr>
          <w:p w14:paraId="76FBC75F" w14:textId="77777777" w:rsidR="00EC2787" w:rsidRPr="00EC2787" w:rsidRDefault="00EC2787" w:rsidP="00EC2787">
            <w:pPr>
              <w:spacing w:after="0" w:line="240" w:lineRule="auto"/>
              <w:rPr>
                <w:rFonts w:ascii="Times New Roman" w:eastAsia="Times New Roman" w:hAnsi="Times New Roman" w:cs="Times New Roman"/>
                <w:sz w:val="20"/>
                <w:szCs w:val="20"/>
                <w:lang w:eastAsia="pl-PL"/>
              </w:rPr>
            </w:pPr>
          </w:p>
        </w:tc>
        <w:tc>
          <w:tcPr>
            <w:tcW w:w="2319" w:type="dxa"/>
            <w:tcBorders>
              <w:top w:val="single" w:sz="4" w:space="0" w:color="D9E1F2"/>
              <w:left w:val="nil"/>
              <w:bottom w:val="single" w:sz="4" w:space="0" w:color="D9E1F2"/>
              <w:right w:val="nil"/>
            </w:tcBorders>
            <w:shd w:val="clear" w:color="auto" w:fill="auto"/>
            <w:vAlign w:val="center"/>
          </w:tcPr>
          <w:p w14:paraId="341C8F6F" w14:textId="0BDDA3D4"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 xml:space="preserve">SRPS.1.2.1.2. Liczba osób korzystających </w:t>
            </w:r>
            <w:r w:rsidR="00121D52">
              <w:rPr>
                <w:rFonts w:eastAsia="Times New Roman"/>
                <w:color w:val="000000"/>
                <w:lang w:eastAsia="pl-PL"/>
              </w:rPr>
              <w:br/>
            </w:r>
            <w:r w:rsidRPr="00EC2787">
              <w:rPr>
                <w:rFonts w:eastAsia="Times New Roman"/>
                <w:color w:val="000000"/>
                <w:lang w:eastAsia="pl-PL"/>
              </w:rPr>
              <w:t>z ZOL lub DPS w roku</w:t>
            </w:r>
          </w:p>
        </w:tc>
        <w:tc>
          <w:tcPr>
            <w:tcW w:w="2122" w:type="dxa"/>
            <w:tcBorders>
              <w:top w:val="single" w:sz="4" w:space="0" w:color="D9E1F2"/>
              <w:left w:val="nil"/>
              <w:bottom w:val="single" w:sz="4" w:space="0" w:color="D9E1F2"/>
              <w:right w:val="nil"/>
            </w:tcBorders>
            <w:shd w:val="clear" w:color="auto" w:fill="auto"/>
            <w:vAlign w:val="center"/>
          </w:tcPr>
          <w:p w14:paraId="46B75BFB"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ZOL, DPS</w:t>
            </w:r>
          </w:p>
        </w:tc>
      </w:tr>
      <w:tr w:rsidR="003F6282" w:rsidRPr="00EC2787" w14:paraId="0091D852" w14:textId="77777777" w:rsidTr="00EC274E">
        <w:trPr>
          <w:cantSplit/>
          <w:trHeight w:val="20"/>
        </w:trPr>
        <w:tc>
          <w:tcPr>
            <w:tcW w:w="2311" w:type="dxa"/>
            <w:tcBorders>
              <w:top w:val="single" w:sz="4" w:space="0" w:color="D9E1F2"/>
              <w:left w:val="nil"/>
              <w:right w:val="nil"/>
            </w:tcBorders>
            <w:shd w:val="clear" w:color="auto" w:fill="auto"/>
            <w:vAlign w:val="center"/>
          </w:tcPr>
          <w:p w14:paraId="44D8F2D7" w14:textId="7610178A" w:rsidR="003F6282" w:rsidRPr="0096067B" w:rsidRDefault="003F6282" w:rsidP="003F6282">
            <w:pPr>
              <w:spacing w:after="0" w:line="240" w:lineRule="auto"/>
              <w:rPr>
                <w:rFonts w:eastAsia="Times New Roman"/>
                <w:lang w:eastAsia="pl-PL"/>
              </w:rPr>
            </w:pPr>
            <w:r w:rsidRPr="0075391B">
              <w:rPr>
                <w:color w:val="000000" w:themeColor="text1"/>
              </w:rPr>
              <w:t>SRPS.1.3. Zapewnienie dostępności do podsta</w:t>
            </w:r>
            <w:r w:rsidR="0008184A">
              <w:rPr>
                <w:color w:val="000000" w:themeColor="text1"/>
              </w:rPr>
              <w:softHyphen/>
            </w:r>
            <w:r w:rsidRPr="0075391B">
              <w:rPr>
                <w:color w:val="000000" w:themeColor="text1"/>
              </w:rPr>
              <w:t xml:space="preserve">wowej i specjalistycznej opieki zdrowotnej </w:t>
            </w:r>
            <w:r w:rsidR="0008184A">
              <w:rPr>
                <w:color w:val="000000" w:themeColor="text1"/>
              </w:rPr>
              <w:br/>
            </w:r>
            <w:r w:rsidRPr="0075391B">
              <w:rPr>
                <w:color w:val="000000" w:themeColor="text1"/>
              </w:rPr>
              <w:t>na terenie gminy Słomniki.</w:t>
            </w:r>
          </w:p>
        </w:tc>
        <w:tc>
          <w:tcPr>
            <w:tcW w:w="2208" w:type="dxa"/>
            <w:tcBorders>
              <w:top w:val="single" w:sz="4" w:space="0" w:color="D9E1F2"/>
              <w:left w:val="nil"/>
              <w:bottom w:val="single" w:sz="4" w:space="0" w:color="4472C4"/>
              <w:right w:val="nil"/>
            </w:tcBorders>
            <w:shd w:val="clear" w:color="auto" w:fill="D9E1F2"/>
            <w:vAlign w:val="center"/>
          </w:tcPr>
          <w:p w14:paraId="51E90384" w14:textId="0F42AE29" w:rsidR="003F6282" w:rsidRPr="00EC2787" w:rsidRDefault="003F6282" w:rsidP="003F6282">
            <w:pPr>
              <w:spacing w:after="0" w:line="240" w:lineRule="auto"/>
              <w:rPr>
                <w:rFonts w:eastAsia="Times New Roman"/>
                <w:color w:val="000000"/>
                <w:lang w:eastAsia="pl-PL"/>
              </w:rPr>
            </w:pPr>
            <w:r>
              <w:rPr>
                <w:color w:val="000000"/>
              </w:rPr>
              <w:t>SRPS.1.3.1. Realizacja świadczeń w zakresie podstawowej opieki zdrowotnej.</w:t>
            </w:r>
          </w:p>
        </w:tc>
        <w:tc>
          <w:tcPr>
            <w:tcW w:w="2319" w:type="dxa"/>
            <w:tcBorders>
              <w:top w:val="single" w:sz="4" w:space="0" w:color="D9E1F2"/>
              <w:left w:val="nil"/>
              <w:bottom w:val="single" w:sz="4" w:space="0" w:color="D9E1F2"/>
              <w:right w:val="nil"/>
            </w:tcBorders>
            <w:shd w:val="clear" w:color="auto" w:fill="auto"/>
            <w:vAlign w:val="center"/>
          </w:tcPr>
          <w:p w14:paraId="7338AE86" w14:textId="67396CBF" w:rsidR="003F6282" w:rsidRPr="00EC2787" w:rsidRDefault="003F6282" w:rsidP="003F6282">
            <w:pPr>
              <w:spacing w:after="0" w:line="240" w:lineRule="auto"/>
              <w:rPr>
                <w:rFonts w:eastAsia="Times New Roman"/>
                <w:color w:val="000000"/>
                <w:lang w:eastAsia="pl-PL"/>
              </w:rPr>
            </w:pPr>
            <w:r>
              <w:rPr>
                <w:color w:val="000000"/>
              </w:rPr>
              <w:t>SRPS.1.3.1.1. Liczba udzielonych w roku świadczeń w zakresie podstawowej opieki zdrowotnej</w:t>
            </w:r>
          </w:p>
        </w:tc>
        <w:tc>
          <w:tcPr>
            <w:tcW w:w="2122" w:type="dxa"/>
            <w:tcBorders>
              <w:top w:val="single" w:sz="4" w:space="0" w:color="D9E1F2"/>
              <w:left w:val="nil"/>
              <w:bottom w:val="single" w:sz="4" w:space="0" w:color="D9E1F2"/>
              <w:right w:val="nil"/>
            </w:tcBorders>
            <w:shd w:val="clear" w:color="auto" w:fill="auto"/>
            <w:vAlign w:val="center"/>
          </w:tcPr>
          <w:p w14:paraId="608C4722" w14:textId="3A256E74" w:rsidR="003F6282" w:rsidRPr="00EC2787" w:rsidRDefault="003F6282" w:rsidP="003F6282">
            <w:pPr>
              <w:spacing w:after="0" w:line="240" w:lineRule="auto"/>
              <w:jc w:val="center"/>
              <w:rPr>
                <w:rFonts w:eastAsia="Times New Roman"/>
                <w:color w:val="000000"/>
                <w:lang w:eastAsia="pl-PL"/>
              </w:rPr>
            </w:pPr>
            <w:r>
              <w:rPr>
                <w:color w:val="000000"/>
              </w:rPr>
              <w:t>SPZOZ</w:t>
            </w:r>
          </w:p>
        </w:tc>
      </w:tr>
      <w:tr w:rsidR="003F6282" w:rsidRPr="00EC2787" w14:paraId="4AA55592" w14:textId="77777777" w:rsidTr="00EC274E">
        <w:trPr>
          <w:cantSplit/>
          <w:trHeight w:val="20"/>
        </w:trPr>
        <w:tc>
          <w:tcPr>
            <w:tcW w:w="2311" w:type="dxa"/>
            <w:tcBorders>
              <w:left w:val="nil"/>
              <w:right w:val="nil"/>
            </w:tcBorders>
            <w:shd w:val="clear" w:color="auto" w:fill="auto"/>
            <w:vAlign w:val="center"/>
          </w:tcPr>
          <w:p w14:paraId="3F106AE8" w14:textId="77777777" w:rsidR="003F6282" w:rsidRPr="0096067B" w:rsidRDefault="003F6282" w:rsidP="003F6282">
            <w:pPr>
              <w:spacing w:after="0" w:line="240" w:lineRule="auto"/>
              <w:rPr>
                <w:rFonts w:eastAsia="Times New Roman"/>
                <w:lang w:eastAsia="pl-PL"/>
              </w:rPr>
            </w:pPr>
          </w:p>
        </w:tc>
        <w:tc>
          <w:tcPr>
            <w:tcW w:w="2208" w:type="dxa"/>
            <w:tcBorders>
              <w:top w:val="single" w:sz="4" w:space="0" w:color="D9E1F2"/>
              <w:left w:val="nil"/>
              <w:bottom w:val="single" w:sz="4" w:space="0" w:color="4472C4"/>
              <w:right w:val="nil"/>
            </w:tcBorders>
            <w:shd w:val="clear" w:color="auto" w:fill="D9E1F2"/>
            <w:vAlign w:val="center"/>
          </w:tcPr>
          <w:p w14:paraId="73E220B8" w14:textId="77777777" w:rsidR="003F6282" w:rsidRPr="155D600E" w:rsidRDefault="003F6282" w:rsidP="003F6282">
            <w:pPr>
              <w:spacing w:after="0" w:line="240" w:lineRule="auto"/>
              <w:rPr>
                <w:rFonts w:eastAsia="Times New Roman"/>
                <w:color w:val="000000" w:themeColor="text1"/>
                <w:lang w:eastAsia="pl-PL"/>
              </w:rPr>
            </w:pPr>
          </w:p>
        </w:tc>
        <w:tc>
          <w:tcPr>
            <w:tcW w:w="2319" w:type="dxa"/>
            <w:tcBorders>
              <w:top w:val="single" w:sz="4" w:space="0" w:color="D9E1F2"/>
              <w:left w:val="nil"/>
              <w:bottom w:val="single" w:sz="4" w:space="0" w:color="D9E1F2"/>
              <w:right w:val="nil"/>
            </w:tcBorders>
            <w:shd w:val="clear" w:color="auto" w:fill="auto"/>
            <w:vAlign w:val="center"/>
          </w:tcPr>
          <w:p w14:paraId="450E15E6" w14:textId="74E436F4" w:rsidR="003F6282" w:rsidRPr="155D600E" w:rsidRDefault="003F6282" w:rsidP="003F6282">
            <w:pPr>
              <w:spacing w:after="0" w:line="240" w:lineRule="auto"/>
              <w:rPr>
                <w:rFonts w:eastAsia="Times New Roman"/>
                <w:color w:val="000000" w:themeColor="text1"/>
                <w:lang w:eastAsia="pl-PL"/>
              </w:rPr>
            </w:pPr>
            <w:r>
              <w:rPr>
                <w:color w:val="000000"/>
              </w:rPr>
              <w:t>SRPS.1.3.1.2. Liczba udzielonych w roku świadczeń w gabinecie zabiegowym (diagno</w:t>
            </w:r>
            <w:r w:rsidR="0008184A">
              <w:rPr>
                <w:color w:val="000000"/>
              </w:rPr>
              <w:softHyphen/>
            </w:r>
            <w:r>
              <w:rPr>
                <w:color w:val="000000"/>
              </w:rPr>
              <w:t>styka laboratoryjna)</w:t>
            </w:r>
          </w:p>
        </w:tc>
        <w:tc>
          <w:tcPr>
            <w:tcW w:w="2122" w:type="dxa"/>
            <w:tcBorders>
              <w:top w:val="single" w:sz="4" w:space="0" w:color="D9E1F2"/>
              <w:left w:val="nil"/>
              <w:bottom w:val="single" w:sz="4" w:space="0" w:color="D9E1F2"/>
              <w:right w:val="nil"/>
            </w:tcBorders>
            <w:shd w:val="clear" w:color="auto" w:fill="auto"/>
            <w:vAlign w:val="center"/>
          </w:tcPr>
          <w:p w14:paraId="486AF77D" w14:textId="64AD82A6" w:rsidR="003F6282" w:rsidRPr="00EC2787" w:rsidRDefault="003F6282" w:rsidP="003F6282">
            <w:pPr>
              <w:spacing w:after="0" w:line="240" w:lineRule="auto"/>
              <w:jc w:val="center"/>
              <w:rPr>
                <w:rFonts w:eastAsia="Times New Roman"/>
                <w:color w:val="000000"/>
                <w:lang w:eastAsia="pl-PL"/>
              </w:rPr>
            </w:pPr>
            <w:r>
              <w:rPr>
                <w:color w:val="000000"/>
              </w:rPr>
              <w:t>SPZOZ</w:t>
            </w:r>
          </w:p>
        </w:tc>
      </w:tr>
      <w:tr w:rsidR="003F6282" w:rsidRPr="00EC2787" w14:paraId="015A3B7B" w14:textId="77777777" w:rsidTr="00EC274E">
        <w:trPr>
          <w:cantSplit/>
          <w:trHeight w:val="20"/>
        </w:trPr>
        <w:tc>
          <w:tcPr>
            <w:tcW w:w="2311" w:type="dxa"/>
            <w:tcBorders>
              <w:left w:val="nil"/>
              <w:right w:val="nil"/>
            </w:tcBorders>
            <w:shd w:val="clear" w:color="auto" w:fill="auto"/>
            <w:vAlign w:val="center"/>
          </w:tcPr>
          <w:p w14:paraId="47EC0C39" w14:textId="77777777" w:rsidR="003F6282" w:rsidRPr="0096067B" w:rsidRDefault="003F6282" w:rsidP="003F6282">
            <w:pPr>
              <w:spacing w:after="0" w:line="240" w:lineRule="auto"/>
              <w:rPr>
                <w:rFonts w:eastAsia="Times New Roman"/>
                <w:lang w:eastAsia="pl-PL"/>
              </w:rPr>
            </w:pPr>
          </w:p>
        </w:tc>
        <w:tc>
          <w:tcPr>
            <w:tcW w:w="2208" w:type="dxa"/>
            <w:tcBorders>
              <w:top w:val="single" w:sz="4" w:space="0" w:color="D9E1F2"/>
              <w:left w:val="nil"/>
              <w:bottom w:val="single" w:sz="4" w:space="0" w:color="4472C4"/>
              <w:right w:val="nil"/>
            </w:tcBorders>
            <w:shd w:val="clear" w:color="auto" w:fill="D9E1F2"/>
            <w:vAlign w:val="center"/>
          </w:tcPr>
          <w:p w14:paraId="459DB994" w14:textId="77777777" w:rsidR="003F6282" w:rsidRPr="155D600E" w:rsidRDefault="003F6282" w:rsidP="003F6282">
            <w:pPr>
              <w:spacing w:after="0" w:line="240" w:lineRule="auto"/>
              <w:rPr>
                <w:rFonts w:eastAsia="Times New Roman"/>
                <w:color w:val="000000" w:themeColor="text1"/>
                <w:lang w:eastAsia="pl-PL"/>
              </w:rPr>
            </w:pPr>
          </w:p>
        </w:tc>
        <w:tc>
          <w:tcPr>
            <w:tcW w:w="2319" w:type="dxa"/>
            <w:tcBorders>
              <w:top w:val="single" w:sz="4" w:space="0" w:color="D9E1F2"/>
              <w:left w:val="nil"/>
              <w:bottom w:val="single" w:sz="4" w:space="0" w:color="D9E1F2"/>
              <w:right w:val="nil"/>
            </w:tcBorders>
            <w:shd w:val="clear" w:color="auto" w:fill="auto"/>
            <w:vAlign w:val="center"/>
          </w:tcPr>
          <w:p w14:paraId="4EE5388F" w14:textId="6F7A05C0" w:rsidR="003F6282" w:rsidRPr="155D600E" w:rsidRDefault="003F6282" w:rsidP="003F6282">
            <w:pPr>
              <w:spacing w:after="0" w:line="240" w:lineRule="auto"/>
              <w:rPr>
                <w:rFonts w:eastAsia="Times New Roman"/>
                <w:color w:val="000000" w:themeColor="text1"/>
                <w:lang w:eastAsia="pl-PL"/>
              </w:rPr>
            </w:pPr>
            <w:r>
              <w:rPr>
                <w:color w:val="000000"/>
              </w:rPr>
              <w:t>SRPS.1.3.1.3. Liczba udzielonych w roku świadczeń w zakresie diagnostyki USG</w:t>
            </w:r>
          </w:p>
        </w:tc>
        <w:tc>
          <w:tcPr>
            <w:tcW w:w="2122" w:type="dxa"/>
            <w:tcBorders>
              <w:top w:val="single" w:sz="4" w:space="0" w:color="D9E1F2"/>
              <w:left w:val="nil"/>
              <w:bottom w:val="single" w:sz="4" w:space="0" w:color="D9E1F2"/>
              <w:right w:val="nil"/>
            </w:tcBorders>
            <w:shd w:val="clear" w:color="auto" w:fill="auto"/>
            <w:vAlign w:val="center"/>
          </w:tcPr>
          <w:p w14:paraId="4AB79EF7" w14:textId="373B82B9" w:rsidR="003F6282" w:rsidRPr="00EC2787" w:rsidRDefault="003F6282" w:rsidP="003F6282">
            <w:pPr>
              <w:spacing w:after="0" w:line="240" w:lineRule="auto"/>
              <w:jc w:val="center"/>
              <w:rPr>
                <w:rFonts w:eastAsia="Times New Roman"/>
                <w:color w:val="000000"/>
                <w:lang w:eastAsia="pl-PL"/>
              </w:rPr>
            </w:pPr>
            <w:r>
              <w:rPr>
                <w:color w:val="000000"/>
              </w:rPr>
              <w:t>SPZOZ</w:t>
            </w:r>
          </w:p>
        </w:tc>
      </w:tr>
      <w:tr w:rsidR="003F6282" w:rsidRPr="00EC2787" w14:paraId="647D2297" w14:textId="77777777" w:rsidTr="00EC274E">
        <w:trPr>
          <w:cantSplit/>
          <w:trHeight w:val="20"/>
        </w:trPr>
        <w:tc>
          <w:tcPr>
            <w:tcW w:w="2311" w:type="dxa"/>
            <w:tcBorders>
              <w:left w:val="nil"/>
              <w:right w:val="nil"/>
            </w:tcBorders>
            <w:shd w:val="clear" w:color="auto" w:fill="auto"/>
            <w:vAlign w:val="center"/>
          </w:tcPr>
          <w:p w14:paraId="3B0D6881" w14:textId="77777777" w:rsidR="003F6282" w:rsidRPr="0096067B" w:rsidRDefault="003F6282" w:rsidP="003F6282">
            <w:pPr>
              <w:spacing w:after="0" w:line="240" w:lineRule="auto"/>
              <w:rPr>
                <w:rFonts w:eastAsia="Times New Roman"/>
                <w:lang w:eastAsia="pl-PL"/>
              </w:rPr>
            </w:pPr>
          </w:p>
        </w:tc>
        <w:tc>
          <w:tcPr>
            <w:tcW w:w="2208" w:type="dxa"/>
            <w:tcBorders>
              <w:top w:val="single" w:sz="4" w:space="0" w:color="D9E1F2"/>
              <w:left w:val="nil"/>
              <w:bottom w:val="single" w:sz="4" w:space="0" w:color="4472C4"/>
              <w:right w:val="nil"/>
            </w:tcBorders>
            <w:shd w:val="clear" w:color="auto" w:fill="D9E1F2"/>
            <w:vAlign w:val="center"/>
          </w:tcPr>
          <w:p w14:paraId="0C6EF8BB" w14:textId="0112C34F" w:rsidR="003F6282" w:rsidRPr="155D600E" w:rsidRDefault="003F6282" w:rsidP="003F6282">
            <w:pPr>
              <w:spacing w:after="0" w:line="240" w:lineRule="auto"/>
              <w:rPr>
                <w:rFonts w:eastAsia="Times New Roman"/>
                <w:color w:val="000000" w:themeColor="text1"/>
                <w:lang w:eastAsia="pl-PL"/>
              </w:rPr>
            </w:pPr>
            <w:r>
              <w:rPr>
                <w:color w:val="000000"/>
              </w:rPr>
              <w:t>SRPS.1.3.2. Realizacja świadczeń w zakresie stomatologii.</w:t>
            </w:r>
          </w:p>
        </w:tc>
        <w:tc>
          <w:tcPr>
            <w:tcW w:w="2319" w:type="dxa"/>
            <w:tcBorders>
              <w:top w:val="single" w:sz="4" w:space="0" w:color="D9E1F2"/>
              <w:left w:val="nil"/>
              <w:bottom w:val="single" w:sz="4" w:space="0" w:color="D9E1F2"/>
              <w:right w:val="nil"/>
            </w:tcBorders>
            <w:shd w:val="clear" w:color="auto" w:fill="auto"/>
            <w:vAlign w:val="center"/>
          </w:tcPr>
          <w:p w14:paraId="1848C593" w14:textId="47DB67D8" w:rsidR="003F6282" w:rsidRPr="155D600E" w:rsidRDefault="003F6282" w:rsidP="003F6282">
            <w:pPr>
              <w:spacing w:after="0" w:line="240" w:lineRule="auto"/>
              <w:rPr>
                <w:rFonts w:eastAsia="Times New Roman"/>
                <w:color w:val="000000" w:themeColor="text1"/>
                <w:lang w:eastAsia="pl-PL"/>
              </w:rPr>
            </w:pPr>
            <w:r>
              <w:rPr>
                <w:color w:val="000000"/>
              </w:rPr>
              <w:t>SRPS.1.3.2.1. Liczba udzielonych w roku świadczeń w zakresie stomatologii</w:t>
            </w:r>
          </w:p>
        </w:tc>
        <w:tc>
          <w:tcPr>
            <w:tcW w:w="2122" w:type="dxa"/>
            <w:tcBorders>
              <w:top w:val="single" w:sz="4" w:space="0" w:color="D9E1F2"/>
              <w:left w:val="nil"/>
              <w:bottom w:val="single" w:sz="4" w:space="0" w:color="D9E1F2"/>
              <w:right w:val="nil"/>
            </w:tcBorders>
            <w:shd w:val="clear" w:color="auto" w:fill="auto"/>
            <w:vAlign w:val="center"/>
          </w:tcPr>
          <w:p w14:paraId="3AD04F40" w14:textId="472BA183" w:rsidR="003F6282" w:rsidRPr="00EC2787" w:rsidRDefault="003F6282" w:rsidP="003F6282">
            <w:pPr>
              <w:spacing w:after="0" w:line="240" w:lineRule="auto"/>
              <w:jc w:val="center"/>
              <w:rPr>
                <w:rFonts w:eastAsia="Times New Roman"/>
                <w:color w:val="000000"/>
                <w:lang w:eastAsia="pl-PL"/>
              </w:rPr>
            </w:pPr>
            <w:r>
              <w:rPr>
                <w:color w:val="000000"/>
              </w:rPr>
              <w:t>SPZOZ</w:t>
            </w:r>
          </w:p>
        </w:tc>
      </w:tr>
      <w:tr w:rsidR="003F6282" w:rsidRPr="00EC2787" w14:paraId="55C372A5" w14:textId="77777777" w:rsidTr="00EC274E">
        <w:trPr>
          <w:cantSplit/>
          <w:trHeight w:val="20"/>
        </w:trPr>
        <w:tc>
          <w:tcPr>
            <w:tcW w:w="2311" w:type="dxa"/>
            <w:tcBorders>
              <w:left w:val="nil"/>
              <w:right w:val="nil"/>
            </w:tcBorders>
            <w:shd w:val="clear" w:color="auto" w:fill="auto"/>
            <w:vAlign w:val="center"/>
          </w:tcPr>
          <w:p w14:paraId="2F169277" w14:textId="77777777" w:rsidR="003F6282" w:rsidRPr="0096067B" w:rsidRDefault="003F6282" w:rsidP="003F6282">
            <w:pPr>
              <w:spacing w:after="0" w:line="240" w:lineRule="auto"/>
              <w:rPr>
                <w:rFonts w:eastAsia="Times New Roman"/>
                <w:lang w:eastAsia="pl-PL"/>
              </w:rPr>
            </w:pPr>
          </w:p>
        </w:tc>
        <w:tc>
          <w:tcPr>
            <w:tcW w:w="2208" w:type="dxa"/>
            <w:tcBorders>
              <w:top w:val="single" w:sz="4" w:space="0" w:color="D9E1F2"/>
              <w:left w:val="nil"/>
              <w:bottom w:val="single" w:sz="4" w:space="0" w:color="4472C4"/>
              <w:right w:val="nil"/>
            </w:tcBorders>
            <w:shd w:val="clear" w:color="auto" w:fill="D9E1F2"/>
            <w:vAlign w:val="center"/>
          </w:tcPr>
          <w:p w14:paraId="0FFDB0D5" w14:textId="6FDFEDF0" w:rsidR="003F6282" w:rsidRPr="155D600E" w:rsidRDefault="003F6282" w:rsidP="003F6282">
            <w:pPr>
              <w:spacing w:after="0" w:line="240" w:lineRule="auto"/>
              <w:rPr>
                <w:rFonts w:eastAsia="Times New Roman"/>
                <w:color w:val="000000" w:themeColor="text1"/>
                <w:lang w:eastAsia="pl-PL"/>
              </w:rPr>
            </w:pPr>
            <w:r>
              <w:rPr>
                <w:color w:val="000000"/>
              </w:rPr>
              <w:t>SRPS.1.3.3. Realizacja świadczeń w zakresie specjalistycznej opieki zdrowotnej.</w:t>
            </w:r>
          </w:p>
        </w:tc>
        <w:tc>
          <w:tcPr>
            <w:tcW w:w="2319" w:type="dxa"/>
            <w:tcBorders>
              <w:top w:val="single" w:sz="4" w:space="0" w:color="D9E1F2"/>
              <w:left w:val="nil"/>
              <w:bottom w:val="single" w:sz="4" w:space="0" w:color="D9E1F2"/>
              <w:right w:val="nil"/>
            </w:tcBorders>
            <w:shd w:val="clear" w:color="auto" w:fill="auto"/>
            <w:vAlign w:val="center"/>
          </w:tcPr>
          <w:p w14:paraId="12758771" w14:textId="7CB7F7BC" w:rsidR="003F6282" w:rsidRPr="155D600E" w:rsidRDefault="003F6282" w:rsidP="003F6282">
            <w:pPr>
              <w:spacing w:after="0" w:line="240" w:lineRule="auto"/>
              <w:rPr>
                <w:rFonts w:eastAsia="Times New Roman"/>
                <w:color w:val="000000" w:themeColor="text1"/>
                <w:lang w:eastAsia="pl-PL"/>
              </w:rPr>
            </w:pPr>
            <w:r>
              <w:rPr>
                <w:color w:val="000000"/>
              </w:rPr>
              <w:t>SRPS.1.3.3.1. Liczba udzielonych w roku świadczeń w zakresie chirurgii ogólnej</w:t>
            </w:r>
          </w:p>
        </w:tc>
        <w:tc>
          <w:tcPr>
            <w:tcW w:w="2122" w:type="dxa"/>
            <w:tcBorders>
              <w:top w:val="single" w:sz="4" w:space="0" w:color="D9E1F2"/>
              <w:left w:val="nil"/>
              <w:bottom w:val="single" w:sz="4" w:space="0" w:color="D9E1F2"/>
              <w:right w:val="nil"/>
            </w:tcBorders>
            <w:shd w:val="clear" w:color="auto" w:fill="auto"/>
            <w:vAlign w:val="center"/>
          </w:tcPr>
          <w:p w14:paraId="41D9A609" w14:textId="38A7E8B3" w:rsidR="003F6282" w:rsidRPr="00EC2787" w:rsidRDefault="003F6282" w:rsidP="003F6282">
            <w:pPr>
              <w:spacing w:after="0" w:line="240" w:lineRule="auto"/>
              <w:jc w:val="center"/>
              <w:rPr>
                <w:rFonts w:eastAsia="Times New Roman"/>
                <w:color w:val="000000"/>
                <w:lang w:eastAsia="pl-PL"/>
              </w:rPr>
            </w:pPr>
            <w:r>
              <w:rPr>
                <w:color w:val="000000"/>
              </w:rPr>
              <w:t>SPZOZ</w:t>
            </w:r>
          </w:p>
        </w:tc>
      </w:tr>
      <w:tr w:rsidR="003F6282" w:rsidRPr="00EC2787" w14:paraId="2325BEE9" w14:textId="77777777" w:rsidTr="00EC274E">
        <w:trPr>
          <w:cantSplit/>
          <w:trHeight w:val="20"/>
        </w:trPr>
        <w:tc>
          <w:tcPr>
            <w:tcW w:w="2311" w:type="dxa"/>
            <w:tcBorders>
              <w:left w:val="nil"/>
              <w:right w:val="nil"/>
            </w:tcBorders>
            <w:shd w:val="clear" w:color="auto" w:fill="auto"/>
            <w:vAlign w:val="center"/>
          </w:tcPr>
          <w:p w14:paraId="0DD8F89E" w14:textId="77777777" w:rsidR="003F6282" w:rsidRPr="0096067B" w:rsidRDefault="003F6282" w:rsidP="003F6282">
            <w:pPr>
              <w:spacing w:after="0" w:line="240" w:lineRule="auto"/>
              <w:rPr>
                <w:rFonts w:eastAsia="Times New Roman"/>
                <w:lang w:eastAsia="pl-PL"/>
              </w:rPr>
            </w:pPr>
          </w:p>
        </w:tc>
        <w:tc>
          <w:tcPr>
            <w:tcW w:w="2208" w:type="dxa"/>
            <w:tcBorders>
              <w:top w:val="single" w:sz="4" w:space="0" w:color="D9E1F2"/>
              <w:left w:val="nil"/>
              <w:bottom w:val="single" w:sz="4" w:space="0" w:color="4472C4"/>
              <w:right w:val="nil"/>
            </w:tcBorders>
            <w:shd w:val="clear" w:color="auto" w:fill="D9E1F2"/>
            <w:vAlign w:val="center"/>
          </w:tcPr>
          <w:p w14:paraId="57C66F95" w14:textId="77777777" w:rsidR="003F6282" w:rsidRPr="155D600E" w:rsidRDefault="003F6282" w:rsidP="003F6282">
            <w:pPr>
              <w:spacing w:after="0" w:line="240" w:lineRule="auto"/>
              <w:rPr>
                <w:rFonts w:eastAsia="Times New Roman"/>
                <w:color w:val="000000" w:themeColor="text1"/>
                <w:lang w:eastAsia="pl-PL"/>
              </w:rPr>
            </w:pPr>
          </w:p>
        </w:tc>
        <w:tc>
          <w:tcPr>
            <w:tcW w:w="2319" w:type="dxa"/>
            <w:tcBorders>
              <w:top w:val="single" w:sz="4" w:space="0" w:color="D9E1F2"/>
              <w:left w:val="nil"/>
              <w:bottom w:val="single" w:sz="4" w:space="0" w:color="D9E1F2"/>
              <w:right w:val="nil"/>
            </w:tcBorders>
            <w:shd w:val="clear" w:color="auto" w:fill="auto"/>
            <w:vAlign w:val="center"/>
          </w:tcPr>
          <w:p w14:paraId="72B38B15" w14:textId="20E3AC35" w:rsidR="003F6282" w:rsidRPr="155D600E" w:rsidRDefault="003F6282" w:rsidP="003F6282">
            <w:pPr>
              <w:spacing w:after="0" w:line="240" w:lineRule="auto"/>
              <w:rPr>
                <w:rFonts w:eastAsia="Times New Roman"/>
                <w:color w:val="000000" w:themeColor="text1"/>
                <w:lang w:eastAsia="pl-PL"/>
              </w:rPr>
            </w:pPr>
            <w:r>
              <w:rPr>
                <w:color w:val="000000"/>
              </w:rPr>
              <w:t>SRPS.1.3.3.2. Liczba udzielonych świadczeń w roku w zakresie ginekologii i położnic</w:t>
            </w:r>
            <w:r w:rsidR="0008184A">
              <w:rPr>
                <w:color w:val="000000"/>
              </w:rPr>
              <w:softHyphen/>
            </w:r>
            <w:r>
              <w:rPr>
                <w:color w:val="000000"/>
              </w:rPr>
              <w:t>twa</w:t>
            </w:r>
          </w:p>
        </w:tc>
        <w:tc>
          <w:tcPr>
            <w:tcW w:w="2122" w:type="dxa"/>
            <w:tcBorders>
              <w:top w:val="single" w:sz="4" w:space="0" w:color="D9E1F2"/>
              <w:left w:val="nil"/>
              <w:bottom w:val="single" w:sz="4" w:space="0" w:color="D9E1F2"/>
              <w:right w:val="nil"/>
            </w:tcBorders>
            <w:shd w:val="clear" w:color="auto" w:fill="auto"/>
            <w:vAlign w:val="center"/>
          </w:tcPr>
          <w:p w14:paraId="6CEB8A4E" w14:textId="647C4E7E" w:rsidR="003F6282" w:rsidRPr="00EC2787" w:rsidRDefault="003F6282" w:rsidP="003F6282">
            <w:pPr>
              <w:spacing w:after="0" w:line="240" w:lineRule="auto"/>
              <w:jc w:val="center"/>
              <w:rPr>
                <w:rFonts w:eastAsia="Times New Roman"/>
                <w:color w:val="000000"/>
                <w:lang w:eastAsia="pl-PL"/>
              </w:rPr>
            </w:pPr>
            <w:r>
              <w:rPr>
                <w:color w:val="000000"/>
              </w:rPr>
              <w:t>SPZOZ</w:t>
            </w:r>
          </w:p>
        </w:tc>
      </w:tr>
      <w:tr w:rsidR="003F6282" w:rsidRPr="00EC2787" w14:paraId="1E925F8B" w14:textId="77777777" w:rsidTr="00EC274E">
        <w:trPr>
          <w:cantSplit/>
          <w:trHeight w:val="20"/>
        </w:trPr>
        <w:tc>
          <w:tcPr>
            <w:tcW w:w="2311" w:type="dxa"/>
            <w:tcBorders>
              <w:left w:val="nil"/>
              <w:right w:val="nil"/>
            </w:tcBorders>
            <w:shd w:val="clear" w:color="auto" w:fill="auto"/>
            <w:vAlign w:val="center"/>
          </w:tcPr>
          <w:p w14:paraId="654730DB" w14:textId="77777777" w:rsidR="003F6282" w:rsidRPr="0096067B" w:rsidRDefault="003F6282" w:rsidP="003F6282">
            <w:pPr>
              <w:spacing w:after="0" w:line="240" w:lineRule="auto"/>
              <w:rPr>
                <w:rFonts w:eastAsia="Times New Roman"/>
                <w:lang w:eastAsia="pl-PL"/>
              </w:rPr>
            </w:pPr>
          </w:p>
        </w:tc>
        <w:tc>
          <w:tcPr>
            <w:tcW w:w="2208" w:type="dxa"/>
            <w:tcBorders>
              <w:top w:val="single" w:sz="4" w:space="0" w:color="D9E1F2"/>
              <w:left w:val="nil"/>
              <w:bottom w:val="single" w:sz="4" w:space="0" w:color="4472C4"/>
              <w:right w:val="nil"/>
            </w:tcBorders>
            <w:shd w:val="clear" w:color="auto" w:fill="D9E1F2"/>
            <w:vAlign w:val="center"/>
          </w:tcPr>
          <w:p w14:paraId="772A1F71" w14:textId="40DDBF2A" w:rsidR="003F6282" w:rsidRPr="155D600E" w:rsidRDefault="003F6282" w:rsidP="003F6282">
            <w:pPr>
              <w:spacing w:after="0" w:line="240" w:lineRule="auto"/>
              <w:rPr>
                <w:rFonts w:eastAsia="Times New Roman"/>
                <w:color w:val="000000" w:themeColor="text1"/>
                <w:lang w:eastAsia="pl-PL"/>
              </w:rPr>
            </w:pPr>
            <w:r>
              <w:rPr>
                <w:color w:val="000000"/>
              </w:rPr>
              <w:t>SRPS.1.3.4. Realizacja Narodowego Programu Szczepień.</w:t>
            </w:r>
          </w:p>
        </w:tc>
        <w:tc>
          <w:tcPr>
            <w:tcW w:w="2319" w:type="dxa"/>
            <w:tcBorders>
              <w:top w:val="single" w:sz="4" w:space="0" w:color="D9E1F2"/>
              <w:left w:val="nil"/>
              <w:bottom w:val="single" w:sz="4" w:space="0" w:color="D9E1F2"/>
              <w:right w:val="nil"/>
            </w:tcBorders>
            <w:shd w:val="clear" w:color="auto" w:fill="auto"/>
            <w:vAlign w:val="center"/>
          </w:tcPr>
          <w:p w14:paraId="260522BF" w14:textId="6BD22D93" w:rsidR="003F6282" w:rsidRPr="155D600E" w:rsidRDefault="003F6282" w:rsidP="003F6282">
            <w:pPr>
              <w:spacing w:after="0" w:line="240" w:lineRule="auto"/>
              <w:rPr>
                <w:rFonts w:eastAsia="Times New Roman"/>
                <w:color w:val="000000" w:themeColor="text1"/>
                <w:lang w:eastAsia="pl-PL"/>
              </w:rPr>
            </w:pPr>
            <w:r>
              <w:rPr>
                <w:color w:val="000000"/>
              </w:rPr>
              <w:t>SRPS.1.3.4.1 Liczba zaszczepionych osób</w:t>
            </w:r>
          </w:p>
        </w:tc>
        <w:tc>
          <w:tcPr>
            <w:tcW w:w="2122" w:type="dxa"/>
            <w:tcBorders>
              <w:top w:val="single" w:sz="4" w:space="0" w:color="D9E1F2"/>
              <w:left w:val="nil"/>
              <w:bottom w:val="single" w:sz="4" w:space="0" w:color="D9E1F2"/>
              <w:right w:val="nil"/>
            </w:tcBorders>
            <w:shd w:val="clear" w:color="auto" w:fill="auto"/>
            <w:vAlign w:val="center"/>
          </w:tcPr>
          <w:p w14:paraId="2E12B40F" w14:textId="04D44C61" w:rsidR="003F6282" w:rsidRPr="00EC2787" w:rsidRDefault="003F6282" w:rsidP="003F6282">
            <w:pPr>
              <w:spacing w:after="0" w:line="240" w:lineRule="auto"/>
              <w:jc w:val="center"/>
              <w:rPr>
                <w:rFonts w:eastAsia="Times New Roman"/>
                <w:color w:val="000000"/>
                <w:lang w:eastAsia="pl-PL"/>
              </w:rPr>
            </w:pPr>
            <w:r>
              <w:rPr>
                <w:color w:val="000000"/>
              </w:rPr>
              <w:t>SPZOZ</w:t>
            </w:r>
          </w:p>
        </w:tc>
      </w:tr>
      <w:tr w:rsidR="003F6282" w:rsidRPr="00EC2787" w14:paraId="2CA46A21" w14:textId="77777777" w:rsidTr="00EC274E">
        <w:trPr>
          <w:cantSplit/>
          <w:trHeight w:val="20"/>
        </w:trPr>
        <w:tc>
          <w:tcPr>
            <w:tcW w:w="2311" w:type="dxa"/>
            <w:tcBorders>
              <w:left w:val="nil"/>
              <w:right w:val="nil"/>
            </w:tcBorders>
            <w:shd w:val="clear" w:color="auto" w:fill="auto"/>
            <w:vAlign w:val="center"/>
          </w:tcPr>
          <w:p w14:paraId="208CBB6B" w14:textId="77777777" w:rsidR="003F6282" w:rsidRPr="0096067B" w:rsidRDefault="003F6282" w:rsidP="003F6282">
            <w:pPr>
              <w:spacing w:after="0" w:line="240" w:lineRule="auto"/>
              <w:rPr>
                <w:rFonts w:eastAsia="Times New Roman"/>
                <w:lang w:eastAsia="pl-PL"/>
              </w:rPr>
            </w:pPr>
          </w:p>
        </w:tc>
        <w:tc>
          <w:tcPr>
            <w:tcW w:w="2208" w:type="dxa"/>
            <w:tcBorders>
              <w:top w:val="single" w:sz="4" w:space="0" w:color="D9E1F2"/>
              <w:left w:val="nil"/>
              <w:bottom w:val="single" w:sz="4" w:space="0" w:color="4472C4"/>
              <w:right w:val="nil"/>
            </w:tcBorders>
            <w:shd w:val="clear" w:color="auto" w:fill="D9E1F2"/>
            <w:vAlign w:val="center"/>
          </w:tcPr>
          <w:p w14:paraId="51FEB071" w14:textId="02E907C7" w:rsidR="003F6282" w:rsidRPr="155D600E" w:rsidRDefault="003F6282" w:rsidP="003F6282">
            <w:pPr>
              <w:spacing w:after="0" w:line="240" w:lineRule="auto"/>
              <w:rPr>
                <w:rFonts w:eastAsia="Times New Roman"/>
                <w:color w:val="000000" w:themeColor="text1"/>
                <w:lang w:eastAsia="pl-PL"/>
              </w:rPr>
            </w:pPr>
            <w:r>
              <w:rPr>
                <w:color w:val="000000"/>
              </w:rPr>
              <w:t>SRPS.1.3.5. Realizacja Programów Profilak</w:t>
            </w:r>
            <w:r w:rsidR="0008184A">
              <w:rPr>
                <w:color w:val="000000"/>
              </w:rPr>
              <w:softHyphen/>
            </w:r>
            <w:r>
              <w:rPr>
                <w:color w:val="000000"/>
              </w:rPr>
              <w:t>tycznych.</w:t>
            </w:r>
          </w:p>
        </w:tc>
        <w:tc>
          <w:tcPr>
            <w:tcW w:w="2319" w:type="dxa"/>
            <w:tcBorders>
              <w:top w:val="single" w:sz="4" w:space="0" w:color="D9E1F2"/>
              <w:left w:val="nil"/>
              <w:bottom w:val="single" w:sz="4" w:space="0" w:color="D9E1F2"/>
              <w:right w:val="nil"/>
            </w:tcBorders>
            <w:shd w:val="clear" w:color="auto" w:fill="auto"/>
            <w:vAlign w:val="center"/>
          </w:tcPr>
          <w:p w14:paraId="32C3BE36" w14:textId="392D47AF" w:rsidR="003F6282" w:rsidRPr="155D600E" w:rsidRDefault="003F6282" w:rsidP="003F6282">
            <w:pPr>
              <w:spacing w:after="0" w:line="240" w:lineRule="auto"/>
              <w:rPr>
                <w:rFonts w:eastAsia="Times New Roman"/>
                <w:color w:val="000000" w:themeColor="text1"/>
                <w:lang w:eastAsia="pl-PL"/>
              </w:rPr>
            </w:pPr>
            <w:r>
              <w:rPr>
                <w:color w:val="000000"/>
              </w:rPr>
              <w:t>SRPS.1.3.5.1. Liczba realizowanych progra</w:t>
            </w:r>
            <w:r w:rsidR="0008184A">
              <w:rPr>
                <w:color w:val="000000"/>
              </w:rPr>
              <w:softHyphen/>
            </w:r>
            <w:r>
              <w:rPr>
                <w:color w:val="000000"/>
              </w:rPr>
              <w:t>mów</w:t>
            </w:r>
          </w:p>
        </w:tc>
        <w:tc>
          <w:tcPr>
            <w:tcW w:w="2122" w:type="dxa"/>
            <w:tcBorders>
              <w:top w:val="single" w:sz="4" w:space="0" w:color="D9E1F2"/>
              <w:left w:val="nil"/>
              <w:bottom w:val="single" w:sz="4" w:space="0" w:color="D9E1F2"/>
              <w:right w:val="nil"/>
            </w:tcBorders>
            <w:shd w:val="clear" w:color="auto" w:fill="auto"/>
            <w:vAlign w:val="center"/>
          </w:tcPr>
          <w:p w14:paraId="1A64EB52" w14:textId="0755659E" w:rsidR="003F6282" w:rsidRPr="00EC2787" w:rsidRDefault="003F6282" w:rsidP="003F6282">
            <w:pPr>
              <w:spacing w:after="0" w:line="240" w:lineRule="auto"/>
              <w:jc w:val="center"/>
              <w:rPr>
                <w:rFonts w:eastAsia="Times New Roman"/>
                <w:color w:val="000000"/>
                <w:lang w:eastAsia="pl-PL"/>
              </w:rPr>
            </w:pPr>
            <w:r>
              <w:rPr>
                <w:color w:val="000000"/>
              </w:rPr>
              <w:t>SPZOZ</w:t>
            </w:r>
          </w:p>
        </w:tc>
      </w:tr>
      <w:tr w:rsidR="003F6282" w:rsidRPr="00EC2787" w14:paraId="646E3FF3" w14:textId="77777777" w:rsidTr="00EC274E">
        <w:trPr>
          <w:cantSplit/>
          <w:trHeight w:val="20"/>
        </w:trPr>
        <w:tc>
          <w:tcPr>
            <w:tcW w:w="2311" w:type="dxa"/>
            <w:tcBorders>
              <w:left w:val="nil"/>
              <w:right w:val="nil"/>
            </w:tcBorders>
            <w:shd w:val="clear" w:color="auto" w:fill="auto"/>
            <w:vAlign w:val="center"/>
          </w:tcPr>
          <w:p w14:paraId="0373E339" w14:textId="77777777" w:rsidR="003F6282" w:rsidRPr="0096067B" w:rsidRDefault="003F6282" w:rsidP="003F6282">
            <w:pPr>
              <w:spacing w:after="0" w:line="240" w:lineRule="auto"/>
              <w:rPr>
                <w:rFonts w:eastAsia="Times New Roman"/>
                <w:lang w:eastAsia="pl-PL"/>
              </w:rPr>
            </w:pPr>
          </w:p>
        </w:tc>
        <w:tc>
          <w:tcPr>
            <w:tcW w:w="2208" w:type="dxa"/>
            <w:tcBorders>
              <w:top w:val="single" w:sz="4" w:space="0" w:color="D9E1F2"/>
              <w:left w:val="nil"/>
              <w:bottom w:val="single" w:sz="4" w:space="0" w:color="4472C4"/>
              <w:right w:val="nil"/>
            </w:tcBorders>
            <w:shd w:val="clear" w:color="auto" w:fill="D9E1F2"/>
            <w:vAlign w:val="center"/>
          </w:tcPr>
          <w:p w14:paraId="0FE0B616" w14:textId="77777777" w:rsidR="003F6282" w:rsidRPr="155D600E" w:rsidRDefault="003F6282" w:rsidP="003F6282">
            <w:pPr>
              <w:spacing w:after="0" w:line="240" w:lineRule="auto"/>
              <w:rPr>
                <w:rFonts w:eastAsia="Times New Roman"/>
                <w:color w:val="000000" w:themeColor="text1"/>
                <w:lang w:eastAsia="pl-PL"/>
              </w:rPr>
            </w:pPr>
          </w:p>
        </w:tc>
        <w:tc>
          <w:tcPr>
            <w:tcW w:w="2319" w:type="dxa"/>
            <w:tcBorders>
              <w:top w:val="single" w:sz="4" w:space="0" w:color="D9E1F2"/>
              <w:left w:val="nil"/>
              <w:bottom w:val="single" w:sz="4" w:space="0" w:color="D9E1F2"/>
              <w:right w:val="nil"/>
            </w:tcBorders>
            <w:shd w:val="clear" w:color="auto" w:fill="auto"/>
            <w:vAlign w:val="center"/>
          </w:tcPr>
          <w:p w14:paraId="3AB61C32" w14:textId="72280B94" w:rsidR="003F6282" w:rsidRPr="155D600E" w:rsidRDefault="003F6282" w:rsidP="003F6282">
            <w:pPr>
              <w:spacing w:after="0" w:line="240" w:lineRule="auto"/>
              <w:rPr>
                <w:rFonts w:eastAsia="Times New Roman"/>
                <w:color w:val="000000" w:themeColor="text1"/>
                <w:lang w:eastAsia="pl-PL"/>
              </w:rPr>
            </w:pPr>
            <w:r>
              <w:rPr>
                <w:color w:val="000000"/>
              </w:rPr>
              <w:t xml:space="preserve">SRPS.1.3.5.2. Liczba osób, które skorzystały z programów   </w:t>
            </w:r>
          </w:p>
        </w:tc>
        <w:tc>
          <w:tcPr>
            <w:tcW w:w="2122" w:type="dxa"/>
            <w:tcBorders>
              <w:top w:val="single" w:sz="4" w:space="0" w:color="D9E1F2"/>
              <w:left w:val="nil"/>
              <w:bottom w:val="single" w:sz="4" w:space="0" w:color="D9E1F2"/>
              <w:right w:val="nil"/>
            </w:tcBorders>
            <w:shd w:val="clear" w:color="auto" w:fill="auto"/>
            <w:vAlign w:val="center"/>
          </w:tcPr>
          <w:p w14:paraId="77647876" w14:textId="05511AEA" w:rsidR="003F6282" w:rsidRPr="00EC2787" w:rsidRDefault="003F6282" w:rsidP="003F6282">
            <w:pPr>
              <w:spacing w:after="0" w:line="240" w:lineRule="auto"/>
              <w:jc w:val="center"/>
              <w:rPr>
                <w:rFonts w:eastAsia="Times New Roman"/>
                <w:color w:val="000000"/>
                <w:lang w:eastAsia="pl-PL"/>
              </w:rPr>
            </w:pPr>
            <w:r>
              <w:rPr>
                <w:color w:val="000000"/>
              </w:rPr>
              <w:t>SPZOZ</w:t>
            </w:r>
          </w:p>
        </w:tc>
      </w:tr>
      <w:tr w:rsidR="003F6282" w:rsidRPr="00EC2787" w14:paraId="20DE9E54" w14:textId="77777777" w:rsidTr="00EC274E">
        <w:trPr>
          <w:cantSplit/>
          <w:trHeight w:val="20"/>
        </w:trPr>
        <w:tc>
          <w:tcPr>
            <w:tcW w:w="2311" w:type="dxa"/>
            <w:tcBorders>
              <w:left w:val="nil"/>
              <w:right w:val="nil"/>
            </w:tcBorders>
            <w:shd w:val="clear" w:color="auto" w:fill="auto"/>
            <w:vAlign w:val="center"/>
          </w:tcPr>
          <w:p w14:paraId="25C68BFC" w14:textId="77777777" w:rsidR="003F6282" w:rsidRPr="0096067B" w:rsidRDefault="003F6282" w:rsidP="003F6282">
            <w:pPr>
              <w:spacing w:after="0" w:line="240" w:lineRule="auto"/>
              <w:rPr>
                <w:rFonts w:eastAsia="Times New Roman"/>
                <w:lang w:eastAsia="pl-PL"/>
              </w:rPr>
            </w:pPr>
          </w:p>
        </w:tc>
        <w:tc>
          <w:tcPr>
            <w:tcW w:w="2208" w:type="dxa"/>
            <w:tcBorders>
              <w:top w:val="single" w:sz="4" w:space="0" w:color="D9E1F2"/>
              <w:left w:val="nil"/>
              <w:bottom w:val="single" w:sz="4" w:space="0" w:color="4472C4"/>
              <w:right w:val="nil"/>
            </w:tcBorders>
            <w:shd w:val="clear" w:color="auto" w:fill="D9E1F2"/>
            <w:vAlign w:val="center"/>
          </w:tcPr>
          <w:p w14:paraId="4CF50F59" w14:textId="1D8B943C" w:rsidR="003F6282" w:rsidRPr="155D600E" w:rsidRDefault="003F6282" w:rsidP="003F6282">
            <w:pPr>
              <w:spacing w:after="0" w:line="240" w:lineRule="auto"/>
              <w:rPr>
                <w:rFonts w:eastAsia="Times New Roman"/>
                <w:color w:val="000000" w:themeColor="text1"/>
                <w:lang w:eastAsia="pl-PL"/>
              </w:rPr>
            </w:pPr>
            <w:r>
              <w:rPr>
                <w:color w:val="000000"/>
              </w:rPr>
              <w:t>SRPS.1.3.6. Realizacja świadczeń rehabilita</w:t>
            </w:r>
            <w:r w:rsidR="0008184A">
              <w:rPr>
                <w:color w:val="000000"/>
              </w:rPr>
              <w:softHyphen/>
            </w:r>
            <w:r>
              <w:rPr>
                <w:color w:val="000000"/>
              </w:rPr>
              <w:t>cyjnych</w:t>
            </w:r>
          </w:p>
        </w:tc>
        <w:tc>
          <w:tcPr>
            <w:tcW w:w="2319" w:type="dxa"/>
            <w:tcBorders>
              <w:top w:val="single" w:sz="4" w:space="0" w:color="D9E1F2"/>
              <w:left w:val="nil"/>
              <w:bottom w:val="single" w:sz="4" w:space="0" w:color="D9E1F2"/>
              <w:right w:val="nil"/>
            </w:tcBorders>
            <w:shd w:val="clear" w:color="auto" w:fill="auto"/>
            <w:vAlign w:val="center"/>
          </w:tcPr>
          <w:p w14:paraId="705AAA23" w14:textId="797A3E7F" w:rsidR="003F6282" w:rsidRPr="155D600E" w:rsidRDefault="003F6282" w:rsidP="003F6282">
            <w:pPr>
              <w:spacing w:after="0" w:line="240" w:lineRule="auto"/>
              <w:rPr>
                <w:rFonts w:eastAsia="Times New Roman"/>
                <w:color w:val="000000" w:themeColor="text1"/>
                <w:lang w:eastAsia="pl-PL"/>
              </w:rPr>
            </w:pPr>
            <w:r>
              <w:rPr>
                <w:color w:val="000000"/>
              </w:rPr>
              <w:t>SRPS.1.3.6.1. Liczba osób, które skorzystały z nieodpłatnych świad</w:t>
            </w:r>
            <w:r w:rsidR="0008184A">
              <w:rPr>
                <w:color w:val="000000"/>
              </w:rPr>
              <w:softHyphen/>
            </w:r>
            <w:r>
              <w:rPr>
                <w:color w:val="000000"/>
              </w:rPr>
              <w:t>czeń rehabilitacyjnych</w:t>
            </w:r>
          </w:p>
        </w:tc>
        <w:tc>
          <w:tcPr>
            <w:tcW w:w="2122" w:type="dxa"/>
            <w:tcBorders>
              <w:top w:val="single" w:sz="4" w:space="0" w:color="D9E1F2"/>
              <w:left w:val="nil"/>
              <w:bottom w:val="single" w:sz="4" w:space="0" w:color="D9E1F2"/>
              <w:right w:val="nil"/>
            </w:tcBorders>
            <w:shd w:val="clear" w:color="auto" w:fill="auto"/>
            <w:vAlign w:val="center"/>
          </w:tcPr>
          <w:p w14:paraId="613DF4A1" w14:textId="4E022F5C" w:rsidR="003F6282" w:rsidRPr="00EC2787" w:rsidRDefault="003F6282" w:rsidP="003F6282">
            <w:pPr>
              <w:spacing w:after="0" w:line="240" w:lineRule="auto"/>
              <w:jc w:val="center"/>
              <w:rPr>
                <w:rFonts w:eastAsia="Times New Roman"/>
                <w:color w:val="000000"/>
                <w:lang w:eastAsia="pl-PL"/>
              </w:rPr>
            </w:pPr>
            <w:r>
              <w:rPr>
                <w:color w:val="000000"/>
              </w:rPr>
              <w:t>SPZOZ</w:t>
            </w:r>
          </w:p>
        </w:tc>
      </w:tr>
      <w:tr w:rsidR="003F6282" w:rsidRPr="00EC2787" w14:paraId="38D238C5" w14:textId="77777777" w:rsidTr="00EC274E">
        <w:trPr>
          <w:cantSplit/>
          <w:trHeight w:val="20"/>
        </w:trPr>
        <w:tc>
          <w:tcPr>
            <w:tcW w:w="2311" w:type="dxa"/>
            <w:tcBorders>
              <w:left w:val="nil"/>
              <w:right w:val="nil"/>
            </w:tcBorders>
            <w:shd w:val="clear" w:color="auto" w:fill="auto"/>
            <w:vAlign w:val="center"/>
          </w:tcPr>
          <w:p w14:paraId="176CCE31" w14:textId="77777777" w:rsidR="003F6282" w:rsidRPr="0096067B" w:rsidRDefault="003F6282" w:rsidP="003F6282">
            <w:pPr>
              <w:spacing w:after="0" w:line="240" w:lineRule="auto"/>
              <w:rPr>
                <w:rFonts w:eastAsia="Times New Roman"/>
                <w:lang w:eastAsia="pl-PL"/>
              </w:rPr>
            </w:pPr>
          </w:p>
        </w:tc>
        <w:tc>
          <w:tcPr>
            <w:tcW w:w="2208" w:type="dxa"/>
            <w:tcBorders>
              <w:top w:val="single" w:sz="4" w:space="0" w:color="D9E1F2"/>
              <w:left w:val="nil"/>
              <w:bottom w:val="single" w:sz="4" w:space="0" w:color="4472C4"/>
              <w:right w:val="nil"/>
            </w:tcBorders>
            <w:shd w:val="clear" w:color="auto" w:fill="D9E1F2"/>
            <w:vAlign w:val="center"/>
          </w:tcPr>
          <w:p w14:paraId="442EE0D4" w14:textId="429E7B1C" w:rsidR="003F6282" w:rsidRPr="155D600E" w:rsidRDefault="003F6282" w:rsidP="003F6282">
            <w:pPr>
              <w:spacing w:after="0" w:line="240" w:lineRule="auto"/>
              <w:rPr>
                <w:rFonts w:eastAsia="Times New Roman"/>
                <w:color w:val="000000" w:themeColor="text1"/>
                <w:lang w:eastAsia="pl-PL"/>
              </w:rPr>
            </w:pPr>
            <w:r>
              <w:rPr>
                <w:color w:val="000000"/>
              </w:rPr>
              <w:t>SRPS.1.3.7. Nieod</w:t>
            </w:r>
            <w:r w:rsidR="0008184A">
              <w:rPr>
                <w:color w:val="000000"/>
              </w:rPr>
              <w:softHyphen/>
            </w:r>
            <w:r>
              <w:rPr>
                <w:color w:val="000000"/>
              </w:rPr>
              <w:t xml:space="preserve">płatne świadczenia </w:t>
            </w:r>
            <w:r w:rsidR="004B55A5">
              <w:rPr>
                <w:color w:val="000000"/>
              </w:rPr>
              <w:br/>
            </w:r>
            <w:r>
              <w:rPr>
                <w:color w:val="000000"/>
              </w:rPr>
              <w:t xml:space="preserve">w zakresie badania wzroku dla dzieci </w:t>
            </w:r>
            <w:r w:rsidR="004B55A5">
              <w:rPr>
                <w:color w:val="000000"/>
              </w:rPr>
              <w:br/>
            </w:r>
            <w:r>
              <w:rPr>
                <w:color w:val="000000"/>
              </w:rPr>
              <w:t>i dorosłych (w tym jaskry, dobór korekcji okularowej dla kierow</w:t>
            </w:r>
            <w:r w:rsidR="0008184A">
              <w:rPr>
                <w:color w:val="000000"/>
              </w:rPr>
              <w:softHyphen/>
            </w:r>
            <w:r>
              <w:rPr>
                <w:color w:val="000000"/>
              </w:rPr>
              <w:t>ców itd.)</w:t>
            </w:r>
          </w:p>
        </w:tc>
        <w:tc>
          <w:tcPr>
            <w:tcW w:w="2319" w:type="dxa"/>
            <w:tcBorders>
              <w:top w:val="single" w:sz="4" w:space="0" w:color="D9E1F2"/>
              <w:left w:val="nil"/>
              <w:bottom w:val="single" w:sz="4" w:space="0" w:color="D9E1F2"/>
              <w:right w:val="nil"/>
            </w:tcBorders>
            <w:shd w:val="clear" w:color="auto" w:fill="auto"/>
            <w:vAlign w:val="center"/>
          </w:tcPr>
          <w:p w14:paraId="5573F33D" w14:textId="541568E2" w:rsidR="003F6282" w:rsidRPr="155D600E" w:rsidRDefault="003F6282" w:rsidP="003F6282">
            <w:pPr>
              <w:spacing w:after="0" w:line="240" w:lineRule="auto"/>
              <w:rPr>
                <w:rFonts w:eastAsia="Times New Roman"/>
                <w:color w:val="000000" w:themeColor="text1"/>
                <w:lang w:eastAsia="pl-PL"/>
              </w:rPr>
            </w:pPr>
            <w:r>
              <w:rPr>
                <w:color w:val="000000"/>
              </w:rPr>
              <w:t>SRPS.1.3.7.1. Liczba udzielonych świadczeń</w:t>
            </w:r>
          </w:p>
        </w:tc>
        <w:tc>
          <w:tcPr>
            <w:tcW w:w="2122" w:type="dxa"/>
            <w:tcBorders>
              <w:top w:val="single" w:sz="4" w:space="0" w:color="D9E1F2"/>
              <w:left w:val="nil"/>
              <w:bottom w:val="single" w:sz="4" w:space="0" w:color="D9E1F2"/>
              <w:right w:val="nil"/>
            </w:tcBorders>
            <w:shd w:val="clear" w:color="auto" w:fill="auto"/>
            <w:vAlign w:val="center"/>
          </w:tcPr>
          <w:p w14:paraId="5C475D46" w14:textId="54658D0D" w:rsidR="003F6282" w:rsidRPr="00EC2787" w:rsidRDefault="003F6282" w:rsidP="003F6282">
            <w:pPr>
              <w:spacing w:after="0" w:line="240" w:lineRule="auto"/>
              <w:jc w:val="center"/>
              <w:rPr>
                <w:rFonts w:eastAsia="Times New Roman"/>
                <w:color w:val="000000"/>
                <w:lang w:eastAsia="pl-PL"/>
              </w:rPr>
            </w:pPr>
            <w:r>
              <w:rPr>
                <w:color w:val="000000"/>
              </w:rPr>
              <w:t>SPZOZ</w:t>
            </w:r>
          </w:p>
        </w:tc>
      </w:tr>
      <w:tr w:rsidR="003F6282" w:rsidRPr="00EC2787" w14:paraId="7E905FAB" w14:textId="77777777" w:rsidTr="00EC274E">
        <w:trPr>
          <w:cantSplit/>
          <w:trHeight w:val="20"/>
        </w:trPr>
        <w:tc>
          <w:tcPr>
            <w:tcW w:w="2311" w:type="dxa"/>
            <w:tcBorders>
              <w:left w:val="nil"/>
              <w:right w:val="nil"/>
            </w:tcBorders>
            <w:shd w:val="clear" w:color="auto" w:fill="auto"/>
            <w:vAlign w:val="center"/>
          </w:tcPr>
          <w:p w14:paraId="7A70B8B3" w14:textId="77777777" w:rsidR="003F6282" w:rsidRPr="0096067B" w:rsidRDefault="003F6282" w:rsidP="003F6282">
            <w:pPr>
              <w:spacing w:after="0" w:line="240" w:lineRule="auto"/>
              <w:rPr>
                <w:rFonts w:eastAsia="Times New Roman"/>
                <w:lang w:eastAsia="pl-PL"/>
              </w:rPr>
            </w:pPr>
          </w:p>
        </w:tc>
        <w:tc>
          <w:tcPr>
            <w:tcW w:w="2208" w:type="dxa"/>
            <w:tcBorders>
              <w:top w:val="single" w:sz="4" w:space="0" w:color="D9E1F2"/>
              <w:left w:val="nil"/>
              <w:bottom w:val="single" w:sz="4" w:space="0" w:color="4472C4"/>
              <w:right w:val="nil"/>
            </w:tcBorders>
            <w:shd w:val="clear" w:color="auto" w:fill="D9E1F2"/>
            <w:vAlign w:val="center"/>
          </w:tcPr>
          <w:p w14:paraId="516A99C6" w14:textId="1D636BEC" w:rsidR="003F6282" w:rsidRPr="155D600E" w:rsidRDefault="003F6282" w:rsidP="003F6282">
            <w:pPr>
              <w:spacing w:after="0" w:line="240" w:lineRule="auto"/>
              <w:rPr>
                <w:rFonts w:eastAsia="Times New Roman"/>
                <w:color w:val="000000" w:themeColor="text1"/>
                <w:lang w:eastAsia="pl-PL"/>
              </w:rPr>
            </w:pPr>
            <w:r>
              <w:rPr>
                <w:color w:val="000000"/>
              </w:rPr>
              <w:t>SRPS.1.3.8. Realizacja nieodpłatnych szcze</w:t>
            </w:r>
            <w:r w:rsidR="0008184A">
              <w:rPr>
                <w:color w:val="000000"/>
              </w:rPr>
              <w:softHyphen/>
            </w:r>
            <w:r>
              <w:rPr>
                <w:color w:val="000000"/>
              </w:rPr>
              <w:t>pień przeciwko grypie (dla osób chętnych)</w:t>
            </w:r>
          </w:p>
        </w:tc>
        <w:tc>
          <w:tcPr>
            <w:tcW w:w="2319" w:type="dxa"/>
            <w:tcBorders>
              <w:top w:val="single" w:sz="4" w:space="0" w:color="D9E1F2"/>
              <w:left w:val="nil"/>
              <w:bottom w:val="single" w:sz="4" w:space="0" w:color="D9E1F2"/>
              <w:right w:val="nil"/>
            </w:tcBorders>
            <w:shd w:val="clear" w:color="auto" w:fill="auto"/>
            <w:vAlign w:val="center"/>
          </w:tcPr>
          <w:p w14:paraId="019A11C8" w14:textId="14EC50F7" w:rsidR="003F6282" w:rsidRPr="155D600E" w:rsidRDefault="003F6282" w:rsidP="003F6282">
            <w:pPr>
              <w:spacing w:after="0" w:line="240" w:lineRule="auto"/>
              <w:rPr>
                <w:rFonts w:eastAsia="Times New Roman"/>
                <w:color w:val="000000" w:themeColor="text1"/>
                <w:lang w:eastAsia="pl-PL"/>
              </w:rPr>
            </w:pPr>
            <w:r>
              <w:rPr>
                <w:color w:val="000000"/>
              </w:rPr>
              <w:t>SRPS.1.3.8.1. Liczba udzielonych świadczeń</w:t>
            </w:r>
          </w:p>
        </w:tc>
        <w:tc>
          <w:tcPr>
            <w:tcW w:w="2122" w:type="dxa"/>
            <w:tcBorders>
              <w:top w:val="single" w:sz="4" w:space="0" w:color="D9E1F2"/>
              <w:left w:val="nil"/>
              <w:bottom w:val="single" w:sz="4" w:space="0" w:color="D9E1F2"/>
              <w:right w:val="nil"/>
            </w:tcBorders>
            <w:shd w:val="clear" w:color="auto" w:fill="auto"/>
            <w:vAlign w:val="center"/>
          </w:tcPr>
          <w:p w14:paraId="0EA8D8C3" w14:textId="48EAD6CB" w:rsidR="003F6282" w:rsidRPr="00EC2787" w:rsidRDefault="003F6282" w:rsidP="003F6282">
            <w:pPr>
              <w:spacing w:after="0" w:line="240" w:lineRule="auto"/>
              <w:jc w:val="center"/>
              <w:rPr>
                <w:rFonts w:eastAsia="Times New Roman"/>
                <w:color w:val="000000"/>
                <w:lang w:eastAsia="pl-PL"/>
              </w:rPr>
            </w:pPr>
            <w:r>
              <w:rPr>
                <w:color w:val="000000"/>
              </w:rPr>
              <w:t>SPZOZ</w:t>
            </w:r>
          </w:p>
        </w:tc>
      </w:tr>
      <w:tr w:rsidR="00EC2787" w:rsidRPr="00EC2787" w14:paraId="03D56A0D" w14:textId="77777777" w:rsidTr="00EC274E">
        <w:trPr>
          <w:cantSplit/>
          <w:trHeight w:val="20"/>
        </w:trPr>
        <w:tc>
          <w:tcPr>
            <w:tcW w:w="8960" w:type="dxa"/>
            <w:gridSpan w:val="4"/>
            <w:tcBorders>
              <w:top w:val="single" w:sz="4" w:space="0" w:color="D9E1F2"/>
              <w:left w:val="nil"/>
              <w:bottom w:val="single" w:sz="4" w:space="0" w:color="D9E1F2"/>
              <w:right w:val="nil"/>
            </w:tcBorders>
            <w:shd w:val="clear" w:color="auto" w:fill="8EA9DB"/>
            <w:vAlign w:val="center"/>
          </w:tcPr>
          <w:p w14:paraId="6F434C5C" w14:textId="766466C7" w:rsidR="00EC2787" w:rsidRPr="00EC2787" w:rsidRDefault="00EC2787" w:rsidP="00390591">
            <w:pPr>
              <w:spacing w:before="240" w:line="240" w:lineRule="auto"/>
              <w:rPr>
                <w:rFonts w:ascii="Times New Roman" w:eastAsia="Times New Roman" w:hAnsi="Times New Roman" w:cs="Times New Roman"/>
                <w:sz w:val="20"/>
                <w:szCs w:val="20"/>
                <w:lang w:eastAsia="pl-PL"/>
              </w:rPr>
            </w:pPr>
            <w:r w:rsidRPr="00EC2787">
              <w:rPr>
                <w:rFonts w:eastAsia="Times New Roman"/>
                <w:b/>
                <w:bCs/>
                <w:color w:val="FFFFFF"/>
                <w:lang w:eastAsia="pl-PL"/>
              </w:rPr>
              <w:t>SRPS.2. Wzmocnienie systemu wspierania rodziny na terenie gminy.</w:t>
            </w:r>
          </w:p>
        </w:tc>
      </w:tr>
      <w:tr w:rsidR="00EC2787" w:rsidRPr="00EC2787" w14:paraId="101FA45A" w14:textId="77777777" w:rsidTr="00EC274E">
        <w:trPr>
          <w:cantSplit/>
          <w:trHeight w:val="20"/>
        </w:trPr>
        <w:tc>
          <w:tcPr>
            <w:tcW w:w="2311" w:type="dxa"/>
            <w:tcBorders>
              <w:top w:val="single" w:sz="4" w:space="0" w:color="8EA9DB"/>
              <w:left w:val="nil"/>
              <w:right w:val="nil"/>
            </w:tcBorders>
            <w:shd w:val="clear" w:color="auto" w:fill="auto"/>
            <w:vAlign w:val="center"/>
          </w:tcPr>
          <w:p w14:paraId="2D521551" w14:textId="77777777" w:rsidR="00EC2787" w:rsidRPr="00654EEA" w:rsidRDefault="00EC2787" w:rsidP="00EC2787">
            <w:pPr>
              <w:spacing w:after="0" w:line="240" w:lineRule="auto"/>
              <w:rPr>
                <w:rFonts w:eastAsia="Times New Roman"/>
                <w:lang w:eastAsia="pl-PL"/>
              </w:rPr>
            </w:pPr>
            <w:r w:rsidRPr="00654EEA">
              <w:rPr>
                <w:rFonts w:eastAsia="Times New Roman"/>
                <w:lang w:eastAsia="pl-PL"/>
              </w:rPr>
              <w:t>SRPS.2.1. Rozwój oferty usług dla rodzin.</w:t>
            </w:r>
          </w:p>
        </w:tc>
        <w:tc>
          <w:tcPr>
            <w:tcW w:w="2208" w:type="dxa"/>
            <w:tcBorders>
              <w:top w:val="single" w:sz="4" w:space="0" w:color="D9E1F2"/>
              <w:left w:val="nil"/>
              <w:bottom w:val="single" w:sz="4" w:space="0" w:color="D9E1F2"/>
              <w:right w:val="nil"/>
            </w:tcBorders>
            <w:shd w:val="clear" w:color="auto" w:fill="D9E1F2"/>
            <w:vAlign w:val="center"/>
          </w:tcPr>
          <w:p w14:paraId="41089ECA" w14:textId="234DEF07"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SRPS.2.1.1. Powołanie żłobka lub klubu malu</w:t>
            </w:r>
            <w:r w:rsidR="0056008A">
              <w:rPr>
                <w:rFonts w:eastAsia="Times New Roman"/>
                <w:color w:val="000000"/>
                <w:lang w:eastAsia="pl-PL"/>
              </w:rPr>
              <w:softHyphen/>
            </w:r>
            <w:r w:rsidRPr="00EC2787">
              <w:rPr>
                <w:rFonts w:eastAsia="Times New Roman"/>
                <w:color w:val="000000"/>
                <w:lang w:eastAsia="pl-PL"/>
              </w:rPr>
              <w:t>cha.</w:t>
            </w:r>
          </w:p>
        </w:tc>
        <w:tc>
          <w:tcPr>
            <w:tcW w:w="2319" w:type="dxa"/>
            <w:tcBorders>
              <w:top w:val="single" w:sz="4" w:space="0" w:color="D9E1F2"/>
              <w:left w:val="nil"/>
              <w:bottom w:val="single" w:sz="4" w:space="0" w:color="D9E1F2"/>
              <w:right w:val="nil"/>
            </w:tcBorders>
            <w:shd w:val="clear" w:color="auto" w:fill="auto"/>
            <w:vAlign w:val="center"/>
          </w:tcPr>
          <w:p w14:paraId="02C08779" w14:textId="77777777"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SRPS.2.1.1.1. Liczba działających żłobków</w:t>
            </w:r>
          </w:p>
        </w:tc>
        <w:tc>
          <w:tcPr>
            <w:tcW w:w="2122" w:type="dxa"/>
            <w:tcBorders>
              <w:top w:val="single" w:sz="4" w:space="0" w:color="D9E1F2"/>
              <w:left w:val="nil"/>
              <w:bottom w:val="single" w:sz="4" w:space="0" w:color="D9E1F2"/>
              <w:right w:val="nil"/>
            </w:tcBorders>
            <w:shd w:val="clear" w:color="auto" w:fill="auto"/>
            <w:vAlign w:val="center"/>
          </w:tcPr>
          <w:p w14:paraId="2F19E980" w14:textId="597DAC0C" w:rsidR="00EC2787" w:rsidRPr="00EC2787" w:rsidRDefault="3C808318" w:rsidP="00EC2787">
            <w:pPr>
              <w:spacing w:after="0" w:line="240" w:lineRule="auto"/>
              <w:jc w:val="center"/>
              <w:rPr>
                <w:rFonts w:eastAsia="Times New Roman"/>
                <w:color w:val="000000"/>
                <w:lang w:eastAsia="pl-PL"/>
              </w:rPr>
            </w:pPr>
            <w:r w:rsidRPr="155D600E">
              <w:rPr>
                <w:rFonts w:eastAsia="Times New Roman"/>
                <w:color w:val="000000" w:themeColor="text1"/>
                <w:lang w:eastAsia="pl-PL"/>
              </w:rPr>
              <w:t>COE</w:t>
            </w:r>
          </w:p>
        </w:tc>
      </w:tr>
      <w:tr w:rsidR="00EC2787" w:rsidRPr="00EC2787" w14:paraId="79103C0E" w14:textId="77777777" w:rsidTr="00EC274E">
        <w:trPr>
          <w:cantSplit/>
          <w:trHeight w:val="20"/>
        </w:trPr>
        <w:tc>
          <w:tcPr>
            <w:tcW w:w="2311" w:type="dxa"/>
            <w:tcBorders>
              <w:left w:val="nil"/>
              <w:right w:val="nil"/>
            </w:tcBorders>
            <w:shd w:val="clear" w:color="auto" w:fill="auto"/>
            <w:vAlign w:val="center"/>
          </w:tcPr>
          <w:p w14:paraId="28F0DACD" w14:textId="77777777" w:rsidR="00EC2787" w:rsidRPr="00654EEA" w:rsidRDefault="00EC2787" w:rsidP="00EC2787">
            <w:pPr>
              <w:spacing w:after="0" w:line="240" w:lineRule="auto"/>
              <w:jc w:val="center"/>
              <w:rPr>
                <w:rFonts w:eastAsia="Times New Roman"/>
                <w:lang w:eastAsia="pl-PL"/>
              </w:rPr>
            </w:pPr>
          </w:p>
        </w:tc>
        <w:tc>
          <w:tcPr>
            <w:tcW w:w="2208" w:type="dxa"/>
            <w:tcBorders>
              <w:top w:val="single" w:sz="4" w:space="0" w:color="D9E1F2"/>
              <w:left w:val="nil"/>
              <w:bottom w:val="single" w:sz="4" w:space="0" w:color="4472C4"/>
              <w:right w:val="nil"/>
            </w:tcBorders>
            <w:shd w:val="clear" w:color="auto" w:fill="D9E1F2"/>
            <w:vAlign w:val="center"/>
          </w:tcPr>
          <w:p w14:paraId="3B06B69A" w14:textId="77777777" w:rsidR="00EC2787" w:rsidRPr="00EC2787" w:rsidRDefault="00EC2787" w:rsidP="00EC2787">
            <w:pPr>
              <w:spacing w:after="0" w:line="240" w:lineRule="auto"/>
              <w:rPr>
                <w:rFonts w:ascii="Times New Roman" w:eastAsia="Times New Roman" w:hAnsi="Times New Roman" w:cs="Times New Roman"/>
                <w:sz w:val="20"/>
                <w:szCs w:val="20"/>
                <w:lang w:eastAsia="pl-PL"/>
              </w:rPr>
            </w:pPr>
          </w:p>
        </w:tc>
        <w:tc>
          <w:tcPr>
            <w:tcW w:w="2319" w:type="dxa"/>
            <w:tcBorders>
              <w:top w:val="single" w:sz="4" w:space="0" w:color="D9E1F2"/>
              <w:left w:val="nil"/>
              <w:bottom w:val="single" w:sz="4" w:space="0" w:color="D9E1F2"/>
              <w:right w:val="nil"/>
            </w:tcBorders>
            <w:shd w:val="clear" w:color="auto" w:fill="auto"/>
            <w:vAlign w:val="center"/>
          </w:tcPr>
          <w:p w14:paraId="0B97FA68" w14:textId="77777777"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SRPS.2.1.1.2. Liczba działających klubów malucha</w:t>
            </w:r>
          </w:p>
        </w:tc>
        <w:tc>
          <w:tcPr>
            <w:tcW w:w="2122" w:type="dxa"/>
            <w:tcBorders>
              <w:top w:val="single" w:sz="4" w:space="0" w:color="D9E1F2"/>
              <w:left w:val="nil"/>
              <w:bottom w:val="single" w:sz="4" w:space="0" w:color="D9E1F2"/>
              <w:right w:val="nil"/>
            </w:tcBorders>
            <w:shd w:val="clear" w:color="auto" w:fill="auto"/>
            <w:vAlign w:val="center"/>
          </w:tcPr>
          <w:p w14:paraId="606E0DB1" w14:textId="41519F39" w:rsidR="00EC2787" w:rsidRPr="00EC2787" w:rsidRDefault="3C808318" w:rsidP="00EC2787">
            <w:pPr>
              <w:spacing w:after="0" w:line="240" w:lineRule="auto"/>
              <w:jc w:val="center"/>
              <w:rPr>
                <w:rFonts w:eastAsia="Times New Roman"/>
                <w:color w:val="000000"/>
                <w:lang w:eastAsia="pl-PL"/>
              </w:rPr>
            </w:pPr>
            <w:r w:rsidRPr="155D600E">
              <w:rPr>
                <w:rFonts w:eastAsia="Times New Roman"/>
                <w:color w:val="000000" w:themeColor="text1"/>
                <w:lang w:eastAsia="pl-PL"/>
              </w:rPr>
              <w:t>COE</w:t>
            </w:r>
          </w:p>
        </w:tc>
      </w:tr>
      <w:tr w:rsidR="00EC2787" w:rsidRPr="00EC2787" w14:paraId="36A0BF7F" w14:textId="77777777" w:rsidTr="00EC274E">
        <w:trPr>
          <w:cantSplit/>
          <w:trHeight w:val="20"/>
        </w:trPr>
        <w:tc>
          <w:tcPr>
            <w:tcW w:w="2311" w:type="dxa"/>
            <w:tcBorders>
              <w:left w:val="nil"/>
              <w:right w:val="nil"/>
            </w:tcBorders>
            <w:shd w:val="clear" w:color="auto" w:fill="auto"/>
            <w:vAlign w:val="center"/>
          </w:tcPr>
          <w:p w14:paraId="7EDCCF7B" w14:textId="77777777" w:rsidR="00EC2787" w:rsidRPr="00654EEA" w:rsidRDefault="00EC2787" w:rsidP="00EC2787">
            <w:pPr>
              <w:spacing w:after="0" w:line="240" w:lineRule="auto"/>
              <w:jc w:val="center"/>
              <w:rPr>
                <w:rFonts w:eastAsia="Times New Roman"/>
                <w:lang w:eastAsia="pl-PL"/>
              </w:rPr>
            </w:pPr>
          </w:p>
        </w:tc>
        <w:tc>
          <w:tcPr>
            <w:tcW w:w="2208" w:type="dxa"/>
            <w:tcBorders>
              <w:top w:val="single" w:sz="4" w:space="0" w:color="D9E1F2"/>
              <w:left w:val="nil"/>
              <w:bottom w:val="single" w:sz="4" w:space="0" w:color="4472C4"/>
              <w:right w:val="nil"/>
            </w:tcBorders>
            <w:shd w:val="clear" w:color="auto" w:fill="D9E1F2"/>
            <w:vAlign w:val="center"/>
          </w:tcPr>
          <w:p w14:paraId="78109F2F" w14:textId="77777777"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SRPS.2.1.2. Realizacja zajęć wspierających rozwój małych dzieci.</w:t>
            </w:r>
          </w:p>
        </w:tc>
        <w:tc>
          <w:tcPr>
            <w:tcW w:w="2319" w:type="dxa"/>
            <w:tcBorders>
              <w:top w:val="single" w:sz="4" w:space="0" w:color="D9E1F2"/>
              <w:left w:val="nil"/>
              <w:bottom w:val="single" w:sz="4" w:space="0" w:color="D9E1F2"/>
              <w:right w:val="nil"/>
            </w:tcBorders>
            <w:shd w:val="clear" w:color="auto" w:fill="auto"/>
            <w:vAlign w:val="center"/>
          </w:tcPr>
          <w:p w14:paraId="30B7D7DE" w14:textId="45C91B8D"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 xml:space="preserve">SRPS.2.1.2.1. Liczba dzieci korzystających </w:t>
            </w:r>
            <w:r w:rsidR="00121D52">
              <w:rPr>
                <w:rFonts w:eastAsia="Times New Roman"/>
                <w:color w:val="000000"/>
                <w:lang w:eastAsia="pl-PL"/>
              </w:rPr>
              <w:br/>
            </w:r>
            <w:r w:rsidRPr="00EC2787">
              <w:rPr>
                <w:rFonts w:eastAsia="Times New Roman"/>
                <w:color w:val="000000"/>
                <w:lang w:eastAsia="pl-PL"/>
              </w:rPr>
              <w:t>z oferty</w:t>
            </w:r>
          </w:p>
        </w:tc>
        <w:tc>
          <w:tcPr>
            <w:tcW w:w="2122" w:type="dxa"/>
            <w:tcBorders>
              <w:top w:val="single" w:sz="4" w:space="0" w:color="D9E1F2"/>
              <w:left w:val="nil"/>
              <w:bottom w:val="single" w:sz="4" w:space="0" w:color="D9E1F2"/>
              <w:right w:val="nil"/>
            </w:tcBorders>
            <w:shd w:val="clear" w:color="auto" w:fill="auto"/>
            <w:vAlign w:val="center"/>
          </w:tcPr>
          <w:p w14:paraId="17E13AFD"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MGCK</w:t>
            </w:r>
          </w:p>
        </w:tc>
      </w:tr>
      <w:tr w:rsidR="00EC2787" w:rsidRPr="00EC2787" w14:paraId="1717388B" w14:textId="77777777" w:rsidTr="00EC274E">
        <w:trPr>
          <w:cantSplit/>
          <w:trHeight w:val="20"/>
        </w:trPr>
        <w:tc>
          <w:tcPr>
            <w:tcW w:w="2311" w:type="dxa"/>
            <w:tcBorders>
              <w:left w:val="nil"/>
              <w:right w:val="nil"/>
            </w:tcBorders>
            <w:shd w:val="clear" w:color="auto" w:fill="auto"/>
            <w:vAlign w:val="center"/>
          </w:tcPr>
          <w:p w14:paraId="4FDF3ED5" w14:textId="77777777" w:rsidR="00EC2787" w:rsidRPr="00654EEA" w:rsidRDefault="00EC2787" w:rsidP="00EC2787">
            <w:pPr>
              <w:spacing w:after="0" w:line="240" w:lineRule="auto"/>
              <w:jc w:val="center"/>
              <w:rPr>
                <w:rFonts w:eastAsia="Times New Roman"/>
                <w:lang w:eastAsia="pl-PL"/>
              </w:rPr>
            </w:pPr>
          </w:p>
        </w:tc>
        <w:tc>
          <w:tcPr>
            <w:tcW w:w="2208" w:type="dxa"/>
            <w:tcBorders>
              <w:top w:val="single" w:sz="4" w:space="0" w:color="D9E1F2"/>
              <w:left w:val="nil"/>
              <w:bottom w:val="single" w:sz="4" w:space="0" w:color="D9E1F2"/>
              <w:right w:val="nil"/>
            </w:tcBorders>
            <w:shd w:val="clear" w:color="auto" w:fill="D9E1F2"/>
            <w:vAlign w:val="center"/>
          </w:tcPr>
          <w:p w14:paraId="427A4719" w14:textId="0D2DBAD7"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SRPS.2.1.3. Realizacja zajęć wspierających rodziców w ramach klubu rodzica (warsz</w:t>
            </w:r>
            <w:r w:rsidR="0056008A">
              <w:rPr>
                <w:rFonts w:eastAsia="Times New Roman"/>
                <w:color w:val="000000"/>
                <w:lang w:eastAsia="pl-PL"/>
              </w:rPr>
              <w:softHyphen/>
            </w:r>
            <w:r w:rsidRPr="00EC2787">
              <w:rPr>
                <w:rFonts w:eastAsia="Times New Roman"/>
                <w:color w:val="000000"/>
                <w:lang w:eastAsia="pl-PL"/>
              </w:rPr>
              <w:t>taty, wykłady).</w:t>
            </w:r>
          </w:p>
        </w:tc>
        <w:tc>
          <w:tcPr>
            <w:tcW w:w="2319" w:type="dxa"/>
            <w:tcBorders>
              <w:top w:val="single" w:sz="4" w:space="0" w:color="D9E1F2"/>
              <w:left w:val="nil"/>
              <w:bottom w:val="single" w:sz="4" w:space="0" w:color="D9E1F2"/>
              <w:right w:val="nil"/>
            </w:tcBorders>
            <w:shd w:val="clear" w:color="auto" w:fill="auto"/>
            <w:vAlign w:val="center"/>
          </w:tcPr>
          <w:p w14:paraId="68065C20" w14:textId="77777777"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SRPS.2.1.3.1. Liczba zajęć</w:t>
            </w:r>
          </w:p>
        </w:tc>
        <w:tc>
          <w:tcPr>
            <w:tcW w:w="2122" w:type="dxa"/>
            <w:tcBorders>
              <w:top w:val="single" w:sz="4" w:space="0" w:color="D9E1F2"/>
              <w:left w:val="nil"/>
              <w:bottom w:val="single" w:sz="4" w:space="0" w:color="D9E1F2"/>
              <w:right w:val="nil"/>
            </w:tcBorders>
            <w:shd w:val="clear" w:color="auto" w:fill="auto"/>
            <w:vAlign w:val="center"/>
          </w:tcPr>
          <w:p w14:paraId="570933DB"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MGCK</w:t>
            </w:r>
          </w:p>
        </w:tc>
      </w:tr>
      <w:tr w:rsidR="00EC2787" w:rsidRPr="00EC2787" w14:paraId="0D3474A9" w14:textId="77777777" w:rsidTr="00EC274E">
        <w:trPr>
          <w:cantSplit/>
          <w:trHeight w:val="20"/>
        </w:trPr>
        <w:tc>
          <w:tcPr>
            <w:tcW w:w="2311" w:type="dxa"/>
            <w:tcBorders>
              <w:left w:val="nil"/>
              <w:right w:val="nil"/>
            </w:tcBorders>
            <w:shd w:val="clear" w:color="auto" w:fill="auto"/>
            <w:vAlign w:val="center"/>
          </w:tcPr>
          <w:p w14:paraId="70E0FA1F" w14:textId="77777777" w:rsidR="00EC2787" w:rsidRPr="00654EEA" w:rsidRDefault="00EC2787" w:rsidP="00EC2787">
            <w:pPr>
              <w:spacing w:after="0" w:line="240" w:lineRule="auto"/>
              <w:jc w:val="center"/>
              <w:rPr>
                <w:rFonts w:eastAsia="Times New Roman"/>
                <w:lang w:eastAsia="pl-PL"/>
              </w:rPr>
            </w:pPr>
          </w:p>
        </w:tc>
        <w:tc>
          <w:tcPr>
            <w:tcW w:w="2208" w:type="dxa"/>
            <w:tcBorders>
              <w:top w:val="single" w:sz="4" w:space="0" w:color="D9E1F2"/>
              <w:left w:val="nil"/>
              <w:bottom w:val="single" w:sz="4" w:space="0" w:color="4472C4"/>
              <w:right w:val="nil"/>
            </w:tcBorders>
            <w:shd w:val="clear" w:color="auto" w:fill="D9E1F2"/>
            <w:vAlign w:val="center"/>
          </w:tcPr>
          <w:p w14:paraId="01E85800" w14:textId="77777777" w:rsidR="00EC2787" w:rsidRPr="00EC2787" w:rsidRDefault="00EC2787" w:rsidP="00EC2787">
            <w:pPr>
              <w:spacing w:after="0" w:line="240" w:lineRule="auto"/>
              <w:rPr>
                <w:rFonts w:ascii="Times New Roman" w:eastAsia="Times New Roman" w:hAnsi="Times New Roman" w:cs="Times New Roman"/>
                <w:sz w:val="20"/>
                <w:szCs w:val="20"/>
                <w:lang w:eastAsia="pl-PL"/>
              </w:rPr>
            </w:pPr>
          </w:p>
        </w:tc>
        <w:tc>
          <w:tcPr>
            <w:tcW w:w="2319" w:type="dxa"/>
            <w:tcBorders>
              <w:top w:val="single" w:sz="4" w:space="0" w:color="D9E1F2"/>
              <w:left w:val="nil"/>
              <w:bottom w:val="single" w:sz="4" w:space="0" w:color="D9E1F2"/>
              <w:right w:val="nil"/>
            </w:tcBorders>
            <w:shd w:val="clear" w:color="auto" w:fill="auto"/>
            <w:vAlign w:val="center"/>
          </w:tcPr>
          <w:p w14:paraId="4984984B" w14:textId="7D86E7D8"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SRPS.2.1.3.2. Liczba rodziców korzystają</w:t>
            </w:r>
            <w:r w:rsidR="0056008A">
              <w:rPr>
                <w:rFonts w:eastAsia="Times New Roman"/>
                <w:color w:val="000000"/>
                <w:lang w:eastAsia="pl-PL"/>
              </w:rPr>
              <w:softHyphen/>
            </w:r>
            <w:r w:rsidRPr="00EC2787">
              <w:rPr>
                <w:rFonts w:eastAsia="Times New Roman"/>
                <w:color w:val="000000"/>
                <w:lang w:eastAsia="pl-PL"/>
              </w:rPr>
              <w:t>cych z zajęć</w:t>
            </w:r>
          </w:p>
        </w:tc>
        <w:tc>
          <w:tcPr>
            <w:tcW w:w="2122" w:type="dxa"/>
            <w:tcBorders>
              <w:top w:val="single" w:sz="4" w:space="0" w:color="D9E1F2"/>
              <w:left w:val="nil"/>
              <w:bottom w:val="single" w:sz="4" w:space="0" w:color="D9E1F2"/>
              <w:right w:val="nil"/>
            </w:tcBorders>
            <w:shd w:val="clear" w:color="auto" w:fill="auto"/>
            <w:vAlign w:val="center"/>
          </w:tcPr>
          <w:p w14:paraId="7ED35A19"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MGCK</w:t>
            </w:r>
          </w:p>
        </w:tc>
      </w:tr>
      <w:tr w:rsidR="00EC2787" w:rsidRPr="00EC2787" w14:paraId="5CB23460" w14:textId="77777777" w:rsidTr="00EC274E">
        <w:trPr>
          <w:cantSplit/>
          <w:trHeight w:val="20"/>
        </w:trPr>
        <w:tc>
          <w:tcPr>
            <w:tcW w:w="2311" w:type="dxa"/>
            <w:tcBorders>
              <w:left w:val="nil"/>
              <w:right w:val="nil"/>
            </w:tcBorders>
            <w:shd w:val="clear" w:color="auto" w:fill="auto"/>
            <w:vAlign w:val="center"/>
          </w:tcPr>
          <w:p w14:paraId="306C295F" w14:textId="77777777" w:rsidR="00EC2787" w:rsidRPr="00654EEA" w:rsidRDefault="00EC2787" w:rsidP="00EC2787">
            <w:pPr>
              <w:spacing w:after="0" w:line="240" w:lineRule="auto"/>
              <w:jc w:val="center"/>
              <w:rPr>
                <w:rFonts w:eastAsia="Times New Roman"/>
                <w:lang w:eastAsia="pl-PL"/>
              </w:rPr>
            </w:pPr>
          </w:p>
        </w:tc>
        <w:tc>
          <w:tcPr>
            <w:tcW w:w="2208" w:type="dxa"/>
            <w:tcBorders>
              <w:top w:val="single" w:sz="4" w:space="0" w:color="D9E1F2"/>
              <w:left w:val="nil"/>
              <w:bottom w:val="single" w:sz="4" w:space="0" w:color="D9E1F2"/>
              <w:right w:val="nil"/>
            </w:tcBorders>
            <w:shd w:val="clear" w:color="auto" w:fill="D9E1F2"/>
            <w:vAlign w:val="center"/>
          </w:tcPr>
          <w:p w14:paraId="407C0145" w14:textId="5ADE2C82"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SRPS.2.1.4. Utrzyma</w:t>
            </w:r>
            <w:r w:rsidR="0056008A">
              <w:rPr>
                <w:rFonts w:eastAsia="Times New Roman"/>
                <w:color w:val="000000"/>
                <w:lang w:eastAsia="pl-PL"/>
              </w:rPr>
              <w:softHyphen/>
            </w:r>
            <w:r w:rsidRPr="00EC2787">
              <w:rPr>
                <w:rFonts w:eastAsia="Times New Roman"/>
                <w:color w:val="000000"/>
                <w:lang w:eastAsia="pl-PL"/>
              </w:rPr>
              <w:t>nie i rozszerzanie poradnictwa specjali</w:t>
            </w:r>
            <w:r w:rsidR="0056008A">
              <w:rPr>
                <w:rFonts w:eastAsia="Times New Roman"/>
                <w:color w:val="000000"/>
                <w:lang w:eastAsia="pl-PL"/>
              </w:rPr>
              <w:softHyphen/>
            </w:r>
            <w:r w:rsidRPr="00EC2787">
              <w:rPr>
                <w:rFonts w:eastAsia="Times New Roman"/>
                <w:color w:val="000000"/>
                <w:lang w:eastAsia="pl-PL"/>
              </w:rPr>
              <w:t>stycznego dla osób dorosłych.</w:t>
            </w:r>
          </w:p>
        </w:tc>
        <w:tc>
          <w:tcPr>
            <w:tcW w:w="2319" w:type="dxa"/>
            <w:tcBorders>
              <w:top w:val="single" w:sz="4" w:space="0" w:color="D9E1F2"/>
              <w:left w:val="nil"/>
              <w:bottom w:val="single" w:sz="4" w:space="0" w:color="D9E1F2"/>
              <w:right w:val="nil"/>
            </w:tcBorders>
            <w:shd w:val="clear" w:color="auto" w:fill="auto"/>
            <w:vAlign w:val="center"/>
          </w:tcPr>
          <w:p w14:paraId="70499326" w14:textId="78568E33"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SRPS.2.1.4.1. Liczba dostępnych specjali</w:t>
            </w:r>
            <w:r w:rsidR="0056008A">
              <w:rPr>
                <w:rFonts w:eastAsia="Times New Roman"/>
                <w:color w:val="000000"/>
                <w:lang w:eastAsia="pl-PL"/>
              </w:rPr>
              <w:softHyphen/>
            </w:r>
            <w:r w:rsidRPr="00EC2787">
              <w:rPr>
                <w:rFonts w:eastAsia="Times New Roman"/>
                <w:color w:val="000000"/>
                <w:lang w:eastAsia="pl-PL"/>
              </w:rPr>
              <w:t>stów</w:t>
            </w:r>
          </w:p>
        </w:tc>
        <w:tc>
          <w:tcPr>
            <w:tcW w:w="2122" w:type="dxa"/>
            <w:tcBorders>
              <w:top w:val="single" w:sz="4" w:space="0" w:color="D9E1F2"/>
              <w:left w:val="nil"/>
              <w:bottom w:val="single" w:sz="4" w:space="0" w:color="D9E1F2"/>
              <w:right w:val="nil"/>
            </w:tcBorders>
            <w:shd w:val="clear" w:color="auto" w:fill="auto"/>
            <w:vAlign w:val="center"/>
          </w:tcPr>
          <w:p w14:paraId="519F05E6"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GOPS</w:t>
            </w:r>
          </w:p>
        </w:tc>
      </w:tr>
      <w:tr w:rsidR="00EC2787" w:rsidRPr="00EC2787" w14:paraId="650CB221" w14:textId="77777777" w:rsidTr="00EC274E">
        <w:trPr>
          <w:cantSplit/>
          <w:trHeight w:val="20"/>
        </w:trPr>
        <w:tc>
          <w:tcPr>
            <w:tcW w:w="2311" w:type="dxa"/>
            <w:tcBorders>
              <w:left w:val="nil"/>
              <w:right w:val="nil"/>
            </w:tcBorders>
            <w:shd w:val="clear" w:color="auto" w:fill="auto"/>
            <w:vAlign w:val="center"/>
          </w:tcPr>
          <w:p w14:paraId="3B902F53" w14:textId="77777777" w:rsidR="00EC2787" w:rsidRPr="00654EEA" w:rsidRDefault="00EC2787" w:rsidP="00EC2787">
            <w:pPr>
              <w:spacing w:after="0" w:line="240" w:lineRule="auto"/>
              <w:jc w:val="center"/>
              <w:rPr>
                <w:rFonts w:eastAsia="Times New Roman"/>
                <w:lang w:eastAsia="pl-PL"/>
              </w:rPr>
            </w:pPr>
          </w:p>
        </w:tc>
        <w:tc>
          <w:tcPr>
            <w:tcW w:w="2208" w:type="dxa"/>
            <w:tcBorders>
              <w:top w:val="single" w:sz="4" w:space="0" w:color="D9E1F2"/>
              <w:left w:val="nil"/>
              <w:bottom w:val="single" w:sz="4" w:space="0" w:color="D9E1F2"/>
              <w:right w:val="nil"/>
            </w:tcBorders>
            <w:shd w:val="clear" w:color="auto" w:fill="D9E1F2"/>
            <w:vAlign w:val="center"/>
          </w:tcPr>
          <w:p w14:paraId="257464F0" w14:textId="77777777" w:rsidR="00EC2787" w:rsidRPr="00EC2787" w:rsidRDefault="00EC2787" w:rsidP="00EC2787">
            <w:pPr>
              <w:spacing w:after="0" w:line="240" w:lineRule="auto"/>
              <w:rPr>
                <w:rFonts w:ascii="Times New Roman" w:eastAsia="Times New Roman" w:hAnsi="Times New Roman" w:cs="Times New Roman"/>
                <w:sz w:val="20"/>
                <w:szCs w:val="20"/>
                <w:lang w:eastAsia="pl-PL"/>
              </w:rPr>
            </w:pPr>
          </w:p>
        </w:tc>
        <w:tc>
          <w:tcPr>
            <w:tcW w:w="2319" w:type="dxa"/>
            <w:tcBorders>
              <w:top w:val="single" w:sz="4" w:space="0" w:color="D9E1F2"/>
              <w:left w:val="nil"/>
              <w:bottom w:val="single" w:sz="4" w:space="0" w:color="D9E1F2"/>
              <w:right w:val="nil"/>
            </w:tcBorders>
            <w:shd w:val="clear" w:color="auto" w:fill="auto"/>
            <w:vAlign w:val="center"/>
          </w:tcPr>
          <w:p w14:paraId="7D51003C" w14:textId="4F32C172"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 xml:space="preserve">SRPS.2.1.4.2. Liczba godzin dyżurów </w:t>
            </w:r>
            <w:r w:rsidR="00121D52">
              <w:rPr>
                <w:rFonts w:eastAsia="Times New Roman"/>
                <w:color w:val="000000"/>
                <w:lang w:eastAsia="pl-PL"/>
              </w:rPr>
              <w:br/>
            </w:r>
            <w:r w:rsidRPr="00EC2787">
              <w:rPr>
                <w:rFonts w:eastAsia="Times New Roman"/>
                <w:color w:val="000000"/>
                <w:lang w:eastAsia="pl-PL"/>
              </w:rPr>
              <w:t>w roku</w:t>
            </w:r>
          </w:p>
        </w:tc>
        <w:tc>
          <w:tcPr>
            <w:tcW w:w="2122" w:type="dxa"/>
            <w:tcBorders>
              <w:top w:val="single" w:sz="4" w:space="0" w:color="D9E1F2"/>
              <w:left w:val="nil"/>
              <w:bottom w:val="single" w:sz="4" w:space="0" w:color="D9E1F2"/>
              <w:right w:val="nil"/>
            </w:tcBorders>
            <w:shd w:val="clear" w:color="auto" w:fill="auto"/>
            <w:vAlign w:val="center"/>
          </w:tcPr>
          <w:p w14:paraId="2782EEB7"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GOPS</w:t>
            </w:r>
          </w:p>
        </w:tc>
      </w:tr>
      <w:tr w:rsidR="00EC2787" w:rsidRPr="00EC2787" w14:paraId="1FDAF9A5" w14:textId="77777777" w:rsidTr="00EC274E">
        <w:trPr>
          <w:cantSplit/>
          <w:trHeight w:val="20"/>
        </w:trPr>
        <w:tc>
          <w:tcPr>
            <w:tcW w:w="2311" w:type="dxa"/>
            <w:tcBorders>
              <w:left w:val="nil"/>
              <w:right w:val="nil"/>
            </w:tcBorders>
            <w:shd w:val="clear" w:color="auto" w:fill="auto"/>
            <w:vAlign w:val="center"/>
          </w:tcPr>
          <w:p w14:paraId="331A790D" w14:textId="77777777" w:rsidR="00EC2787" w:rsidRPr="00654EEA" w:rsidRDefault="00EC2787" w:rsidP="00EC2787">
            <w:pPr>
              <w:spacing w:after="0" w:line="240" w:lineRule="auto"/>
              <w:jc w:val="center"/>
              <w:rPr>
                <w:rFonts w:eastAsia="Times New Roman"/>
                <w:lang w:eastAsia="pl-PL"/>
              </w:rPr>
            </w:pPr>
          </w:p>
        </w:tc>
        <w:tc>
          <w:tcPr>
            <w:tcW w:w="2208" w:type="dxa"/>
            <w:tcBorders>
              <w:top w:val="single" w:sz="4" w:space="0" w:color="D9E1F2"/>
              <w:left w:val="nil"/>
              <w:bottom w:val="single" w:sz="4" w:space="0" w:color="4472C4"/>
              <w:right w:val="nil"/>
            </w:tcBorders>
            <w:shd w:val="clear" w:color="auto" w:fill="D9E1F2"/>
            <w:vAlign w:val="center"/>
          </w:tcPr>
          <w:p w14:paraId="19A2B221" w14:textId="77777777" w:rsidR="00EC2787" w:rsidRPr="00EC2787" w:rsidRDefault="00EC2787" w:rsidP="00EC2787">
            <w:pPr>
              <w:spacing w:after="0" w:line="240" w:lineRule="auto"/>
              <w:rPr>
                <w:rFonts w:ascii="Times New Roman" w:eastAsia="Times New Roman" w:hAnsi="Times New Roman" w:cs="Times New Roman"/>
                <w:sz w:val="20"/>
                <w:szCs w:val="20"/>
                <w:lang w:eastAsia="pl-PL"/>
              </w:rPr>
            </w:pPr>
          </w:p>
        </w:tc>
        <w:tc>
          <w:tcPr>
            <w:tcW w:w="2319" w:type="dxa"/>
            <w:tcBorders>
              <w:top w:val="single" w:sz="4" w:space="0" w:color="D9E1F2"/>
              <w:left w:val="nil"/>
              <w:bottom w:val="single" w:sz="4" w:space="0" w:color="D9E1F2"/>
              <w:right w:val="nil"/>
            </w:tcBorders>
            <w:shd w:val="clear" w:color="auto" w:fill="auto"/>
            <w:vAlign w:val="center"/>
          </w:tcPr>
          <w:p w14:paraId="11985DA1" w14:textId="77777777"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SRPS.2.1.4.3. Liczba osób korzystających</w:t>
            </w:r>
          </w:p>
        </w:tc>
        <w:tc>
          <w:tcPr>
            <w:tcW w:w="2122" w:type="dxa"/>
            <w:tcBorders>
              <w:top w:val="single" w:sz="4" w:space="0" w:color="D9E1F2"/>
              <w:left w:val="nil"/>
              <w:bottom w:val="single" w:sz="4" w:space="0" w:color="D9E1F2"/>
              <w:right w:val="nil"/>
            </w:tcBorders>
            <w:shd w:val="clear" w:color="auto" w:fill="auto"/>
            <w:vAlign w:val="center"/>
          </w:tcPr>
          <w:p w14:paraId="1D4CA176"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GOPS</w:t>
            </w:r>
          </w:p>
        </w:tc>
      </w:tr>
      <w:tr w:rsidR="00EC2787" w:rsidRPr="00EC2787" w14:paraId="0109F582" w14:textId="77777777" w:rsidTr="00EC274E">
        <w:trPr>
          <w:cantSplit/>
          <w:trHeight w:val="20"/>
        </w:trPr>
        <w:tc>
          <w:tcPr>
            <w:tcW w:w="2311" w:type="dxa"/>
            <w:tcBorders>
              <w:left w:val="nil"/>
              <w:right w:val="nil"/>
            </w:tcBorders>
            <w:shd w:val="clear" w:color="auto" w:fill="auto"/>
            <w:vAlign w:val="center"/>
          </w:tcPr>
          <w:p w14:paraId="2EA7F740" w14:textId="77777777" w:rsidR="00EC2787" w:rsidRPr="00654EEA" w:rsidRDefault="00EC2787" w:rsidP="00EC2787">
            <w:pPr>
              <w:spacing w:after="0" w:line="240" w:lineRule="auto"/>
              <w:jc w:val="center"/>
              <w:rPr>
                <w:rFonts w:eastAsia="Times New Roman"/>
                <w:lang w:eastAsia="pl-PL"/>
              </w:rPr>
            </w:pPr>
          </w:p>
        </w:tc>
        <w:tc>
          <w:tcPr>
            <w:tcW w:w="2208" w:type="dxa"/>
            <w:tcBorders>
              <w:top w:val="single" w:sz="4" w:space="0" w:color="D9E1F2"/>
              <w:left w:val="nil"/>
              <w:bottom w:val="single" w:sz="4" w:space="0" w:color="D9E1F2"/>
              <w:right w:val="nil"/>
            </w:tcBorders>
            <w:shd w:val="clear" w:color="auto" w:fill="D9E1F2"/>
            <w:vAlign w:val="center"/>
          </w:tcPr>
          <w:p w14:paraId="7CC51096" w14:textId="22C86012"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SRPS.2.1.5. Utrzyma</w:t>
            </w:r>
            <w:r w:rsidR="0056008A">
              <w:rPr>
                <w:rFonts w:eastAsia="Times New Roman"/>
                <w:color w:val="000000"/>
                <w:lang w:eastAsia="pl-PL"/>
              </w:rPr>
              <w:softHyphen/>
            </w:r>
            <w:r w:rsidRPr="00EC2787">
              <w:rPr>
                <w:rFonts w:eastAsia="Times New Roman"/>
                <w:color w:val="000000"/>
                <w:lang w:eastAsia="pl-PL"/>
              </w:rPr>
              <w:t>nie i rozszerzanie poradnictwa specjalistycznego dla dzieci.</w:t>
            </w:r>
          </w:p>
        </w:tc>
        <w:tc>
          <w:tcPr>
            <w:tcW w:w="2319" w:type="dxa"/>
            <w:tcBorders>
              <w:top w:val="single" w:sz="4" w:space="0" w:color="D9E1F2"/>
              <w:left w:val="nil"/>
              <w:bottom w:val="single" w:sz="4" w:space="0" w:color="D9E1F2"/>
              <w:right w:val="nil"/>
            </w:tcBorders>
            <w:shd w:val="clear" w:color="auto" w:fill="auto"/>
            <w:vAlign w:val="center"/>
          </w:tcPr>
          <w:p w14:paraId="2F1A4F7E" w14:textId="0279CEF7"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SRPS.2.1.5.1. Liczba dostępnych specjali</w:t>
            </w:r>
            <w:r w:rsidR="0056008A">
              <w:rPr>
                <w:rFonts w:eastAsia="Times New Roman"/>
                <w:color w:val="000000"/>
                <w:lang w:eastAsia="pl-PL"/>
              </w:rPr>
              <w:softHyphen/>
            </w:r>
            <w:r w:rsidRPr="00EC2787">
              <w:rPr>
                <w:rFonts w:eastAsia="Times New Roman"/>
                <w:color w:val="000000"/>
                <w:lang w:eastAsia="pl-PL"/>
              </w:rPr>
              <w:t>stów</w:t>
            </w:r>
          </w:p>
        </w:tc>
        <w:tc>
          <w:tcPr>
            <w:tcW w:w="2122" w:type="dxa"/>
            <w:tcBorders>
              <w:top w:val="single" w:sz="4" w:space="0" w:color="D9E1F2"/>
              <w:left w:val="nil"/>
              <w:bottom w:val="single" w:sz="4" w:space="0" w:color="D9E1F2"/>
              <w:right w:val="nil"/>
            </w:tcBorders>
            <w:shd w:val="clear" w:color="auto" w:fill="auto"/>
            <w:vAlign w:val="center"/>
          </w:tcPr>
          <w:p w14:paraId="1F685823" w14:textId="35A89C45"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 xml:space="preserve">GOPS, Specjalistyczna Poradnia Psychologiczno-Pedagogiczna Powiatu Krakowskiego Filia </w:t>
            </w:r>
            <w:r w:rsidR="005127D3">
              <w:rPr>
                <w:rFonts w:eastAsia="Times New Roman"/>
                <w:color w:val="000000"/>
                <w:lang w:eastAsia="pl-PL"/>
              </w:rPr>
              <w:br/>
            </w:r>
            <w:r w:rsidRPr="00EC2787">
              <w:rPr>
                <w:rFonts w:eastAsia="Times New Roman"/>
                <w:color w:val="000000"/>
                <w:lang w:eastAsia="pl-PL"/>
              </w:rPr>
              <w:t>w Słomnikach</w:t>
            </w:r>
          </w:p>
        </w:tc>
      </w:tr>
      <w:tr w:rsidR="00EC2787" w:rsidRPr="00EC2787" w14:paraId="4480EA67" w14:textId="77777777" w:rsidTr="00EC274E">
        <w:trPr>
          <w:cantSplit/>
          <w:trHeight w:val="20"/>
        </w:trPr>
        <w:tc>
          <w:tcPr>
            <w:tcW w:w="2311" w:type="dxa"/>
            <w:tcBorders>
              <w:left w:val="nil"/>
              <w:right w:val="nil"/>
            </w:tcBorders>
            <w:shd w:val="clear" w:color="auto" w:fill="auto"/>
            <w:vAlign w:val="center"/>
          </w:tcPr>
          <w:p w14:paraId="761C37F1" w14:textId="77777777" w:rsidR="00EC2787" w:rsidRPr="00654EEA" w:rsidRDefault="00EC2787" w:rsidP="00EC2787">
            <w:pPr>
              <w:spacing w:after="0" w:line="240" w:lineRule="auto"/>
              <w:jc w:val="center"/>
              <w:rPr>
                <w:rFonts w:eastAsia="Times New Roman"/>
                <w:lang w:eastAsia="pl-PL"/>
              </w:rPr>
            </w:pPr>
          </w:p>
        </w:tc>
        <w:tc>
          <w:tcPr>
            <w:tcW w:w="2208" w:type="dxa"/>
            <w:tcBorders>
              <w:top w:val="single" w:sz="4" w:space="0" w:color="D9E1F2"/>
              <w:left w:val="nil"/>
              <w:bottom w:val="single" w:sz="4" w:space="0" w:color="D9E1F2"/>
              <w:right w:val="nil"/>
            </w:tcBorders>
            <w:shd w:val="clear" w:color="auto" w:fill="D9E1F2"/>
            <w:vAlign w:val="center"/>
          </w:tcPr>
          <w:p w14:paraId="339B0FD7" w14:textId="77777777" w:rsidR="00EC2787" w:rsidRPr="00EC2787" w:rsidRDefault="00EC2787" w:rsidP="00EC2787">
            <w:pPr>
              <w:spacing w:after="0" w:line="240" w:lineRule="auto"/>
              <w:rPr>
                <w:rFonts w:ascii="Times New Roman" w:eastAsia="Times New Roman" w:hAnsi="Times New Roman" w:cs="Times New Roman"/>
                <w:sz w:val="20"/>
                <w:szCs w:val="20"/>
                <w:lang w:eastAsia="pl-PL"/>
              </w:rPr>
            </w:pPr>
          </w:p>
        </w:tc>
        <w:tc>
          <w:tcPr>
            <w:tcW w:w="2319" w:type="dxa"/>
            <w:tcBorders>
              <w:top w:val="single" w:sz="4" w:space="0" w:color="D9E1F2"/>
              <w:left w:val="nil"/>
              <w:bottom w:val="single" w:sz="4" w:space="0" w:color="D9E1F2"/>
              <w:right w:val="nil"/>
            </w:tcBorders>
            <w:shd w:val="clear" w:color="auto" w:fill="auto"/>
            <w:vAlign w:val="center"/>
          </w:tcPr>
          <w:p w14:paraId="5EBB70B6" w14:textId="6934085B"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 xml:space="preserve">SRPS.2.1.5.2. Liczba godzin dyżurów </w:t>
            </w:r>
            <w:r w:rsidR="00121D52">
              <w:rPr>
                <w:rFonts w:eastAsia="Times New Roman"/>
                <w:color w:val="000000"/>
                <w:lang w:eastAsia="pl-PL"/>
              </w:rPr>
              <w:br/>
            </w:r>
            <w:r w:rsidRPr="00EC2787">
              <w:rPr>
                <w:rFonts w:eastAsia="Times New Roman"/>
                <w:color w:val="000000"/>
                <w:lang w:eastAsia="pl-PL"/>
              </w:rPr>
              <w:t>w roku</w:t>
            </w:r>
          </w:p>
        </w:tc>
        <w:tc>
          <w:tcPr>
            <w:tcW w:w="2122" w:type="dxa"/>
            <w:tcBorders>
              <w:top w:val="single" w:sz="4" w:space="0" w:color="D9E1F2"/>
              <w:left w:val="nil"/>
              <w:bottom w:val="single" w:sz="4" w:space="0" w:color="D9E1F2"/>
              <w:right w:val="nil"/>
            </w:tcBorders>
            <w:shd w:val="clear" w:color="auto" w:fill="auto"/>
            <w:vAlign w:val="center"/>
          </w:tcPr>
          <w:p w14:paraId="57DFEC81" w14:textId="207FD9D6"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 xml:space="preserve">GOPS, Specjalistyczna Poradnia Psychologiczno-Pedagogiczna Powiatu Krakowskiego Filia </w:t>
            </w:r>
            <w:r w:rsidR="005127D3">
              <w:rPr>
                <w:rFonts w:eastAsia="Times New Roman"/>
                <w:color w:val="000000"/>
                <w:lang w:eastAsia="pl-PL"/>
              </w:rPr>
              <w:br/>
            </w:r>
            <w:r w:rsidRPr="00EC2787">
              <w:rPr>
                <w:rFonts w:eastAsia="Times New Roman"/>
                <w:color w:val="000000"/>
                <w:lang w:eastAsia="pl-PL"/>
              </w:rPr>
              <w:t>w Słomnikach</w:t>
            </w:r>
          </w:p>
        </w:tc>
      </w:tr>
      <w:tr w:rsidR="00EC2787" w:rsidRPr="00EC2787" w14:paraId="0DD06206" w14:textId="77777777" w:rsidTr="00EC274E">
        <w:trPr>
          <w:cantSplit/>
          <w:trHeight w:val="20"/>
        </w:trPr>
        <w:tc>
          <w:tcPr>
            <w:tcW w:w="2311" w:type="dxa"/>
            <w:tcBorders>
              <w:left w:val="nil"/>
              <w:right w:val="nil"/>
            </w:tcBorders>
            <w:shd w:val="clear" w:color="auto" w:fill="auto"/>
            <w:vAlign w:val="center"/>
          </w:tcPr>
          <w:p w14:paraId="20AD4D95" w14:textId="77777777" w:rsidR="00EC2787" w:rsidRPr="00654EEA" w:rsidRDefault="00EC2787" w:rsidP="00EC2787">
            <w:pPr>
              <w:spacing w:after="0" w:line="240" w:lineRule="auto"/>
              <w:jc w:val="center"/>
              <w:rPr>
                <w:rFonts w:eastAsia="Times New Roman"/>
                <w:lang w:eastAsia="pl-PL"/>
              </w:rPr>
            </w:pPr>
          </w:p>
        </w:tc>
        <w:tc>
          <w:tcPr>
            <w:tcW w:w="2208" w:type="dxa"/>
            <w:tcBorders>
              <w:top w:val="single" w:sz="4" w:space="0" w:color="D9E1F2"/>
              <w:left w:val="nil"/>
              <w:bottom w:val="single" w:sz="4" w:space="0" w:color="4472C4"/>
              <w:right w:val="nil"/>
            </w:tcBorders>
            <w:shd w:val="clear" w:color="auto" w:fill="D9E1F2"/>
            <w:vAlign w:val="center"/>
          </w:tcPr>
          <w:p w14:paraId="338610A4" w14:textId="77777777" w:rsidR="00EC2787" w:rsidRPr="00EC2787" w:rsidRDefault="00EC2787" w:rsidP="00EC2787">
            <w:pPr>
              <w:spacing w:after="0" w:line="240" w:lineRule="auto"/>
              <w:rPr>
                <w:rFonts w:ascii="Times New Roman" w:eastAsia="Times New Roman" w:hAnsi="Times New Roman" w:cs="Times New Roman"/>
                <w:sz w:val="20"/>
                <w:szCs w:val="20"/>
                <w:lang w:eastAsia="pl-PL"/>
              </w:rPr>
            </w:pPr>
          </w:p>
        </w:tc>
        <w:tc>
          <w:tcPr>
            <w:tcW w:w="2319" w:type="dxa"/>
            <w:tcBorders>
              <w:top w:val="single" w:sz="4" w:space="0" w:color="D9E1F2"/>
              <w:left w:val="nil"/>
              <w:bottom w:val="single" w:sz="4" w:space="0" w:color="D9E1F2"/>
              <w:right w:val="nil"/>
            </w:tcBorders>
            <w:shd w:val="clear" w:color="auto" w:fill="auto"/>
            <w:vAlign w:val="center"/>
          </w:tcPr>
          <w:p w14:paraId="3939304E" w14:textId="77777777"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SRPS.2.1.5.3. Liczba osób korzystających</w:t>
            </w:r>
          </w:p>
        </w:tc>
        <w:tc>
          <w:tcPr>
            <w:tcW w:w="2122" w:type="dxa"/>
            <w:tcBorders>
              <w:top w:val="single" w:sz="4" w:space="0" w:color="D9E1F2"/>
              <w:left w:val="nil"/>
              <w:bottom w:val="single" w:sz="4" w:space="0" w:color="D9E1F2"/>
              <w:right w:val="nil"/>
            </w:tcBorders>
            <w:shd w:val="clear" w:color="auto" w:fill="auto"/>
            <w:vAlign w:val="center"/>
          </w:tcPr>
          <w:p w14:paraId="61FEFA2C" w14:textId="63D4A741"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 xml:space="preserve">GOPS, Specjalistyczna Poradnia Psychologiczno-Pedagogiczna Powiatu Krakowskiego Filia </w:t>
            </w:r>
            <w:r w:rsidR="005127D3">
              <w:rPr>
                <w:rFonts w:eastAsia="Times New Roman"/>
                <w:color w:val="000000"/>
                <w:lang w:eastAsia="pl-PL"/>
              </w:rPr>
              <w:br/>
            </w:r>
            <w:r w:rsidRPr="00EC2787">
              <w:rPr>
                <w:rFonts w:eastAsia="Times New Roman"/>
                <w:color w:val="000000"/>
                <w:lang w:eastAsia="pl-PL"/>
              </w:rPr>
              <w:t>w Słomnikach</w:t>
            </w:r>
          </w:p>
        </w:tc>
      </w:tr>
      <w:tr w:rsidR="00EC2787" w:rsidRPr="00EC2787" w14:paraId="3E5F06A4" w14:textId="77777777" w:rsidTr="00EC274E">
        <w:trPr>
          <w:cantSplit/>
          <w:trHeight w:val="20"/>
        </w:trPr>
        <w:tc>
          <w:tcPr>
            <w:tcW w:w="2311" w:type="dxa"/>
            <w:tcBorders>
              <w:left w:val="nil"/>
              <w:right w:val="nil"/>
            </w:tcBorders>
            <w:shd w:val="clear" w:color="auto" w:fill="auto"/>
            <w:vAlign w:val="center"/>
          </w:tcPr>
          <w:p w14:paraId="0E4D3336" w14:textId="77777777" w:rsidR="00EC2787" w:rsidRPr="00654EEA" w:rsidRDefault="00EC2787" w:rsidP="00EC2787">
            <w:pPr>
              <w:spacing w:after="0" w:line="240" w:lineRule="auto"/>
              <w:jc w:val="center"/>
              <w:rPr>
                <w:rFonts w:eastAsia="Times New Roman"/>
                <w:lang w:eastAsia="pl-PL"/>
              </w:rPr>
            </w:pPr>
          </w:p>
        </w:tc>
        <w:tc>
          <w:tcPr>
            <w:tcW w:w="2208" w:type="dxa"/>
            <w:tcBorders>
              <w:top w:val="single" w:sz="4" w:space="0" w:color="D9E1F2"/>
              <w:left w:val="nil"/>
              <w:bottom w:val="single" w:sz="4" w:space="0" w:color="4472C4"/>
              <w:right w:val="nil"/>
            </w:tcBorders>
            <w:shd w:val="clear" w:color="auto" w:fill="D9E1F2"/>
            <w:vAlign w:val="center"/>
          </w:tcPr>
          <w:p w14:paraId="42B2467B" w14:textId="7E77F70D"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SRPS.2.1.6. Organiza</w:t>
            </w:r>
            <w:r w:rsidR="0056008A">
              <w:rPr>
                <w:rFonts w:eastAsia="Times New Roman"/>
                <w:color w:val="000000"/>
                <w:lang w:eastAsia="pl-PL"/>
              </w:rPr>
              <w:softHyphen/>
            </w:r>
            <w:r w:rsidRPr="00EC2787">
              <w:rPr>
                <w:rFonts w:eastAsia="Times New Roman"/>
                <w:color w:val="000000"/>
                <w:lang w:eastAsia="pl-PL"/>
              </w:rPr>
              <w:t>cja warsztatów kompetencji rodziciel</w:t>
            </w:r>
            <w:r w:rsidR="0056008A">
              <w:rPr>
                <w:rFonts w:eastAsia="Times New Roman"/>
                <w:color w:val="000000"/>
                <w:lang w:eastAsia="pl-PL"/>
              </w:rPr>
              <w:softHyphen/>
            </w:r>
            <w:r w:rsidRPr="00EC2787">
              <w:rPr>
                <w:rFonts w:eastAsia="Times New Roman"/>
                <w:color w:val="000000"/>
                <w:lang w:eastAsia="pl-PL"/>
              </w:rPr>
              <w:t>skich.</w:t>
            </w:r>
          </w:p>
        </w:tc>
        <w:tc>
          <w:tcPr>
            <w:tcW w:w="2319" w:type="dxa"/>
            <w:tcBorders>
              <w:top w:val="single" w:sz="4" w:space="0" w:color="D9E1F2"/>
              <w:left w:val="nil"/>
              <w:bottom w:val="single" w:sz="4" w:space="0" w:color="D9E1F2"/>
              <w:right w:val="nil"/>
            </w:tcBorders>
            <w:shd w:val="clear" w:color="auto" w:fill="auto"/>
            <w:vAlign w:val="center"/>
          </w:tcPr>
          <w:p w14:paraId="4C46A870" w14:textId="77777777"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SRPS.2.1.6.1. Liczba osób korzystających</w:t>
            </w:r>
          </w:p>
        </w:tc>
        <w:tc>
          <w:tcPr>
            <w:tcW w:w="2122" w:type="dxa"/>
            <w:tcBorders>
              <w:top w:val="single" w:sz="4" w:space="0" w:color="D9E1F2"/>
              <w:left w:val="nil"/>
              <w:bottom w:val="single" w:sz="4" w:space="0" w:color="D9E1F2"/>
              <w:right w:val="nil"/>
            </w:tcBorders>
            <w:shd w:val="clear" w:color="auto" w:fill="auto"/>
            <w:vAlign w:val="center"/>
          </w:tcPr>
          <w:p w14:paraId="4DB89CAA"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GOPS</w:t>
            </w:r>
          </w:p>
        </w:tc>
      </w:tr>
      <w:tr w:rsidR="00EC2787" w:rsidRPr="00EC2787" w14:paraId="078D82DC" w14:textId="77777777" w:rsidTr="00EC274E">
        <w:trPr>
          <w:cantSplit/>
          <w:trHeight w:val="20"/>
        </w:trPr>
        <w:tc>
          <w:tcPr>
            <w:tcW w:w="2311" w:type="dxa"/>
            <w:tcBorders>
              <w:left w:val="nil"/>
              <w:right w:val="nil"/>
            </w:tcBorders>
            <w:shd w:val="clear" w:color="auto" w:fill="auto"/>
            <w:vAlign w:val="center"/>
          </w:tcPr>
          <w:p w14:paraId="5E8E9618" w14:textId="77777777" w:rsidR="00EC2787" w:rsidRPr="00654EEA" w:rsidRDefault="00EC2787" w:rsidP="00EC2787">
            <w:pPr>
              <w:spacing w:after="0" w:line="240" w:lineRule="auto"/>
              <w:jc w:val="center"/>
              <w:rPr>
                <w:rFonts w:eastAsia="Times New Roman"/>
                <w:lang w:eastAsia="pl-PL"/>
              </w:rPr>
            </w:pPr>
          </w:p>
        </w:tc>
        <w:tc>
          <w:tcPr>
            <w:tcW w:w="2208" w:type="dxa"/>
            <w:tcBorders>
              <w:top w:val="single" w:sz="4" w:space="0" w:color="D9E1F2"/>
              <w:left w:val="nil"/>
              <w:bottom w:val="single" w:sz="4" w:space="0" w:color="D9E1F2"/>
              <w:right w:val="nil"/>
            </w:tcBorders>
            <w:shd w:val="clear" w:color="auto" w:fill="D9E1F2"/>
            <w:vAlign w:val="center"/>
          </w:tcPr>
          <w:p w14:paraId="1F2112BA" w14:textId="3401E870"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SRPS.2.1.7. Świadcze</w:t>
            </w:r>
            <w:r w:rsidR="0056008A">
              <w:rPr>
                <w:rFonts w:eastAsia="Times New Roman"/>
                <w:color w:val="000000"/>
                <w:lang w:eastAsia="pl-PL"/>
              </w:rPr>
              <w:softHyphen/>
            </w:r>
            <w:r w:rsidRPr="00EC2787">
              <w:rPr>
                <w:rFonts w:eastAsia="Times New Roman"/>
                <w:color w:val="000000"/>
                <w:lang w:eastAsia="pl-PL"/>
              </w:rPr>
              <w:t>nie usługi asystenta rodziny.</w:t>
            </w:r>
          </w:p>
        </w:tc>
        <w:tc>
          <w:tcPr>
            <w:tcW w:w="2319" w:type="dxa"/>
            <w:tcBorders>
              <w:top w:val="single" w:sz="4" w:space="0" w:color="D9E1F2"/>
              <w:left w:val="nil"/>
              <w:bottom w:val="single" w:sz="4" w:space="0" w:color="D9E1F2"/>
              <w:right w:val="nil"/>
            </w:tcBorders>
            <w:shd w:val="clear" w:color="auto" w:fill="auto"/>
            <w:vAlign w:val="center"/>
          </w:tcPr>
          <w:p w14:paraId="52D834A6" w14:textId="77777777"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SRPS.2.1.7.1. Liczba asystentów</w:t>
            </w:r>
          </w:p>
        </w:tc>
        <w:tc>
          <w:tcPr>
            <w:tcW w:w="2122" w:type="dxa"/>
            <w:tcBorders>
              <w:top w:val="single" w:sz="4" w:space="0" w:color="D9E1F2"/>
              <w:left w:val="nil"/>
              <w:bottom w:val="single" w:sz="4" w:space="0" w:color="D9E1F2"/>
              <w:right w:val="nil"/>
            </w:tcBorders>
            <w:shd w:val="clear" w:color="auto" w:fill="auto"/>
            <w:vAlign w:val="center"/>
          </w:tcPr>
          <w:p w14:paraId="4B689E4B"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GOPS</w:t>
            </w:r>
          </w:p>
        </w:tc>
      </w:tr>
      <w:tr w:rsidR="00EC2787" w:rsidRPr="00EC2787" w14:paraId="24EB0A2B" w14:textId="77777777" w:rsidTr="00EC274E">
        <w:trPr>
          <w:cantSplit/>
          <w:trHeight w:val="20"/>
        </w:trPr>
        <w:tc>
          <w:tcPr>
            <w:tcW w:w="2311" w:type="dxa"/>
            <w:tcBorders>
              <w:left w:val="nil"/>
              <w:right w:val="nil"/>
            </w:tcBorders>
            <w:shd w:val="clear" w:color="auto" w:fill="auto"/>
            <w:vAlign w:val="center"/>
          </w:tcPr>
          <w:p w14:paraId="5AE1DCB4" w14:textId="77777777" w:rsidR="00EC2787" w:rsidRPr="00654EEA" w:rsidRDefault="00EC2787" w:rsidP="00EC2787">
            <w:pPr>
              <w:spacing w:after="0" w:line="240" w:lineRule="auto"/>
              <w:jc w:val="center"/>
              <w:rPr>
                <w:rFonts w:eastAsia="Times New Roman"/>
                <w:lang w:eastAsia="pl-PL"/>
              </w:rPr>
            </w:pPr>
          </w:p>
        </w:tc>
        <w:tc>
          <w:tcPr>
            <w:tcW w:w="2208" w:type="dxa"/>
            <w:tcBorders>
              <w:top w:val="single" w:sz="4" w:space="0" w:color="D9E1F2"/>
              <w:left w:val="nil"/>
              <w:bottom w:val="single" w:sz="4" w:space="0" w:color="4472C4"/>
              <w:right w:val="nil"/>
            </w:tcBorders>
            <w:shd w:val="clear" w:color="auto" w:fill="D9E1F2"/>
            <w:vAlign w:val="center"/>
          </w:tcPr>
          <w:p w14:paraId="25DCDABB" w14:textId="77777777" w:rsidR="00EC2787" w:rsidRPr="00EC2787" w:rsidRDefault="00EC2787" w:rsidP="00EC2787">
            <w:pPr>
              <w:spacing w:after="0" w:line="240" w:lineRule="auto"/>
              <w:rPr>
                <w:rFonts w:ascii="Times New Roman" w:eastAsia="Times New Roman" w:hAnsi="Times New Roman" w:cs="Times New Roman"/>
                <w:sz w:val="20"/>
                <w:szCs w:val="20"/>
                <w:lang w:eastAsia="pl-PL"/>
              </w:rPr>
            </w:pPr>
          </w:p>
        </w:tc>
        <w:tc>
          <w:tcPr>
            <w:tcW w:w="2319" w:type="dxa"/>
            <w:tcBorders>
              <w:top w:val="single" w:sz="4" w:space="0" w:color="D9E1F2"/>
              <w:left w:val="nil"/>
              <w:bottom w:val="single" w:sz="4" w:space="0" w:color="D9E1F2"/>
              <w:right w:val="nil"/>
            </w:tcBorders>
            <w:shd w:val="clear" w:color="auto" w:fill="auto"/>
            <w:vAlign w:val="center"/>
          </w:tcPr>
          <w:p w14:paraId="24BFFCA5" w14:textId="0C317203"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 xml:space="preserve">SRPS.2.1.7.2. Liczba rodzin objętych usługa asystenta rodziny </w:t>
            </w:r>
            <w:r w:rsidR="00121D52">
              <w:rPr>
                <w:rFonts w:eastAsia="Times New Roman"/>
                <w:color w:val="000000"/>
                <w:lang w:eastAsia="pl-PL"/>
              </w:rPr>
              <w:br/>
            </w:r>
            <w:r w:rsidRPr="00EC2787">
              <w:rPr>
                <w:rFonts w:eastAsia="Times New Roman"/>
                <w:color w:val="000000"/>
                <w:lang w:eastAsia="pl-PL"/>
              </w:rPr>
              <w:t>w roku</w:t>
            </w:r>
          </w:p>
        </w:tc>
        <w:tc>
          <w:tcPr>
            <w:tcW w:w="2122" w:type="dxa"/>
            <w:tcBorders>
              <w:top w:val="single" w:sz="4" w:space="0" w:color="D9E1F2"/>
              <w:left w:val="nil"/>
              <w:bottom w:val="single" w:sz="4" w:space="0" w:color="D9E1F2"/>
              <w:right w:val="nil"/>
            </w:tcBorders>
            <w:shd w:val="clear" w:color="auto" w:fill="auto"/>
            <w:vAlign w:val="center"/>
          </w:tcPr>
          <w:p w14:paraId="744C0F12"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GOPS</w:t>
            </w:r>
          </w:p>
        </w:tc>
      </w:tr>
      <w:tr w:rsidR="00EC2787" w:rsidRPr="00EC2787" w14:paraId="138A17B4" w14:textId="77777777" w:rsidTr="00EC274E">
        <w:trPr>
          <w:cantSplit/>
          <w:trHeight w:val="20"/>
        </w:trPr>
        <w:tc>
          <w:tcPr>
            <w:tcW w:w="2311" w:type="dxa"/>
            <w:tcBorders>
              <w:left w:val="nil"/>
              <w:bottom w:val="single" w:sz="4" w:space="0" w:color="D9E1F2"/>
              <w:right w:val="nil"/>
            </w:tcBorders>
            <w:shd w:val="clear" w:color="auto" w:fill="auto"/>
            <w:vAlign w:val="center"/>
          </w:tcPr>
          <w:p w14:paraId="67F1EB5C" w14:textId="77777777" w:rsidR="00EC2787" w:rsidRPr="00654EEA" w:rsidRDefault="00EC2787" w:rsidP="00EC2787">
            <w:pPr>
              <w:spacing w:after="0" w:line="240" w:lineRule="auto"/>
              <w:jc w:val="center"/>
              <w:rPr>
                <w:rFonts w:eastAsia="Times New Roman"/>
                <w:lang w:eastAsia="pl-PL"/>
              </w:rPr>
            </w:pPr>
          </w:p>
        </w:tc>
        <w:tc>
          <w:tcPr>
            <w:tcW w:w="2208" w:type="dxa"/>
            <w:tcBorders>
              <w:top w:val="single" w:sz="4" w:space="0" w:color="D9E1F2"/>
              <w:left w:val="nil"/>
              <w:bottom w:val="single" w:sz="4" w:space="0" w:color="4472C4"/>
              <w:right w:val="nil"/>
            </w:tcBorders>
            <w:shd w:val="clear" w:color="auto" w:fill="D9E1F2"/>
            <w:vAlign w:val="center"/>
          </w:tcPr>
          <w:p w14:paraId="46DF1D29" w14:textId="5FEFA698"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 xml:space="preserve">SRPS.2.1.8. Działalność placówki wsparcia dziennego dla dzieci </w:t>
            </w:r>
            <w:r w:rsidR="00121D52">
              <w:rPr>
                <w:rFonts w:eastAsia="Times New Roman"/>
                <w:color w:val="000000"/>
                <w:lang w:eastAsia="pl-PL"/>
              </w:rPr>
              <w:br/>
            </w:r>
            <w:r w:rsidRPr="00EC2787">
              <w:rPr>
                <w:rFonts w:eastAsia="Times New Roman"/>
                <w:color w:val="000000"/>
                <w:lang w:eastAsia="pl-PL"/>
              </w:rPr>
              <w:t>i młodzieży.</w:t>
            </w:r>
          </w:p>
        </w:tc>
        <w:tc>
          <w:tcPr>
            <w:tcW w:w="2319" w:type="dxa"/>
            <w:tcBorders>
              <w:top w:val="single" w:sz="4" w:space="0" w:color="D9E1F2"/>
              <w:left w:val="nil"/>
              <w:bottom w:val="single" w:sz="4" w:space="0" w:color="D9E1F2"/>
              <w:right w:val="nil"/>
            </w:tcBorders>
            <w:shd w:val="clear" w:color="auto" w:fill="auto"/>
            <w:vAlign w:val="center"/>
          </w:tcPr>
          <w:p w14:paraId="786E8795" w14:textId="07D6F654"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 xml:space="preserve">SRPS.2.1.8.1. Liczba dzieci korzystających </w:t>
            </w:r>
            <w:r w:rsidR="00121D52">
              <w:rPr>
                <w:rFonts w:eastAsia="Times New Roman"/>
                <w:color w:val="000000"/>
                <w:lang w:eastAsia="pl-PL"/>
              </w:rPr>
              <w:br/>
            </w:r>
            <w:r w:rsidRPr="00EC2787">
              <w:rPr>
                <w:rFonts w:eastAsia="Times New Roman"/>
                <w:color w:val="000000"/>
                <w:lang w:eastAsia="pl-PL"/>
              </w:rPr>
              <w:t>z zajęć w PWD w roku</w:t>
            </w:r>
          </w:p>
        </w:tc>
        <w:tc>
          <w:tcPr>
            <w:tcW w:w="2122" w:type="dxa"/>
            <w:tcBorders>
              <w:top w:val="single" w:sz="4" w:space="0" w:color="D9E1F2"/>
              <w:left w:val="nil"/>
              <w:bottom w:val="single" w:sz="4" w:space="0" w:color="D9E1F2"/>
              <w:right w:val="nil"/>
            </w:tcBorders>
            <w:shd w:val="clear" w:color="auto" w:fill="auto"/>
            <w:vAlign w:val="center"/>
          </w:tcPr>
          <w:p w14:paraId="4354493A"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GOPS</w:t>
            </w:r>
          </w:p>
        </w:tc>
      </w:tr>
      <w:tr w:rsidR="00EC2787" w:rsidRPr="00EC2787" w14:paraId="3AC4FA0F" w14:textId="77777777" w:rsidTr="00EC274E">
        <w:trPr>
          <w:cantSplit/>
          <w:trHeight w:val="20"/>
        </w:trPr>
        <w:tc>
          <w:tcPr>
            <w:tcW w:w="2311" w:type="dxa"/>
            <w:tcBorders>
              <w:top w:val="single" w:sz="4" w:space="0" w:color="D9E1F2"/>
              <w:left w:val="nil"/>
              <w:right w:val="nil"/>
            </w:tcBorders>
            <w:shd w:val="clear" w:color="auto" w:fill="auto"/>
            <w:vAlign w:val="center"/>
          </w:tcPr>
          <w:p w14:paraId="33BC21DE" w14:textId="09C36090" w:rsidR="00EC2787" w:rsidRPr="00654EEA" w:rsidRDefault="00EC2787" w:rsidP="00EC2787">
            <w:pPr>
              <w:spacing w:after="0" w:line="240" w:lineRule="auto"/>
              <w:rPr>
                <w:rFonts w:eastAsia="Times New Roman"/>
                <w:lang w:eastAsia="pl-PL"/>
              </w:rPr>
            </w:pPr>
            <w:r w:rsidRPr="00654EEA">
              <w:rPr>
                <w:rFonts w:eastAsia="Times New Roman"/>
                <w:lang w:eastAsia="pl-PL"/>
              </w:rPr>
              <w:t>SRPS.2.2. Rozwój oferty usług dla rodzin z dziec</w:t>
            </w:r>
            <w:r w:rsidR="0056008A" w:rsidRPr="00654EEA">
              <w:rPr>
                <w:rFonts w:eastAsia="Times New Roman"/>
                <w:lang w:eastAsia="pl-PL"/>
              </w:rPr>
              <w:softHyphen/>
            </w:r>
            <w:r w:rsidRPr="00654EEA">
              <w:rPr>
                <w:rFonts w:eastAsia="Times New Roman"/>
                <w:lang w:eastAsia="pl-PL"/>
              </w:rPr>
              <w:t>kiem z niepełnospraw</w:t>
            </w:r>
            <w:r w:rsidR="0056008A" w:rsidRPr="00654EEA">
              <w:rPr>
                <w:rFonts w:eastAsia="Times New Roman"/>
                <w:lang w:eastAsia="pl-PL"/>
              </w:rPr>
              <w:softHyphen/>
            </w:r>
            <w:r w:rsidRPr="00654EEA">
              <w:rPr>
                <w:rFonts w:eastAsia="Times New Roman"/>
                <w:lang w:eastAsia="pl-PL"/>
              </w:rPr>
              <w:t>nością.</w:t>
            </w:r>
          </w:p>
        </w:tc>
        <w:tc>
          <w:tcPr>
            <w:tcW w:w="2208" w:type="dxa"/>
            <w:tcBorders>
              <w:top w:val="single" w:sz="4" w:space="0" w:color="D9E1F2"/>
              <w:left w:val="nil"/>
              <w:bottom w:val="single" w:sz="4" w:space="0" w:color="4472C4"/>
              <w:right w:val="nil"/>
            </w:tcBorders>
            <w:shd w:val="clear" w:color="auto" w:fill="D9E1F2"/>
            <w:vAlign w:val="center"/>
          </w:tcPr>
          <w:p w14:paraId="536C1471" w14:textId="5A793B99"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SRPS.2.2.1. Świadcze</w:t>
            </w:r>
            <w:r w:rsidR="0056008A">
              <w:rPr>
                <w:rFonts w:eastAsia="Times New Roman"/>
                <w:color w:val="000000"/>
                <w:lang w:eastAsia="pl-PL"/>
              </w:rPr>
              <w:softHyphen/>
            </w:r>
            <w:r w:rsidRPr="00EC2787">
              <w:rPr>
                <w:rFonts w:eastAsia="Times New Roman"/>
                <w:color w:val="000000"/>
                <w:lang w:eastAsia="pl-PL"/>
              </w:rPr>
              <w:t>nie usługi asystenta rodziny w ramach ustawy "Za życiem".</w:t>
            </w:r>
          </w:p>
        </w:tc>
        <w:tc>
          <w:tcPr>
            <w:tcW w:w="2319" w:type="dxa"/>
            <w:tcBorders>
              <w:top w:val="single" w:sz="4" w:space="0" w:color="D9E1F2"/>
              <w:left w:val="nil"/>
              <w:bottom w:val="single" w:sz="4" w:space="0" w:color="D9E1F2"/>
              <w:right w:val="nil"/>
            </w:tcBorders>
            <w:shd w:val="clear" w:color="auto" w:fill="auto"/>
            <w:vAlign w:val="center"/>
          </w:tcPr>
          <w:p w14:paraId="7459283C" w14:textId="59D9CB90"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SRPS.2.2.1.1. Liczba rodzin objętych asystenturą w ramach ustawy "Za życiem"</w:t>
            </w:r>
          </w:p>
        </w:tc>
        <w:tc>
          <w:tcPr>
            <w:tcW w:w="2122" w:type="dxa"/>
            <w:tcBorders>
              <w:top w:val="single" w:sz="4" w:space="0" w:color="D9E1F2"/>
              <w:left w:val="nil"/>
              <w:bottom w:val="single" w:sz="4" w:space="0" w:color="D9E1F2"/>
              <w:right w:val="nil"/>
            </w:tcBorders>
            <w:shd w:val="clear" w:color="auto" w:fill="auto"/>
            <w:vAlign w:val="center"/>
          </w:tcPr>
          <w:p w14:paraId="1B69894C"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GOPS</w:t>
            </w:r>
          </w:p>
        </w:tc>
      </w:tr>
      <w:tr w:rsidR="00EC2787" w:rsidRPr="00EC2787" w14:paraId="23F867F3" w14:textId="77777777" w:rsidTr="00EC274E">
        <w:trPr>
          <w:cantSplit/>
          <w:trHeight w:val="20"/>
        </w:trPr>
        <w:tc>
          <w:tcPr>
            <w:tcW w:w="2311" w:type="dxa"/>
            <w:tcBorders>
              <w:left w:val="nil"/>
              <w:right w:val="nil"/>
            </w:tcBorders>
            <w:shd w:val="clear" w:color="auto" w:fill="auto"/>
            <w:vAlign w:val="center"/>
          </w:tcPr>
          <w:p w14:paraId="31B9D5EF" w14:textId="77777777" w:rsidR="00EC2787" w:rsidRPr="00654EEA" w:rsidRDefault="00EC2787" w:rsidP="00EC2787">
            <w:pPr>
              <w:spacing w:after="0" w:line="240" w:lineRule="auto"/>
              <w:jc w:val="center"/>
              <w:rPr>
                <w:rFonts w:eastAsia="Times New Roman"/>
                <w:lang w:eastAsia="pl-PL"/>
              </w:rPr>
            </w:pPr>
          </w:p>
        </w:tc>
        <w:tc>
          <w:tcPr>
            <w:tcW w:w="2208" w:type="dxa"/>
            <w:tcBorders>
              <w:top w:val="single" w:sz="4" w:space="0" w:color="D9E1F2"/>
              <w:left w:val="nil"/>
              <w:bottom w:val="single" w:sz="4" w:space="0" w:color="4472C4"/>
              <w:right w:val="nil"/>
            </w:tcBorders>
            <w:shd w:val="clear" w:color="auto" w:fill="D9E1F2"/>
            <w:vAlign w:val="center"/>
          </w:tcPr>
          <w:p w14:paraId="41510C6A" w14:textId="5E55D73F"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SRPS.2.2.2. Świadcze</w:t>
            </w:r>
            <w:r w:rsidR="0056008A">
              <w:rPr>
                <w:rFonts w:eastAsia="Times New Roman"/>
                <w:color w:val="000000"/>
                <w:lang w:eastAsia="pl-PL"/>
              </w:rPr>
              <w:softHyphen/>
            </w:r>
            <w:r w:rsidRPr="00EC2787">
              <w:rPr>
                <w:rFonts w:eastAsia="Times New Roman"/>
                <w:color w:val="000000"/>
                <w:lang w:eastAsia="pl-PL"/>
              </w:rPr>
              <w:t xml:space="preserve">nie usługi opieki wytchnieniowej dla rodzin z dzieckiem </w:t>
            </w:r>
            <w:r w:rsidR="00121D52">
              <w:rPr>
                <w:rFonts w:eastAsia="Times New Roman"/>
                <w:color w:val="000000"/>
                <w:lang w:eastAsia="pl-PL"/>
              </w:rPr>
              <w:br/>
            </w:r>
            <w:r w:rsidRPr="00EC2787">
              <w:rPr>
                <w:rFonts w:eastAsia="Times New Roman"/>
                <w:color w:val="000000"/>
                <w:lang w:eastAsia="pl-PL"/>
              </w:rPr>
              <w:t>z niepełnosprawno</w:t>
            </w:r>
            <w:r w:rsidR="00121D52">
              <w:rPr>
                <w:rFonts w:eastAsia="Times New Roman"/>
                <w:color w:val="000000"/>
                <w:lang w:eastAsia="pl-PL"/>
              </w:rPr>
              <w:softHyphen/>
            </w:r>
            <w:r w:rsidRPr="00EC2787">
              <w:rPr>
                <w:rFonts w:eastAsia="Times New Roman"/>
                <w:color w:val="000000"/>
                <w:lang w:eastAsia="pl-PL"/>
              </w:rPr>
              <w:t>ścią.</w:t>
            </w:r>
          </w:p>
        </w:tc>
        <w:tc>
          <w:tcPr>
            <w:tcW w:w="2319" w:type="dxa"/>
            <w:tcBorders>
              <w:top w:val="single" w:sz="4" w:space="0" w:color="D9E1F2"/>
              <w:left w:val="nil"/>
              <w:bottom w:val="single" w:sz="4" w:space="0" w:color="D9E1F2"/>
              <w:right w:val="nil"/>
            </w:tcBorders>
            <w:shd w:val="clear" w:color="auto" w:fill="auto"/>
            <w:vAlign w:val="center"/>
          </w:tcPr>
          <w:p w14:paraId="5D560923" w14:textId="77777777"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SRPS.2.2.2.1. Liczba rodzin objętych usługą opieki wytchnieniowej</w:t>
            </w:r>
          </w:p>
        </w:tc>
        <w:tc>
          <w:tcPr>
            <w:tcW w:w="2122" w:type="dxa"/>
            <w:tcBorders>
              <w:top w:val="single" w:sz="4" w:space="0" w:color="D9E1F2"/>
              <w:left w:val="nil"/>
              <w:bottom w:val="single" w:sz="4" w:space="0" w:color="D9E1F2"/>
              <w:right w:val="nil"/>
            </w:tcBorders>
            <w:shd w:val="clear" w:color="auto" w:fill="auto"/>
            <w:vAlign w:val="center"/>
          </w:tcPr>
          <w:p w14:paraId="48A95A42"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GOPS</w:t>
            </w:r>
          </w:p>
        </w:tc>
      </w:tr>
      <w:tr w:rsidR="00EC2787" w:rsidRPr="00EC2787" w14:paraId="7B958450" w14:textId="77777777" w:rsidTr="00EC274E">
        <w:trPr>
          <w:cantSplit/>
          <w:trHeight w:val="20"/>
        </w:trPr>
        <w:tc>
          <w:tcPr>
            <w:tcW w:w="2311" w:type="dxa"/>
            <w:tcBorders>
              <w:left w:val="nil"/>
              <w:bottom w:val="single" w:sz="4" w:space="0" w:color="D9E1F2"/>
              <w:right w:val="nil"/>
            </w:tcBorders>
            <w:shd w:val="clear" w:color="auto" w:fill="auto"/>
            <w:vAlign w:val="center"/>
          </w:tcPr>
          <w:p w14:paraId="0BB8A42E" w14:textId="77777777" w:rsidR="00EC2787" w:rsidRPr="00654EEA" w:rsidRDefault="00EC2787" w:rsidP="00EC2787">
            <w:pPr>
              <w:spacing w:after="0" w:line="240" w:lineRule="auto"/>
              <w:jc w:val="center"/>
              <w:rPr>
                <w:rFonts w:eastAsia="Times New Roman"/>
                <w:lang w:eastAsia="pl-PL"/>
              </w:rPr>
            </w:pPr>
          </w:p>
        </w:tc>
        <w:tc>
          <w:tcPr>
            <w:tcW w:w="2208" w:type="dxa"/>
            <w:tcBorders>
              <w:top w:val="single" w:sz="4" w:space="0" w:color="D9E1F2"/>
              <w:left w:val="nil"/>
              <w:bottom w:val="single" w:sz="4" w:space="0" w:color="4472C4"/>
              <w:right w:val="nil"/>
            </w:tcBorders>
            <w:shd w:val="clear" w:color="auto" w:fill="D9E1F2"/>
            <w:vAlign w:val="center"/>
          </w:tcPr>
          <w:p w14:paraId="457F3674" w14:textId="1D134E96"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SRPS.2.2.3. Świadcze</w:t>
            </w:r>
            <w:r w:rsidR="0056008A">
              <w:rPr>
                <w:rFonts w:eastAsia="Times New Roman"/>
                <w:color w:val="000000"/>
                <w:lang w:eastAsia="pl-PL"/>
              </w:rPr>
              <w:softHyphen/>
            </w:r>
            <w:r w:rsidRPr="00EC2787">
              <w:rPr>
                <w:rFonts w:eastAsia="Times New Roman"/>
                <w:color w:val="000000"/>
                <w:lang w:eastAsia="pl-PL"/>
              </w:rPr>
              <w:t xml:space="preserve">nie specjalistycznych usług opiekuńczych </w:t>
            </w:r>
            <w:r w:rsidR="00121D52">
              <w:rPr>
                <w:rFonts w:eastAsia="Times New Roman"/>
                <w:color w:val="000000"/>
                <w:lang w:eastAsia="pl-PL"/>
              </w:rPr>
              <w:br/>
            </w:r>
            <w:r w:rsidRPr="00EC2787">
              <w:rPr>
                <w:rFonts w:eastAsia="Times New Roman"/>
                <w:color w:val="000000"/>
                <w:lang w:eastAsia="pl-PL"/>
              </w:rPr>
              <w:t xml:space="preserve">i specjalistycznych usług opiekuńczych dla dzieci </w:t>
            </w:r>
            <w:r w:rsidR="00121D52">
              <w:rPr>
                <w:rFonts w:eastAsia="Times New Roman"/>
                <w:color w:val="000000"/>
                <w:lang w:eastAsia="pl-PL"/>
              </w:rPr>
              <w:br/>
            </w:r>
            <w:r w:rsidRPr="00EC2787">
              <w:rPr>
                <w:rFonts w:eastAsia="Times New Roman"/>
                <w:color w:val="000000"/>
                <w:lang w:eastAsia="pl-PL"/>
              </w:rPr>
              <w:t>z zaburzeniami psychicznymi.</w:t>
            </w:r>
          </w:p>
        </w:tc>
        <w:tc>
          <w:tcPr>
            <w:tcW w:w="2319" w:type="dxa"/>
            <w:tcBorders>
              <w:top w:val="single" w:sz="4" w:space="0" w:color="D9E1F2"/>
              <w:left w:val="nil"/>
              <w:bottom w:val="single" w:sz="4" w:space="0" w:color="D9E1F2"/>
              <w:right w:val="nil"/>
            </w:tcBorders>
            <w:shd w:val="clear" w:color="auto" w:fill="auto"/>
            <w:vAlign w:val="center"/>
          </w:tcPr>
          <w:p w14:paraId="3C58CD64" w14:textId="16705451"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SRPS.2.2.3.1. Liczba rodzin objętych specjalistycznymi usługami opiekuń</w:t>
            </w:r>
            <w:r w:rsidR="0056008A">
              <w:rPr>
                <w:rFonts w:eastAsia="Times New Roman"/>
                <w:color w:val="000000"/>
                <w:lang w:eastAsia="pl-PL"/>
              </w:rPr>
              <w:softHyphen/>
            </w:r>
            <w:r w:rsidRPr="00EC2787">
              <w:rPr>
                <w:rFonts w:eastAsia="Times New Roman"/>
                <w:color w:val="000000"/>
                <w:lang w:eastAsia="pl-PL"/>
              </w:rPr>
              <w:t>czymi</w:t>
            </w:r>
          </w:p>
        </w:tc>
        <w:tc>
          <w:tcPr>
            <w:tcW w:w="2122" w:type="dxa"/>
            <w:tcBorders>
              <w:top w:val="single" w:sz="4" w:space="0" w:color="D9E1F2"/>
              <w:left w:val="nil"/>
              <w:bottom w:val="single" w:sz="4" w:space="0" w:color="D9E1F2"/>
              <w:right w:val="nil"/>
            </w:tcBorders>
            <w:shd w:val="clear" w:color="auto" w:fill="auto"/>
            <w:vAlign w:val="center"/>
          </w:tcPr>
          <w:p w14:paraId="35CC5995"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GOPS</w:t>
            </w:r>
          </w:p>
        </w:tc>
      </w:tr>
      <w:tr w:rsidR="00EC2787" w:rsidRPr="00EC2787" w14:paraId="26B508EB" w14:textId="77777777" w:rsidTr="00EC274E">
        <w:trPr>
          <w:cantSplit/>
          <w:trHeight w:val="20"/>
        </w:trPr>
        <w:tc>
          <w:tcPr>
            <w:tcW w:w="2311" w:type="dxa"/>
            <w:tcBorders>
              <w:top w:val="single" w:sz="4" w:space="0" w:color="D9E1F2"/>
              <w:left w:val="nil"/>
              <w:bottom w:val="single" w:sz="4" w:space="0" w:color="D9E1F2"/>
              <w:right w:val="nil"/>
            </w:tcBorders>
            <w:shd w:val="clear" w:color="auto" w:fill="auto"/>
            <w:vAlign w:val="center"/>
          </w:tcPr>
          <w:p w14:paraId="3201F370" w14:textId="08BA9D4C" w:rsidR="00EC2787" w:rsidRPr="00654EEA" w:rsidRDefault="00EC2787" w:rsidP="00EC2787">
            <w:pPr>
              <w:spacing w:after="0" w:line="240" w:lineRule="auto"/>
              <w:rPr>
                <w:rFonts w:eastAsia="Times New Roman"/>
                <w:lang w:eastAsia="pl-PL"/>
              </w:rPr>
            </w:pPr>
            <w:r w:rsidRPr="00654EEA">
              <w:rPr>
                <w:rFonts w:eastAsia="Times New Roman"/>
                <w:lang w:eastAsia="pl-PL"/>
              </w:rPr>
              <w:t>SRPS.2.3. Rozwijanie współpracy interdyscy</w:t>
            </w:r>
            <w:r w:rsidR="0056008A" w:rsidRPr="00654EEA">
              <w:rPr>
                <w:rFonts w:eastAsia="Times New Roman"/>
                <w:lang w:eastAsia="pl-PL"/>
              </w:rPr>
              <w:softHyphen/>
            </w:r>
            <w:r w:rsidRPr="00654EEA">
              <w:rPr>
                <w:rFonts w:eastAsia="Times New Roman"/>
                <w:lang w:eastAsia="pl-PL"/>
              </w:rPr>
              <w:t xml:space="preserve">plinarnej w zakresie ochrony dziecka przed krzywdzeniem </w:t>
            </w:r>
            <w:r w:rsidR="00121D52" w:rsidRPr="00654EEA">
              <w:rPr>
                <w:rFonts w:eastAsia="Times New Roman"/>
                <w:lang w:eastAsia="pl-PL"/>
              </w:rPr>
              <w:br/>
            </w:r>
            <w:r w:rsidRPr="00654EEA">
              <w:rPr>
                <w:rFonts w:eastAsia="Times New Roman"/>
                <w:lang w:eastAsia="pl-PL"/>
              </w:rPr>
              <w:t>i zaniedbaniem.</w:t>
            </w:r>
          </w:p>
        </w:tc>
        <w:tc>
          <w:tcPr>
            <w:tcW w:w="2208" w:type="dxa"/>
            <w:tcBorders>
              <w:top w:val="single" w:sz="4" w:space="0" w:color="D9E1F2"/>
              <w:left w:val="nil"/>
              <w:bottom w:val="single" w:sz="4" w:space="0" w:color="4472C4"/>
              <w:right w:val="nil"/>
            </w:tcBorders>
            <w:shd w:val="clear" w:color="auto" w:fill="D9E1F2"/>
            <w:vAlign w:val="center"/>
          </w:tcPr>
          <w:p w14:paraId="0FE4EBA1" w14:textId="2C7C2275"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SRPS.2.3.1. Organiza</w:t>
            </w:r>
            <w:r w:rsidR="0056008A">
              <w:rPr>
                <w:rFonts w:eastAsia="Times New Roman"/>
                <w:color w:val="000000"/>
                <w:lang w:eastAsia="pl-PL"/>
              </w:rPr>
              <w:softHyphen/>
            </w:r>
            <w:r w:rsidRPr="00EC2787">
              <w:rPr>
                <w:rFonts w:eastAsia="Times New Roman"/>
                <w:color w:val="000000"/>
                <w:lang w:eastAsia="pl-PL"/>
              </w:rPr>
              <w:t>cja spotkań interdyscy</w:t>
            </w:r>
            <w:r w:rsidR="0056008A">
              <w:rPr>
                <w:rFonts w:eastAsia="Times New Roman"/>
                <w:color w:val="000000"/>
                <w:lang w:eastAsia="pl-PL"/>
              </w:rPr>
              <w:softHyphen/>
            </w:r>
            <w:r w:rsidRPr="00EC2787">
              <w:rPr>
                <w:rFonts w:eastAsia="Times New Roman"/>
                <w:color w:val="000000"/>
                <w:lang w:eastAsia="pl-PL"/>
              </w:rPr>
              <w:t>plinarnych poświęco</w:t>
            </w:r>
            <w:r w:rsidR="0056008A">
              <w:rPr>
                <w:rFonts w:eastAsia="Times New Roman"/>
                <w:color w:val="000000"/>
                <w:lang w:eastAsia="pl-PL"/>
              </w:rPr>
              <w:softHyphen/>
            </w:r>
            <w:r w:rsidRPr="00EC2787">
              <w:rPr>
                <w:rFonts w:eastAsia="Times New Roman"/>
                <w:color w:val="000000"/>
                <w:lang w:eastAsia="pl-PL"/>
              </w:rPr>
              <w:t>nych sytuacji dziecka zagrożonego krzywdzeniem lub zaniedbaniem.</w:t>
            </w:r>
          </w:p>
        </w:tc>
        <w:tc>
          <w:tcPr>
            <w:tcW w:w="2319" w:type="dxa"/>
            <w:tcBorders>
              <w:top w:val="single" w:sz="4" w:space="0" w:color="D9E1F2"/>
              <w:left w:val="nil"/>
              <w:bottom w:val="single" w:sz="4" w:space="0" w:color="D9E1F2"/>
              <w:right w:val="nil"/>
            </w:tcBorders>
            <w:shd w:val="clear" w:color="auto" w:fill="auto"/>
            <w:vAlign w:val="center"/>
          </w:tcPr>
          <w:p w14:paraId="5C302E18" w14:textId="77777777"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SRPS.2.3.1.1. Liczba spotkań w roku</w:t>
            </w:r>
          </w:p>
        </w:tc>
        <w:tc>
          <w:tcPr>
            <w:tcW w:w="2122" w:type="dxa"/>
            <w:tcBorders>
              <w:top w:val="single" w:sz="4" w:space="0" w:color="D9E1F2"/>
              <w:left w:val="nil"/>
              <w:bottom w:val="single" w:sz="4" w:space="0" w:color="D9E1F2"/>
              <w:right w:val="nil"/>
            </w:tcBorders>
            <w:shd w:val="clear" w:color="auto" w:fill="auto"/>
            <w:vAlign w:val="center"/>
          </w:tcPr>
          <w:p w14:paraId="3F6527CF" w14:textId="3FED11BE"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GOPS, Szkoły, Zespół Kuratorskiej Służby Sądowej, Policja, Praktyka Pielęgniarki Środowiskowej</w:t>
            </w:r>
          </w:p>
        </w:tc>
      </w:tr>
      <w:tr w:rsidR="00EC2787" w:rsidRPr="00EC2787" w14:paraId="4523ACAA" w14:textId="77777777" w:rsidTr="00EC274E">
        <w:trPr>
          <w:cantSplit/>
          <w:trHeight w:val="2643"/>
        </w:trPr>
        <w:tc>
          <w:tcPr>
            <w:tcW w:w="2311" w:type="dxa"/>
            <w:tcBorders>
              <w:top w:val="single" w:sz="4" w:space="0" w:color="D9E1F2"/>
              <w:left w:val="nil"/>
              <w:right w:val="nil"/>
            </w:tcBorders>
            <w:shd w:val="clear" w:color="auto" w:fill="auto"/>
            <w:vAlign w:val="center"/>
          </w:tcPr>
          <w:p w14:paraId="0A23D540" w14:textId="77777777" w:rsidR="00EC2787" w:rsidRPr="00654EEA" w:rsidRDefault="00EC2787" w:rsidP="00EC2787">
            <w:pPr>
              <w:spacing w:after="0" w:line="240" w:lineRule="auto"/>
              <w:rPr>
                <w:rFonts w:eastAsia="Times New Roman"/>
                <w:lang w:eastAsia="pl-PL"/>
              </w:rPr>
            </w:pPr>
            <w:r w:rsidRPr="00654EEA">
              <w:rPr>
                <w:rFonts w:eastAsia="Times New Roman"/>
                <w:lang w:eastAsia="pl-PL"/>
              </w:rPr>
              <w:t>SRPS.2.4. Zapewnienie pomocy psychologicznej i psychoterapeutycznej dla dzieci i młodzieży.</w:t>
            </w:r>
          </w:p>
        </w:tc>
        <w:tc>
          <w:tcPr>
            <w:tcW w:w="2208" w:type="dxa"/>
            <w:tcBorders>
              <w:top w:val="single" w:sz="4" w:space="0" w:color="D9E1F2"/>
              <w:left w:val="nil"/>
              <w:bottom w:val="single" w:sz="4" w:space="0" w:color="D9E1F2"/>
              <w:right w:val="nil"/>
            </w:tcBorders>
            <w:shd w:val="clear" w:color="auto" w:fill="D9E1F2"/>
            <w:vAlign w:val="center"/>
          </w:tcPr>
          <w:p w14:paraId="1BB89C5E" w14:textId="4289C3F9"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SRPS.2.4.1. Informo</w:t>
            </w:r>
            <w:r w:rsidR="0056008A">
              <w:rPr>
                <w:rFonts w:eastAsia="Times New Roman"/>
                <w:color w:val="000000"/>
                <w:lang w:eastAsia="pl-PL"/>
              </w:rPr>
              <w:softHyphen/>
            </w:r>
            <w:r w:rsidRPr="00EC2787">
              <w:rPr>
                <w:rFonts w:eastAsia="Times New Roman"/>
                <w:color w:val="000000"/>
                <w:lang w:eastAsia="pl-PL"/>
              </w:rPr>
              <w:t>wanie i kierowanie rodzin do skorzystania z pomocy w ramach środowiskowej pomocy psychologicz</w:t>
            </w:r>
            <w:r w:rsidR="0056008A">
              <w:rPr>
                <w:rFonts w:eastAsia="Times New Roman"/>
                <w:color w:val="000000"/>
                <w:lang w:eastAsia="pl-PL"/>
              </w:rPr>
              <w:softHyphen/>
            </w:r>
            <w:r w:rsidRPr="00EC2787">
              <w:rPr>
                <w:rFonts w:eastAsia="Times New Roman"/>
                <w:color w:val="000000"/>
                <w:lang w:eastAsia="pl-PL"/>
              </w:rPr>
              <w:t>nej i psychoterapeu</w:t>
            </w:r>
            <w:r w:rsidR="0056008A">
              <w:rPr>
                <w:rFonts w:eastAsia="Times New Roman"/>
                <w:color w:val="000000"/>
                <w:lang w:eastAsia="pl-PL"/>
              </w:rPr>
              <w:softHyphen/>
            </w:r>
            <w:r w:rsidRPr="00EC2787">
              <w:rPr>
                <w:rFonts w:eastAsia="Times New Roman"/>
                <w:color w:val="000000"/>
                <w:lang w:eastAsia="pl-PL"/>
              </w:rPr>
              <w:t xml:space="preserve">tycznej dla dzieci </w:t>
            </w:r>
            <w:r w:rsidR="00121D52">
              <w:rPr>
                <w:rFonts w:eastAsia="Times New Roman"/>
                <w:color w:val="000000"/>
                <w:lang w:eastAsia="pl-PL"/>
              </w:rPr>
              <w:br/>
            </w:r>
            <w:r w:rsidRPr="00EC2787">
              <w:rPr>
                <w:rFonts w:eastAsia="Times New Roman"/>
                <w:color w:val="000000"/>
                <w:lang w:eastAsia="pl-PL"/>
              </w:rPr>
              <w:t>i młodzieży.</w:t>
            </w:r>
          </w:p>
        </w:tc>
        <w:tc>
          <w:tcPr>
            <w:tcW w:w="2319" w:type="dxa"/>
            <w:tcBorders>
              <w:top w:val="single" w:sz="4" w:space="0" w:color="D9E1F2"/>
              <w:left w:val="nil"/>
              <w:bottom w:val="single" w:sz="4" w:space="0" w:color="D9E1F2"/>
              <w:right w:val="nil"/>
            </w:tcBorders>
            <w:shd w:val="clear" w:color="auto" w:fill="auto"/>
            <w:vAlign w:val="center"/>
          </w:tcPr>
          <w:p w14:paraId="14538AC2" w14:textId="352697CE"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SRPS.2.4.1.1. Liczba rodzin poinformowa</w:t>
            </w:r>
            <w:r w:rsidR="0056008A">
              <w:rPr>
                <w:rFonts w:eastAsia="Times New Roman"/>
                <w:color w:val="000000"/>
                <w:lang w:eastAsia="pl-PL"/>
              </w:rPr>
              <w:softHyphen/>
            </w:r>
            <w:r w:rsidRPr="00EC2787">
              <w:rPr>
                <w:rFonts w:eastAsia="Times New Roman"/>
                <w:color w:val="000000"/>
                <w:lang w:eastAsia="pl-PL"/>
              </w:rPr>
              <w:t>nych i skierowanych</w:t>
            </w:r>
          </w:p>
        </w:tc>
        <w:tc>
          <w:tcPr>
            <w:tcW w:w="2122" w:type="dxa"/>
            <w:tcBorders>
              <w:top w:val="single" w:sz="4" w:space="0" w:color="D9E1F2"/>
              <w:left w:val="nil"/>
              <w:bottom w:val="single" w:sz="4" w:space="0" w:color="D9E1F2"/>
              <w:right w:val="nil"/>
            </w:tcBorders>
            <w:shd w:val="clear" w:color="auto" w:fill="auto"/>
            <w:vAlign w:val="center"/>
          </w:tcPr>
          <w:p w14:paraId="63FEE853" w14:textId="34455C63"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 xml:space="preserve">GOPS, Środowiskowe Centrum Opieki Psychologicznej </w:t>
            </w:r>
            <w:r w:rsidR="001353BE">
              <w:rPr>
                <w:rFonts w:eastAsia="Times New Roman"/>
                <w:color w:val="000000"/>
                <w:lang w:eastAsia="pl-PL"/>
              </w:rPr>
              <w:br/>
            </w:r>
            <w:r w:rsidRPr="00EC2787">
              <w:rPr>
                <w:rFonts w:eastAsia="Times New Roman"/>
                <w:color w:val="000000"/>
                <w:lang w:eastAsia="pl-PL"/>
              </w:rPr>
              <w:t>i Psychoterapeutycz</w:t>
            </w:r>
            <w:r w:rsidR="001353BE">
              <w:rPr>
                <w:rFonts w:eastAsia="Times New Roman"/>
                <w:color w:val="000000"/>
                <w:lang w:eastAsia="pl-PL"/>
              </w:rPr>
              <w:softHyphen/>
            </w:r>
            <w:r w:rsidRPr="00EC2787">
              <w:rPr>
                <w:rFonts w:eastAsia="Times New Roman"/>
                <w:color w:val="000000"/>
                <w:lang w:eastAsia="pl-PL"/>
              </w:rPr>
              <w:t xml:space="preserve">nej dla Dzieci </w:t>
            </w:r>
            <w:r w:rsidR="001353BE">
              <w:rPr>
                <w:rFonts w:eastAsia="Times New Roman"/>
                <w:color w:val="000000"/>
                <w:lang w:eastAsia="pl-PL"/>
              </w:rPr>
              <w:br/>
            </w:r>
            <w:r w:rsidRPr="00EC2787">
              <w:rPr>
                <w:rFonts w:eastAsia="Times New Roman"/>
                <w:color w:val="000000"/>
                <w:lang w:eastAsia="pl-PL"/>
              </w:rPr>
              <w:t>i Młodzieży</w:t>
            </w:r>
          </w:p>
        </w:tc>
      </w:tr>
      <w:tr w:rsidR="00EC2787" w:rsidRPr="00EC2787" w14:paraId="6559AFD8" w14:textId="77777777" w:rsidTr="00EC274E">
        <w:trPr>
          <w:cantSplit/>
          <w:trHeight w:val="1475"/>
        </w:trPr>
        <w:tc>
          <w:tcPr>
            <w:tcW w:w="2311" w:type="dxa"/>
            <w:tcBorders>
              <w:left w:val="nil"/>
              <w:right w:val="nil"/>
            </w:tcBorders>
            <w:shd w:val="clear" w:color="auto" w:fill="auto"/>
            <w:vAlign w:val="center"/>
          </w:tcPr>
          <w:p w14:paraId="04A3E0E9" w14:textId="77777777" w:rsidR="00EC2787" w:rsidRPr="00654EEA" w:rsidRDefault="00EC2787" w:rsidP="00EC2787">
            <w:pPr>
              <w:spacing w:after="0" w:line="240" w:lineRule="auto"/>
              <w:jc w:val="center"/>
              <w:rPr>
                <w:rFonts w:eastAsia="Times New Roman"/>
                <w:lang w:eastAsia="pl-PL"/>
              </w:rPr>
            </w:pPr>
          </w:p>
        </w:tc>
        <w:tc>
          <w:tcPr>
            <w:tcW w:w="2208" w:type="dxa"/>
            <w:tcBorders>
              <w:top w:val="single" w:sz="4" w:space="0" w:color="D9E1F2"/>
              <w:left w:val="nil"/>
              <w:bottom w:val="single" w:sz="4" w:space="0" w:color="D9E1F2"/>
              <w:right w:val="nil"/>
            </w:tcBorders>
            <w:shd w:val="clear" w:color="auto" w:fill="D9E1F2"/>
            <w:vAlign w:val="center"/>
          </w:tcPr>
          <w:p w14:paraId="1DF7F462" w14:textId="77777777" w:rsidR="00EC2787" w:rsidRPr="00EC2787" w:rsidRDefault="00EC2787" w:rsidP="00EC2787">
            <w:pPr>
              <w:spacing w:after="0" w:line="240" w:lineRule="auto"/>
              <w:rPr>
                <w:rFonts w:ascii="Times New Roman" w:eastAsia="Times New Roman" w:hAnsi="Times New Roman" w:cs="Times New Roman"/>
                <w:sz w:val="20"/>
                <w:szCs w:val="20"/>
                <w:lang w:eastAsia="pl-PL"/>
              </w:rPr>
            </w:pPr>
          </w:p>
        </w:tc>
        <w:tc>
          <w:tcPr>
            <w:tcW w:w="2319" w:type="dxa"/>
            <w:tcBorders>
              <w:top w:val="single" w:sz="4" w:space="0" w:color="D9E1F2"/>
              <w:left w:val="nil"/>
              <w:bottom w:val="single" w:sz="4" w:space="0" w:color="D9E1F2"/>
              <w:right w:val="nil"/>
            </w:tcBorders>
            <w:shd w:val="clear" w:color="auto" w:fill="auto"/>
            <w:vAlign w:val="center"/>
          </w:tcPr>
          <w:p w14:paraId="4C670DBF" w14:textId="6D86A6EA"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SRPS.2.4.1.2. Liczba dzieci i młodzieży objętych pomocą</w:t>
            </w:r>
          </w:p>
        </w:tc>
        <w:tc>
          <w:tcPr>
            <w:tcW w:w="2122" w:type="dxa"/>
            <w:tcBorders>
              <w:top w:val="single" w:sz="4" w:space="0" w:color="D9E1F2"/>
              <w:left w:val="nil"/>
              <w:bottom w:val="single" w:sz="4" w:space="0" w:color="D9E1F2"/>
              <w:right w:val="nil"/>
            </w:tcBorders>
            <w:shd w:val="clear" w:color="auto" w:fill="auto"/>
            <w:vAlign w:val="center"/>
          </w:tcPr>
          <w:p w14:paraId="2887306E" w14:textId="63F60E1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 xml:space="preserve">Środowiskowe Centrum Opieki Psychologicznej </w:t>
            </w:r>
            <w:r w:rsidR="001353BE">
              <w:rPr>
                <w:rFonts w:eastAsia="Times New Roman"/>
                <w:color w:val="000000"/>
                <w:lang w:eastAsia="pl-PL"/>
              </w:rPr>
              <w:br/>
            </w:r>
            <w:r w:rsidRPr="00EC2787">
              <w:rPr>
                <w:rFonts w:eastAsia="Times New Roman"/>
                <w:color w:val="000000"/>
                <w:lang w:eastAsia="pl-PL"/>
              </w:rPr>
              <w:t>i Psychoterapeutycz</w:t>
            </w:r>
            <w:r w:rsidR="001353BE">
              <w:rPr>
                <w:rFonts w:eastAsia="Times New Roman"/>
                <w:color w:val="000000"/>
                <w:lang w:eastAsia="pl-PL"/>
              </w:rPr>
              <w:softHyphen/>
            </w:r>
            <w:r w:rsidRPr="00EC2787">
              <w:rPr>
                <w:rFonts w:eastAsia="Times New Roman"/>
                <w:color w:val="000000"/>
                <w:lang w:eastAsia="pl-PL"/>
              </w:rPr>
              <w:t xml:space="preserve">nej dla Dzieci </w:t>
            </w:r>
            <w:r w:rsidR="001353BE">
              <w:rPr>
                <w:rFonts w:eastAsia="Times New Roman"/>
                <w:color w:val="000000"/>
                <w:lang w:eastAsia="pl-PL"/>
              </w:rPr>
              <w:br/>
            </w:r>
            <w:r w:rsidRPr="00EC2787">
              <w:rPr>
                <w:rFonts w:eastAsia="Times New Roman"/>
                <w:color w:val="000000"/>
                <w:lang w:eastAsia="pl-PL"/>
              </w:rPr>
              <w:t>i Młodzieży</w:t>
            </w:r>
          </w:p>
        </w:tc>
      </w:tr>
      <w:tr w:rsidR="00EC2787" w:rsidRPr="00EC2787" w14:paraId="40060C34" w14:textId="77777777" w:rsidTr="00EC274E">
        <w:trPr>
          <w:cantSplit/>
          <w:trHeight w:val="20"/>
        </w:trPr>
        <w:tc>
          <w:tcPr>
            <w:tcW w:w="2311" w:type="dxa"/>
            <w:tcBorders>
              <w:left w:val="nil"/>
              <w:bottom w:val="single" w:sz="4" w:space="0" w:color="8EA9DB"/>
              <w:right w:val="nil"/>
            </w:tcBorders>
            <w:shd w:val="clear" w:color="auto" w:fill="auto"/>
            <w:vAlign w:val="center"/>
          </w:tcPr>
          <w:p w14:paraId="3CBBE10A" w14:textId="77777777" w:rsidR="00EC2787" w:rsidRPr="00654EEA" w:rsidRDefault="00EC2787" w:rsidP="00EC2787">
            <w:pPr>
              <w:spacing w:after="0" w:line="240" w:lineRule="auto"/>
              <w:jc w:val="center"/>
              <w:rPr>
                <w:rFonts w:eastAsia="Times New Roman"/>
                <w:lang w:eastAsia="pl-PL"/>
              </w:rPr>
            </w:pPr>
          </w:p>
        </w:tc>
        <w:tc>
          <w:tcPr>
            <w:tcW w:w="2208" w:type="dxa"/>
            <w:tcBorders>
              <w:top w:val="single" w:sz="4" w:space="0" w:color="D9E1F2"/>
              <w:left w:val="nil"/>
              <w:bottom w:val="single" w:sz="4" w:space="0" w:color="4472C4"/>
              <w:right w:val="nil"/>
            </w:tcBorders>
            <w:shd w:val="clear" w:color="auto" w:fill="D9E1F2"/>
            <w:vAlign w:val="center"/>
          </w:tcPr>
          <w:p w14:paraId="0EB501DF" w14:textId="77777777" w:rsidR="00EC2787" w:rsidRPr="00EC2787" w:rsidRDefault="00EC2787" w:rsidP="00EC2787">
            <w:pPr>
              <w:spacing w:after="0" w:line="240" w:lineRule="auto"/>
              <w:rPr>
                <w:rFonts w:ascii="Times New Roman" w:eastAsia="Times New Roman" w:hAnsi="Times New Roman" w:cs="Times New Roman"/>
                <w:sz w:val="20"/>
                <w:szCs w:val="20"/>
                <w:lang w:eastAsia="pl-PL"/>
              </w:rPr>
            </w:pPr>
          </w:p>
        </w:tc>
        <w:tc>
          <w:tcPr>
            <w:tcW w:w="2319" w:type="dxa"/>
            <w:tcBorders>
              <w:top w:val="single" w:sz="4" w:space="0" w:color="D9E1F2"/>
              <w:left w:val="nil"/>
              <w:bottom w:val="single" w:sz="4" w:space="0" w:color="D9E1F2"/>
              <w:right w:val="nil"/>
            </w:tcBorders>
            <w:shd w:val="clear" w:color="auto" w:fill="auto"/>
            <w:vAlign w:val="center"/>
          </w:tcPr>
          <w:p w14:paraId="51157531" w14:textId="123D8FB2"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SRPS.2.4.1.3. Liczba rodzin objętych pomocą</w:t>
            </w:r>
          </w:p>
        </w:tc>
        <w:tc>
          <w:tcPr>
            <w:tcW w:w="2122" w:type="dxa"/>
            <w:tcBorders>
              <w:top w:val="single" w:sz="4" w:space="0" w:color="D9E1F2"/>
              <w:left w:val="nil"/>
              <w:bottom w:val="single" w:sz="4" w:space="0" w:color="D9E1F2"/>
              <w:right w:val="nil"/>
            </w:tcBorders>
            <w:shd w:val="clear" w:color="auto" w:fill="auto"/>
            <w:vAlign w:val="center"/>
          </w:tcPr>
          <w:p w14:paraId="3F3DC6F2" w14:textId="7187772C"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 xml:space="preserve">Środowiskowe Centrum Opieki Psychologicznej </w:t>
            </w:r>
            <w:r w:rsidR="001353BE">
              <w:rPr>
                <w:rFonts w:eastAsia="Times New Roman"/>
                <w:color w:val="000000"/>
                <w:lang w:eastAsia="pl-PL"/>
              </w:rPr>
              <w:br/>
            </w:r>
            <w:r w:rsidRPr="00EC2787">
              <w:rPr>
                <w:rFonts w:eastAsia="Times New Roman"/>
                <w:color w:val="000000"/>
                <w:lang w:eastAsia="pl-PL"/>
              </w:rPr>
              <w:t>i Psychoterapeutycz</w:t>
            </w:r>
            <w:r w:rsidR="001353BE">
              <w:rPr>
                <w:rFonts w:eastAsia="Times New Roman"/>
                <w:color w:val="000000"/>
                <w:lang w:eastAsia="pl-PL"/>
              </w:rPr>
              <w:softHyphen/>
            </w:r>
            <w:r w:rsidRPr="00EC2787">
              <w:rPr>
                <w:rFonts w:eastAsia="Times New Roman"/>
                <w:color w:val="000000"/>
                <w:lang w:eastAsia="pl-PL"/>
              </w:rPr>
              <w:t xml:space="preserve">nej dla Dzieci </w:t>
            </w:r>
            <w:r w:rsidR="001353BE">
              <w:rPr>
                <w:rFonts w:eastAsia="Times New Roman"/>
                <w:color w:val="000000"/>
                <w:lang w:eastAsia="pl-PL"/>
              </w:rPr>
              <w:br/>
            </w:r>
            <w:r w:rsidRPr="00EC2787">
              <w:rPr>
                <w:rFonts w:eastAsia="Times New Roman"/>
                <w:color w:val="000000"/>
                <w:lang w:eastAsia="pl-PL"/>
              </w:rPr>
              <w:t>i Młodzieży</w:t>
            </w:r>
          </w:p>
        </w:tc>
      </w:tr>
      <w:tr w:rsidR="00EC2787" w:rsidRPr="00EC2787" w14:paraId="442A241E" w14:textId="77777777" w:rsidTr="00EC274E">
        <w:trPr>
          <w:cantSplit/>
          <w:trHeight w:val="20"/>
        </w:trPr>
        <w:tc>
          <w:tcPr>
            <w:tcW w:w="8960" w:type="dxa"/>
            <w:gridSpan w:val="4"/>
            <w:tcBorders>
              <w:top w:val="single" w:sz="4" w:space="0" w:color="D9E1F2"/>
              <w:left w:val="nil"/>
              <w:bottom w:val="single" w:sz="4" w:space="0" w:color="D9E1F2"/>
              <w:right w:val="nil"/>
            </w:tcBorders>
            <w:shd w:val="clear" w:color="auto" w:fill="8EA9DB"/>
            <w:vAlign w:val="center"/>
          </w:tcPr>
          <w:p w14:paraId="6C639A7A" w14:textId="5E1A6077" w:rsidR="00EC2787" w:rsidRPr="00EC2787" w:rsidRDefault="00EC2787" w:rsidP="00390591">
            <w:pPr>
              <w:spacing w:before="240" w:line="240" w:lineRule="auto"/>
              <w:rPr>
                <w:rFonts w:ascii="Times New Roman" w:eastAsia="Times New Roman" w:hAnsi="Times New Roman" w:cs="Times New Roman"/>
                <w:sz w:val="20"/>
                <w:szCs w:val="20"/>
                <w:lang w:eastAsia="pl-PL"/>
              </w:rPr>
            </w:pPr>
            <w:r w:rsidRPr="00EC2787">
              <w:rPr>
                <w:rFonts w:eastAsia="Times New Roman"/>
                <w:b/>
                <w:bCs/>
                <w:color w:val="FFFFFF"/>
                <w:lang w:eastAsia="pl-PL"/>
              </w:rPr>
              <w:t>SRPS.3. Rozwijanie systemu wyrównywania szans osób z niepełnosprawnościami.</w:t>
            </w:r>
          </w:p>
        </w:tc>
      </w:tr>
      <w:tr w:rsidR="00EC2787" w:rsidRPr="00EC2787" w14:paraId="39126609" w14:textId="77777777" w:rsidTr="00EC274E">
        <w:trPr>
          <w:cantSplit/>
          <w:trHeight w:val="20"/>
        </w:trPr>
        <w:tc>
          <w:tcPr>
            <w:tcW w:w="2311" w:type="dxa"/>
            <w:tcBorders>
              <w:top w:val="single" w:sz="4" w:space="0" w:color="8EA9DB"/>
              <w:left w:val="nil"/>
              <w:right w:val="nil"/>
            </w:tcBorders>
            <w:shd w:val="clear" w:color="auto" w:fill="auto"/>
            <w:vAlign w:val="center"/>
          </w:tcPr>
          <w:p w14:paraId="1FB87F06" w14:textId="4AB411A3" w:rsidR="00EC2787" w:rsidRPr="00674388" w:rsidRDefault="00EC2787" w:rsidP="00EC2787">
            <w:pPr>
              <w:spacing w:after="0" w:line="240" w:lineRule="auto"/>
              <w:rPr>
                <w:rFonts w:eastAsia="Times New Roman"/>
                <w:lang w:eastAsia="pl-PL"/>
              </w:rPr>
            </w:pPr>
            <w:r w:rsidRPr="00674388">
              <w:rPr>
                <w:rFonts w:eastAsia="Times New Roman"/>
                <w:lang w:eastAsia="pl-PL"/>
              </w:rPr>
              <w:t xml:space="preserve">SRPS.3.1. Zapewnienie osobom </w:t>
            </w:r>
            <w:r w:rsidR="00121D52" w:rsidRPr="00674388">
              <w:rPr>
                <w:rFonts w:eastAsia="Times New Roman"/>
                <w:lang w:eastAsia="pl-PL"/>
              </w:rPr>
              <w:br/>
            </w:r>
            <w:r w:rsidRPr="00674388">
              <w:rPr>
                <w:rFonts w:eastAsia="Times New Roman"/>
                <w:lang w:eastAsia="pl-PL"/>
              </w:rPr>
              <w:t>z niepełnosprawnością usług adekwatnych do ich potrzeb.</w:t>
            </w:r>
          </w:p>
        </w:tc>
        <w:tc>
          <w:tcPr>
            <w:tcW w:w="2208" w:type="dxa"/>
            <w:tcBorders>
              <w:top w:val="single" w:sz="4" w:space="0" w:color="D9E1F2"/>
              <w:left w:val="nil"/>
              <w:bottom w:val="single" w:sz="4" w:space="0" w:color="4472C4"/>
              <w:right w:val="nil"/>
            </w:tcBorders>
            <w:shd w:val="clear" w:color="auto" w:fill="D9E1F2"/>
            <w:vAlign w:val="center"/>
          </w:tcPr>
          <w:p w14:paraId="03EDC0C8" w14:textId="7915740D"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SRPS.3.1.1. Zapewnie</w:t>
            </w:r>
            <w:r w:rsidR="0056008A">
              <w:rPr>
                <w:rFonts w:eastAsia="Times New Roman"/>
                <w:color w:val="000000"/>
                <w:lang w:eastAsia="pl-PL"/>
              </w:rPr>
              <w:softHyphen/>
            </w:r>
            <w:r w:rsidRPr="00EC2787">
              <w:rPr>
                <w:rFonts w:eastAsia="Times New Roman"/>
                <w:color w:val="000000"/>
                <w:lang w:eastAsia="pl-PL"/>
              </w:rPr>
              <w:t xml:space="preserve">nie usług dziennych świadczonych </w:t>
            </w:r>
            <w:r w:rsidR="00121D52">
              <w:rPr>
                <w:rFonts w:eastAsia="Times New Roman"/>
                <w:color w:val="000000"/>
                <w:lang w:eastAsia="pl-PL"/>
              </w:rPr>
              <w:br/>
            </w:r>
            <w:r w:rsidRPr="00EC2787">
              <w:rPr>
                <w:rFonts w:eastAsia="Times New Roman"/>
                <w:color w:val="000000"/>
                <w:lang w:eastAsia="pl-PL"/>
              </w:rPr>
              <w:t>w ośrodku wsparcia - Środowiskowym Domu Samopomocy.</w:t>
            </w:r>
          </w:p>
        </w:tc>
        <w:tc>
          <w:tcPr>
            <w:tcW w:w="2319" w:type="dxa"/>
            <w:tcBorders>
              <w:top w:val="single" w:sz="4" w:space="0" w:color="D9E1F2"/>
              <w:left w:val="nil"/>
              <w:bottom w:val="single" w:sz="4" w:space="0" w:color="D9E1F2"/>
              <w:right w:val="nil"/>
            </w:tcBorders>
            <w:shd w:val="clear" w:color="auto" w:fill="auto"/>
            <w:vAlign w:val="center"/>
          </w:tcPr>
          <w:p w14:paraId="53096397" w14:textId="47120EC2"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 xml:space="preserve">SRPS.3.1.1.1. Liczba osób korzystających </w:t>
            </w:r>
            <w:r w:rsidR="00121D52">
              <w:rPr>
                <w:rFonts w:eastAsia="Times New Roman"/>
                <w:color w:val="000000"/>
                <w:lang w:eastAsia="pl-PL"/>
              </w:rPr>
              <w:br/>
            </w:r>
            <w:r w:rsidRPr="00EC2787">
              <w:rPr>
                <w:rFonts w:eastAsia="Times New Roman"/>
                <w:color w:val="000000"/>
                <w:lang w:eastAsia="pl-PL"/>
              </w:rPr>
              <w:t>z ŚDS w roku</w:t>
            </w:r>
          </w:p>
        </w:tc>
        <w:tc>
          <w:tcPr>
            <w:tcW w:w="2122" w:type="dxa"/>
            <w:tcBorders>
              <w:top w:val="single" w:sz="4" w:space="0" w:color="D9E1F2"/>
              <w:left w:val="nil"/>
              <w:bottom w:val="single" w:sz="4" w:space="0" w:color="D9E1F2"/>
              <w:right w:val="nil"/>
            </w:tcBorders>
            <w:shd w:val="clear" w:color="auto" w:fill="auto"/>
            <w:vAlign w:val="center"/>
          </w:tcPr>
          <w:p w14:paraId="2A3E74C5"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GOPS, NGO</w:t>
            </w:r>
          </w:p>
        </w:tc>
      </w:tr>
      <w:tr w:rsidR="00EC2787" w:rsidRPr="00EC2787" w14:paraId="281988F7" w14:textId="77777777" w:rsidTr="00EC274E">
        <w:trPr>
          <w:cantSplit/>
          <w:trHeight w:val="1148"/>
        </w:trPr>
        <w:tc>
          <w:tcPr>
            <w:tcW w:w="2311" w:type="dxa"/>
            <w:tcBorders>
              <w:left w:val="nil"/>
              <w:right w:val="nil"/>
            </w:tcBorders>
            <w:shd w:val="clear" w:color="auto" w:fill="auto"/>
            <w:vAlign w:val="center"/>
          </w:tcPr>
          <w:p w14:paraId="11E13127" w14:textId="77777777" w:rsidR="00EC2787" w:rsidRPr="00674388" w:rsidRDefault="00EC2787" w:rsidP="00EC2787">
            <w:pPr>
              <w:spacing w:after="0" w:line="240" w:lineRule="auto"/>
              <w:jc w:val="center"/>
              <w:rPr>
                <w:rFonts w:eastAsia="Times New Roman"/>
                <w:lang w:eastAsia="pl-PL"/>
              </w:rPr>
            </w:pPr>
          </w:p>
        </w:tc>
        <w:tc>
          <w:tcPr>
            <w:tcW w:w="2208" w:type="dxa"/>
            <w:tcBorders>
              <w:top w:val="single" w:sz="4" w:space="0" w:color="D9E1F2"/>
              <w:left w:val="nil"/>
              <w:bottom w:val="single" w:sz="4" w:space="0" w:color="D9E1F2"/>
              <w:right w:val="nil"/>
            </w:tcBorders>
            <w:shd w:val="clear" w:color="auto" w:fill="D9E1F2"/>
            <w:vAlign w:val="center"/>
          </w:tcPr>
          <w:p w14:paraId="07275C65" w14:textId="52F74C5C"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SRPS.3.1.2. Wsparcie dla utworzenia warsz</w:t>
            </w:r>
            <w:r w:rsidR="0056008A">
              <w:rPr>
                <w:rFonts w:eastAsia="Times New Roman"/>
                <w:color w:val="000000"/>
                <w:lang w:eastAsia="pl-PL"/>
              </w:rPr>
              <w:softHyphen/>
            </w:r>
            <w:r w:rsidRPr="00EC2787">
              <w:rPr>
                <w:rFonts w:eastAsia="Times New Roman"/>
                <w:color w:val="000000"/>
                <w:lang w:eastAsia="pl-PL"/>
              </w:rPr>
              <w:t>tatu terapii zajęciowej.</w:t>
            </w:r>
          </w:p>
        </w:tc>
        <w:tc>
          <w:tcPr>
            <w:tcW w:w="2319" w:type="dxa"/>
            <w:tcBorders>
              <w:top w:val="single" w:sz="4" w:space="0" w:color="D9E1F2"/>
              <w:left w:val="nil"/>
              <w:bottom w:val="single" w:sz="4" w:space="0" w:color="D9E1F2"/>
              <w:right w:val="nil"/>
            </w:tcBorders>
            <w:shd w:val="clear" w:color="auto" w:fill="auto"/>
            <w:vAlign w:val="center"/>
          </w:tcPr>
          <w:p w14:paraId="0C103D27" w14:textId="77777777"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SRPS.3.1.2.1. Liczba działających WTZ</w:t>
            </w:r>
          </w:p>
        </w:tc>
        <w:tc>
          <w:tcPr>
            <w:tcW w:w="2122" w:type="dxa"/>
            <w:tcBorders>
              <w:top w:val="single" w:sz="4" w:space="0" w:color="D9E1F2"/>
              <w:left w:val="nil"/>
              <w:bottom w:val="single" w:sz="4" w:space="0" w:color="D9E1F2"/>
              <w:right w:val="nil"/>
            </w:tcBorders>
            <w:shd w:val="clear" w:color="auto" w:fill="auto"/>
            <w:vAlign w:val="center"/>
          </w:tcPr>
          <w:p w14:paraId="6606A5F5"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NGO</w:t>
            </w:r>
          </w:p>
        </w:tc>
      </w:tr>
      <w:tr w:rsidR="00EC2787" w:rsidRPr="00EC2787" w14:paraId="2F169E16" w14:textId="77777777" w:rsidTr="00EC274E">
        <w:trPr>
          <w:cantSplit/>
          <w:trHeight w:val="1315"/>
        </w:trPr>
        <w:tc>
          <w:tcPr>
            <w:tcW w:w="2311" w:type="dxa"/>
            <w:tcBorders>
              <w:left w:val="nil"/>
              <w:right w:val="nil"/>
            </w:tcBorders>
            <w:shd w:val="clear" w:color="auto" w:fill="auto"/>
            <w:vAlign w:val="center"/>
          </w:tcPr>
          <w:p w14:paraId="76A820DA" w14:textId="77777777" w:rsidR="00EC2787" w:rsidRPr="00674388" w:rsidRDefault="00EC2787" w:rsidP="00EC2787">
            <w:pPr>
              <w:spacing w:after="0" w:line="240" w:lineRule="auto"/>
              <w:jc w:val="center"/>
              <w:rPr>
                <w:rFonts w:eastAsia="Times New Roman"/>
                <w:lang w:eastAsia="pl-PL"/>
              </w:rPr>
            </w:pPr>
          </w:p>
        </w:tc>
        <w:tc>
          <w:tcPr>
            <w:tcW w:w="2208" w:type="dxa"/>
            <w:tcBorders>
              <w:top w:val="single" w:sz="4" w:space="0" w:color="D9E1F2"/>
              <w:left w:val="nil"/>
              <w:bottom w:val="single" w:sz="4" w:space="0" w:color="4472C4"/>
              <w:right w:val="nil"/>
            </w:tcBorders>
            <w:shd w:val="clear" w:color="auto" w:fill="D9E1F2"/>
            <w:vAlign w:val="center"/>
          </w:tcPr>
          <w:p w14:paraId="2B014315" w14:textId="77777777" w:rsidR="00EC2787" w:rsidRPr="00EC2787" w:rsidRDefault="00EC2787" w:rsidP="00EC2787">
            <w:pPr>
              <w:spacing w:after="0" w:line="240" w:lineRule="auto"/>
              <w:rPr>
                <w:rFonts w:ascii="Times New Roman" w:eastAsia="Times New Roman" w:hAnsi="Times New Roman" w:cs="Times New Roman"/>
                <w:sz w:val="20"/>
                <w:szCs w:val="20"/>
                <w:lang w:eastAsia="pl-PL"/>
              </w:rPr>
            </w:pPr>
          </w:p>
        </w:tc>
        <w:tc>
          <w:tcPr>
            <w:tcW w:w="2319" w:type="dxa"/>
            <w:tcBorders>
              <w:top w:val="single" w:sz="4" w:space="0" w:color="D9E1F2"/>
              <w:left w:val="nil"/>
              <w:bottom w:val="single" w:sz="4" w:space="0" w:color="D9E1F2"/>
              <w:right w:val="nil"/>
            </w:tcBorders>
            <w:shd w:val="clear" w:color="auto" w:fill="auto"/>
            <w:vAlign w:val="center"/>
          </w:tcPr>
          <w:p w14:paraId="6A774814" w14:textId="1ACD0205"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 xml:space="preserve">SRPS.3.1.2.2. Liczba osób korzystających </w:t>
            </w:r>
            <w:r w:rsidR="00121D52">
              <w:rPr>
                <w:rFonts w:eastAsia="Times New Roman"/>
                <w:color w:val="000000"/>
                <w:lang w:eastAsia="pl-PL"/>
              </w:rPr>
              <w:br/>
            </w:r>
            <w:r w:rsidRPr="00EC2787">
              <w:rPr>
                <w:rFonts w:eastAsia="Times New Roman"/>
                <w:color w:val="000000"/>
                <w:lang w:eastAsia="pl-PL"/>
              </w:rPr>
              <w:t>z WTZ w roku</w:t>
            </w:r>
          </w:p>
        </w:tc>
        <w:tc>
          <w:tcPr>
            <w:tcW w:w="2122" w:type="dxa"/>
            <w:tcBorders>
              <w:top w:val="single" w:sz="4" w:space="0" w:color="D9E1F2"/>
              <w:left w:val="nil"/>
              <w:bottom w:val="single" w:sz="4" w:space="0" w:color="D9E1F2"/>
              <w:right w:val="nil"/>
            </w:tcBorders>
            <w:shd w:val="clear" w:color="auto" w:fill="auto"/>
            <w:vAlign w:val="center"/>
          </w:tcPr>
          <w:p w14:paraId="7D152418"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NGO</w:t>
            </w:r>
          </w:p>
        </w:tc>
      </w:tr>
      <w:tr w:rsidR="00EC2787" w:rsidRPr="00EC2787" w14:paraId="18487389" w14:textId="77777777" w:rsidTr="00EC274E">
        <w:trPr>
          <w:cantSplit/>
          <w:trHeight w:val="1639"/>
        </w:trPr>
        <w:tc>
          <w:tcPr>
            <w:tcW w:w="2311" w:type="dxa"/>
            <w:tcBorders>
              <w:left w:val="nil"/>
              <w:right w:val="nil"/>
            </w:tcBorders>
            <w:shd w:val="clear" w:color="auto" w:fill="auto"/>
            <w:vAlign w:val="center"/>
          </w:tcPr>
          <w:p w14:paraId="11BB8517" w14:textId="77777777" w:rsidR="00EC2787" w:rsidRPr="00674388" w:rsidRDefault="00EC2787" w:rsidP="00EC2787">
            <w:pPr>
              <w:spacing w:after="0" w:line="240" w:lineRule="auto"/>
              <w:jc w:val="center"/>
              <w:rPr>
                <w:rFonts w:eastAsia="Times New Roman"/>
                <w:lang w:eastAsia="pl-PL"/>
              </w:rPr>
            </w:pPr>
          </w:p>
        </w:tc>
        <w:tc>
          <w:tcPr>
            <w:tcW w:w="2208" w:type="dxa"/>
            <w:tcBorders>
              <w:top w:val="single" w:sz="4" w:space="0" w:color="D9E1F2"/>
              <w:left w:val="nil"/>
              <w:bottom w:val="single" w:sz="4" w:space="0" w:color="4472C4"/>
              <w:right w:val="nil"/>
            </w:tcBorders>
            <w:shd w:val="clear" w:color="auto" w:fill="D9E1F2"/>
            <w:vAlign w:val="center"/>
          </w:tcPr>
          <w:p w14:paraId="61ED87B0" w14:textId="2EAB466A"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SRPS.3.1.3. Urucho</w:t>
            </w:r>
            <w:r w:rsidR="0056008A">
              <w:rPr>
                <w:rFonts w:eastAsia="Times New Roman"/>
                <w:color w:val="000000"/>
                <w:lang w:eastAsia="pl-PL"/>
              </w:rPr>
              <w:softHyphen/>
            </w:r>
            <w:r w:rsidRPr="00EC2787">
              <w:rPr>
                <w:rFonts w:eastAsia="Times New Roman"/>
                <w:color w:val="000000"/>
                <w:lang w:eastAsia="pl-PL"/>
              </w:rPr>
              <w:t>mienie Środowisko</w:t>
            </w:r>
            <w:r w:rsidR="0056008A">
              <w:rPr>
                <w:rFonts w:eastAsia="Times New Roman"/>
                <w:color w:val="000000"/>
                <w:lang w:eastAsia="pl-PL"/>
              </w:rPr>
              <w:softHyphen/>
            </w:r>
            <w:r w:rsidRPr="00EC2787">
              <w:rPr>
                <w:rFonts w:eastAsia="Times New Roman"/>
                <w:color w:val="000000"/>
                <w:lang w:eastAsia="pl-PL"/>
              </w:rPr>
              <w:t>wego Domu Samopo</w:t>
            </w:r>
            <w:r w:rsidR="0056008A">
              <w:rPr>
                <w:rFonts w:eastAsia="Times New Roman"/>
                <w:color w:val="000000"/>
                <w:lang w:eastAsia="pl-PL"/>
              </w:rPr>
              <w:softHyphen/>
            </w:r>
            <w:r w:rsidRPr="00EC2787">
              <w:rPr>
                <w:rFonts w:eastAsia="Times New Roman"/>
                <w:color w:val="000000"/>
                <w:lang w:eastAsia="pl-PL"/>
              </w:rPr>
              <w:t>mocy z miejscami całodobowymi.</w:t>
            </w:r>
          </w:p>
        </w:tc>
        <w:tc>
          <w:tcPr>
            <w:tcW w:w="2319" w:type="dxa"/>
            <w:tcBorders>
              <w:top w:val="single" w:sz="4" w:space="0" w:color="D9E1F2"/>
              <w:left w:val="nil"/>
              <w:bottom w:val="single" w:sz="4" w:space="0" w:color="D9E1F2"/>
              <w:right w:val="nil"/>
            </w:tcBorders>
            <w:shd w:val="clear" w:color="auto" w:fill="auto"/>
            <w:vAlign w:val="center"/>
          </w:tcPr>
          <w:p w14:paraId="707B5DF3" w14:textId="77777777"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SRPS.3.1.3.1. Liczba miejsc całodobowych w ŚDS</w:t>
            </w:r>
          </w:p>
        </w:tc>
        <w:tc>
          <w:tcPr>
            <w:tcW w:w="2122" w:type="dxa"/>
            <w:tcBorders>
              <w:top w:val="single" w:sz="4" w:space="0" w:color="D9E1F2"/>
              <w:left w:val="nil"/>
              <w:bottom w:val="single" w:sz="4" w:space="0" w:color="D9E1F2"/>
              <w:right w:val="nil"/>
            </w:tcBorders>
            <w:shd w:val="clear" w:color="auto" w:fill="auto"/>
            <w:vAlign w:val="center"/>
          </w:tcPr>
          <w:p w14:paraId="47D02C83"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GOPS, NGO</w:t>
            </w:r>
          </w:p>
        </w:tc>
      </w:tr>
      <w:tr w:rsidR="00EC2787" w:rsidRPr="00EC2787" w14:paraId="7625B6B4" w14:textId="77777777" w:rsidTr="00EC274E">
        <w:trPr>
          <w:cantSplit/>
          <w:trHeight w:val="1559"/>
        </w:trPr>
        <w:tc>
          <w:tcPr>
            <w:tcW w:w="2311" w:type="dxa"/>
            <w:tcBorders>
              <w:left w:val="nil"/>
              <w:right w:val="nil"/>
            </w:tcBorders>
            <w:shd w:val="clear" w:color="auto" w:fill="auto"/>
            <w:vAlign w:val="center"/>
          </w:tcPr>
          <w:p w14:paraId="2E850F5C" w14:textId="77777777" w:rsidR="00EC2787" w:rsidRPr="00674388" w:rsidRDefault="00EC2787" w:rsidP="00EC2787">
            <w:pPr>
              <w:spacing w:after="0" w:line="240" w:lineRule="auto"/>
              <w:jc w:val="center"/>
              <w:rPr>
                <w:rFonts w:eastAsia="Times New Roman"/>
                <w:lang w:eastAsia="pl-PL"/>
              </w:rPr>
            </w:pPr>
          </w:p>
        </w:tc>
        <w:tc>
          <w:tcPr>
            <w:tcW w:w="2208" w:type="dxa"/>
            <w:tcBorders>
              <w:top w:val="single" w:sz="4" w:space="0" w:color="D9E1F2"/>
              <w:left w:val="nil"/>
              <w:bottom w:val="single" w:sz="4" w:space="0" w:color="D9E1F2"/>
              <w:right w:val="nil"/>
            </w:tcBorders>
            <w:shd w:val="clear" w:color="auto" w:fill="D9E1F2"/>
            <w:vAlign w:val="center"/>
          </w:tcPr>
          <w:p w14:paraId="41AB05ED" w14:textId="61F4684B"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SRPS.3.1.4. Urucho</w:t>
            </w:r>
            <w:r w:rsidR="0056008A">
              <w:rPr>
                <w:rFonts w:eastAsia="Times New Roman"/>
                <w:color w:val="000000"/>
                <w:lang w:eastAsia="pl-PL"/>
              </w:rPr>
              <w:softHyphen/>
            </w:r>
            <w:r w:rsidRPr="00EC2787">
              <w:rPr>
                <w:rFonts w:eastAsia="Times New Roman"/>
                <w:color w:val="000000"/>
                <w:lang w:eastAsia="pl-PL"/>
              </w:rPr>
              <w:t>mienie mieszkania chronionego dla osób z niepełnosprawno</w:t>
            </w:r>
            <w:r w:rsidR="0056008A">
              <w:rPr>
                <w:rFonts w:eastAsia="Times New Roman"/>
                <w:color w:val="000000"/>
                <w:lang w:eastAsia="pl-PL"/>
              </w:rPr>
              <w:softHyphen/>
            </w:r>
            <w:r w:rsidRPr="00EC2787">
              <w:rPr>
                <w:rFonts w:eastAsia="Times New Roman"/>
                <w:color w:val="000000"/>
                <w:lang w:eastAsia="pl-PL"/>
              </w:rPr>
              <w:t>ścią.</w:t>
            </w:r>
          </w:p>
        </w:tc>
        <w:tc>
          <w:tcPr>
            <w:tcW w:w="2319" w:type="dxa"/>
            <w:tcBorders>
              <w:top w:val="single" w:sz="4" w:space="0" w:color="D9E1F2"/>
              <w:left w:val="nil"/>
              <w:bottom w:val="single" w:sz="4" w:space="0" w:color="D9E1F2"/>
              <w:right w:val="nil"/>
            </w:tcBorders>
            <w:shd w:val="clear" w:color="auto" w:fill="auto"/>
            <w:vAlign w:val="center"/>
          </w:tcPr>
          <w:p w14:paraId="590F3634" w14:textId="77777777"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SRPS.3.1.4.1. Liczba miejsc w mieszkaniu chronionym</w:t>
            </w:r>
          </w:p>
        </w:tc>
        <w:tc>
          <w:tcPr>
            <w:tcW w:w="2122" w:type="dxa"/>
            <w:tcBorders>
              <w:top w:val="single" w:sz="4" w:space="0" w:color="D9E1F2"/>
              <w:left w:val="nil"/>
              <w:bottom w:val="single" w:sz="4" w:space="0" w:color="D9E1F2"/>
              <w:right w:val="nil"/>
            </w:tcBorders>
            <w:shd w:val="clear" w:color="auto" w:fill="auto"/>
            <w:vAlign w:val="center"/>
          </w:tcPr>
          <w:p w14:paraId="379F5251"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GOPS, NGO</w:t>
            </w:r>
          </w:p>
        </w:tc>
      </w:tr>
      <w:tr w:rsidR="00EC2787" w:rsidRPr="00EC2787" w14:paraId="33E7ECD7" w14:textId="77777777" w:rsidTr="00EC274E">
        <w:trPr>
          <w:cantSplit/>
          <w:trHeight w:val="1195"/>
        </w:trPr>
        <w:tc>
          <w:tcPr>
            <w:tcW w:w="2311" w:type="dxa"/>
            <w:tcBorders>
              <w:left w:val="nil"/>
              <w:bottom w:val="single" w:sz="4" w:space="0" w:color="8EA9DB"/>
              <w:right w:val="nil"/>
            </w:tcBorders>
            <w:shd w:val="clear" w:color="auto" w:fill="auto"/>
            <w:vAlign w:val="center"/>
          </w:tcPr>
          <w:p w14:paraId="1FDF09F5" w14:textId="77777777" w:rsidR="00EC2787" w:rsidRPr="00674388" w:rsidRDefault="00EC2787" w:rsidP="00EC2787">
            <w:pPr>
              <w:spacing w:after="0" w:line="240" w:lineRule="auto"/>
              <w:jc w:val="center"/>
              <w:rPr>
                <w:rFonts w:eastAsia="Times New Roman"/>
                <w:lang w:eastAsia="pl-PL"/>
              </w:rPr>
            </w:pPr>
          </w:p>
        </w:tc>
        <w:tc>
          <w:tcPr>
            <w:tcW w:w="2208" w:type="dxa"/>
            <w:tcBorders>
              <w:top w:val="single" w:sz="4" w:space="0" w:color="D9E1F2"/>
              <w:left w:val="nil"/>
              <w:bottom w:val="single" w:sz="4" w:space="0" w:color="4472C4"/>
              <w:right w:val="nil"/>
            </w:tcBorders>
            <w:shd w:val="clear" w:color="auto" w:fill="D9E1F2"/>
            <w:vAlign w:val="center"/>
          </w:tcPr>
          <w:p w14:paraId="4A8DCB81" w14:textId="77777777" w:rsidR="00EC2787" w:rsidRPr="00EC2787" w:rsidRDefault="00EC2787" w:rsidP="00EC2787">
            <w:pPr>
              <w:spacing w:after="0" w:line="240" w:lineRule="auto"/>
              <w:rPr>
                <w:rFonts w:ascii="Times New Roman" w:eastAsia="Times New Roman" w:hAnsi="Times New Roman" w:cs="Times New Roman"/>
                <w:sz w:val="20"/>
                <w:szCs w:val="20"/>
                <w:lang w:eastAsia="pl-PL"/>
              </w:rPr>
            </w:pPr>
          </w:p>
        </w:tc>
        <w:tc>
          <w:tcPr>
            <w:tcW w:w="2319" w:type="dxa"/>
            <w:tcBorders>
              <w:top w:val="single" w:sz="4" w:space="0" w:color="D9E1F2"/>
              <w:left w:val="nil"/>
              <w:bottom w:val="single" w:sz="4" w:space="0" w:color="D9E1F2"/>
              <w:right w:val="nil"/>
            </w:tcBorders>
            <w:shd w:val="clear" w:color="auto" w:fill="auto"/>
            <w:vAlign w:val="center"/>
          </w:tcPr>
          <w:p w14:paraId="3CC4E2FD" w14:textId="6D9D033C"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 xml:space="preserve">SRPS.3.1.4.2. Liczba osób korzystających </w:t>
            </w:r>
            <w:r w:rsidR="0088547C">
              <w:rPr>
                <w:rFonts w:eastAsia="Times New Roman"/>
                <w:color w:val="000000"/>
                <w:lang w:eastAsia="pl-PL"/>
              </w:rPr>
              <w:br/>
            </w:r>
            <w:r w:rsidRPr="00EC2787">
              <w:rPr>
                <w:rFonts w:eastAsia="Times New Roman"/>
                <w:color w:val="000000"/>
                <w:lang w:eastAsia="pl-PL"/>
              </w:rPr>
              <w:t>w roku</w:t>
            </w:r>
          </w:p>
        </w:tc>
        <w:tc>
          <w:tcPr>
            <w:tcW w:w="2122" w:type="dxa"/>
            <w:tcBorders>
              <w:top w:val="single" w:sz="4" w:space="0" w:color="D9E1F2"/>
              <w:left w:val="nil"/>
              <w:bottom w:val="single" w:sz="4" w:space="0" w:color="D9E1F2"/>
              <w:right w:val="nil"/>
            </w:tcBorders>
            <w:shd w:val="clear" w:color="auto" w:fill="auto"/>
            <w:vAlign w:val="center"/>
          </w:tcPr>
          <w:p w14:paraId="6844D68E"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GOPS, NGO</w:t>
            </w:r>
          </w:p>
        </w:tc>
      </w:tr>
      <w:tr w:rsidR="00EC2787" w:rsidRPr="00EC2787" w14:paraId="5BB0A12B" w14:textId="77777777" w:rsidTr="00EC274E">
        <w:trPr>
          <w:cantSplit/>
          <w:trHeight w:val="20"/>
        </w:trPr>
        <w:tc>
          <w:tcPr>
            <w:tcW w:w="8960" w:type="dxa"/>
            <w:gridSpan w:val="4"/>
            <w:tcBorders>
              <w:top w:val="single" w:sz="4" w:space="0" w:color="D9E1F2"/>
              <w:left w:val="nil"/>
              <w:bottom w:val="single" w:sz="4" w:space="0" w:color="D9E1F2"/>
              <w:right w:val="nil"/>
            </w:tcBorders>
            <w:shd w:val="clear" w:color="auto" w:fill="8EA9DB"/>
            <w:vAlign w:val="center"/>
          </w:tcPr>
          <w:p w14:paraId="4A1D28BC" w14:textId="38CD53CD" w:rsidR="00EC2787" w:rsidRPr="00EC2787" w:rsidRDefault="00EC2787" w:rsidP="00390591">
            <w:pPr>
              <w:spacing w:before="240" w:line="240" w:lineRule="auto"/>
              <w:rPr>
                <w:rFonts w:ascii="Times New Roman" w:eastAsia="Times New Roman" w:hAnsi="Times New Roman" w:cs="Times New Roman"/>
                <w:sz w:val="20"/>
                <w:szCs w:val="20"/>
                <w:lang w:eastAsia="pl-PL"/>
              </w:rPr>
            </w:pPr>
            <w:r w:rsidRPr="00EC2787">
              <w:rPr>
                <w:rFonts w:eastAsia="Times New Roman"/>
                <w:b/>
                <w:bCs/>
                <w:color w:val="FFFFFF"/>
                <w:lang w:eastAsia="pl-PL"/>
              </w:rPr>
              <w:lastRenderedPageBreak/>
              <w:t>SRPS.4. Ograniczanie zjawiska długotrwałego bezrobocia oraz bezrobocia wśród grup szczegól</w:t>
            </w:r>
            <w:r w:rsidR="0056008A">
              <w:rPr>
                <w:rFonts w:eastAsia="Times New Roman"/>
                <w:b/>
                <w:bCs/>
                <w:color w:val="FFFFFF"/>
                <w:lang w:eastAsia="pl-PL"/>
              </w:rPr>
              <w:softHyphen/>
            </w:r>
            <w:r w:rsidRPr="00EC2787">
              <w:rPr>
                <w:rFonts w:eastAsia="Times New Roman"/>
                <w:b/>
                <w:bCs/>
                <w:color w:val="FFFFFF"/>
                <w:lang w:eastAsia="pl-PL"/>
              </w:rPr>
              <w:t>nie narażonych, w tym klientów pomocy społecznej (kobiety, osoby niepełnosprawne, osoby po 50 roku życia).</w:t>
            </w:r>
          </w:p>
        </w:tc>
      </w:tr>
      <w:tr w:rsidR="00EC2787" w:rsidRPr="00EC2787" w14:paraId="3C71A1A5" w14:textId="77777777" w:rsidTr="00EC274E">
        <w:trPr>
          <w:cantSplit/>
          <w:trHeight w:val="20"/>
        </w:trPr>
        <w:tc>
          <w:tcPr>
            <w:tcW w:w="2311" w:type="dxa"/>
            <w:tcBorders>
              <w:top w:val="single" w:sz="4" w:space="0" w:color="8EA9DB"/>
              <w:left w:val="nil"/>
              <w:right w:val="nil"/>
            </w:tcBorders>
            <w:shd w:val="clear" w:color="auto" w:fill="auto"/>
            <w:vAlign w:val="center"/>
          </w:tcPr>
          <w:p w14:paraId="2223C58A" w14:textId="2DB266EE" w:rsidR="00EC2787" w:rsidRPr="00674388" w:rsidRDefault="00EC2787" w:rsidP="00EC2787">
            <w:pPr>
              <w:spacing w:after="0" w:line="240" w:lineRule="auto"/>
              <w:rPr>
                <w:rFonts w:eastAsia="Times New Roman"/>
                <w:lang w:eastAsia="pl-PL"/>
              </w:rPr>
            </w:pPr>
            <w:r w:rsidRPr="00674388">
              <w:rPr>
                <w:rFonts w:eastAsia="Times New Roman"/>
                <w:lang w:eastAsia="pl-PL"/>
              </w:rPr>
              <w:t>SRPS.4.1. Wdrażanie usług instrumentów rynku pracy oraz narzę</w:t>
            </w:r>
            <w:r w:rsidR="0056008A" w:rsidRPr="00674388">
              <w:rPr>
                <w:rFonts w:eastAsia="Times New Roman"/>
                <w:lang w:eastAsia="pl-PL"/>
              </w:rPr>
              <w:softHyphen/>
            </w:r>
            <w:r w:rsidRPr="00674388">
              <w:rPr>
                <w:rFonts w:eastAsia="Times New Roman"/>
                <w:lang w:eastAsia="pl-PL"/>
              </w:rPr>
              <w:t>dzi redukujących zjawi</w:t>
            </w:r>
            <w:r w:rsidR="0056008A" w:rsidRPr="00674388">
              <w:rPr>
                <w:rFonts w:eastAsia="Times New Roman"/>
                <w:lang w:eastAsia="pl-PL"/>
              </w:rPr>
              <w:softHyphen/>
            </w:r>
            <w:r w:rsidRPr="00674388">
              <w:rPr>
                <w:rFonts w:eastAsia="Times New Roman"/>
                <w:lang w:eastAsia="pl-PL"/>
              </w:rPr>
              <w:t>sko bezrobocia na tere</w:t>
            </w:r>
            <w:r w:rsidR="0056008A" w:rsidRPr="00674388">
              <w:rPr>
                <w:rFonts w:eastAsia="Times New Roman"/>
                <w:lang w:eastAsia="pl-PL"/>
              </w:rPr>
              <w:softHyphen/>
            </w:r>
            <w:r w:rsidRPr="00674388">
              <w:rPr>
                <w:rFonts w:eastAsia="Times New Roman"/>
                <w:lang w:eastAsia="pl-PL"/>
              </w:rPr>
              <w:t>nie gminy Słomniki.</w:t>
            </w:r>
          </w:p>
        </w:tc>
        <w:tc>
          <w:tcPr>
            <w:tcW w:w="2208" w:type="dxa"/>
            <w:tcBorders>
              <w:top w:val="single" w:sz="4" w:space="0" w:color="D9E1F2"/>
              <w:left w:val="nil"/>
              <w:bottom w:val="single" w:sz="4" w:space="0" w:color="4472C4"/>
              <w:right w:val="nil"/>
            </w:tcBorders>
            <w:shd w:val="clear" w:color="auto" w:fill="D9E1F2"/>
            <w:vAlign w:val="center"/>
          </w:tcPr>
          <w:p w14:paraId="515E0D95" w14:textId="74023B12"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SRPS.4.1.1. Organizo</w:t>
            </w:r>
            <w:r w:rsidR="0056008A">
              <w:rPr>
                <w:rFonts w:eastAsia="Times New Roman"/>
                <w:color w:val="000000"/>
                <w:lang w:eastAsia="pl-PL"/>
              </w:rPr>
              <w:softHyphen/>
            </w:r>
            <w:r w:rsidRPr="00EC2787">
              <w:rPr>
                <w:rFonts w:eastAsia="Times New Roman"/>
                <w:color w:val="000000"/>
                <w:lang w:eastAsia="pl-PL"/>
              </w:rPr>
              <w:t>wanie prac społecznie użytecznych.</w:t>
            </w:r>
          </w:p>
        </w:tc>
        <w:tc>
          <w:tcPr>
            <w:tcW w:w="2319" w:type="dxa"/>
            <w:tcBorders>
              <w:top w:val="single" w:sz="4" w:space="0" w:color="D9E1F2"/>
              <w:left w:val="nil"/>
              <w:bottom w:val="single" w:sz="4" w:space="0" w:color="D9E1F2"/>
              <w:right w:val="nil"/>
            </w:tcBorders>
            <w:shd w:val="clear" w:color="auto" w:fill="auto"/>
            <w:vAlign w:val="center"/>
          </w:tcPr>
          <w:p w14:paraId="203BEDCA" w14:textId="6C792720"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 xml:space="preserve">SRPS.4.1.1.1. Liczba osób korzystających </w:t>
            </w:r>
            <w:r w:rsidR="0088547C">
              <w:rPr>
                <w:rFonts w:eastAsia="Times New Roman"/>
                <w:color w:val="000000"/>
                <w:lang w:eastAsia="pl-PL"/>
              </w:rPr>
              <w:br/>
            </w:r>
            <w:r w:rsidRPr="00EC2787">
              <w:rPr>
                <w:rFonts w:eastAsia="Times New Roman"/>
                <w:color w:val="000000"/>
                <w:lang w:eastAsia="pl-PL"/>
              </w:rPr>
              <w:t xml:space="preserve">z instrumentu PSU </w:t>
            </w:r>
            <w:r w:rsidR="0088547C">
              <w:rPr>
                <w:rFonts w:eastAsia="Times New Roman"/>
                <w:color w:val="000000"/>
                <w:lang w:eastAsia="pl-PL"/>
              </w:rPr>
              <w:br/>
            </w:r>
            <w:r w:rsidRPr="00EC2787">
              <w:rPr>
                <w:rFonts w:eastAsia="Times New Roman"/>
                <w:color w:val="000000"/>
                <w:lang w:eastAsia="pl-PL"/>
              </w:rPr>
              <w:t>w roku</w:t>
            </w:r>
          </w:p>
        </w:tc>
        <w:tc>
          <w:tcPr>
            <w:tcW w:w="2122" w:type="dxa"/>
            <w:tcBorders>
              <w:top w:val="single" w:sz="4" w:space="0" w:color="D9E1F2"/>
              <w:left w:val="nil"/>
              <w:bottom w:val="single" w:sz="4" w:space="0" w:color="D9E1F2"/>
              <w:right w:val="nil"/>
            </w:tcBorders>
            <w:shd w:val="clear" w:color="auto" w:fill="auto"/>
            <w:vAlign w:val="center"/>
          </w:tcPr>
          <w:p w14:paraId="361E1DFF"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GOPS, UPPK</w:t>
            </w:r>
          </w:p>
        </w:tc>
      </w:tr>
      <w:tr w:rsidR="00EC2787" w:rsidRPr="00EC2787" w14:paraId="3A3FFEFF" w14:textId="77777777" w:rsidTr="00EC274E">
        <w:trPr>
          <w:cantSplit/>
          <w:trHeight w:val="20"/>
        </w:trPr>
        <w:tc>
          <w:tcPr>
            <w:tcW w:w="2311" w:type="dxa"/>
            <w:tcBorders>
              <w:left w:val="nil"/>
              <w:right w:val="nil"/>
            </w:tcBorders>
            <w:shd w:val="clear" w:color="auto" w:fill="auto"/>
            <w:vAlign w:val="center"/>
          </w:tcPr>
          <w:p w14:paraId="6E5300E5" w14:textId="77777777" w:rsidR="00EC2787" w:rsidRPr="00674388" w:rsidRDefault="00EC2787" w:rsidP="00EC2787">
            <w:pPr>
              <w:spacing w:after="0" w:line="240" w:lineRule="auto"/>
              <w:jc w:val="center"/>
              <w:rPr>
                <w:rFonts w:eastAsia="Times New Roman"/>
                <w:lang w:eastAsia="pl-PL"/>
              </w:rPr>
            </w:pPr>
          </w:p>
        </w:tc>
        <w:tc>
          <w:tcPr>
            <w:tcW w:w="2208" w:type="dxa"/>
            <w:tcBorders>
              <w:top w:val="single" w:sz="4" w:space="0" w:color="D9E1F2"/>
              <w:left w:val="nil"/>
              <w:bottom w:val="single" w:sz="4" w:space="0" w:color="D9E1F2"/>
              <w:right w:val="nil"/>
            </w:tcBorders>
            <w:shd w:val="clear" w:color="auto" w:fill="D9E1F2"/>
            <w:vAlign w:val="center"/>
          </w:tcPr>
          <w:p w14:paraId="015635C0" w14:textId="37FA95C0"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SRPS.4.1.2. Organizo</w:t>
            </w:r>
            <w:r w:rsidR="0056008A">
              <w:rPr>
                <w:rFonts w:eastAsia="Times New Roman"/>
                <w:color w:val="000000"/>
                <w:lang w:eastAsia="pl-PL"/>
              </w:rPr>
              <w:softHyphen/>
            </w:r>
            <w:r w:rsidRPr="00EC2787">
              <w:rPr>
                <w:rFonts w:eastAsia="Times New Roman"/>
                <w:color w:val="000000"/>
                <w:lang w:eastAsia="pl-PL"/>
              </w:rPr>
              <w:t>wanie staży.</w:t>
            </w:r>
          </w:p>
        </w:tc>
        <w:tc>
          <w:tcPr>
            <w:tcW w:w="2319" w:type="dxa"/>
            <w:tcBorders>
              <w:top w:val="single" w:sz="4" w:space="0" w:color="D9E1F2"/>
              <w:left w:val="nil"/>
              <w:bottom w:val="single" w:sz="4" w:space="0" w:color="D9E1F2"/>
              <w:right w:val="nil"/>
            </w:tcBorders>
            <w:shd w:val="clear" w:color="auto" w:fill="auto"/>
            <w:vAlign w:val="center"/>
          </w:tcPr>
          <w:p w14:paraId="6358B13C" w14:textId="77777777"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SRPS.4.1.2.1. Liczba kobiet, korzystających ze stażu w roku</w:t>
            </w:r>
          </w:p>
        </w:tc>
        <w:tc>
          <w:tcPr>
            <w:tcW w:w="2122" w:type="dxa"/>
            <w:tcBorders>
              <w:top w:val="single" w:sz="4" w:space="0" w:color="D9E1F2"/>
              <w:left w:val="nil"/>
              <w:bottom w:val="single" w:sz="4" w:space="0" w:color="D9E1F2"/>
              <w:right w:val="nil"/>
            </w:tcBorders>
            <w:shd w:val="clear" w:color="auto" w:fill="auto"/>
            <w:vAlign w:val="center"/>
          </w:tcPr>
          <w:p w14:paraId="5C942443"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UPPK</w:t>
            </w:r>
          </w:p>
        </w:tc>
      </w:tr>
      <w:tr w:rsidR="00EC2787" w:rsidRPr="00EC2787" w14:paraId="5E744813" w14:textId="77777777" w:rsidTr="00EC274E">
        <w:trPr>
          <w:cantSplit/>
          <w:trHeight w:val="20"/>
        </w:trPr>
        <w:tc>
          <w:tcPr>
            <w:tcW w:w="2311" w:type="dxa"/>
            <w:tcBorders>
              <w:left w:val="nil"/>
              <w:right w:val="nil"/>
            </w:tcBorders>
            <w:shd w:val="clear" w:color="auto" w:fill="auto"/>
            <w:vAlign w:val="center"/>
          </w:tcPr>
          <w:p w14:paraId="4426629D" w14:textId="77777777" w:rsidR="00EC2787" w:rsidRPr="00674388" w:rsidRDefault="00EC2787" w:rsidP="00EC2787">
            <w:pPr>
              <w:spacing w:after="0" w:line="240" w:lineRule="auto"/>
              <w:jc w:val="center"/>
              <w:rPr>
                <w:rFonts w:eastAsia="Times New Roman"/>
                <w:lang w:eastAsia="pl-PL"/>
              </w:rPr>
            </w:pPr>
          </w:p>
        </w:tc>
        <w:tc>
          <w:tcPr>
            <w:tcW w:w="2208" w:type="dxa"/>
            <w:tcBorders>
              <w:top w:val="single" w:sz="4" w:space="0" w:color="D9E1F2"/>
              <w:left w:val="nil"/>
              <w:bottom w:val="single" w:sz="4" w:space="0" w:color="D9E1F2"/>
              <w:right w:val="nil"/>
            </w:tcBorders>
            <w:shd w:val="clear" w:color="auto" w:fill="D9E1F2"/>
            <w:vAlign w:val="center"/>
          </w:tcPr>
          <w:p w14:paraId="0FA2030B" w14:textId="77777777" w:rsidR="00EC2787" w:rsidRPr="00EC2787" w:rsidRDefault="00EC2787" w:rsidP="00EC2787">
            <w:pPr>
              <w:spacing w:after="0" w:line="240" w:lineRule="auto"/>
              <w:rPr>
                <w:rFonts w:ascii="Times New Roman" w:eastAsia="Times New Roman" w:hAnsi="Times New Roman" w:cs="Times New Roman"/>
                <w:sz w:val="20"/>
                <w:szCs w:val="20"/>
                <w:lang w:eastAsia="pl-PL"/>
              </w:rPr>
            </w:pPr>
          </w:p>
        </w:tc>
        <w:tc>
          <w:tcPr>
            <w:tcW w:w="2319" w:type="dxa"/>
            <w:tcBorders>
              <w:top w:val="single" w:sz="4" w:space="0" w:color="D9E1F2"/>
              <w:left w:val="nil"/>
              <w:bottom w:val="single" w:sz="4" w:space="0" w:color="D9E1F2"/>
              <w:right w:val="nil"/>
            </w:tcBorders>
            <w:shd w:val="clear" w:color="auto" w:fill="auto"/>
            <w:vAlign w:val="center"/>
          </w:tcPr>
          <w:p w14:paraId="555B86F3" w14:textId="587A3C42"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 xml:space="preserve">SRPS.4.1.2.2. Liczba osób </w:t>
            </w:r>
            <w:r w:rsidR="00F36497" w:rsidRPr="00EC2787">
              <w:rPr>
                <w:rFonts w:eastAsia="Times New Roman"/>
                <w:color w:val="000000"/>
                <w:lang w:eastAsia="pl-PL"/>
              </w:rPr>
              <w:t>niepełnospraw</w:t>
            </w:r>
            <w:r w:rsidR="00F36497">
              <w:rPr>
                <w:rFonts w:eastAsia="Times New Roman"/>
                <w:color w:val="000000"/>
                <w:lang w:eastAsia="pl-PL"/>
              </w:rPr>
              <w:softHyphen/>
            </w:r>
            <w:r w:rsidR="00F36497" w:rsidRPr="00EC2787">
              <w:rPr>
                <w:rFonts w:eastAsia="Times New Roman"/>
                <w:color w:val="000000"/>
                <w:lang w:eastAsia="pl-PL"/>
              </w:rPr>
              <w:t>nych, korzystających</w:t>
            </w:r>
            <w:r w:rsidRPr="00EC2787">
              <w:rPr>
                <w:rFonts w:eastAsia="Times New Roman"/>
                <w:color w:val="000000"/>
                <w:lang w:eastAsia="pl-PL"/>
              </w:rPr>
              <w:t xml:space="preserve"> ze stażu w roku</w:t>
            </w:r>
          </w:p>
        </w:tc>
        <w:tc>
          <w:tcPr>
            <w:tcW w:w="2122" w:type="dxa"/>
            <w:tcBorders>
              <w:top w:val="single" w:sz="4" w:space="0" w:color="D9E1F2"/>
              <w:left w:val="nil"/>
              <w:bottom w:val="single" w:sz="4" w:space="0" w:color="D9E1F2"/>
              <w:right w:val="nil"/>
            </w:tcBorders>
            <w:shd w:val="clear" w:color="auto" w:fill="auto"/>
            <w:vAlign w:val="center"/>
          </w:tcPr>
          <w:p w14:paraId="3354FCD5"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UPPK</w:t>
            </w:r>
          </w:p>
        </w:tc>
      </w:tr>
      <w:tr w:rsidR="00EC2787" w:rsidRPr="00EC2787" w14:paraId="26047A42" w14:textId="77777777" w:rsidTr="00EC274E">
        <w:trPr>
          <w:cantSplit/>
          <w:trHeight w:val="1235"/>
        </w:trPr>
        <w:tc>
          <w:tcPr>
            <w:tcW w:w="2311" w:type="dxa"/>
            <w:tcBorders>
              <w:left w:val="nil"/>
              <w:right w:val="nil"/>
            </w:tcBorders>
            <w:shd w:val="clear" w:color="auto" w:fill="auto"/>
            <w:vAlign w:val="center"/>
          </w:tcPr>
          <w:p w14:paraId="2DFDF2CB" w14:textId="77777777" w:rsidR="00EC2787" w:rsidRPr="00674388" w:rsidRDefault="00EC2787" w:rsidP="00EC2787">
            <w:pPr>
              <w:spacing w:after="0" w:line="240" w:lineRule="auto"/>
              <w:jc w:val="center"/>
              <w:rPr>
                <w:rFonts w:eastAsia="Times New Roman"/>
                <w:lang w:eastAsia="pl-PL"/>
              </w:rPr>
            </w:pPr>
          </w:p>
        </w:tc>
        <w:tc>
          <w:tcPr>
            <w:tcW w:w="2208" w:type="dxa"/>
            <w:tcBorders>
              <w:top w:val="single" w:sz="4" w:space="0" w:color="D9E1F2"/>
              <w:left w:val="nil"/>
              <w:bottom w:val="single" w:sz="4" w:space="0" w:color="D9E1F2"/>
              <w:right w:val="nil"/>
            </w:tcBorders>
            <w:shd w:val="clear" w:color="auto" w:fill="D9E1F2"/>
            <w:vAlign w:val="center"/>
          </w:tcPr>
          <w:p w14:paraId="02583330" w14:textId="77777777" w:rsidR="00EC2787" w:rsidRPr="00EC2787" w:rsidRDefault="00EC2787" w:rsidP="00EC2787">
            <w:pPr>
              <w:spacing w:after="0" w:line="240" w:lineRule="auto"/>
              <w:rPr>
                <w:rFonts w:ascii="Times New Roman" w:eastAsia="Times New Roman" w:hAnsi="Times New Roman" w:cs="Times New Roman"/>
                <w:sz w:val="20"/>
                <w:szCs w:val="20"/>
                <w:lang w:eastAsia="pl-PL"/>
              </w:rPr>
            </w:pPr>
          </w:p>
        </w:tc>
        <w:tc>
          <w:tcPr>
            <w:tcW w:w="2319" w:type="dxa"/>
            <w:tcBorders>
              <w:top w:val="single" w:sz="4" w:space="0" w:color="D9E1F2"/>
              <w:left w:val="nil"/>
              <w:bottom w:val="single" w:sz="4" w:space="0" w:color="D9E1F2"/>
              <w:right w:val="nil"/>
            </w:tcBorders>
            <w:shd w:val="clear" w:color="auto" w:fill="auto"/>
            <w:vAlign w:val="center"/>
          </w:tcPr>
          <w:p w14:paraId="0CB058F6" w14:textId="7EDED8C7"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 xml:space="preserve">SRPS.4.1.2.3. Liczba osób po 50 r.ż., korzystających </w:t>
            </w:r>
            <w:r w:rsidR="0088547C">
              <w:rPr>
                <w:rFonts w:eastAsia="Times New Roman"/>
                <w:color w:val="000000"/>
                <w:lang w:eastAsia="pl-PL"/>
              </w:rPr>
              <w:br/>
            </w:r>
            <w:r w:rsidRPr="00EC2787">
              <w:rPr>
                <w:rFonts w:eastAsia="Times New Roman"/>
                <w:color w:val="000000"/>
                <w:lang w:eastAsia="pl-PL"/>
              </w:rPr>
              <w:t>ze stażu w roku</w:t>
            </w:r>
          </w:p>
        </w:tc>
        <w:tc>
          <w:tcPr>
            <w:tcW w:w="2122" w:type="dxa"/>
            <w:tcBorders>
              <w:top w:val="single" w:sz="4" w:space="0" w:color="D9E1F2"/>
              <w:left w:val="nil"/>
              <w:bottom w:val="single" w:sz="4" w:space="0" w:color="D9E1F2"/>
              <w:right w:val="nil"/>
            </w:tcBorders>
            <w:shd w:val="clear" w:color="auto" w:fill="auto"/>
            <w:vAlign w:val="center"/>
          </w:tcPr>
          <w:p w14:paraId="64518266"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UPPK</w:t>
            </w:r>
          </w:p>
        </w:tc>
      </w:tr>
      <w:tr w:rsidR="00EC2787" w:rsidRPr="00EC2787" w14:paraId="1D517B36" w14:textId="77777777" w:rsidTr="00EC274E">
        <w:trPr>
          <w:cantSplit/>
          <w:trHeight w:val="20"/>
        </w:trPr>
        <w:tc>
          <w:tcPr>
            <w:tcW w:w="2311" w:type="dxa"/>
            <w:tcBorders>
              <w:left w:val="nil"/>
              <w:right w:val="nil"/>
            </w:tcBorders>
            <w:shd w:val="clear" w:color="auto" w:fill="auto"/>
            <w:vAlign w:val="center"/>
          </w:tcPr>
          <w:p w14:paraId="14D30029" w14:textId="77777777" w:rsidR="00EC2787" w:rsidRPr="00674388" w:rsidRDefault="00EC2787" w:rsidP="00EC2787">
            <w:pPr>
              <w:spacing w:after="0" w:line="240" w:lineRule="auto"/>
              <w:jc w:val="center"/>
              <w:rPr>
                <w:rFonts w:eastAsia="Times New Roman"/>
                <w:lang w:eastAsia="pl-PL"/>
              </w:rPr>
            </w:pPr>
          </w:p>
        </w:tc>
        <w:tc>
          <w:tcPr>
            <w:tcW w:w="2208" w:type="dxa"/>
            <w:tcBorders>
              <w:top w:val="single" w:sz="4" w:space="0" w:color="D9E1F2"/>
              <w:left w:val="nil"/>
              <w:bottom w:val="single" w:sz="4" w:space="0" w:color="4472C4"/>
              <w:right w:val="nil"/>
            </w:tcBorders>
            <w:shd w:val="clear" w:color="auto" w:fill="D9E1F2"/>
            <w:vAlign w:val="center"/>
          </w:tcPr>
          <w:p w14:paraId="7DB9D1A0" w14:textId="77777777" w:rsidR="00EC2787" w:rsidRPr="00EC2787" w:rsidRDefault="00EC2787" w:rsidP="00EC2787">
            <w:pPr>
              <w:spacing w:after="0" w:line="240" w:lineRule="auto"/>
              <w:rPr>
                <w:rFonts w:ascii="Times New Roman" w:eastAsia="Times New Roman" w:hAnsi="Times New Roman" w:cs="Times New Roman"/>
                <w:sz w:val="20"/>
                <w:szCs w:val="20"/>
                <w:lang w:eastAsia="pl-PL"/>
              </w:rPr>
            </w:pPr>
          </w:p>
        </w:tc>
        <w:tc>
          <w:tcPr>
            <w:tcW w:w="2319" w:type="dxa"/>
            <w:tcBorders>
              <w:top w:val="single" w:sz="4" w:space="0" w:color="D9E1F2"/>
              <w:left w:val="nil"/>
              <w:bottom w:val="single" w:sz="4" w:space="0" w:color="D9E1F2"/>
              <w:right w:val="nil"/>
            </w:tcBorders>
            <w:shd w:val="clear" w:color="auto" w:fill="auto"/>
            <w:vAlign w:val="center"/>
          </w:tcPr>
          <w:p w14:paraId="5CABD1D2" w14:textId="462F48B2"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 xml:space="preserve">SRPS.4.1.2.4. Liczba osób długotrwale bezrobotnych, korzystających </w:t>
            </w:r>
            <w:r w:rsidR="0088547C">
              <w:rPr>
                <w:rFonts w:eastAsia="Times New Roman"/>
                <w:color w:val="000000"/>
                <w:lang w:eastAsia="pl-PL"/>
              </w:rPr>
              <w:br/>
            </w:r>
            <w:r w:rsidRPr="00EC2787">
              <w:rPr>
                <w:rFonts w:eastAsia="Times New Roman"/>
                <w:color w:val="000000"/>
                <w:lang w:eastAsia="pl-PL"/>
              </w:rPr>
              <w:t>ze stażu w roku</w:t>
            </w:r>
          </w:p>
        </w:tc>
        <w:tc>
          <w:tcPr>
            <w:tcW w:w="2122" w:type="dxa"/>
            <w:tcBorders>
              <w:top w:val="single" w:sz="4" w:space="0" w:color="D9E1F2"/>
              <w:left w:val="nil"/>
              <w:bottom w:val="single" w:sz="4" w:space="0" w:color="D9E1F2"/>
              <w:right w:val="nil"/>
            </w:tcBorders>
            <w:shd w:val="clear" w:color="auto" w:fill="auto"/>
            <w:vAlign w:val="center"/>
          </w:tcPr>
          <w:p w14:paraId="469D584E"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UPPK</w:t>
            </w:r>
          </w:p>
        </w:tc>
      </w:tr>
      <w:tr w:rsidR="00EC2787" w:rsidRPr="00EC2787" w14:paraId="77DD163C" w14:textId="77777777" w:rsidTr="00EC274E">
        <w:trPr>
          <w:cantSplit/>
          <w:trHeight w:val="1202"/>
        </w:trPr>
        <w:tc>
          <w:tcPr>
            <w:tcW w:w="2311" w:type="dxa"/>
            <w:tcBorders>
              <w:left w:val="nil"/>
              <w:right w:val="nil"/>
            </w:tcBorders>
            <w:shd w:val="clear" w:color="auto" w:fill="auto"/>
            <w:vAlign w:val="center"/>
          </w:tcPr>
          <w:p w14:paraId="59F0760C" w14:textId="77777777" w:rsidR="00EC2787" w:rsidRPr="00674388" w:rsidRDefault="00EC2787" w:rsidP="00EC2787">
            <w:pPr>
              <w:spacing w:after="0" w:line="240" w:lineRule="auto"/>
              <w:jc w:val="center"/>
              <w:rPr>
                <w:rFonts w:eastAsia="Times New Roman"/>
                <w:lang w:eastAsia="pl-PL"/>
              </w:rPr>
            </w:pPr>
          </w:p>
        </w:tc>
        <w:tc>
          <w:tcPr>
            <w:tcW w:w="2208" w:type="dxa"/>
            <w:tcBorders>
              <w:top w:val="single" w:sz="4" w:space="0" w:color="D9E1F2"/>
              <w:left w:val="nil"/>
              <w:bottom w:val="single" w:sz="4" w:space="0" w:color="D9E1F2"/>
              <w:right w:val="nil"/>
            </w:tcBorders>
            <w:shd w:val="clear" w:color="auto" w:fill="D9E1F2"/>
            <w:vAlign w:val="center"/>
          </w:tcPr>
          <w:p w14:paraId="78ED835F" w14:textId="02048A5B"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SRPS.4.1.3. Organizo</w:t>
            </w:r>
            <w:r w:rsidR="0056008A">
              <w:rPr>
                <w:rFonts w:eastAsia="Times New Roman"/>
                <w:color w:val="000000"/>
                <w:lang w:eastAsia="pl-PL"/>
              </w:rPr>
              <w:softHyphen/>
            </w:r>
            <w:r w:rsidRPr="00EC2787">
              <w:rPr>
                <w:rFonts w:eastAsia="Times New Roman"/>
                <w:color w:val="000000"/>
                <w:lang w:eastAsia="pl-PL"/>
              </w:rPr>
              <w:t>wanie robót publicz</w:t>
            </w:r>
            <w:r w:rsidR="0056008A">
              <w:rPr>
                <w:rFonts w:eastAsia="Times New Roman"/>
                <w:color w:val="000000"/>
                <w:lang w:eastAsia="pl-PL"/>
              </w:rPr>
              <w:softHyphen/>
            </w:r>
            <w:r w:rsidRPr="00EC2787">
              <w:rPr>
                <w:rFonts w:eastAsia="Times New Roman"/>
                <w:color w:val="000000"/>
                <w:lang w:eastAsia="pl-PL"/>
              </w:rPr>
              <w:t>nych.</w:t>
            </w:r>
          </w:p>
        </w:tc>
        <w:tc>
          <w:tcPr>
            <w:tcW w:w="2319" w:type="dxa"/>
            <w:tcBorders>
              <w:top w:val="single" w:sz="4" w:space="0" w:color="D9E1F2"/>
              <w:left w:val="nil"/>
              <w:bottom w:val="single" w:sz="4" w:space="0" w:color="D9E1F2"/>
              <w:right w:val="nil"/>
            </w:tcBorders>
            <w:shd w:val="clear" w:color="auto" w:fill="auto"/>
            <w:vAlign w:val="center"/>
          </w:tcPr>
          <w:p w14:paraId="4AD5CB9F" w14:textId="4CD58622"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 xml:space="preserve">SRPS.4.1.3.1. Liczba kobiet, korzystających z robót publicznych </w:t>
            </w:r>
            <w:r w:rsidR="008E2C01">
              <w:rPr>
                <w:rFonts w:eastAsia="Times New Roman"/>
                <w:color w:val="000000"/>
                <w:lang w:eastAsia="pl-PL"/>
              </w:rPr>
              <w:br/>
            </w:r>
            <w:r w:rsidRPr="00EC2787">
              <w:rPr>
                <w:rFonts w:eastAsia="Times New Roman"/>
                <w:color w:val="000000"/>
                <w:lang w:eastAsia="pl-PL"/>
              </w:rPr>
              <w:t>w roku</w:t>
            </w:r>
          </w:p>
        </w:tc>
        <w:tc>
          <w:tcPr>
            <w:tcW w:w="2122" w:type="dxa"/>
            <w:tcBorders>
              <w:top w:val="single" w:sz="4" w:space="0" w:color="D9E1F2"/>
              <w:left w:val="nil"/>
              <w:bottom w:val="single" w:sz="4" w:space="0" w:color="D9E1F2"/>
              <w:right w:val="nil"/>
            </w:tcBorders>
            <w:shd w:val="clear" w:color="auto" w:fill="auto"/>
            <w:vAlign w:val="center"/>
          </w:tcPr>
          <w:p w14:paraId="06F17333"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UPPK</w:t>
            </w:r>
          </w:p>
        </w:tc>
      </w:tr>
      <w:tr w:rsidR="00EC2787" w:rsidRPr="00EC2787" w14:paraId="665D6AD7" w14:textId="77777777" w:rsidTr="00EC274E">
        <w:trPr>
          <w:cantSplit/>
          <w:trHeight w:val="20"/>
        </w:trPr>
        <w:tc>
          <w:tcPr>
            <w:tcW w:w="2311" w:type="dxa"/>
            <w:tcBorders>
              <w:left w:val="nil"/>
              <w:right w:val="nil"/>
            </w:tcBorders>
            <w:shd w:val="clear" w:color="auto" w:fill="auto"/>
            <w:vAlign w:val="center"/>
          </w:tcPr>
          <w:p w14:paraId="77AAEA2A" w14:textId="77777777" w:rsidR="00EC2787" w:rsidRPr="00674388" w:rsidRDefault="00EC2787" w:rsidP="00EC2787">
            <w:pPr>
              <w:spacing w:after="0" w:line="240" w:lineRule="auto"/>
              <w:jc w:val="center"/>
              <w:rPr>
                <w:rFonts w:eastAsia="Times New Roman"/>
                <w:lang w:eastAsia="pl-PL"/>
              </w:rPr>
            </w:pPr>
          </w:p>
        </w:tc>
        <w:tc>
          <w:tcPr>
            <w:tcW w:w="2208" w:type="dxa"/>
            <w:tcBorders>
              <w:top w:val="single" w:sz="4" w:space="0" w:color="D9E1F2"/>
              <w:left w:val="nil"/>
              <w:bottom w:val="single" w:sz="4" w:space="0" w:color="D9E1F2"/>
              <w:right w:val="nil"/>
            </w:tcBorders>
            <w:shd w:val="clear" w:color="auto" w:fill="D9E1F2"/>
            <w:vAlign w:val="center"/>
          </w:tcPr>
          <w:p w14:paraId="72E63C86" w14:textId="77777777" w:rsidR="00EC2787" w:rsidRPr="00EC2787" w:rsidRDefault="00EC2787" w:rsidP="00EC2787">
            <w:pPr>
              <w:spacing w:after="0" w:line="240" w:lineRule="auto"/>
              <w:rPr>
                <w:rFonts w:ascii="Times New Roman" w:eastAsia="Times New Roman" w:hAnsi="Times New Roman" w:cs="Times New Roman"/>
                <w:sz w:val="20"/>
                <w:szCs w:val="20"/>
                <w:lang w:eastAsia="pl-PL"/>
              </w:rPr>
            </w:pPr>
          </w:p>
        </w:tc>
        <w:tc>
          <w:tcPr>
            <w:tcW w:w="2319" w:type="dxa"/>
            <w:tcBorders>
              <w:top w:val="single" w:sz="4" w:space="0" w:color="D9E1F2"/>
              <w:left w:val="nil"/>
              <w:bottom w:val="single" w:sz="4" w:space="0" w:color="D9E1F2"/>
              <w:right w:val="nil"/>
            </w:tcBorders>
            <w:shd w:val="clear" w:color="auto" w:fill="auto"/>
            <w:vAlign w:val="center"/>
          </w:tcPr>
          <w:p w14:paraId="05ACD6D8" w14:textId="0A58DDA7"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SRPS.4.1.3.2. Liczba osób niepełnospraw</w:t>
            </w:r>
            <w:r w:rsidR="0056008A">
              <w:rPr>
                <w:rFonts w:eastAsia="Times New Roman"/>
                <w:color w:val="000000"/>
                <w:lang w:eastAsia="pl-PL"/>
              </w:rPr>
              <w:softHyphen/>
            </w:r>
            <w:r w:rsidRPr="00EC2787">
              <w:rPr>
                <w:rFonts w:eastAsia="Times New Roman"/>
                <w:color w:val="000000"/>
                <w:lang w:eastAsia="pl-PL"/>
              </w:rPr>
              <w:t xml:space="preserve">nych, korzystających </w:t>
            </w:r>
            <w:r w:rsidR="008E2C01">
              <w:rPr>
                <w:rFonts w:eastAsia="Times New Roman"/>
                <w:color w:val="000000"/>
                <w:lang w:eastAsia="pl-PL"/>
              </w:rPr>
              <w:br/>
            </w:r>
            <w:r w:rsidRPr="00EC2787">
              <w:rPr>
                <w:rFonts w:eastAsia="Times New Roman"/>
                <w:color w:val="000000"/>
                <w:lang w:eastAsia="pl-PL"/>
              </w:rPr>
              <w:t xml:space="preserve">z robót publicznych </w:t>
            </w:r>
            <w:r w:rsidR="008E2C01">
              <w:rPr>
                <w:rFonts w:eastAsia="Times New Roman"/>
                <w:color w:val="000000"/>
                <w:lang w:eastAsia="pl-PL"/>
              </w:rPr>
              <w:br/>
            </w:r>
            <w:r w:rsidRPr="00EC2787">
              <w:rPr>
                <w:rFonts w:eastAsia="Times New Roman"/>
                <w:color w:val="000000"/>
                <w:lang w:eastAsia="pl-PL"/>
              </w:rPr>
              <w:t>w roku</w:t>
            </w:r>
          </w:p>
        </w:tc>
        <w:tc>
          <w:tcPr>
            <w:tcW w:w="2122" w:type="dxa"/>
            <w:tcBorders>
              <w:top w:val="single" w:sz="4" w:space="0" w:color="D9E1F2"/>
              <w:left w:val="nil"/>
              <w:bottom w:val="single" w:sz="4" w:space="0" w:color="D9E1F2"/>
              <w:right w:val="nil"/>
            </w:tcBorders>
            <w:shd w:val="clear" w:color="auto" w:fill="auto"/>
            <w:vAlign w:val="center"/>
          </w:tcPr>
          <w:p w14:paraId="52BAE12D"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UPPK</w:t>
            </w:r>
          </w:p>
        </w:tc>
      </w:tr>
      <w:tr w:rsidR="00EC2787" w:rsidRPr="00EC2787" w14:paraId="7E649A66" w14:textId="77777777" w:rsidTr="00EC274E">
        <w:trPr>
          <w:cantSplit/>
          <w:trHeight w:val="1181"/>
        </w:trPr>
        <w:tc>
          <w:tcPr>
            <w:tcW w:w="2311" w:type="dxa"/>
            <w:tcBorders>
              <w:left w:val="nil"/>
              <w:right w:val="nil"/>
            </w:tcBorders>
            <w:shd w:val="clear" w:color="auto" w:fill="auto"/>
            <w:vAlign w:val="center"/>
          </w:tcPr>
          <w:p w14:paraId="28D89EBC" w14:textId="77777777" w:rsidR="00EC2787" w:rsidRPr="00674388" w:rsidRDefault="00EC2787" w:rsidP="00EC2787">
            <w:pPr>
              <w:spacing w:after="0" w:line="240" w:lineRule="auto"/>
              <w:jc w:val="center"/>
              <w:rPr>
                <w:rFonts w:eastAsia="Times New Roman"/>
                <w:lang w:eastAsia="pl-PL"/>
              </w:rPr>
            </w:pPr>
          </w:p>
        </w:tc>
        <w:tc>
          <w:tcPr>
            <w:tcW w:w="2208" w:type="dxa"/>
            <w:tcBorders>
              <w:top w:val="single" w:sz="4" w:space="0" w:color="D9E1F2"/>
              <w:left w:val="nil"/>
              <w:bottom w:val="single" w:sz="4" w:space="0" w:color="D9E1F2"/>
              <w:right w:val="nil"/>
            </w:tcBorders>
            <w:shd w:val="clear" w:color="auto" w:fill="D9E1F2"/>
            <w:vAlign w:val="center"/>
          </w:tcPr>
          <w:p w14:paraId="194E69F7" w14:textId="77777777" w:rsidR="00EC2787" w:rsidRPr="00EC2787" w:rsidRDefault="00EC2787" w:rsidP="00EC2787">
            <w:pPr>
              <w:spacing w:after="0" w:line="240" w:lineRule="auto"/>
              <w:rPr>
                <w:rFonts w:ascii="Times New Roman" w:eastAsia="Times New Roman" w:hAnsi="Times New Roman" w:cs="Times New Roman"/>
                <w:sz w:val="20"/>
                <w:szCs w:val="20"/>
                <w:lang w:eastAsia="pl-PL"/>
              </w:rPr>
            </w:pPr>
          </w:p>
        </w:tc>
        <w:tc>
          <w:tcPr>
            <w:tcW w:w="2319" w:type="dxa"/>
            <w:tcBorders>
              <w:top w:val="single" w:sz="4" w:space="0" w:color="D9E1F2"/>
              <w:left w:val="nil"/>
              <w:bottom w:val="single" w:sz="4" w:space="0" w:color="D9E1F2"/>
              <w:right w:val="nil"/>
            </w:tcBorders>
            <w:shd w:val="clear" w:color="auto" w:fill="auto"/>
            <w:vAlign w:val="center"/>
          </w:tcPr>
          <w:p w14:paraId="7043F022" w14:textId="37D17AB3"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SRPS.4.1.3.3. Liczba osób po 50 r.ż., korzystających z robót publicznych w roku</w:t>
            </w:r>
          </w:p>
        </w:tc>
        <w:tc>
          <w:tcPr>
            <w:tcW w:w="2122" w:type="dxa"/>
            <w:tcBorders>
              <w:top w:val="single" w:sz="4" w:space="0" w:color="D9E1F2"/>
              <w:left w:val="nil"/>
              <w:bottom w:val="single" w:sz="4" w:space="0" w:color="D9E1F2"/>
              <w:right w:val="nil"/>
            </w:tcBorders>
            <w:shd w:val="clear" w:color="auto" w:fill="auto"/>
            <w:vAlign w:val="center"/>
          </w:tcPr>
          <w:p w14:paraId="79604C86"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UPPK</w:t>
            </w:r>
          </w:p>
        </w:tc>
      </w:tr>
      <w:tr w:rsidR="00EC2787" w:rsidRPr="00EC2787" w14:paraId="0E72D7EA" w14:textId="77777777" w:rsidTr="00EC274E">
        <w:trPr>
          <w:cantSplit/>
          <w:trHeight w:val="20"/>
        </w:trPr>
        <w:tc>
          <w:tcPr>
            <w:tcW w:w="2311" w:type="dxa"/>
            <w:tcBorders>
              <w:left w:val="nil"/>
              <w:right w:val="nil"/>
            </w:tcBorders>
            <w:shd w:val="clear" w:color="auto" w:fill="auto"/>
            <w:vAlign w:val="center"/>
          </w:tcPr>
          <w:p w14:paraId="748446A5" w14:textId="77777777" w:rsidR="00EC2787" w:rsidRPr="00674388" w:rsidRDefault="00EC2787" w:rsidP="00EC2787">
            <w:pPr>
              <w:spacing w:after="0" w:line="240" w:lineRule="auto"/>
              <w:jc w:val="center"/>
              <w:rPr>
                <w:rFonts w:eastAsia="Times New Roman"/>
                <w:lang w:eastAsia="pl-PL"/>
              </w:rPr>
            </w:pPr>
          </w:p>
        </w:tc>
        <w:tc>
          <w:tcPr>
            <w:tcW w:w="2208" w:type="dxa"/>
            <w:tcBorders>
              <w:top w:val="single" w:sz="4" w:space="0" w:color="D9E1F2"/>
              <w:left w:val="nil"/>
              <w:bottom w:val="single" w:sz="4" w:space="0" w:color="4472C4"/>
              <w:right w:val="nil"/>
            </w:tcBorders>
            <w:shd w:val="clear" w:color="auto" w:fill="D9E1F2"/>
            <w:vAlign w:val="center"/>
          </w:tcPr>
          <w:p w14:paraId="11971112" w14:textId="77777777" w:rsidR="00EC2787" w:rsidRPr="00EC2787" w:rsidRDefault="00EC2787" w:rsidP="00EC2787">
            <w:pPr>
              <w:spacing w:after="0" w:line="240" w:lineRule="auto"/>
              <w:rPr>
                <w:rFonts w:ascii="Times New Roman" w:eastAsia="Times New Roman" w:hAnsi="Times New Roman" w:cs="Times New Roman"/>
                <w:sz w:val="20"/>
                <w:szCs w:val="20"/>
                <w:lang w:eastAsia="pl-PL"/>
              </w:rPr>
            </w:pPr>
          </w:p>
        </w:tc>
        <w:tc>
          <w:tcPr>
            <w:tcW w:w="2319" w:type="dxa"/>
            <w:tcBorders>
              <w:top w:val="single" w:sz="4" w:space="0" w:color="D9E1F2"/>
              <w:left w:val="nil"/>
              <w:bottom w:val="single" w:sz="4" w:space="0" w:color="D9E1F2"/>
              <w:right w:val="nil"/>
            </w:tcBorders>
            <w:shd w:val="clear" w:color="auto" w:fill="auto"/>
            <w:vAlign w:val="center"/>
          </w:tcPr>
          <w:p w14:paraId="6B768D05" w14:textId="320FC421"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SRPS.4.1.3.4. Liczba osób długotrwale bezrobotnych, korzystających z robót publicznych w roku</w:t>
            </w:r>
          </w:p>
        </w:tc>
        <w:tc>
          <w:tcPr>
            <w:tcW w:w="2122" w:type="dxa"/>
            <w:tcBorders>
              <w:top w:val="single" w:sz="4" w:space="0" w:color="D9E1F2"/>
              <w:left w:val="nil"/>
              <w:bottom w:val="single" w:sz="4" w:space="0" w:color="D9E1F2"/>
              <w:right w:val="nil"/>
            </w:tcBorders>
            <w:shd w:val="clear" w:color="auto" w:fill="auto"/>
            <w:vAlign w:val="center"/>
          </w:tcPr>
          <w:p w14:paraId="3E0CDC79"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UPPK</w:t>
            </w:r>
          </w:p>
        </w:tc>
      </w:tr>
      <w:tr w:rsidR="00EC2787" w:rsidRPr="00EC2787" w14:paraId="03EEF4B4" w14:textId="77777777" w:rsidTr="00EC274E">
        <w:trPr>
          <w:cantSplit/>
          <w:trHeight w:val="20"/>
        </w:trPr>
        <w:tc>
          <w:tcPr>
            <w:tcW w:w="2311" w:type="dxa"/>
            <w:tcBorders>
              <w:left w:val="nil"/>
              <w:right w:val="nil"/>
            </w:tcBorders>
            <w:shd w:val="clear" w:color="auto" w:fill="auto"/>
            <w:vAlign w:val="center"/>
          </w:tcPr>
          <w:p w14:paraId="66D1EA32" w14:textId="77777777" w:rsidR="00EC2787" w:rsidRPr="00674388" w:rsidRDefault="00EC2787" w:rsidP="00EC2787">
            <w:pPr>
              <w:spacing w:after="0" w:line="240" w:lineRule="auto"/>
              <w:jc w:val="center"/>
              <w:rPr>
                <w:rFonts w:eastAsia="Times New Roman"/>
                <w:lang w:eastAsia="pl-PL"/>
              </w:rPr>
            </w:pPr>
          </w:p>
        </w:tc>
        <w:tc>
          <w:tcPr>
            <w:tcW w:w="2208" w:type="dxa"/>
            <w:tcBorders>
              <w:top w:val="single" w:sz="4" w:space="0" w:color="D9E1F2"/>
              <w:left w:val="nil"/>
              <w:bottom w:val="single" w:sz="4" w:space="0" w:color="4472C4"/>
              <w:right w:val="nil"/>
            </w:tcBorders>
            <w:shd w:val="clear" w:color="auto" w:fill="D9E1F2"/>
            <w:vAlign w:val="center"/>
          </w:tcPr>
          <w:p w14:paraId="1E12773A" w14:textId="3B173D74"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SRPS.4.1.4. Organizo</w:t>
            </w:r>
            <w:r w:rsidR="0056008A">
              <w:rPr>
                <w:rFonts w:eastAsia="Times New Roman"/>
                <w:color w:val="000000"/>
                <w:lang w:eastAsia="pl-PL"/>
              </w:rPr>
              <w:softHyphen/>
            </w:r>
            <w:r w:rsidRPr="00EC2787">
              <w:rPr>
                <w:rFonts w:eastAsia="Times New Roman"/>
                <w:color w:val="000000"/>
                <w:lang w:eastAsia="pl-PL"/>
              </w:rPr>
              <w:t>wanie szkoleń.</w:t>
            </w:r>
          </w:p>
        </w:tc>
        <w:tc>
          <w:tcPr>
            <w:tcW w:w="2319" w:type="dxa"/>
            <w:tcBorders>
              <w:top w:val="single" w:sz="4" w:space="0" w:color="D9E1F2"/>
              <w:left w:val="nil"/>
              <w:bottom w:val="single" w:sz="4" w:space="0" w:color="D9E1F2"/>
              <w:right w:val="nil"/>
            </w:tcBorders>
            <w:shd w:val="clear" w:color="auto" w:fill="auto"/>
            <w:vAlign w:val="center"/>
          </w:tcPr>
          <w:p w14:paraId="4574B799" w14:textId="6CBD452F"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SRPS.4.1.4.1. Liczba osób, które w roku podniosły swoje kompetencje/ kwalifikacje zawodowe</w:t>
            </w:r>
          </w:p>
        </w:tc>
        <w:tc>
          <w:tcPr>
            <w:tcW w:w="2122" w:type="dxa"/>
            <w:tcBorders>
              <w:top w:val="single" w:sz="4" w:space="0" w:color="D9E1F2"/>
              <w:left w:val="nil"/>
              <w:bottom w:val="single" w:sz="4" w:space="0" w:color="D9E1F2"/>
              <w:right w:val="nil"/>
            </w:tcBorders>
            <w:shd w:val="clear" w:color="auto" w:fill="auto"/>
            <w:vAlign w:val="center"/>
          </w:tcPr>
          <w:p w14:paraId="29B44605"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UPPK</w:t>
            </w:r>
          </w:p>
        </w:tc>
      </w:tr>
      <w:tr w:rsidR="00EC2787" w:rsidRPr="00EC2787" w14:paraId="5C1D186B" w14:textId="77777777" w:rsidTr="00EC274E">
        <w:trPr>
          <w:cantSplit/>
          <w:trHeight w:val="20"/>
        </w:trPr>
        <w:tc>
          <w:tcPr>
            <w:tcW w:w="2311" w:type="dxa"/>
            <w:tcBorders>
              <w:left w:val="nil"/>
              <w:right w:val="nil"/>
            </w:tcBorders>
            <w:shd w:val="clear" w:color="auto" w:fill="auto"/>
            <w:vAlign w:val="center"/>
          </w:tcPr>
          <w:p w14:paraId="012E4A6D" w14:textId="77777777" w:rsidR="00EC2787" w:rsidRPr="00674388" w:rsidRDefault="00EC2787" w:rsidP="00EC2787">
            <w:pPr>
              <w:spacing w:after="0" w:line="240" w:lineRule="auto"/>
              <w:jc w:val="center"/>
              <w:rPr>
                <w:rFonts w:eastAsia="Times New Roman"/>
                <w:lang w:eastAsia="pl-PL"/>
              </w:rPr>
            </w:pPr>
          </w:p>
        </w:tc>
        <w:tc>
          <w:tcPr>
            <w:tcW w:w="2208" w:type="dxa"/>
            <w:tcBorders>
              <w:top w:val="single" w:sz="4" w:space="0" w:color="D9E1F2"/>
              <w:left w:val="nil"/>
              <w:bottom w:val="single" w:sz="4" w:space="0" w:color="D9E1F2"/>
              <w:right w:val="nil"/>
            </w:tcBorders>
            <w:shd w:val="clear" w:color="auto" w:fill="D9E1F2"/>
            <w:vAlign w:val="center"/>
          </w:tcPr>
          <w:p w14:paraId="67E9F171" w14:textId="698C7125"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SRPS.4.1.5. Promocja rozwoju przedsiębior</w:t>
            </w:r>
            <w:r w:rsidR="0056008A">
              <w:rPr>
                <w:rFonts w:eastAsia="Times New Roman"/>
                <w:color w:val="000000"/>
                <w:lang w:eastAsia="pl-PL"/>
              </w:rPr>
              <w:softHyphen/>
            </w:r>
            <w:r w:rsidRPr="00EC2787">
              <w:rPr>
                <w:rFonts w:eastAsia="Times New Roman"/>
                <w:color w:val="000000"/>
                <w:lang w:eastAsia="pl-PL"/>
              </w:rPr>
              <w:t>czości na terenie Gminy.</w:t>
            </w:r>
          </w:p>
        </w:tc>
        <w:tc>
          <w:tcPr>
            <w:tcW w:w="2319" w:type="dxa"/>
            <w:tcBorders>
              <w:top w:val="single" w:sz="4" w:space="0" w:color="D9E1F2"/>
              <w:left w:val="nil"/>
              <w:bottom w:val="single" w:sz="4" w:space="0" w:color="D9E1F2"/>
              <w:right w:val="nil"/>
            </w:tcBorders>
            <w:shd w:val="clear" w:color="auto" w:fill="auto"/>
            <w:vAlign w:val="center"/>
          </w:tcPr>
          <w:p w14:paraId="14E05E96" w14:textId="0E3BF968"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 xml:space="preserve">SRPS.4.1.5.1. Liczba uczestników treningu przedsiębiorczości </w:t>
            </w:r>
            <w:r w:rsidR="008E2C01">
              <w:rPr>
                <w:rFonts w:eastAsia="Times New Roman"/>
                <w:color w:val="000000"/>
                <w:lang w:eastAsia="pl-PL"/>
              </w:rPr>
              <w:br/>
            </w:r>
            <w:r w:rsidRPr="00EC2787">
              <w:rPr>
                <w:rFonts w:eastAsia="Times New Roman"/>
                <w:color w:val="000000"/>
                <w:lang w:eastAsia="pl-PL"/>
              </w:rPr>
              <w:t>w roku</w:t>
            </w:r>
          </w:p>
        </w:tc>
        <w:tc>
          <w:tcPr>
            <w:tcW w:w="2122" w:type="dxa"/>
            <w:tcBorders>
              <w:top w:val="single" w:sz="4" w:space="0" w:color="D9E1F2"/>
              <w:left w:val="nil"/>
              <w:bottom w:val="single" w:sz="4" w:space="0" w:color="D9E1F2"/>
              <w:right w:val="nil"/>
            </w:tcBorders>
            <w:shd w:val="clear" w:color="auto" w:fill="auto"/>
            <w:vAlign w:val="center"/>
          </w:tcPr>
          <w:p w14:paraId="7E9959F5"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UPPK</w:t>
            </w:r>
          </w:p>
        </w:tc>
      </w:tr>
      <w:tr w:rsidR="00EC2787" w:rsidRPr="00EC2787" w14:paraId="609E566E" w14:textId="77777777" w:rsidTr="00EC274E">
        <w:trPr>
          <w:cantSplit/>
          <w:trHeight w:val="1198"/>
        </w:trPr>
        <w:tc>
          <w:tcPr>
            <w:tcW w:w="2311" w:type="dxa"/>
            <w:tcBorders>
              <w:left w:val="nil"/>
              <w:right w:val="nil"/>
            </w:tcBorders>
            <w:shd w:val="clear" w:color="auto" w:fill="auto"/>
            <w:vAlign w:val="center"/>
          </w:tcPr>
          <w:p w14:paraId="633EA9FE" w14:textId="77777777" w:rsidR="00EC2787" w:rsidRPr="00674388" w:rsidRDefault="00EC2787" w:rsidP="00EC2787">
            <w:pPr>
              <w:spacing w:after="0" w:line="240" w:lineRule="auto"/>
              <w:jc w:val="center"/>
              <w:rPr>
                <w:rFonts w:eastAsia="Times New Roman"/>
                <w:lang w:eastAsia="pl-PL"/>
              </w:rPr>
            </w:pPr>
          </w:p>
        </w:tc>
        <w:tc>
          <w:tcPr>
            <w:tcW w:w="2208" w:type="dxa"/>
            <w:tcBorders>
              <w:top w:val="single" w:sz="4" w:space="0" w:color="D9E1F2"/>
              <w:left w:val="nil"/>
              <w:bottom w:val="single" w:sz="4" w:space="0" w:color="D9E1F2"/>
              <w:right w:val="nil"/>
            </w:tcBorders>
            <w:shd w:val="clear" w:color="auto" w:fill="D9E1F2"/>
            <w:vAlign w:val="center"/>
          </w:tcPr>
          <w:p w14:paraId="760C6F67" w14:textId="77777777" w:rsidR="00EC2787" w:rsidRPr="00EC2787" w:rsidRDefault="00EC2787" w:rsidP="00EC2787">
            <w:pPr>
              <w:spacing w:after="0" w:line="240" w:lineRule="auto"/>
              <w:rPr>
                <w:rFonts w:ascii="Times New Roman" w:eastAsia="Times New Roman" w:hAnsi="Times New Roman" w:cs="Times New Roman"/>
                <w:sz w:val="20"/>
                <w:szCs w:val="20"/>
                <w:lang w:eastAsia="pl-PL"/>
              </w:rPr>
            </w:pPr>
          </w:p>
        </w:tc>
        <w:tc>
          <w:tcPr>
            <w:tcW w:w="2319" w:type="dxa"/>
            <w:tcBorders>
              <w:top w:val="single" w:sz="4" w:space="0" w:color="D9E1F2"/>
              <w:left w:val="nil"/>
              <w:bottom w:val="single" w:sz="4" w:space="0" w:color="D9E1F2"/>
              <w:right w:val="nil"/>
            </w:tcBorders>
            <w:shd w:val="clear" w:color="auto" w:fill="auto"/>
            <w:vAlign w:val="center"/>
          </w:tcPr>
          <w:p w14:paraId="561AC577" w14:textId="2DDBC4ED"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 xml:space="preserve">SRPS.4.1.5.2. Liczba uczestników szkoleń </w:t>
            </w:r>
            <w:r w:rsidR="008E2C01">
              <w:rPr>
                <w:rFonts w:eastAsia="Times New Roman"/>
                <w:color w:val="000000"/>
                <w:lang w:eastAsia="pl-PL"/>
              </w:rPr>
              <w:br/>
            </w:r>
            <w:r w:rsidRPr="00EC2787">
              <w:rPr>
                <w:rFonts w:eastAsia="Times New Roman"/>
                <w:color w:val="000000"/>
                <w:lang w:eastAsia="pl-PL"/>
              </w:rPr>
              <w:t>z zakresu przedsiębior</w:t>
            </w:r>
            <w:r w:rsidR="0056008A">
              <w:rPr>
                <w:rFonts w:eastAsia="Times New Roman"/>
                <w:color w:val="000000"/>
                <w:lang w:eastAsia="pl-PL"/>
              </w:rPr>
              <w:softHyphen/>
            </w:r>
            <w:r w:rsidRPr="00EC2787">
              <w:rPr>
                <w:rFonts w:eastAsia="Times New Roman"/>
                <w:color w:val="000000"/>
                <w:lang w:eastAsia="pl-PL"/>
              </w:rPr>
              <w:t>czości w roku</w:t>
            </w:r>
          </w:p>
        </w:tc>
        <w:tc>
          <w:tcPr>
            <w:tcW w:w="2122" w:type="dxa"/>
            <w:tcBorders>
              <w:top w:val="single" w:sz="4" w:space="0" w:color="D9E1F2"/>
              <w:left w:val="nil"/>
              <w:bottom w:val="single" w:sz="4" w:space="0" w:color="D9E1F2"/>
              <w:right w:val="nil"/>
            </w:tcBorders>
            <w:shd w:val="clear" w:color="auto" w:fill="auto"/>
            <w:vAlign w:val="center"/>
          </w:tcPr>
          <w:p w14:paraId="5C165A98"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UPPK</w:t>
            </w:r>
          </w:p>
        </w:tc>
      </w:tr>
      <w:tr w:rsidR="00EC2787" w:rsidRPr="00EC2787" w14:paraId="1219A0AF" w14:textId="77777777" w:rsidTr="00EC274E">
        <w:trPr>
          <w:cantSplit/>
          <w:trHeight w:val="20"/>
        </w:trPr>
        <w:tc>
          <w:tcPr>
            <w:tcW w:w="2311" w:type="dxa"/>
            <w:tcBorders>
              <w:left w:val="nil"/>
              <w:right w:val="nil"/>
            </w:tcBorders>
            <w:shd w:val="clear" w:color="auto" w:fill="auto"/>
            <w:vAlign w:val="center"/>
          </w:tcPr>
          <w:p w14:paraId="3566924D" w14:textId="77777777" w:rsidR="00EC2787" w:rsidRPr="00674388" w:rsidRDefault="00EC2787" w:rsidP="00EC2787">
            <w:pPr>
              <w:spacing w:after="0" w:line="240" w:lineRule="auto"/>
              <w:jc w:val="center"/>
              <w:rPr>
                <w:rFonts w:eastAsia="Times New Roman"/>
                <w:lang w:eastAsia="pl-PL"/>
              </w:rPr>
            </w:pPr>
          </w:p>
        </w:tc>
        <w:tc>
          <w:tcPr>
            <w:tcW w:w="2208" w:type="dxa"/>
            <w:tcBorders>
              <w:top w:val="single" w:sz="4" w:space="0" w:color="D9E1F2"/>
              <w:left w:val="nil"/>
              <w:bottom w:val="single" w:sz="4" w:space="0" w:color="D9E1F2"/>
              <w:right w:val="nil"/>
            </w:tcBorders>
            <w:shd w:val="clear" w:color="auto" w:fill="D9E1F2"/>
            <w:vAlign w:val="center"/>
          </w:tcPr>
          <w:p w14:paraId="3B0773BB" w14:textId="77777777" w:rsidR="00EC2787" w:rsidRPr="00EC2787" w:rsidRDefault="00EC2787" w:rsidP="00EC2787">
            <w:pPr>
              <w:spacing w:after="0" w:line="240" w:lineRule="auto"/>
              <w:rPr>
                <w:rFonts w:ascii="Times New Roman" w:eastAsia="Times New Roman" w:hAnsi="Times New Roman" w:cs="Times New Roman"/>
                <w:sz w:val="20"/>
                <w:szCs w:val="20"/>
                <w:lang w:eastAsia="pl-PL"/>
              </w:rPr>
            </w:pPr>
          </w:p>
        </w:tc>
        <w:tc>
          <w:tcPr>
            <w:tcW w:w="2319" w:type="dxa"/>
            <w:tcBorders>
              <w:top w:val="single" w:sz="4" w:space="0" w:color="D9E1F2"/>
              <w:left w:val="nil"/>
              <w:bottom w:val="single" w:sz="4" w:space="0" w:color="D9E1F2"/>
              <w:right w:val="nil"/>
            </w:tcBorders>
            <w:shd w:val="clear" w:color="auto" w:fill="auto"/>
            <w:vAlign w:val="center"/>
          </w:tcPr>
          <w:p w14:paraId="27EFAC05" w14:textId="5E15463E"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SRPS.4.1.5.3. Liczba osób, które w danym roku otrzymały dota</w:t>
            </w:r>
            <w:r w:rsidR="0056008A">
              <w:rPr>
                <w:rFonts w:eastAsia="Times New Roman"/>
                <w:color w:val="000000"/>
                <w:lang w:eastAsia="pl-PL"/>
              </w:rPr>
              <w:softHyphen/>
            </w:r>
            <w:r w:rsidRPr="00EC2787">
              <w:rPr>
                <w:rFonts w:eastAsia="Times New Roman"/>
                <w:color w:val="000000"/>
                <w:lang w:eastAsia="pl-PL"/>
              </w:rPr>
              <w:t>cję na rozpoczęcie działalności gospodar</w:t>
            </w:r>
            <w:r w:rsidR="0056008A">
              <w:rPr>
                <w:rFonts w:eastAsia="Times New Roman"/>
                <w:color w:val="000000"/>
                <w:lang w:eastAsia="pl-PL"/>
              </w:rPr>
              <w:softHyphen/>
            </w:r>
            <w:r w:rsidRPr="00EC2787">
              <w:rPr>
                <w:rFonts w:eastAsia="Times New Roman"/>
                <w:color w:val="000000"/>
                <w:lang w:eastAsia="pl-PL"/>
              </w:rPr>
              <w:t>czej</w:t>
            </w:r>
          </w:p>
        </w:tc>
        <w:tc>
          <w:tcPr>
            <w:tcW w:w="2122" w:type="dxa"/>
            <w:tcBorders>
              <w:top w:val="single" w:sz="4" w:space="0" w:color="D9E1F2"/>
              <w:left w:val="nil"/>
              <w:bottom w:val="single" w:sz="4" w:space="0" w:color="D9E1F2"/>
              <w:right w:val="nil"/>
            </w:tcBorders>
            <w:shd w:val="clear" w:color="auto" w:fill="auto"/>
            <w:vAlign w:val="center"/>
          </w:tcPr>
          <w:p w14:paraId="30A7028D"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UPPK</w:t>
            </w:r>
          </w:p>
        </w:tc>
      </w:tr>
      <w:tr w:rsidR="00EC2787" w:rsidRPr="00EC2787" w14:paraId="229FA828" w14:textId="77777777" w:rsidTr="00EC274E">
        <w:trPr>
          <w:cantSplit/>
          <w:trHeight w:val="20"/>
        </w:trPr>
        <w:tc>
          <w:tcPr>
            <w:tcW w:w="2311" w:type="dxa"/>
            <w:tcBorders>
              <w:left w:val="nil"/>
              <w:right w:val="nil"/>
            </w:tcBorders>
            <w:shd w:val="clear" w:color="auto" w:fill="auto"/>
            <w:vAlign w:val="center"/>
          </w:tcPr>
          <w:p w14:paraId="7C361BA8" w14:textId="77777777" w:rsidR="00EC2787" w:rsidRPr="00674388" w:rsidRDefault="00EC2787" w:rsidP="00EC2787">
            <w:pPr>
              <w:spacing w:after="0" w:line="240" w:lineRule="auto"/>
              <w:jc w:val="center"/>
              <w:rPr>
                <w:rFonts w:eastAsia="Times New Roman"/>
                <w:lang w:eastAsia="pl-PL"/>
              </w:rPr>
            </w:pPr>
          </w:p>
        </w:tc>
        <w:tc>
          <w:tcPr>
            <w:tcW w:w="2208" w:type="dxa"/>
            <w:tcBorders>
              <w:top w:val="single" w:sz="4" w:space="0" w:color="D9E1F2"/>
              <w:left w:val="nil"/>
              <w:bottom w:val="single" w:sz="4" w:space="0" w:color="4472C4"/>
              <w:right w:val="nil"/>
            </w:tcBorders>
            <w:shd w:val="clear" w:color="auto" w:fill="D9E1F2"/>
            <w:vAlign w:val="center"/>
          </w:tcPr>
          <w:p w14:paraId="42D0042D" w14:textId="77777777" w:rsidR="00EC2787" w:rsidRPr="00EC2787" w:rsidRDefault="00EC2787" w:rsidP="00EC2787">
            <w:pPr>
              <w:spacing w:after="0" w:line="240" w:lineRule="auto"/>
              <w:rPr>
                <w:rFonts w:ascii="Times New Roman" w:eastAsia="Times New Roman" w:hAnsi="Times New Roman" w:cs="Times New Roman"/>
                <w:sz w:val="20"/>
                <w:szCs w:val="20"/>
                <w:lang w:eastAsia="pl-PL"/>
              </w:rPr>
            </w:pPr>
          </w:p>
        </w:tc>
        <w:tc>
          <w:tcPr>
            <w:tcW w:w="2319" w:type="dxa"/>
            <w:tcBorders>
              <w:top w:val="single" w:sz="4" w:space="0" w:color="D9E1F2"/>
              <w:left w:val="nil"/>
              <w:bottom w:val="single" w:sz="4" w:space="0" w:color="D9E1F2"/>
              <w:right w:val="nil"/>
            </w:tcBorders>
            <w:shd w:val="clear" w:color="auto" w:fill="auto"/>
            <w:vAlign w:val="center"/>
          </w:tcPr>
          <w:p w14:paraId="413D0DD6" w14:textId="268C78F7"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SRPS.4.1.5.4. Liczba zorganizowanych spotkań z mieszkań</w:t>
            </w:r>
            <w:r w:rsidR="0056008A">
              <w:rPr>
                <w:rFonts w:eastAsia="Times New Roman"/>
                <w:color w:val="000000"/>
                <w:lang w:eastAsia="pl-PL"/>
              </w:rPr>
              <w:softHyphen/>
            </w:r>
            <w:r w:rsidRPr="00EC2787">
              <w:rPr>
                <w:rFonts w:eastAsia="Times New Roman"/>
                <w:color w:val="000000"/>
                <w:lang w:eastAsia="pl-PL"/>
              </w:rPr>
              <w:t xml:space="preserve">cami i lokalnymi przedsiębiorcami </w:t>
            </w:r>
            <w:r w:rsidR="008E2C01">
              <w:rPr>
                <w:rFonts w:eastAsia="Times New Roman"/>
                <w:color w:val="000000"/>
                <w:lang w:eastAsia="pl-PL"/>
              </w:rPr>
              <w:br/>
            </w:r>
            <w:r w:rsidRPr="00EC2787">
              <w:rPr>
                <w:rFonts w:eastAsia="Times New Roman"/>
                <w:color w:val="000000"/>
                <w:lang w:eastAsia="pl-PL"/>
              </w:rPr>
              <w:t xml:space="preserve">w zakresie rozwoju przedsiębiorczości </w:t>
            </w:r>
            <w:r w:rsidR="008E2C01">
              <w:rPr>
                <w:rFonts w:eastAsia="Times New Roman"/>
                <w:color w:val="000000"/>
                <w:lang w:eastAsia="pl-PL"/>
              </w:rPr>
              <w:br/>
            </w:r>
            <w:r w:rsidRPr="00EC2787">
              <w:rPr>
                <w:rFonts w:eastAsia="Times New Roman"/>
                <w:color w:val="000000"/>
                <w:lang w:eastAsia="pl-PL"/>
              </w:rPr>
              <w:t>w danym roku</w:t>
            </w:r>
          </w:p>
        </w:tc>
        <w:tc>
          <w:tcPr>
            <w:tcW w:w="2122" w:type="dxa"/>
            <w:tcBorders>
              <w:top w:val="single" w:sz="4" w:space="0" w:color="D9E1F2"/>
              <w:left w:val="nil"/>
              <w:bottom w:val="single" w:sz="4" w:space="0" w:color="D9E1F2"/>
              <w:right w:val="nil"/>
            </w:tcBorders>
            <w:shd w:val="clear" w:color="auto" w:fill="auto"/>
            <w:vAlign w:val="center"/>
          </w:tcPr>
          <w:p w14:paraId="5E489C43"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UPPK</w:t>
            </w:r>
          </w:p>
        </w:tc>
      </w:tr>
      <w:tr w:rsidR="00EC2787" w:rsidRPr="00EC2787" w14:paraId="460DD9A7" w14:textId="77777777" w:rsidTr="00EC274E">
        <w:trPr>
          <w:cantSplit/>
          <w:trHeight w:val="20"/>
        </w:trPr>
        <w:tc>
          <w:tcPr>
            <w:tcW w:w="2311" w:type="dxa"/>
            <w:tcBorders>
              <w:left w:val="nil"/>
              <w:right w:val="nil"/>
            </w:tcBorders>
            <w:shd w:val="clear" w:color="auto" w:fill="auto"/>
            <w:vAlign w:val="center"/>
          </w:tcPr>
          <w:p w14:paraId="6202DCFF" w14:textId="77777777" w:rsidR="00EC2787" w:rsidRPr="00674388" w:rsidRDefault="00EC2787" w:rsidP="00EC2787">
            <w:pPr>
              <w:spacing w:after="0" w:line="240" w:lineRule="auto"/>
              <w:jc w:val="center"/>
              <w:rPr>
                <w:rFonts w:eastAsia="Times New Roman"/>
                <w:lang w:eastAsia="pl-PL"/>
              </w:rPr>
            </w:pPr>
          </w:p>
        </w:tc>
        <w:tc>
          <w:tcPr>
            <w:tcW w:w="2208" w:type="dxa"/>
            <w:tcBorders>
              <w:top w:val="single" w:sz="4" w:space="0" w:color="D9E1F2"/>
              <w:left w:val="nil"/>
              <w:bottom w:val="single" w:sz="4" w:space="0" w:color="4472C4"/>
              <w:right w:val="nil"/>
            </w:tcBorders>
            <w:shd w:val="clear" w:color="auto" w:fill="D9E1F2"/>
            <w:vAlign w:val="center"/>
          </w:tcPr>
          <w:p w14:paraId="22E51401" w14:textId="2993A7EA"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SRPS.4.1.6. Inicjowa</w:t>
            </w:r>
            <w:r w:rsidR="0056008A">
              <w:rPr>
                <w:rFonts w:eastAsia="Times New Roman"/>
                <w:color w:val="000000"/>
                <w:lang w:eastAsia="pl-PL"/>
              </w:rPr>
              <w:softHyphen/>
            </w:r>
            <w:r w:rsidRPr="00EC2787">
              <w:rPr>
                <w:rFonts w:eastAsia="Times New Roman"/>
                <w:color w:val="000000"/>
                <w:lang w:eastAsia="pl-PL"/>
              </w:rPr>
              <w:t>nie i realizowanie programów lokalnych/ specjalnych dla wyodrębnionych grup klientów ze specyficz</w:t>
            </w:r>
            <w:r w:rsidR="0056008A">
              <w:rPr>
                <w:rFonts w:eastAsia="Times New Roman"/>
                <w:color w:val="000000"/>
                <w:lang w:eastAsia="pl-PL"/>
              </w:rPr>
              <w:softHyphen/>
            </w:r>
            <w:r w:rsidRPr="00EC2787">
              <w:rPr>
                <w:rFonts w:eastAsia="Times New Roman"/>
                <w:color w:val="000000"/>
                <w:lang w:eastAsia="pl-PL"/>
              </w:rPr>
              <w:t>nymi problemami.</w:t>
            </w:r>
          </w:p>
        </w:tc>
        <w:tc>
          <w:tcPr>
            <w:tcW w:w="2319" w:type="dxa"/>
            <w:tcBorders>
              <w:top w:val="single" w:sz="4" w:space="0" w:color="D9E1F2"/>
              <w:left w:val="nil"/>
              <w:bottom w:val="single" w:sz="4" w:space="0" w:color="D9E1F2"/>
              <w:right w:val="nil"/>
            </w:tcBorders>
            <w:shd w:val="clear" w:color="auto" w:fill="auto"/>
            <w:vAlign w:val="center"/>
          </w:tcPr>
          <w:p w14:paraId="493D3D62" w14:textId="760964EF"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SRPS.4.1.6.1. Liczba uczestników progra</w:t>
            </w:r>
            <w:r w:rsidR="0056008A">
              <w:rPr>
                <w:rFonts w:eastAsia="Times New Roman"/>
                <w:color w:val="000000"/>
                <w:lang w:eastAsia="pl-PL"/>
              </w:rPr>
              <w:softHyphen/>
            </w:r>
            <w:r w:rsidRPr="00EC2787">
              <w:rPr>
                <w:rFonts w:eastAsia="Times New Roman"/>
                <w:color w:val="000000"/>
                <w:lang w:eastAsia="pl-PL"/>
              </w:rPr>
              <w:t>mów lokal</w:t>
            </w:r>
            <w:r w:rsidR="0056008A">
              <w:rPr>
                <w:rFonts w:eastAsia="Times New Roman"/>
                <w:color w:val="000000"/>
                <w:lang w:eastAsia="pl-PL"/>
              </w:rPr>
              <w:softHyphen/>
            </w:r>
            <w:r w:rsidRPr="00EC2787">
              <w:rPr>
                <w:rFonts w:eastAsia="Times New Roman"/>
                <w:color w:val="000000"/>
                <w:lang w:eastAsia="pl-PL"/>
              </w:rPr>
              <w:t xml:space="preserve">nych/specjalnych </w:t>
            </w:r>
            <w:r w:rsidR="008E2C01">
              <w:rPr>
                <w:rFonts w:eastAsia="Times New Roman"/>
                <w:color w:val="000000"/>
                <w:lang w:eastAsia="pl-PL"/>
              </w:rPr>
              <w:br/>
            </w:r>
            <w:r w:rsidRPr="00EC2787">
              <w:rPr>
                <w:rFonts w:eastAsia="Times New Roman"/>
                <w:color w:val="000000"/>
                <w:lang w:eastAsia="pl-PL"/>
              </w:rPr>
              <w:t>w roku</w:t>
            </w:r>
          </w:p>
        </w:tc>
        <w:tc>
          <w:tcPr>
            <w:tcW w:w="2122" w:type="dxa"/>
            <w:tcBorders>
              <w:top w:val="single" w:sz="4" w:space="0" w:color="D9E1F2"/>
              <w:left w:val="nil"/>
              <w:bottom w:val="single" w:sz="4" w:space="0" w:color="D9E1F2"/>
              <w:right w:val="nil"/>
            </w:tcBorders>
            <w:shd w:val="clear" w:color="auto" w:fill="auto"/>
            <w:vAlign w:val="center"/>
          </w:tcPr>
          <w:p w14:paraId="4D68BC55"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UPPK</w:t>
            </w:r>
          </w:p>
        </w:tc>
      </w:tr>
      <w:tr w:rsidR="00EC2787" w:rsidRPr="00EC2787" w14:paraId="037059D3" w14:textId="77777777" w:rsidTr="00EC274E">
        <w:trPr>
          <w:cantSplit/>
          <w:trHeight w:val="20"/>
        </w:trPr>
        <w:tc>
          <w:tcPr>
            <w:tcW w:w="2311" w:type="dxa"/>
            <w:tcBorders>
              <w:left w:val="nil"/>
              <w:bottom w:val="single" w:sz="4" w:space="0" w:color="D9E1F2"/>
              <w:right w:val="nil"/>
            </w:tcBorders>
            <w:shd w:val="clear" w:color="auto" w:fill="auto"/>
            <w:vAlign w:val="center"/>
          </w:tcPr>
          <w:p w14:paraId="1C63AE2B" w14:textId="77777777" w:rsidR="00EC2787" w:rsidRPr="00674388" w:rsidRDefault="00EC2787" w:rsidP="00EC2787">
            <w:pPr>
              <w:spacing w:after="0" w:line="240" w:lineRule="auto"/>
              <w:jc w:val="center"/>
              <w:rPr>
                <w:rFonts w:eastAsia="Times New Roman"/>
                <w:lang w:eastAsia="pl-PL"/>
              </w:rPr>
            </w:pPr>
          </w:p>
        </w:tc>
        <w:tc>
          <w:tcPr>
            <w:tcW w:w="2208" w:type="dxa"/>
            <w:tcBorders>
              <w:top w:val="single" w:sz="4" w:space="0" w:color="D9E1F2"/>
              <w:left w:val="nil"/>
              <w:bottom w:val="single" w:sz="4" w:space="0" w:color="4472C4"/>
              <w:right w:val="nil"/>
            </w:tcBorders>
            <w:shd w:val="clear" w:color="auto" w:fill="D9E1F2"/>
            <w:vAlign w:val="center"/>
          </w:tcPr>
          <w:p w14:paraId="371D5A93" w14:textId="0465D28E"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SRPS.4.1.7. Organiza</w:t>
            </w:r>
            <w:r w:rsidR="0056008A">
              <w:rPr>
                <w:rFonts w:eastAsia="Times New Roman"/>
                <w:color w:val="000000"/>
                <w:lang w:eastAsia="pl-PL"/>
              </w:rPr>
              <w:softHyphen/>
            </w:r>
            <w:r w:rsidRPr="00EC2787">
              <w:rPr>
                <w:rFonts w:eastAsia="Times New Roman"/>
                <w:color w:val="000000"/>
                <w:lang w:eastAsia="pl-PL"/>
              </w:rPr>
              <w:t>cja wolontariatu.</w:t>
            </w:r>
          </w:p>
        </w:tc>
        <w:tc>
          <w:tcPr>
            <w:tcW w:w="2319" w:type="dxa"/>
            <w:tcBorders>
              <w:top w:val="single" w:sz="4" w:space="0" w:color="D9E1F2"/>
              <w:left w:val="nil"/>
              <w:bottom w:val="single" w:sz="4" w:space="0" w:color="D9E1F2"/>
              <w:right w:val="nil"/>
            </w:tcBorders>
            <w:shd w:val="clear" w:color="auto" w:fill="auto"/>
            <w:vAlign w:val="center"/>
          </w:tcPr>
          <w:p w14:paraId="7C2880A8" w14:textId="77777777"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SRPS.4.1.7.1. Liczba klientów GOPS którzy podjęli wolontariat</w:t>
            </w:r>
          </w:p>
        </w:tc>
        <w:tc>
          <w:tcPr>
            <w:tcW w:w="2122" w:type="dxa"/>
            <w:tcBorders>
              <w:top w:val="single" w:sz="4" w:space="0" w:color="D9E1F2"/>
              <w:left w:val="nil"/>
              <w:bottom w:val="single" w:sz="4" w:space="0" w:color="D9E1F2"/>
              <w:right w:val="nil"/>
            </w:tcBorders>
            <w:shd w:val="clear" w:color="auto" w:fill="auto"/>
            <w:vAlign w:val="center"/>
          </w:tcPr>
          <w:p w14:paraId="38DCA345"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GOPS</w:t>
            </w:r>
          </w:p>
        </w:tc>
      </w:tr>
      <w:tr w:rsidR="00EC2787" w:rsidRPr="00EC2787" w14:paraId="7551645F" w14:textId="77777777" w:rsidTr="00EC274E">
        <w:trPr>
          <w:cantSplit/>
          <w:trHeight w:val="2427"/>
        </w:trPr>
        <w:tc>
          <w:tcPr>
            <w:tcW w:w="2311" w:type="dxa"/>
            <w:tcBorders>
              <w:top w:val="single" w:sz="4" w:space="0" w:color="D9E1F2"/>
              <w:left w:val="nil"/>
              <w:right w:val="nil"/>
            </w:tcBorders>
            <w:shd w:val="clear" w:color="auto" w:fill="auto"/>
            <w:vAlign w:val="center"/>
          </w:tcPr>
          <w:p w14:paraId="08329945" w14:textId="79576B27" w:rsidR="00EC2787" w:rsidRPr="00674388" w:rsidRDefault="00EC2787" w:rsidP="00EC2787">
            <w:pPr>
              <w:spacing w:after="0" w:line="240" w:lineRule="auto"/>
              <w:rPr>
                <w:rFonts w:eastAsia="Times New Roman"/>
                <w:lang w:eastAsia="pl-PL"/>
              </w:rPr>
            </w:pPr>
            <w:r w:rsidRPr="00674388">
              <w:rPr>
                <w:rFonts w:eastAsia="Times New Roman"/>
                <w:lang w:eastAsia="pl-PL"/>
              </w:rPr>
              <w:t>SRPS.4.2. Rozwój działal</w:t>
            </w:r>
            <w:r w:rsidR="0056008A" w:rsidRPr="00674388">
              <w:rPr>
                <w:rFonts w:eastAsia="Times New Roman"/>
                <w:lang w:eastAsia="pl-PL"/>
              </w:rPr>
              <w:softHyphen/>
            </w:r>
            <w:r w:rsidRPr="00674388">
              <w:rPr>
                <w:rFonts w:eastAsia="Times New Roman"/>
                <w:lang w:eastAsia="pl-PL"/>
              </w:rPr>
              <w:t>ności podmiotów ekono</w:t>
            </w:r>
            <w:r w:rsidR="0056008A" w:rsidRPr="00674388">
              <w:rPr>
                <w:rFonts w:eastAsia="Times New Roman"/>
                <w:lang w:eastAsia="pl-PL"/>
              </w:rPr>
              <w:softHyphen/>
            </w:r>
            <w:r w:rsidRPr="00674388">
              <w:rPr>
                <w:rFonts w:eastAsia="Times New Roman"/>
                <w:lang w:eastAsia="pl-PL"/>
              </w:rPr>
              <w:t>mii społecznej na terenie gminy Słomniki.</w:t>
            </w:r>
          </w:p>
        </w:tc>
        <w:tc>
          <w:tcPr>
            <w:tcW w:w="2208" w:type="dxa"/>
            <w:tcBorders>
              <w:top w:val="single" w:sz="4" w:space="0" w:color="D9E1F2"/>
              <w:left w:val="nil"/>
              <w:bottom w:val="single" w:sz="4" w:space="0" w:color="4472C4"/>
              <w:right w:val="nil"/>
            </w:tcBorders>
            <w:shd w:val="clear" w:color="auto" w:fill="D9E1F2"/>
            <w:vAlign w:val="center"/>
          </w:tcPr>
          <w:p w14:paraId="182EA697" w14:textId="043662CE"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SRPS.4.2.1. Opracowa</w:t>
            </w:r>
            <w:r w:rsidR="0056008A">
              <w:rPr>
                <w:rFonts w:eastAsia="Times New Roman"/>
                <w:color w:val="000000"/>
                <w:lang w:eastAsia="pl-PL"/>
              </w:rPr>
              <w:softHyphen/>
            </w:r>
            <w:r w:rsidRPr="00EC2787">
              <w:rPr>
                <w:rFonts w:eastAsia="Times New Roman"/>
                <w:color w:val="000000"/>
                <w:lang w:eastAsia="pl-PL"/>
              </w:rPr>
              <w:t>nie i realizacja projektu na rzecz osób bezrobotnych zakłada</w:t>
            </w:r>
            <w:r w:rsidR="0056008A">
              <w:rPr>
                <w:rFonts w:eastAsia="Times New Roman"/>
                <w:color w:val="000000"/>
                <w:lang w:eastAsia="pl-PL"/>
              </w:rPr>
              <w:softHyphen/>
            </w:r>
            <w:r w:rsidRPr="00EC2787">
              <w:rPr>
                <w:rFonts w:eastAsia="Times New Roman"/>
                <w:color w:val="000000"/>
                <w:lang w:eastAsia="pl-PL"/>
              </w:rPr>
              <w:t>jącego aktywizację społeczna i zawodową, finansowanego ze źró</w:t>
            </w:r>
            <w:r w:rsidR="0056008A">
              <w:rPr>
                <w:rFonts w:eastAsia="Times New Roman"/>
                <w:color w:val="000000"/>
                <w:lang w:eastAsia="pl-PL"/>
              </w:rPr>
              <w:softHyphen/>
            </w:r>
            <w:r w:rsidRPr="00EC2787">
              <w:rPr>
                <w:rFonts w:eastAsia="Times New Roman"/>
                <w:color w:val="000000"/>
                <w:lang w:eastAsia="pl-PL"/>
              </w:rPr>
              <w:t>deł zewnętrznych.</w:t>
            </w:r>
          </w:p>
        </w:tc>
        <w:tc>
          <w:tcPr>
            <w:tcW w:w="2319" w:type="dxa"/>
            <w:tcBorders>
              <w:top w:val="single" w:sz="4" w:space="0" w:color="D9E1F2"/>
              <w:left w:val="nil"/>
              <w:bottom w:val="single" w:sz="4" w:space="0" w:color="D9E1F2"/>
              <w:right w:val="nil"/>
            </w:tcBorders>
            <w:shd w:val="clear" w:color="auto" w:fill="auto"/>
            <w:vAlign w:val="center"/>
          </w:tcPr>
          <w:p w14:paraId="50B99D03" w14:textId="77777777"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SRPS.4.2.1.1. Liczba projektów</w:t>
            </w:r>
          </w:p>
        </w:tc>
        <w:tc>
          <w:tcPr>
            <w:tcW w:w="2122" w:type="dxa"/>
            <w:tcBorders>
              <w:top w:val="single" w:sz="4" w:space="0" w:color="D9E1F2"/>
              <w:left w:val="nil"/>
              <w:bottom w:val="single" w:sz="4" w:space="0" w:color="D9E1F2"/>
              <w:right w:val="nil"/>
            </w:tcBorders>
            <w:shd w:val="clear" w:color="auto" w:fill="auto"/>
            <w:vAlign w:val="center"/>
          </w:tcPr>
          <w:p w14:paraId="7BC951BB"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GOPS</w:t>
            </w:r>
          </w:p>
        </w:tc>
      </w:tr>
      <w:tr w:rsidR="00EC2787" w:rsidRPr="00EC2787" w14:paraId="48F7C2C7" w14:textId="77777777" w:rsidTr="00EC274E">
        <w:trPr>
          <w:cantSplit/>
          <w:trHeight w:val="1409"/>
        </w:trPr>
        <w:tc>
          <w:tcPr>
            <w:tcW w:w="2311" w:type="dxa"/>
            <w:tcBorders>
              <w:left w:val="nil"/>
              <w:bottom w:val="single" w:sz="4" w:space="0" w:color="8EA9DB"/>
              <w:right w:val="nil"/>
            </w:tcBorders>
            <w:shd w:val="clear" w:color="auto" w:fill="auto"/>
            <w:vAlign w:val="center"/>
          </w:tcPr>
          <w:p w14:paraId="4E849103" w14:textId="77777777" w:rsidR="00EC2787" w:rsidRPr="00674388" w:rsidRDefault="00EC2787" w:rsidP="00EC2787">
            <w:pPr>
              <w:spacing w:after="0" w:line="240" w:lineRule="auto"/>
              <w:jc w:val="center"/>
              <w:rPr>
                <w:rFonts w:eastAsia="Times New Roman"/>
                <w:lang w:eastAsia="pl-PL"/>
              </w:rPr>
            </w:pPr>
          </w:p>
        </w:tc>
        <w:tc>
          <w:tcPr>
            <w:tcW w:w="2208" w:type="dxa"/>
            <w:tcBorders>
              <w:top w:val="single" w:sz="4" w:space="0" w:color="D9E1F2"/>
              <w:left w:val="nil"/>
              <w:bottom w:val="single" w:sz="4" w:space="0" w:color="4472C4"/>
              <w:right w:val="nil"/>
            </w:tcBorders>
            <w:shd w:val="clear" w:color="auto" w:fill="D9E1F2"/>
            <w:vAlign w:val="center"/>
          </w:tcPr>
          <w:p w14:paraId="4EBC0DB6" w14:textId="77777777"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 xml:space="preserve">SRPS.4.2.2. Powołanie podmiotu ekonomii społecznej. </w:t>
            </w:r>
          </w:p>
        </w:tc>
        <w:tc>
          <w:tcPr>
            <w:tcW w:w="2319" w:type="dxa"/>
            <w:tcBorders>
              <w:top w:val="single" w:sz="4" w:space="0" w:color="D9E1F2"/>
              <w:left w:val="nil"/>
              <w:bottom w:val="single" w:sz="4" w:space="0" w:color="D9E1F2"/>
              <w:right w:val="nil"/>
            </w:tcBorders>
            <w:shd w:val="clear" w:color="auto" w:fill="auto"/>
            <w:vAlign w:val="center"/>
          </w:tcPr>
          <w:p w14:paraId="1F66CEFE" w14:textId="6E29AEF9"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SRPS.4.2.2.1. Liczba działających podmio</w:t>
            </w:r>
            <w:r w:rsidR="0056008A">
              <w:rPr>
                <w:rFonts w:eastAsia="Times New Roman"/>
                <w:color w:val="000000"/>
                <w:lang w:eastAsia="pl-PL"/>
              </w:rPr>
              <w:softHyphen/>
            </w:r>
            <w:r w:rsidRPr="00EC2787">
              <w:rPr>
                <w:rFonts w:eastAsia="Times New Roman"/>
                <w:color w:val="000000"/>
                <w:lang w:eastAsia="pl-PL"/>
              </w:rPr>
              <w:t>tów ekonomii społecz</w:t>
            </w:r>
            <w:r w:rsidR="0056008A">
              <w:rPr>
                <w:rFonts w:eastAsia="Times New Roman"/>
                <w:color w:val="000000"/>
                <w:lang w:eastAsia="pl-PL"/>
              </w:rPr>
              <w:softHyphen/>
            </w:r>
            <w:r w:rsidRPr="00EC2787">
              <w:rPr>
                <w:rFonts w:eastAsia="Times New Roman"/>
                <w:color w:val="000000"/>
                <w:lang w:eastAsia="pl-PL"/>
              </w:rPr>
              <w:t>nej</w:t>
            </w:r>
          </w:p>
        </w:tc>
        <w:tc>
          <w:tcPr>
            <w:tcW w:w="2122" w:type="dxa"/>
            <w:tcBorders>
              <w:top w:val="single" w:sz="4" w:space="0" w:color="D9E1F2"/>
              <w:left w:val="nil"/>
              <w:bottom w:val="single" w:sz="4" w:space="0" w:color="D9E1F2"/>
              <w:right w:val="nil"/>
            </w:tcBorders>
            <w:shd w:val="clear" w:color="auto" w:fill="auto"/>
            <w:vAlign w:val="center"/>
          </w:tcPr>
          <w:p w14:paraId="461FB1E0"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GOPS</w:t>
            </w:r>
          </w:p>
        </w:tc>
      </w:tr>
      <w:tr w:rsidR="00EC2787" w:rsidRPr="00EC2787" w14:paraId="62AEBDBB" w14:textId="77777777" w:rsidTr="00EC274E">
        <w:trPr>
          <w:cantSplit/>
          <w:trHeight w:val="20"/>
        </w:trPr>
        <w:tc>
          <w:tcPr>
            <w:tcW w:w="8960" w:type="dxa"/>
            <w:gridSpan w:val="4"/>
            <w:tcBorders>
              <w:top w:val="single" w:sz="4" w:space="0" w:color="D9E1F2"/>
              <w:left w:val="nil"/>
              <w:bottom w:val="single" w:sz="4" w:space="0" w:color="D9E1F2"/>
              <w:right w:val="nil"/>
            </w:tcBorders>
            <w:shd w:val="clear" w:color="auto" w:fill="8EA9DB"/>
            <w:vAlign w:val="center"/>
          </w:tcPr>
          <w:p w14:paraId="4EA673A1" w14:textId="42E067D6" w:rsidR="00EC2787" w:rsidRPr="00EC2787" w:rsidRDefault="00EC2787" w:rsidP="00390591">
            <w:pPr>
              <w:spacing w:before="240" w:line="240" w:lineRule="auto"/>
              <w:rPr>
                <w:rFonts w:ascii="Times New Roman" w:eastAsia="Times New Roman" w:hAnsi="Times New Roman" w:cs="Times New Roman"/>
                <w:sz w:val="20"/>
                <w:szCs w:val="20"/>
                <w:lang w:eastAsia="pl-PL"/>
              </w:rPr>
            </w:pPr>
            <w:r w:rsidRPr="00EC2787">
              <w:rPr>
                <w:rFonts w:eastAsia="Times New Roman"/>
                <w:b/>
                <w:bCs/>
                <w:color w:val="FFFFFF"/>
                <w:lang w:eastAsia="pl-PL"/>
              </w:rPr>
              <w:t>SRPS.5. Zapobieganie niektórym niekorzystnym zjawiskom społecznym i kryzysom oraz łagodze</w:t>
            </w:r>
            <w:r w:rsidR="0056008A">
              <w:rPr>
                <w:rFonts w:eastAsia="Times New Roman"/>
                <w:b/>
                <w:bCs/>
                <w:color w:val="FFFFFF"/>
                <w:lang w:eastAsia="pl-PL"/>
              </w:rPr>
              <w:softHyphen/>
            </w:r>
            <w:r w:rsidRPr="00EC2787">
              <w:rPr>
                <w:rFonts w:eastAsia="Times New Roman"/>
                <w:b/>
                <w:bCs/>
                <w:color w:val="FFFFFF"/>
                <w:lang w:eastAsia="pl-PL"/>
              </w:rPr>
              <w:t>nie ich skutków.</w:t>
            </w:r>
          </w:p>
        </w:tc>
      </w:tr>
      <w:tr w:rsidR="00EC2787" w:rsidRPr="00EC2787" w14:paraId="370A1456" w14:textId="77777777" w:rsidTr="00EC274E">
        <w:trPr>
          <w:cantSplit/>
          <w:trHeight w:val="20"/>
        </w:trPr>
        <w:tc>
          <w:tcPr>
            <w:tcW w:w="2311" w:type="dxa"/>
            <w:tcBorders>
              <w:top w:val="single" w:sz="4" w:space="0" w:color="D9E1F2"/>
              <w:left w:val="nil"/>
              <w:right w:val="nil"/>
            </w:tcBorders>
            <w:shd w:val="clear" w:color="auto" w:fill="auto"/>
            <w:vAlign w:val="center"/>
          </w:tcPr>
          <w:p w14:paraId="64B18B65" w14:textId="29B284E9"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SRPS.5.1. Zapobieganie uzależnieniom od alkoholu i narkotyków.</w:t>
            </w:r>
          </w:p>
        </w:tc>
        <w:tc>
          <w:tcPr>
            <w:tcW w:w="2208" w:type="dxa"/>
            <w:tcBorders>
              <w:top w:val="single" w:sz="4" w:space="0" w:color="D9E1F2"/>
              <w:left w:val="nil"/>
              <w:bottom w:val="single" w:sz="4" w:space="0" w:color="4472C4"/>
              <w:right w:val="nil"/>
            </w:tcBorders>
            <w:shd w:val="clear" w:color="auto" w:fill="D9E1F2"/>
            <w:vAlign w:val="center"/>
          </w:tcPr>
          <w:p w14:paraId="0A3D8114" w14:textId="2E7592E1"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SRPS.5.1.1. Zgłaszanie do GKRPA osób piją</w:t>
            </w:r>
            <w:r w:rsidR="0056008A">
              <w:rPr>
                <w:rFonts w:eastAsia="Times New Roman"/>
                <w:color w:val="000000"/>
                <w:lang w:eastAsia="pl-PL"/>
              </w:rPr>
              <w:softHyphen/>
            </w:r>
            <w:r w:rsidRPr="00EC2787">
              <w:rPr>
                <w:rFonts w:eastAsia="Times New Roman"/>
                <w:color w:val="000000"/>
                <w:lang w:eastAsia="pl-PL"/>
              </w:rPr>
              <w:t xml:space="preserve">cych szkodliwie. </w:t>
            </w:r>
          </w:p>
        </w:tc>
        <w:tc>
          <w:tcPr>
            <w:tcW w:w="2319" w:type="dxa"/>
            <w:tcBorders>
              <w:top w:val="single" w:sz="4" w:space="0" w:color="D9E1F2"/>
              <w:left w:val="nil"/>
              <w:bottom w:val="single" w:sz="4" w:space="0" w:color="D9E1F2"/>
              <w:right w:val="nil"/>
            </w:tcBorders>
            <w:shd w:val="clear" w:color="auto" w:fill="auto"/>
            <w:vAlign w:val="center"/>
          </w:tcPr>
          <w:p w14:paraId="748D9881" w14:textId="77777777"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SRPS.5.1.1.1. Liczba osób zgłoszonych</w:t>
            </w:r>
          </w:p>
        </w:tc>
        <w:tc>
          <w:tcPr>
            <w:tcW w:w="2122" w:type="dxa"/>
            <w:tcBorders>
              <w:top w:val="single" w:sz="4" w:space="0" w:color="D9E1F2"/>
              <w:left w:val="nil"/>
              <w:bottom w:val="single" w:sz="4" w:space="0" w:color="D9E1F2"/>
              <w:right w:val="nil"/>
            </w:tcBorders>
            <w:shd w:val="clear" w:color="auto" w:fill="auto"/>
            <w:vAlign w:val="center"/>
          </w:tcPr>
          <w:p w14:paraId="77208E90"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GOPS</w:t>
            </w:r>
          </w:p>
        </w:tc>
      </w:tr>
      <w:tr w:rsidR="00EC2787" w:rsidRPr="00EC2787" w14:paraId="0319BC46" w14:textId="77777777" w:rsidTr="00EC274E">
        <w:trPr>
          <w:cantSplit/>
          <w:trHeight w:val="20"/>
        </w:trPr>
        <w:tc>
          <w:tcPr>
            <w:tcW w:w="2311" w:type="dxa"/>
            <w:tcBorders>
              <w:left w:val="nil"/>
              <w:right w:val="nil"/>
            </w:tcBorders>
            <w:shd w:val="clear" w:color="auto" w:fill="auto"/>
            <w:vAlign w:val="center"/>
          </w:tcPr>
          <w:p w14:paraId="18BB01FC" w14:textId="77777777" w:rsidR="00EC2787" w:rsidRPr="00EC2787" w:rsidRDefault="00EC2787" w:rsidP="00EC2787">
            <w:pPr>
              <w:spacing w:after="0" w:line="240" w:lineRule="auto"/>
              <w:jc w:val="center"/>
              <w:rPr>
                <w:rFonts w:eastAsia="Times New Roman"/>
                <w:color w:val="000000"/>
                <w:lang w:eastAsia="pl-PL"/>
              </w:rPr>
            </w:pPr>
          </w:p>
        </w:tc>
        <w:tc>
          <w:tcPr>
            <w:tcW w:w="2208" w:type="dxa"/>
            <w:tcBorders>
              <w:top w:val="single" w:sz="4" w:space="0" w:color="D9E1F2"/>
              <w:left w:val="nil"/>
              <w:bottom w:val="single" w:sz="4" w:space="0" w:color="D9E1F2"/>
              <w:right w:val="nil"/>
            </w:tcBorders>
            <w:shd w:val="clear" w:color="auto" w:fill="D9E1F2"/>
            <w:vAlign w:val="center"/>
          </w:tcPr>
          <w:p w14:paraId="5947D2BF" w14:textId="5A8DF84D"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SRPS.5.1.2. Podejmo</w:t>
            </w:r>
            <w:r w:rsidR="0056008A">
              <w:rPr>
                <w:rFonts w:eastAsia="Times New Roman"/>
                <w:color w:val="000000"/>
                <w:lang w:eastAsia="pl-PL"/>
              </w:rPr>
              <w:softHyphen/>
            </w:r>
            <w:r w:rsidRPr="00EC2787">
              <w:rPr>
                <w:rFonts w:eastAsia="Times New Roman"/>
                <w:color w:val="000000"/>
                <w:lang w:eastAsia="pl-PL"/>
              </w:rPr>
              <w:t>wanie działań służą</w:t>
            </w:r>
            <w:r w:rsidR="0056008A">
              <w:rPr>
                <w:rFonts w:eastAsia="Times New Roman"/>
                <w:color w:val="000000"/>
                <w:lang w:eastAsia="pl-PL"/>
              </w:rPr>
              <w:softHyphen/>
            </w:r>
            <w:r w:rsidRPr="00EC2787">
              <w:rPr>
                <w:rFonts w:eastAsia="Times New Roman"/>
                <w:color w:val="000000"/>
                <w:lang w:eastAsia="pl-PL"/>
              </w:rPr>
              <w:t>cych leczeniu uzależ</w:t>
            </w:r>
            <w:r w:rsidR="0056008A">
              <w:rPr>
                <w:rFonts w:eastAsia="Times New Roman"/>
                <w:color w:val="000000"/>
                <w:lang w:eastAsia="pl-PL"/>
              </w:rPr>
              <w:softHyphen/>
            </w:r>
            <w:r w:rsidRPr="00EC2787">
              <w:rPr>
                <w:rFonts w:eastAsia="Times New Roman"/>
                <w:color w:val="000000"/>
                <w:lang w:eastAsia="pl-PL"/>
              </w:rPr>
              <w:t>nienia od alkoholu.</w:t>
            </w:r>
          </w:p>
        </w:tc>
        <w:tc>
          <w:tcPr>
            <w:tcW w:w="2319" w:type="dxa"/>
            <w:tcBorders>
              <w:top w:val="single" w:sz="4" w:space="0" w:color="D9E1F2"/>
              <w:left w:val="nil"/>
              <w:bottom w:val="single" w:sz="4" w:space="0" w:color="D9E1F2"/>
              <w:right w:val="nil"/>
            </w:tcBorders>
            <w:shd w:val="clear" w:color="auto" w:fill="auto"/>
            <w:vAlign w:val="center"/>
          </w:tcPr>
          <w:p w14:paraId="336CDE0D" w14:textId="77777777"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SRPS.5.1.2.1. Liczba osób zgłoszonych do GKRPA, które podjęły leczenie</w:t>
            </w:r>
          </w:p>
        </w:tc>
        <w:tc>
          <w:tcPr>
            <w:tcW w:w="2122" w:type="dxa"/>
            <w:tcBorders>
              <w:top w:val="single" w:sz="4" w:space="0" w:color="D9E1F2"/>
              <w:left w:val="nil"/>
              <w:bottom w:val="single" w:sz="4" w:space="0" w:color="D9E1F2"/>
              <w:right w:val="nil"/>
            </w:tcBorders>
            <w:shd w:val="clear" w:color="auto" w:fill="auto"/>
            <w:vAlign w:val="center"/>
          </w:tcPr>
          <w:p w14:paraId="728F6B71"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GKRPA</w:t>
            </w:r>
          </w:p>
        </w:tc>
      </w:tr>
      <w:tr w:rsidR="00EC2787" w:rsidRPr="00EC2787" w14:paraId="4618BD83" w14:textId="77777777" w:rsidTr="00EC274E">
        <w:trPr>
          <w:cantSplit/>
          <w:trHeight w:val="20"/>
        </w:trPr>
        <w:tc>
          <w:tcPr>
            <w:tcW w:w="2311" w:type="dxa"/>
            <w:tcBorders>
              <w:left w:val="nil"/>
              <w:right w:val="nil"/>
            </w:tcBorders>
            <w:shd w:val="clear" w:color="auto" w:fill="auto"/>
            <w:vAlign w:val="center"/>
          </w:tcPr>
          <w:p w14:paraId="0D588467" w14:textId="77777777" w:rsidR="00EC2787" w:rsidRPr="00EC2787" w:rsidRDefault="00EC2787" w:rsidP="00EC2787">
            <w:pPr>
              <w:spacing w:after="0" w:line="240" w:lineRule="auto"/>
              <w:jc w:val="center"/>
              <w:rPr>
                <w:rFonts w:eastAsia="Times New Roman"/>
                <w:color w:val="000000"/>
                <w:lang w:eastAsia="pl-PL"/>
              </w:rPr>
            </w:pPr>
          </w:p>
        </w:tc>
        <w:tc>
          <w:tcPr>
            <w:tcW w:w="2208" w:type="dxa"/>
            <w:tcBorders>
              <w:top w:val="single" w:sz="4" w:space="0" w:color="D9E1F2"/>
              <w:left w:val="nil"/>
              <w:bottom w:val="single" w:sz="4" w:space="0" w:color="D9E1F2"/>
              <w:right w:val="nil"/>
            </w:tcBorders>
            <w:shd w:val="clear" w:color="auto" w:fill="D9E1F2"/>
            <w:vAlign w:val="center"/>
          </w:tcPr>
          <w:p w14:paraId="17DC1507" w14:textId="77777777" w:rsidR="00EC2787" w:rsidRPr="00EC2787" w:rsidRDefault="00EC2787" w:rsidP="00EC2787">
            <w:pPr>
              <w:spacing w:after="0" w:line="240" w:lineRule="auto"/>
              <w:rPr>
                <w:rFonts w:ascii="Times New Roman" w:eastAsia="Times New Roman" w:hAnsi="Times New Roman" w:cs="Times New Roman"/>
                <w:sz w:val="20"/>
                <w:szCs w:val="20"/>
                <w:lang w:eastAsia="pl-PL"/>
              </w:rPr>
            </w:pPr>
          </w:p>
        </w:tc>
        <w:tc>
          <w:tcPr>
            <w:tcW w:w="2319" w:type="dxa"/>
            <w:tcBorders>
              <w:top w:val="single" w:sz="4" w:space="0" w:color="D9E1F2"/>
              <w:left w:val="nil"/>
              <w:bottom w:val="single" w:sz="4" w:space="0" w:color="D9E1F2"/>
              <w:right w:val="nil"/>
            </w:tcBorders>
            <w:shd w:val="clear" w:color="auto" w:fill="auto"/>
            <w:vAlign w:val="center"/>
          </w:tcPr>
          <w:p w14:paraId="711F5B19" w14:textId="77777777"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SRPS.5.1.2.2. Liczba osób zgłoszonych przez GKRPA do sądu</w:t>
            </w:r>
          </w:p>
        </w:tc>
        <w:tc>
          <w:tcPr>
            <w:tcW w:w="2122" w:type="dxa"/>
            <w:tcBorders>
              <w:top w:val="single" w:sz="4" w:space="0" w:color="D9E1F2"/>
              <w:left w:val="nil"/>
              <w:bottom w:val="single" w:sz="4" w:space="0" w:color="D9E1F2"/>
              <w:right w:val="nil"/>
            </w:tcBorders>
            <w:shd w:val="clear" w:color="auto" w:fill="auto"/>
            <w:vAlign w:val="center"/>
          </w:tcPr>
          <w:p w14:paraId="5AF6B8B4"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GKRPA</w:t>
            </w:r>
          </w:p>
        </w:tc>
      </w:tr>
      <w:tr w:rsidR="00EC2787" w:rsidRPr="00EC2787" w14:paraId="3E8393CC" w14:textId="77777777" w:rsidTr="00EC274E">
        <w:trPr>
          <w:cantSplit/>
          <w:trHeight w:val="20"/>
        </w:trPr>
        <w:tc>
          <w:tcPr>
            <w:tcW w:w="2311" w:type="dxa"/>
            <w:tcBorders>
              <w:left w:val="nil"/>
              <w:right w:val="nil"/>
            </w:tcBorders>
            <w:shd w:val="clear" w:color="auto" w:fill="auto"/>
            <w:vAlign w:val="center"/>
          </w:tcPr>
          <w:p w14:paraId="3E2B288D" w14:textId="77777777" w:rsidR="00EC2787" w:rsidRPr="00EC2787" w:rsidRDefault="00EC2787" w:rsidP="00EC2787">
            <w:pPr>
              <w:spacing w:after="0" w:line="240" w:lineRule="auto"/>
              <w:jc w:val="center"/>
              <w:rPr>
                <w:rFonts w:eastAsia="Times New Roman"/>
                <w:color w:val="000000"/>
                <w:lang w:eastAsia="pl-PL"/>
              </w:rPr>
            </w:pPr>
          </w:p>
        </w:tc>
        <w:tc>
          <w:tcPr>
            <w:tcW w:w="2208" w:type="dxa"/>
            <w:tcBorders>
              <w:top w:val="single" w:sz="4" w:space="0" w:color="D9E1F2"/>
              <w:left w:val="nil"/>
              <w:bottom w:val="single" w:sz="4" w:space="0" w:color="4472C4"/>
              <w:right w:val="nil"/>
            </w:tcBorders>
            <w:shd w:val="clear" w:color="auto" w:fill="D9E1F2"/>
            <w:vAlign w:val="center"/>
          </w:tcPr>
          <w:p w14:paraId="18BF7A86" w14:textId="77777777" w:rsidR="00EC2787" w:rsidRPr="00EC2787" w:rsidRDefault="00EC2787" w:rsidP="00EC2787">
            <w:pPr>
              <w:spacing w:after="0" w:line="240" w:lineRule="auto"/>
              <w:rPr>
                <w:rFonts w:ascii="Times New Roman" w:eastAsia="Times New Roman" w:hAnsi="Times New Roman" w:cs="Times New Roman"/>
                <w:sz w:val="20"/>
                <w:szCs w:val="20"/>
                <w:lang w:eastAsia="pl-PL"/>
              </w:rPr>
            </w:pPr>
          </w:p>
        </w:tc>
        <w:tc>
          <w:tcPr>
            <w:tcW w:w="2319" w:type="dxa"/>
            <w:tcBorders>
              <w:top w:val="single" w:sz="4" w:space="0" w:color="D9E1F2"/>
              <w:left w:val="nil"/>
              <w:bottom w:val="single" w:sz="4" w:space="0" w:color="D9E1F2"/>
              <w:right w:val="nil"/>
            </w:tcBorders>
            <w:shd w:val="clear" w:color="auto" w:fill="auto"/>
            <w:vAlign w:val="center"/>
          </w:tcPr>
          <w:p w14:paraId="04CC1D3B" w14:textId="360614FA"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 xml:space="preserve">SRPS.5.1.2.3. Liczba osób, które przeszły leczenie przymusowe </w:t>
            </w:r>
            <w:r w:rsidR="003D7B2D">
              <w:rPr>
                <w:rFonts w:eastAsia="Times New Roman"/>
                <w:color w:val="000000"/>
                <w:lang w:eastAsia="pl-PL"/>
              </w:rPr>
              <w:br/>
            </w:r>
            <w:r w:rsidRPr="00EC2787">
              <w:rPr>
                <w:rFonts w:eastAsia="Times New Roman"/>
                <w:color w:val="000000"/>
                <w:lang w:eastAsia="pl-PL"/>
              </w:rPr>
              <w:t>(z nakazu sądowego)</w:t>
            </w:r>
          </w:p>
        </w:tc>
        <w:tc>
          <w:tcPr>
            <w:tcW w:w="2122" w:type="dxa"/>
            <w:tcBorders>
              <w:top w:val="single" w:sz="4" w:space="0" w:color="D9E1F2"/>
              <w:left w:val="nil"/>
              <w:bottom w:val="single" w:sz="4" w:space="0" w:color="D9E1F2"/>
              <w:right w:val="nil"/>
            </w:tcBorders>
            <w:shd w:val="clear" w:color="auto" w:fill="auto"/>
            <w:vAlign w:val="center"/>
          </w:tcPr>
          <w:p w14:paraId="258A1CE7"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GKRPA</w:t>
            </w:r>
          </w:p>
        </w:tc>
      </w:tr>
      <w:tr w:rsidR="00EC2787" w:rsidRPr="00EC2787" w14:paraId="3C435C89" w14:textId="77777777" w:rsidTr="00EC274E">
        <w:trPr>
          <w:cantSplit/>
          <w:trHeight w:val="20"/>
        </w:trPr>
        <w:tc>
          <w:tcPr>
            <w:tcW w:w="2311" w:type="dxa"/>
            <w:tcBorders>
              <w:left w:val="nil"/>
              <w:bottom w:val="single" w:sz="4" w:space="0" w:color="D9E1F2"/>
              <w:right w:val="nil"/>
            </w:tcBorders>
            <w:shd w:val="clear" w:color="auto" w:fill="auto"/>
            <w:vAlign w:val="center"/>
          </w:tcPr>
          <w:p w14:paraId="58C9D6B2" w14:textId="77777777" w:rsidR="00EC2787" w:rsidRPr="00EC2787" w:rsidRDefault="00EC2787" w:rsidP="00EC2787">
            <w:pPr>
              <w:spacing w:after="0" w:line="240" w:lineRule="auto"/>
              <w:jc w:val="center"/>
              <w:rPr>
                <w:rFonts w:eastAsia="Times New Roman"/>
                <w:color w:val="000000"/>
                <w:lang w:eastAsia="pl-PL"/>
              </w:rPr>
            </w:pPr>
          </w:p>
        </w:tc>
        <w:tc>
          <w:tcPr>
            <w:tcW w:w="2208" w:type="dxa"/>
            <w:tcBorders>
              <w:top w:val="single" w:sz="4" w:space="0" w:color="D9E1F2"/>
              <w:left w:val="nil"/>
              <w:bottom w:val="single" w:sz="4" w:space="0" w:color="4472C4"/>
              <w:right w:val="nil"/>
            </w:tcBorders>
            <w:shd w:val="clear" w:color="auto" w:fill="D9E1F2"/>
            <w:vAlign w:val="center"/>
          </w:tcPr>
          <w:p w14:paraId="523E3F7B" w14:textId="7D90717D"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SRPS.5.1.3. Organizo</w:t>
            </w:r>
            <w:r w:rsidR="0056008A">
              <w:rPr>
                <w:rFonts w:eastAsia="Times New Roman"/>
                <w:color w:val="000000"/>
                <w:lang w:eastAsia="pl-PL"/>
              </w:rPr>
              <w:softHyphen/>
            </w:r>
            <w:r w:rsidRPr="00EC2787">
              <w:rPr>
                <w:rFonts w:eastAsia="Times New Roman"/>
                <w:color w:val="000000"/>
                <w:lang w:eastAsia="pl-PL"/>
              </w:rPr>
              <w:t>wanie dyżurów specja</w:t>
            </w:r>
            <w:r w:rsidR="0056008A">
              <w:rPr>
                <w:rFonts w:eastAsia="Times New Roman"/>
                <w:color w:val="000000"/>
                <w:lang w:eastAsia="pl-PL"/>
              </w:rPr>
              <w:softHyphen/>
            </w:r>
            <w:r w:rsidRPr="00EC2787">
              <w:rPr>
                <w:rFonts w:eastAsia="Times New Roman"/>
                <w:color w:val="000000"/>
                <w:lang w:eastAsia="pl-PL"/>
              </w:rPr>
              <w:t>listów w Punkcie wsparcia "Drugi Krok" (terapeuta uzależnień od alkoholu i narkoty</w:t>
            </w:r>
            <w:r w:rsidR="0056008A">
              <w:rPr>
                <w:rFonts w:eastAsia="Times New Roman"/>
                <w:color w:val="000000"/>
                <w:lang w:eastAsia="pl-PL"/>
              </w:rPr>
              <w:softHyphen/>
            </w:r>
            <w:r w:rsidRPr="00EC2787">
              <w:rPr>
                <w:rFonts w:eastAsia="Times New Roman"/>
                <w:color w:val="000000"/>
                <w:lang w:eastAsia="pl-PL"/>
              </w:rPr>
              <w:t>ków).</w:t>
            </w:r>
          </w:p>
        </w:tc>
        <w:tc>
          <w:tcPr>
            <w:tcW w:w="2319" w:type="dxa"/>
            <w:tcBorders>
              <w:top w:val="single" w:sz="4" w:space="0" w:color="D9E1F2"/>
              <w:left w:val="nil"/>
              <w:bottom w:val="single" w:sz="4" w:space="0" w:color="D9E1F2"/>
              <w:right w:val="nil"/>
            </w:tcBorders>
            <w:shd w:val="clear" w:color="auto" w:fill="auto"/>
            <w:vAlign w:val="center"/>
          </w:tcPr>
          <w:p w14:paraId="39164333" w14:textId="3583C151"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 xml:space="preserve">SRPS.5.1.3.1. Liczba osób korzystających </w:t>
            </w:r>
            <w:r w:rsidR="00763E8C">
              <w:rPr>
                <w:rFonts w:eastAsia="Times New Roman"/>
                <w:color w:val="000000"/>
                <w:lang w:eastAsia="pl-PL"/>
              </w:rPr>
              <w:br/>
            </w:r>
            <w:r w:rsidRPr="00EC2787">
              <w:rPr>
                <w:rFonts w:eastAsia="Times New Roman"/>
                <w:color w:val="000000"/>
                <w:lang w:eastAsia="pl-PL"/>
              </w:rPr>
              <w:t>z dyżurów</w:t>
            </w:r>
          </w:p>
        </w:tc>
        <w:tc>
          <w:tcPr>
            <w:tcW w:w="2122" w:type="dxa"/>
            <w:tcBorders>
              <w:top w:val="single" w:sz="4" w:space="0" w:color="D9E1F2"/>
              <w:left w:val="nil"/>
              <w:bottom w:val="single" w:sz="4" w:space="0" w:color="D9E1F2"/>
              <w:right w:val="nil"/>
            </w:tcBorders>
            <w:shd w:val="clear" w:color="auto" w:fill="auto"/>
            <w:vAlign w:val="center"/>
          </w:tcPr>
          <w:p w14:paraId="261CDC7D"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GKRPA, GOPS</w:t>
            </w:r>
          </w:p>
        </w:tc>
      </w:tr>
      <w:tr w:rsidR="00EC2787" w:rsidRPr="00EC2787" w14:paraId="2ECFF724" w14:textId="77777777" w:rsidTr="00EC274E">
        <w:trPr>
          <w:cantSplit/>
          <w:trHeight w:val="20"/>
        </w:trPr>
        <w:tc>
          <w:tcPr>
            <w:tcW w:w="2311" w:type="dxa"/>
            <w:tcBorders>
              <w:top w:val="single" w:sz="4" w:space="0" w:color="D9E1F2"/>
              <w:left w:val="nil"/>
              <w:right w:val="nil"/>
            </w:tcBorders>
            <w:shd w:val="clear" w:color="auto" w:fill="auto"/>
            <w:vAlign w:val="center"/>
          </w:tcPr>
          <w:p w14:paraId="7F41C54A" w14:textId="33A7C7C4"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SRPS.5.2. Zapobieganie zjawisku oraz łagodzenie skutków przemocy domowej.</w:t>
            </w:r>
          </w:p>
        </w:tc>
        <w:tc>
          <w:tcPr>
            <w:tcW w:w="2208" w:type="dxa"/>
            <w:tcBorders>
              <w:top w:val="single" w:sz="4" w:space="0" w:color="D9E1F2"/>
              <w:left w:val="nil"/>
              <w:bottom w:val="single" w:sz="4" w:space="0" w:color="D9E1F2"/>
              <w:right w:val="nil"/>
            </w:tcBorders>
            <w:shd w:val="clear" w:color="auto" w:fill="D9E1F2"/>
            <w:vAlign w:val="center"/>
          </w:tcPr>
          <w:p w14:paraId="193A99B4" w14:textId="17E55B98"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SRPS.5.2.1. Rozwój działalności gminnego zespołu interdyscypli</w:t>
            </w:r>
            <w:r w:rsidR="0056008A">
              <w:rPr>
                <w:rFonts w:eastAsia="Times New Roman"/>
                <w:color w:val="000000"/>
                <w:lang w:eastAsia="pl-PL"/>
              </w:rPr>
              <w:softHyphen/>
            </w:r>
            <w:r w:rsidRPr="00EC2787">
              <w:rPr>
                <w:rFonts w:eastAsia="Times New Roman"/>
                <w:color w:val="000000"/>
                <w:lang w:eastAsia="pl-PL"/>
              </w:rPr>
              <w:t>narnego i grup robo</w:t>
            </w:r>
            <w:r w:rsidR="0056008A">
              <w:rPr>
                <w:rFonts w:eastAsia="Times New Roman"/>
                <w:color w:val="000000"/>
                <w:lang w:eastAsia="pl-PL"/>
              </w:rPr>
              <w:softHyphen/>
            </w:r>
            <w:r w:rsidRPr="00EC2787">
              <w:rPr>
                <w:rFonts w:eastAsia="Times New Roman"/>
                <w:color w:val="000000"/>
                <w:lang w:eastAsia="pl-PL"/>
              </w:rPr>
              <w:t>czych.</w:t>
            </w:r>
          </w:p>
        </w:tc>
        <w:tc>
          <w:tcPr>
            <w:tcW w:w="2319" w:type="dxa"/>
            <w:tcBorders>
              <w:top w:val="single" w:sz="4" w:space="0" w:color="D9E1F2"/>
              <w:left w:val="nil"/>
              <w:bottom w:val="single" w:sz="4" w:space="0" w:color="D9E1F2"/>
              <w:right w:val="nil"/>
            </w:tcBorders>
            <w:shd w:val="clear" w:color="auto" w:fill="auto"/>
            <w:vAlign w:val="center"/>
          </w:tcPr>
          <w:p w14:paraId="78273E91" w14:textId="1A9C22E2"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 xml:space="preserve">SRPS.5.2.1.1. Liczba osób podejrzanych </w:t>
            </w:r>
            <w:r w:rsidR="00763E8C">
              <w:rPr>
                <w:rFonts w:eastAsia="Times New Roman"/>
                <w:color w:val="000000"/>
                <w:lang w:eastAsia="pl-PL"/>
              </w:rPr>
              <w:br/>
            </w:r>
            <w:r w:rsidRPr="00EC2787">
              <w:rPr>
                <w:rFonts w:eastAsia="Times New Roman"/>
                <w:color w:val="000000"/>
                <w:lang w:eastAsia="pl-PL"/>
              </w:rPr>
              <w:t>o stosowanie przemocy skierowanych do udziału w programie korekcyjno-edukacyjnym</w:t>
            </w:r>
          </w:p>
        </w:tc>
        <w:tc>
          <w:tcPr>
            <w:tcW w:w="2122" w:type="dxa"/>
            <w:tcBorders>
              <w:top w:val="single" w:sz="4" w:space="0" w:color="D9E1F2"/>
              <w:left w:val="nil"/>
              <w:bottom w:val="single" w:sz="4" w:space="0" w:color="D9E1F2"/>
              <w:right w:val="nil"/>
            </w:tcBorders>
            <w:shd w:val="clear" w:color="auto" w:fill="auto"/>
            <w:vAlign w:val="center"/>
          </w:tcPr>
          <w:p w14:paraId="14983903"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GOPS</w:t>
            </w:r>
          </w:p>
        </w:tc>
      </w:tr>
      <w:tr w:rsidR="00EC2787" w:rsidRPr="00EC2787" w14:paraId="67DD4DB4" w14:textId="77777777" w:rsidTr="00EC274E">
        <w:trPr>
          <w:cantSplit/>
          <w:trHeight w:val="20"/>
        </w:trPr>
        <w:tc>
          <w:tcPr>
            <w:tcW w:w="2311" w:type="dxa"/>
            <w:tcBorders>
              <w:left w:val="nil"/>
              <w:right w:val="nil"/>
            </w:tcBorders>
            <w:shd w:val="clear" w:color="auto" w:fill="auto"/>
            <w:vAlign w:val="center"/>
          </w:tcPr>
          <w:p w14:paraId="7B48EBC1" w14:textId="77777777" w:rsidR="00EC2787" w:rsidRPr="00EC2787" w:rsidRDefault="00EC2787" w:rsidP="00EC2787">
            <w:pPr>
              <w:spacing w:after="0" w:line="240" w:lineRule="auto"/>
              <w:jc w:val="center"/>
              <w:rPr>
                <w:rFonts w:eastAsia="Times New Roman"/>
                <w:color w:val="000000"/>
                <w:lang w:eastAsia="pl-PL"/>
              </w:rPr>
            </w:pPr>
          </w:p>
        </w:tc>
        <w:tc>
          <w:tcPr>
            <w:tcW w:w="2208" w:type="dxa"/>
            <w:tcBorders>
              <w:top w:val="single" w:sz="4" w:space="0" w:color="D9E1F2"/>
              <w:left w:val="nil"/>
              <w:bottom w:val="single" w:sz="4" w:space="0" w:color="D9E1F2"/>
              <w:right w:val="nil"/>
            </w:tcBorders>
            <w:shd w:val="clear" w:color="auto" w:fill="D9E1F2"/>
            <w:vAlign w:val="center"/>
          </w:tcPr>
          <w:p w14:paraId="3789367D" w14:textId="77777777" w:rsidR="00EC2787" w:rsidRPr="00EC2787" w:rsidRDefault="00EC2787" w:rsidP="00EC2787">
            <w:pPr>
              <w:spacing w:after="0" w:line="240" w:lineRule="auto"/>
              <w:rPr>
                <w:rFonts w:ascii="Times New Roman" w:eastAsia="Times New Roman" w:hAnsi="Times New Roman" w:cs="Times New Roman"/>
                <w:sz w:val="20"/>
                <w:szCs w:val="20"/>
                <w:lang w:eastAsia="pl-PL"/>
              </w:rPr>
            </w:pPr>
          </w:p>
        </w:tc>
        <w:tc>
          <w:tcPr>
            <w:tcW w:w="2319" w:type="dxa"/>
            <w:tcBorders>
              <w:top w:val="single" w:sz="4" w:space="0" w:color="D9E1F2"/>
              <w:left w:val="nil"/>
              <w:bottom w:val="single" w:sz="4" w:space="0" w:color="D9E1F2"/>
              <w:right w:val="nil"/>
            </w:tcBorders>
            <w:shd w:val="clear" w:color="auto" w:fill="auto"/>
            <w:vAlign w:val="center"/>
          </w:tcPr>
          <w:p w14:paraId="25FC1821" w14:textId="77777777"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SRPS.5.2.1.2. Liczba procedur Niebieskiej Karty w roku</w:t>
            </w:r>
          </w:p>
        </w:tc>
        <w:tc>
          <w:tcPr>
            <w:tcW w:w="2122" w:type="dxa"/>
            <w:tcBorders>
              <w:top w:val="single" w:sz="4" w:space="0" w:color="D9E1F2"/>
              <w:left w:val="nil"/>
              <w:bottom w:val="single" w:sz="4" w:space="0" w:color="D9E1F2"/>
              <w:right w:val="nil"/>
            </w:tcBorders>
            <w:shd w:val="clear" w:color="auto" w:fill="auto"/>
            <w:vAlign w:val="center"/>
          </w:tcPr>
          <w:p w14:paraId="53365EBD"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GOPS</w:t>
            </w:r>
          </w:p>
        </w:tc>
      </w:tr>
      <w:tr w:rsidR="00EC2787" w:rsidRPr="00EC2787" w14:paraId="07469B92" w14:textId="77777777" w:rsidTr="00EC274E">
        <w:trPr>
          <w:cantSplit/>
          <w:trHeight w:val="20"/>
        </w:trPr>
        <w:tc>
          <w:tcPr>
            <w:tcW w:w="2311" w:type="dxa"/>
            <w:tcBorders>
              <w:left w:val="nil"/>
              <w:bottom w:val="single" w:sz="4" w:space="0" w:color="D9E1F2"/>
              <w:right w:val="nil"/>
            </w:tcBorders>
            <w:shd w:val="clear" w:color="auto" w:fill="auto"/>
            <w:vAlign w:val="center"/>
          </w:tcPr>
          <w:p w14:paraId="2FFAD273" w14:textId="77777777" w:rsidR="00EC2787" w:rsidRPr="00EC2787" w:rsidRDefault="00EC2787" w:rsidP="00EC2787">
            <w:pPr>
              <w:spacing w:after="0" w:line="240" w:lineRule="auto"/>
              <w:jc w:val="center"/>
              <w:rPr>
                <w:rFonts w:eastAsia="Times New Roman"/>
                <w:color w:val="000000"/>
                <w:lang w:eastAsia="pl-PL"/>
              </w:rPr>
            </w:pPr>
          </w:p>
        </w:tc>
        <w:tc>
          <w:tcPr>
            <w:tcW w:w="2208" w:type="dxa"/>
            <w:tcBorders>
              <w:top w:val="single" w:sz="4" w:space="0" w:color="D9E1F2"/>
              <w:left w:val="nil"/>
              <w:bottom w:val="single" w:sz="4" w:space="0" w:color="4472C4"/>
              <w:right w:val="nil"/>
            </w:tcBorders>
            <w:shd w:val="clear" w:color="auto" w:fill="D9E1F2"/>
            <w:vAlign w:val="center"/>
          </w:tcPr>
          <w:p w14:paraId="44685A5F" w14:textId="77777777" w:rsidR="00EC2787" w:rsidRPr="00EC2787" w:rsidRDefault="00EC2787" w:rsidP="00EC2787">
            <w:pPr>
              <w:spacing w:after="0" w:line="240" w:lineRule="auto"/>
              <w:rPr>
                <w:rFonts w:ascii="Times New Roman" w:eastAsia="Times New Roman" w:hAnsi="Times New Roman" w:cs="Times New Roman"/>
                <w:sz w:val="20"/>
                <w:szCs w:val="20"/>
                <w:lang w:eastAsia="pl-PL"/>
              </w:rPr>
            </w:pPr>
          </w:p>
        </w:tc>
        <w:tc>
          <w:tcPr>
            <w:tcW w:w="2319" w:type="dxa"/>
            <w:tcBorders>
              <w:top w:val="single" w:sz="4" w:space="0" w:color="D9E1F2"/>
              <w:left w:val="nil"/>
              <w:bottom w:val="single" w:sz="4" w:space="0" w:color="D9E1F2"/>
              <w:right w:val="nil"/>
            </w:tcBorders>
            <w:shd w:val="clear" w:color="auto" w:fill="auto"/>
            <w:vAlign w:val="center"/>
          </w:tcPr>
          <w:p w14:paraId="725FCB1F" w14:textId="5134AD41"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SRPS.5.2.1.3. Liczba spotkań grup robo</w:t>
            </w:r>
            <w:r w:rsidR="0056008A">
              <w:rPr>
                <w:rFonts w:eastAsia="Times New Roman"/>
                <w:color w:val="000000"/>
                <w:lang w:eastAsia="pl-PL"/>
              </w:rPr>
              <w:softHyphen/>
            </w:r>
            <w:r w:rsidRPr="00EC2787">
              <w:rPr>
                <w:rFonts w:eastAsia="Times New Roman"/>
                <w:color w:val="000000"/>
                <w:lang w:eastAsia="pl-PL"/>
              </w:rPr>
              <w:t>czych w roku</w:t>
            </w:r>
          </w:p>
        </w:tc>
        <w:tc>
          <w:tcPr>
            <w:tcW w:w="2122" w:type="dxa"/>
            <w:tcBorders>
              <w:top w:val="single" w:sz="4" w:space="0" w:color="D9E1F2"/>
              <w:left w:val="nil"/>
              <w:bottom w:val="single" w:sz="4" w:space="0" w:color="D9E1F2"/>
              <w:right w:val="nil"/>
            </w:tcBorders>
            <w:shd w:val="clear" w:color="auto" w:fill="auto"/>
            <w:vAlign w:val="center"/>
          </w:tcPr>
          <w:p w14:paraId="60005195"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GOPS</w:t>
            </w:r>
          </w:p>
        </w:tc>
      </w:tr>
      <w:tr w:rsidR="00EC2787" w:rsidRPr="00EC2787" w14:paraId="0349A3DB" w14:textId="77777777" w:rsidTr="00EC274E">
        <w:trPr>
          <w:cantSplit/>
          <w:trHeight w:val="20"/>
        </w:trPr>
        <w:tc>
          <w:tcPr>
            <w:tcW w:w="2311" w:type="dxa"/>
            <w:tcBorders>
              <w:top w:val="single" w:sz="4" w:space="0" w:color="D9E1F2"/>
              <w:left w:val="nil"/>
              <w:right w:val="nil"/>
            </w:tcBorders>
            <w:shd w:val="clear" w:color="auto" w:fill="auto"/>
            <w:vAlign w:val="center"/>
          </w:tcPr>
          <w:p w14:paraId="3ACAECBB" w14:textId="72F30580"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 xml:space="preserve">SRPS.5.3. Łagodzenie skutków bezdomności </w:t>
            </w:r>
            <w:r w:rsidR="00763E8C">
              <w:rPr>
                <w:rFonts w:eastAsia="Times New Roman"/>
                <w:color w:val="000000"/>
                <w:lang w:eastAsia="pl-PL"/>
              </w:rPr>
              <w:br/>
            </w:r>
            <w:r w:rsidRPr="00EC2787">
              <w:rPr>
                <w:rFonts w:eastAsia="Times New Roman"/>
                <w:color w:val="000000"/>
                <w:lang w:eastAsia="pl-PL"/>
              </w:rPr>
              <w:t xml:space="preserve">i trudnych warunków mieszkaniowych. </w:t>
            </w:r>
          </w:p>
        </w:tc>
        <w:tc>
          <w:tcPr>
            <w:tcW w:w="2208" w:type="dxa"/>
            <w:tcBorders>
              <w:top w:val="single" w:sz="4" w:space="0" w:color="D9E1F2"/>
              <w:left w:val="nil"/>
              <w:bottom w:val="single" w:sz="4" w:space="0" w:color="D9E1F2"/>
              <w:right w:val="nil"/>
            </w:tcBorders>
            <w:shd w:val="clear" w:color="auto" w:fill="D9E1F2"/>
            <w:vAlign w:val="center"/>
          </w:tcPr>
          <w:p w14:paraId="15E8A0B9" w14:textId="7026F1B0"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SRPS.5.3.1. Urucho</w:t>
            </w:r>
            <w:r w:rsidR="0056008A">
              <w:rPr>
                <w:rFonts w:eastAsia="Times New Roman"/>
                <w:color w:val="000000"/>
                <w:lang w:eastAsia="pl-PL"/>
              </w:rPr>
              <w:softHyphen/>
            </w:r>
            <w:r w:rsidRPr="00EC2787">
              <w:rPr>
                <w:rFonts w:eastAsia="Times New Roman"/>
                <w:color w:val="000000"/>
                <w:lang w:eastAsia="pl-PL"/>
              </w:rPr>
              <w:t xml:space="preserve">mienie miejsca </w:t>
            </w:r>
            <w:r w:rsidR="00763E8C">
              <w:rPr>
                <w:rFonts w:eastAsia="Times New Roman"/>
                <w:color w:val="000000"/>
                <w:lang w:eastAsia="pl-PL"/>
              </w:rPr>
              <w:br/>
            </w:r>
            <w:r w:rsidRPr="00EC2787">
              <w:rPr>
                <w:rFonts w:eastAsia="Times New Roman"/>
                <w:color w:val="000000"/>
                <w:lang w:eastAsia="pl-PL"/>
              </w:rPr>
              <w:t>w przestrzeni publicznej służącego jako ogrze</w:t>
            </w:r>
            <w:r w:rsidR="0056008A">
              <w:rPr>
                <w:rFonts w:eastAsia="Times New Roman"/>
                <w:color w:val="000000"/>
                <w:lang w:eastAsia="pl-PL"/>
              </w:rPr>
              <w:softHyphen/>
            </w:r>
            <w:r w:rsidRPr="00EC2787">
              <w:rPr>
                <w:rFonts w:eastAsia="Times New Roman"/>
                <w:color w:val="000000"/>
                <w:lang w:eastAsia="pl-PL"/>
              </w:rPr>
              <w:t>walnia i/lub noclegow</w:t>
            </w:r>
            <w:r w:rsidR="0056008A">
              <w:rPr>
                <w:rFonts w:eastAsia="Times New Roman"/>
                <w:color w:val="000000"/>
                <w:lang w:eastAsia="pl-PL"/>
              </w:rPr>
              <w:softHyphen/>
            </w:r>
            <w:r w:rsidRPr="00EC2787">
              <w:rPr>
                <w:rFonts w:eastAsia="Times New Roman"/>
                <w:color w:val="000000"/>
                <w:lang w:eastAsia="pl-PL"/>
              </w:rPr>
              <w:t>nia.</w:t>
            </w:r>
          </w:p>
        </w:tc>
        <w:tc>
          <w:tcPr>
            <w:tcW w:w="2319" w:type="dxa"/>
            <w:tcBorders>
              <w:top w:val="single" w:sz="4" w:space="0" w:color="D9E1F2"/>
              <w:left w:val="nil"/>
              <w:bottom w:val="single" w:sz="4" w:space="0" w:color="D9E1F2"/>
              <w:right w:val="nil"/>
            </w:tcBorders>
            <w:shd w:val="clear" w:color="auto" w:fill="auto"/>
            <w:vAlign w:val="center"/>
          </w:tcPr>
          <w:p w14:paraId="186A8412" w14:textId="77777777"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SRPS.5.3.1.1. Liczba miejsc w ogrzewalni i/lub noclegowni</w:t>
            </w:r>
          </w:p>
        </w:tc>
        <w:tc>
          <w:tcPr>
            <w:tcW w:w="2122" w:type="dxa"/>
            <w:tcBorders>
              <w:top w:val="single" w:sz="4" w:space="0" w:color="D9E1F2"/>
              <w:left w:val="nil"/>
              <w:bottom w:val="single" w:sz="4" w:space="0" w:color="D9E1F2"/>
              <w:right w:val="nil"/>
            </w:tcBorders>
            <w:shd w:val="clear" w:color="auto" w:fill="auto"/>
            <w:vAlign w:val="center"/>
          </w:tcPr>
          <w:p w14:paraId="4959561E"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GOPS, NGO</w:t>
            </w:r>
          </w:p>
        </w:tc>
      </w:tr>
      <w:tr w:rsidR="00EC2787" w:rsidRPr="00EC2787" w14:paraId="20FE070A" w14:textId="77777777" w:rsidTr="00EC274E">
        <w:trPr>
          <w:cantSplit/>
          <w:trHeight w:val="20"/>
        </w:trPr>
        <w:tc>
          <w:tcPr>
            <w:tcW w:w="2311" w:type="dxa"/>
            <w:tcBorders>
              <w:left w:val="nil"/>
              <w:right w:val="nil"/>
            </w:tcBorders>
            <w:shd w:val="clear" w:color="auto" w:fill="auto"/>
            <w:vAlign w:val="center"/>
          </w:tcPr>
          <w:p w14:paraId="3B1FABB3" w14:textId="77777777" w:rsidR="00EC2787" w:rsidRPr="00EC2787" w:rsidRDefault="00EC2787" w:rsidP="00EC2787">
            <w:pPr>
              <w:spacing w:after="0" w:line="240" w:lineRule="auto"/>
              <w:jc w:val="center"/>
              <w:rPr>
                <w:rFonts w:eastAsia="Times New Roman"/>
                <w:color w:val="000000"/>
                <w:lang w:eastAsia="pl-PL"/>
              </w:rPr>
            </w:pPr>
          </w:p>
        </w:tc>
        <w:tc>
          <w:tcPr>
            <w:tcW w:w="2208" w:type="dxa"/>
            <w:tcBorders>
              <w:top w:val="single" w:sz="4" w:space="0" w:color="D9E1F2"/>
              <w:left w:val="nil"/>
              <w:bottom w:val="single" w:sz="4" w:space="0" w:color="4472C4"/>
              <w:right w:val="nil"/>
            </w:tcBorders>
            <w:shd w:val="clear" w:color="auto" w:fill="D9E1F2"/>
            <w:vAlign w:val="center"/>
          </w:tcPr>
          <w:p w14:paraId="490AD323" w14:textId="77777777" w:rsidR="00EC2787" w:rsidRPr="00EC2787" w:rsidRDefault="00EC2787" w:rsidP="00EC2787">
            <w:pPr>
              <w:spacing w:after="0" w:line="240" w:lineRule="auto"/>
              <w:rPr>
                <w:rFonts w:ascii="Times New Roman" w:eastAsia="Times New Roman" w:hAnsi="Times New Roman" w:cs="Times New Roman"/>
                <w:sz w:val="20"/>
                <w:szCs w:val="20"/>
                <w:lang w:eastAsia="pl-PL"/>
              </w:rPr>
            </w:pPr>
          </w:p>
        </w:tc>
        <w:tc>
          <w:tcPr>
            <w:tcW w:w="2319" w:type="dxa"/>
            <w:tcBorders>
              <w:top w:val="single" w:sz="4" w:space="0" w:color="D9E1F2"/>
              <w:left w:val="nil"/>
              <w:bottom w:val="single" w:sz="4" w:space="0" w:color="D9E1F2"/>
              <w:right w:val="nil"/>
            </w:tcBorders>
            <w:shd w:val="clear" w:color="auto" w:fill="auto"/>
            <w:vAlign w:val="center"/>
          </w:tcPr>
          <w:p w14:paraId="3F52BFC7" w14:textId="2112E640"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 xml:space="preserve">SRPS.5.3.1.2. Liczba osób korzystających </w:t>
            </w:r>
            <w:r w:rsidR="00763E8C">
              <w:rPr>
                <w:rFonts w:eastAsia="Times New Roman"/>
                <w:color w:val="000000"/>
                <w:lang w:eastAsia="pl-PL"/>
              </w:rPr>
              <w:br/>
            </w:r>
            <w:r w:rsidRPr="00EC2787">
              <w:rPr>
                <w:rFonts w:eastAsia="Times New Roman"/>
                <w:color w:val="000000"/>
                <w:lang w:eastAsia="pl-PL"/>
              </w:rPr>
              <w:t>w roku</w:t>
            </w:r>
          </w:p>
        </w:tc>
        <w:tc>
          <w:tcPr>
            <w:tcW w:w="2122" w:type="dxa"/>
            <w:tcBorders>
              <w:top w:val="single" w:sz="4" w:space="0" w:color="D9E1F2"/>
              <w:left w:val="nil"/>
              <w:bottom w:val="single" w:sz="4" w:space="0" w:color="D9E1F2"/>
              <w:right w:val="nil"/>
            </w:tcBorders>
            <w:shd w:val="clear" w:color="auto" w:fill="auto"/>
            <w:vAlign w:val="center"/>
          </w:tcPr>
          <w:p w14:paraId="64941BDE"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GOPS, NGO</w:t>
            </w:r>
          </w:p>
        </w:tc>
      </w:tr>
      <w:tr w:rsidR="00EC2787" w:rsidRPr="00EC2787" w14:paraId="7B05BCD2" w14:textId="77777777" w:rsidTr="00EC274E">
        <w:trPr>
          <w:cantSplit/>
          <w:trHeight w:val="20"/>
        </w:trPr>
        <w:tc>
          <w:tcPr>
            <w:tcW w:w="2311" w:type="dxa"/>
            <w:tcBorders>
              <w:left w:val="nil"/>
              <w:bottom w:val="single" w:sz="4" w:space="0" w:color="D9E1F2"/>
              <w:right w:val="nil"/>
            </w:tcBorders>
            <w:shd w:val="clear" w:color="auto" w:fill="auto"/>
            <w:vAlign w:val="center"/>
          </w:tcPr>
          <w:p w14:paraId="4C60D9FB" w14:textId="77777777" w:rsidR="00EC2787" w:rsidRPr="00EC2787" w:rsidRDefault="00EC2787" w:rsidP="00EC2787">
            <w:pPr>
              <w:spacing w:after="0" w:line="240" w:lineRule="auto"/>
              <w:jc w:val="center"/>
              <w:rPr>
                <w:rFonts w:eastAsia="Times New Roman"/>
                <w:color w:val="000000"/>
                <w:lang w:eastAsia="pl-PL"/>
              </w:rPr>
            </w:pPr>
          </w:p>
        </w:tc>
        <w:tc>
          <w:tcPr>
            <w:tcW w:w="2208" w:type="dxa"/>
            <w:tcBorders>
              <w:top w:val="single" w:sz="4" w:space="0" w:color="D9E1F2"/>
              <w:left w:val="nil"/>
              <w:bottom w:val="single" w:sz="4" w:space="0" w:color="4472C4"/>
              <w:right w:val="nil"/>
            </w:tcBorders>
            <w:shd w:val="clear" w:color="auto" w:fill="D9E1F2"/>
            <w:vAlign w:val="center"/>
          </w:tcPr>
          <w:p w14:paraId="3A9759BC" w14:textId="6D17DBB8"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 xml:space="preserve">SRPS.5.3.2. Kierowanie osób bezdomnych do miejsc schronienia oraz schronienia </w:t>
            </w:r>
            <w:r w:rsidR="00763E8C">
              <w:rPr>
                <w:rFonts w:eastAsia="Times New Roman"/>
                <w:color w:val="000000"/>
                <w:lang w:eastAsia="pl-PL"/>
              </w:rPr>
              <w:br/>
            </w:r>
            <w:r w:rsidRPr="00EC2787">
              <w:rPr>
                <w:rFonts w:eastAsia="Times New Roman"/>
                <w:color w:val="000000"/>
                <w:lang w:eastAsia="pl-PL"/>
              </w:rPr>
              <w:t>z usługami opiekuń</w:t>
            </w:r>
            <w:r w:rsidR="0056008A">
              <w:rPr>
                <w:rFonts w:eastAsia="Times New Roman"/>
                <w:color w:val="000000"/>
                <w:lang w:eastAsia="pl-PL"/>
              </w:rPr>
              <w:softHyphen/>
            </w:r>
            <w:r w:rsidRPr="00EC2787">
              <w:rPr>
                <w:rFonts w:eastAsia="Times New Roman"/>
                <w:color w:val="000000"/>
                <w:lang w:eastAsia="pl-PL"/>
              </w:rPr>
              <w:t>czymi.</w:t>
            </w:r>
          </w:p>
        </w:tc>
        <w:tc>
          <w:tcPr>
            <w:tcW w:w="2319" w:type="dxa"/>
            <w:tcBorders>
              <w:top w:val="single" w:sz="4" w:space="0" w:color="D9E1F2"/>
              <w:left w:val="nil"/>
              <w:bottom w:val="single" w:sz="4" w:space="0" w:color="D9E1F2"/>
              <w:right w:val="nil"/>
            </w:tcBorders>
            <w:shd w:val="clear" w:color="auto" w:fill="auto"/>
            <w:vAlign w:val="center"/>
          </w:tcPr>
          <w:p w14:paraId="5B5A5C2F" w14:textId="47552412" w:rsidR="00EC2787" w:rsidRPr="00EC2787" w:rsidRDefault="00EC2787" w:rsidP="00EC2787">
            <w:pPr>
              <w:spacing w:after="0" w:line="240" w:lineRule="auto"/>
              <w:rPr>
                <w:rFonts w:eastAsia="Times New Roman"/>
                <w:color w:val="000000"/>
                <w:lang w:eastAsia="pl-PL"/>
              </w:rPr>
            </w:pPr>
            <w:r w:rsidRPr="00EC2787">
              <w:rPr>
                <w:rFonts w:eastAsia="Times New Roman"/>
                <w:color w:val="000000"/>
                <w:lang w:eastAsia="pl-PL"/>
              </w:rPr>
              <w:t xml:space="preserve">SRPS.5.3.2.1. Liczba osób korzystających </w:t>
            </w:r>
            <w:r w:rsidR="00763E8C">
              <w:rPr>
                <w:rFonts w:eastAsia="Times New Roman"/>
                <w:color w:val="000000"/>
                <w:lang w:eastAsia="pl-PL"/>
              </w:rPr>
              <w:br/>
            </w:r>
            <w:r w:rsidRPr="00EC2787">
              <w:rPr>
                <w:rFonts w:eastAsia="Times New Roman"/>
                <w:color w:val="000000"/>
                <w:lang w:eastAsia="pl-PL"/>
              </w:rPr>
              <w:t>ze schronienia w roku</w:t>
            </w:r>
          </w:p>
        </w:tc>
        <w:tc>
          <w:tcPr>
            <w:tcW w:w="2122" w:type="dxa"/>
            <w:tcBorders>
              <w:top w:val="single" w:sz="4" w:space="0" w:color="D9E1F2"/>
              <w:left w:val="nil"/>
              <w:bottom w:val="single" w:sz="4" w:space="0" w:color="D9E1F2"/>
              <w:right w:val="nil"/>
            </w:tcBorders>
            <w:shd w:val="clear" w:color="auto" w:fill="auto"/>
            <w:vAlign w:val="center"/>
          </w:tcPr>
          <w:p w14:paraId="348F5D94" w14:textId="77777777" w:rsidR="00EC2787" w:rsidRPr="00EC2787" w:rsidRDefault="00EC2787" w:rsidP="00EC2787">
            <w:pPr>
              <w:spacing w:after="0" w:line="240" w:lineRule="auto"/>
              <w:jc w:val="center"/>
              <w:rPr>
                <w:rFonts w:eastAsia="Times New Roman"/>
                <w:color w:val="000000"/>
                <w:lang w:eastAsia="pl-PL"/>
              </w:rPr>
            </w:pPr>
            <w:r w:rsidRPr="00EC2787">
              <w:rPr>
                <w:rFonts w:eastAsia="Times New Roman"/>
                <w:color w:val="000000"/>
                <w:lang w:eastAsia="pl-PL"/>
              </w:rPr>
              <w:t>GOPS</w:t>
            </w:r>
          </w:p>
        </w:tc>
      </w:tr>
    </w:tbl>
    <w:p w14:paraId="2AE638F3" w14:textId="64292A95" w:rsidR="00BC6DA7" w:rsidRPr="00877C95" w:rsidRDefault="00BC6DA7" w:rsidP="002A0066">
      <w:pPr>
        <w:ind w:firstLine="708"/>
        <w:jc w:val="both"/>
        <w:rPr>
          <w:rFonts w:asciiTheme="minorHAnsi" w:hAnsiTheme="minorHAnsi" w:cstheme="minorHAnsi"/>
          <w:sz w:val="20"/>
          <w:szCs w:val="20"/>
        </w:rPr>
      </w:pPr>
      <w:r w:rsidRPr="00EC274E">
        <w:rPr>
          <w:rFonts w:asciiTheme="minorHAnsi" w:hAnsiTheme="minorHAnsi" w:cstheme="minorHAnsi"/>
          <w:sz w:val="20"/>
          <w:szCs w:val="20"/>
        </w:rPr>
        <w:t>Źródło: opracowanie własne</w:t>
      </w:r>
    </w:p>
    <w:p w14:paraId="32946F75" w14:textId="2A2550F9" w:rsidR="007B5F99" w:rsidRPr="00D709D2" w:rsidRDefault="007B5F99" w:rsidP="00DE509C">
      <w:pPr>
        <w:ind w:firstLine="567"/>
        <w:jc w:val="both"/>
        <w:rPr>
          <w:rFonts w:asciiTheme="minorHAnsi" w:hAnsiTheme="minorHAnsi" w:cstheme="minorHAnsi"/>
          <w:sz w:val="24"/>
          <w:szCs w:val="24"/>
        </w:rPr>
      </w:pPr>
      <w:r w:rsidRPr="00EC274E">
        <w:rPr>
          <w:rFonts w:asciiTheme="minorHAnsi" w:hAnsiTheme="minorHAnsi" w:cstheme="minorHAnsi"/>
          <w:sz w:val="24"/>
          <w:szCs w:val="24"/>
        </w:rPr>
        <w:t>Wykaz użytych skrótów</w:t>
      </w:r>
      <w:r w:rsidR="006C1803" w:rsidRPr="00EC274E">
        <w:rPr>
          <w:rFonts w:asciiTheme="minorHAnsi" w:hAnsiTheme="minorHAnsi" w:cstheme="minorHAnsi"/>
          <w:sz w:val="24"/>
          <w:szCs w:val="24"/>
        </w:rPr>
        <w:t>:</w:t>
      </w:r>
    </w:p>
    <w:p w14:paraId="0C127C63" w14:textId="77777777" w:rsidR="00473A12" w:rsidRPr="00D709D2" w:rsidRDefault="00473A12" w:rsidP="00473A12">
      <w:pPr>
        <w:spacing w:after="0"/>
        <w:ind w:firstLine="567"/>
        <w:jc w:val="both"/>
        <w:rPr>
          <w:rFonts w:asciiTheme="minorHAnsi" w:hAnsiTheme="minorHAnsi" w:cstheme="minorHAnsi"/>
          <w:sz w:val="24"/>
          <w:szCs w:val="24"/>
        </w:rPr>
      </w:pPr>
      <w:r w:rsidRPr="00EC274E">
        <w:rPr>
          <w:rFonts w:asciiTheme="minorHAnsi" w:hAnsiTheme="minorHAnsi" w:cstheme="minorHAnsi"/>
          <w:sz w:val="24"/>
          <w:szCs w:val="24"/>
        </w:rPr>
        <w:t>COE</w:t>
      </w:r>
      <w:r w:rsidRPr="00EC274E">
        <w:rPr>
          <w:rFonts w:asciiTheme="minorHAnsi" w:hAnsiTheme="minorHAnsi" w:cstheme="minorHAnsi"/>
          <w:sz w:val="24"/>
          <w:szCs w:val="24"/>
        </w:rPr>
        <w:tab/>
        <w:t xml:space="preserve"> - </w:t>
      </w:r>
      <w:r w:rsidRPr="00EC274E">
        <w:rPr>
          <w:rFonts w:asciiTheme="minorHAnsi" w:hAnsiTheme="minorHAnsi" w:cstheme="minorHAnsi"/>
          <w:sz w:val="24"/>
          <w:szCs w:val="24"/>
        </w:rPr>
        <w:tab/>
        <w:t>Centrum Obsługi Edukacji</w:t>
      </w:r>
    </w:p>
    <w:p w14:paraId="3C3AA09B" w14:textId="77777777" w:rsidR="00473A12" w:rsidRPr="00D709D2" w:rsidRDefault="00473A12" w:rsidP="00473A12">
      <w:pPr>
        <w:spacing w:after="0"/>
        <w:ind w:firstLine="567"/>
        <w:jc w:val="both"/>
        <w:rPr>
          <w:rFonts w:asciiTheme="minorHAnsi" w:hAnsiTheme="minorHAnsi" w:cstheme="minorHAnsi"/>
          <w:sz w:val="24"/>
          <w:szCs w:val="24"/>
        </w:rPr>
      </w:pPr>
      <w:r w:rsidRPr="00EC274E">
        <w:rPr>
          <w:rFonts w:asciiTheme="minorHAnsi" w:hAnsiTheme="minorHAnsi" w:cstheme="minorHAnsi"/>
          <w:sz w:val="24"/>
          <w:szCs w:val="24"/>
        </w:rPr>
        <w:t>DPS</w:t>
      </w:r>
      <w:r w:rsidRPr="00EC274E">
        <w:rPr>
          <w:rFonts w:asciiTheme="minorHAnsi" w:hAnsiTheme="minorHAnsi" w:cstheme="minorHAnsi"/>
          <w:sz w:val="24"/>
          <w:szCs w:val="24"/>
        </w:rPr>
        <w:tab/>
        <w:t xml:space="preserve"> - </w:t>
      </w:r>
      <w:r w:rsidRPr="00EC274E">
        <w:rPr>
          <w:rFonts w:asciiTheme="minorHAnsi" w:hAnsiTheme="minorHAnsi" w:cstheme="minorHAnsi"/>
          <w:sz w:val="24"/>
          <w:szCs w:val="24"/>
        </w:rPr>
        <w:tab/>
        <w:t>Dom Pomocy Społecznej</w:t>
      </w:r>
    </w:p>
    <w:p w14:paraId="30302E74" w14:textId="77777777" w:rsidR="00473A12" w:rsidRPr="00D709D2" w:rsidRDefault="00473A12" w:rsidP="00473A12">
      <w:pPr>
        <w:spacing w:after="0"/>
        <w:ind w:firstLine="567"/>
        <w:jc w:val="both"/>
        <w:rPr>
          <w:rFonts w:asciiTheme="minorHAnsi" w:hAnsiTheme="minorHAnsi" w:cstheme="minorHAnsi"/>
          <w:sz w:val="24"/>
          <w:szCs w:val="24"/>
        </w:rPr>
      </w:pPr>
      <w:r w:rsidRPr="00EC274E">
        <w:rPr>
          <w:rFonts w:asciiTheme="minorHAnsi" w:hAnsiTheme="minorHAnsi" w:cstheme="minorHAnsi"/>
          <w:sz w:val="24"/>
          <w:szCs w:val="24"/>
        </w:rPr>
        <w:t>GKRPA</w:t>
      </w:r>
      <w:r w:rsidRPr="00EC274E">
        <w:rPr>
          <w:rFonts w:asciiTheme="minorHAnsi" w:hAnsiTheme="minorHAnsi" w:cstheme="minorHAnsi"/>
          <w:sz w:val="24"/>
          <w:szCs w:val="24"/>
        </w:rPr>
        <w:tab/>
        <w:t xml:space="preserve"> - </w:t>
      </w:r>
      <w:r w:rsidRPr="00EC274E">
        <w:rPr>
          <w:rFonts w:asciiTheme="minorHAnsi" w:hAnsiTheme="minorHAnsi" w:cstheme="minorHAnsi"/>
          <w:sz w:val="24"/>
          <w:szCs w:val="24"/>
        </w:rPr>
        <w:tab/>
        <w:t>Gminna Komisja Rozwiązywania Problemów Alkoholowych</w:t>
      </w:r>
    </w:p>
    <w:p w14:paraId="4372F14E" w14:textId="77777777" w:rsidR="00473A12" w:rsidRPr="00D709D2" w:rsidRDefault="00473A12" w:rsidP="00473A12">
      <w:pPr>
        <w:spacing w:after="0"/>
        <w:ind w:firstLine="567"/>
        <w:jc w:val="both"/>
        <w:rPr>
          <w:rFonts w:asciiTheme="minorHAnsi" w:hAnsiTheme="minorHAnsi" w:cstheme="minorHAnsi"/>
          <w:sz w:val="24"/>
          <w:szCs w:val="24"/>
        </w:rPr>
      </w:pPr>
      <w:r w:rsidRPr="00EC274E">
        <w:rPr>
          <w:rFonts w:asciiTheme="minorHAnsi" w:hAnsiTheme="minorHAnsi" w:cstheme="minorHAnsi"/>
          <w:sz w:val="24"/>
          <w:szCs w:val="24"/>
        </w:rPr>
        <w:t>GOPS</w:t>
      </w:r>
      <w:r w:rsidRPr="00EC274E">
        <w:rPr>
          <w:rFonts w:asciiTheme="minorHAnsi" w:hAnsiTheme="minorHAnsi" w:cstheme="minorHAnsi"/>
          <w:sz w:val="24"/>
          <w:szCs w:val="24"/>
        </w:rPr>
        <w:tab/>
        <w:t xml:space="preserve"> - </w:t>
      </w:r>
      <w:r w:rsidRPr="00EC274E">
        <w:rPr>
          <w:rFonts w:asciiTheme="minorHAnsi" w:hAnsiTheme="minorHAnsi" w:cstheme="minorHAnsi"/>
          <w:sz w:val="24"/>
          <w:szCs w:val="24"/>
        </w:rPr>
        <w:tab/>
        <w:t>Gminny Ośrodek Pomocy Społecznej</w:t>
      </w:r>
    </w:p>
    <w:p w14:paraId="2BA01D05" w14:textId="77777777" w:rsidR="00473A12" w:rsidRPr="00D709D2" w:rsidRDefault="00473A12" w:rsidP="00473A12">
      <w:pPr>
        <w:spacing w:after="0"/>
        <w:ind w:firstLine="567"/>
        <w:jc w:val="both"/>
        <w:rPr>
          <w:rFonts w:asciiTheme="minorHAnsi" w:hAnsiTheme="minorHAnsi" w:cstheme="minorHAnsi"/>
          <w:sz w:val="24"/>
          <w:szCs w:val="24"/>
        </w:rPr>
      </w:pPr>
      <w:r w:rsidRPr="00EC274E">
        <w:rPr>
          <w:rFonts w:asciiTheme="minorHAnsi" w:hAnsiTheme="minorHAnsi" w:cstheme="minorHAnsi"/>
          <w:sz w:val="24"/>
          <w:szCs w:val="24"/>
        </w:rPr>
        <w:t>MGCK</w:t>
      </w:r>
      <w:r w:rsidRPr="00EC274E">
        <w:rPr>
          <w:rFonts w:asciiTheme="minorHAnsi" w:hAnsiTheme="minorHAnsi" w:cstheme="minorHAnsi"/>
          <w:sz w:val="24"/>
          <w:szCs w:val="24"/>
        </w:rPr>
        <w:tab/>
        <w:t xml:space="preserve"> - </w:t>
      </w:r>
      <w:r w:rsidRPr="00EC274E">
        <w:rPr>
          <w:rFonts w:asciiTheme="minorHAnsi" w:hAnsiTheme="minorHAnsi" w:cstheme="minorHAnsi"/>
          <w:sz w:val="24"/>
          <w:szCs w:val="24"/>
        </w:rPr>
        <w:tab/>
        <w:t>Miejsko-Gminne Centrum Kultury</w:t>
      </w:r>
    </w:p>
    <w:p w14:paraId="388620EF" w14:textId="77777777" w:rsidR="00473A12" w:rsidRPr="00D709D2" w:rsidRDefault="00473A12" w:rsidP="00473A12">
      <w:pPr>
        <w:spacing w:after="0"/>
        <w:ind w:firstLine="567"/>
        <w:jc w:val="both"/>
        <w:rPr>
          <w:rFonts w:asciiTheme="minorHAnsi" w:hAnsiTheme="minorHAnsi" w:cstheme="minorHAnsi"/>
          <w:sz w:val="24"/>
          <w:szCs w:val="24"/>
        </w:rPr>
      </w:pPr>
      <w:r w:rsidRPr="00EC274E">
        <w:rPr>
          <w:rFonts w:asciiTheme="minorHAnsi" w:hAnsiTheme="minorHAnsi" w:cstheme="minorHAnsi"/>
          <w:sz w:val="24"/>
          <w:szCs w:val="24"/>
        </w:rPr>
        <w:t>NGO</w:t>
      </w:r>
      <w:r w:rsidRPr="00EC274E">
        <w:rPr>
          <w:rFonts w:asciiTheme="minorHAnsi" w:hAnsiTheme="minorHAnsi" w:cstheme="minorHAnsi"/>
          <w:sz w:val="24"/>
          <w:szCs w:val="24"/>
        </w:rPr>
        <w:tab/>
        <w:t xml:space="preserve"> - </w:t>
      </w:r>
      <w:r w:rsidRPr="00EC274E">
        <w:rPr>
          <w:rFonts w:asciiTheme="minorHAnsi" w:hAnsiTheme="minorHAnsi" w:cstheme="minorHAnsi"/>
          <w:sz w:val="24"/>
          <w:szCs w:val="24"/>
        </w:rPr>
        <w:tab/>
        <w:t>Organizacja Pozarządowa</w:t>
      </w:r>
    </w:p>
    <w:p w14:paraId="0CAA3BAE" w14:textId="77777777" w:rsidR="00473A12" w:rsidRPr="00D709D2" w:rsidRDefault="00473A12" w:rsidP="00473A12">
      <w:pPr>
        <w:spacing w:after="0"/>
        <w:ind w:firstLine="567"/>
        <w:jc w:val="both"/>
        <w:rPr>
          <w:rFonts w:asciiTheme="minorHAnsi" w:hAnsiTheme="minorHAnsi" w:cstheme="minorHAnsi"/>
          <w:sz w:val="24"/>
          <w:szCs w:val="24"/>
        </w:rPr>
      </w:pPr>
      <w:r w:rsidRPr="00EC274E">
        <w:rPr>
          <w:rFonts w:asciiTheme="minorHAnsi" w:hAnsiTheme="minorHAnsi" w:cstheme="minorHAnsi"/>
          <w:sz w:val="24"/>
          <w:szCs w:val="24"/>
        </w:rPr>
        <w:t>SPZOZ</w:t>
      </w:r>
      <w:r w:rsidRPr="00EC274E">
        <w:rPr>
          <w:rFonts w:asciiTheme="minorHAnsi" w:hAnsiTheme="minorHAnsi" w:cstheme="minorHAnsi"/>
          <w:sz w:val="24"/>
          <w:szCs w:val="24"/>
        </w:rPr>
        <w:tab/>
        <w:t xml:space="preserve"> - </w:t>
      </w:r>
      <w:r w:rsidRPr="00EC274E">
        <w:rPr>
          <w:rFonts w:asciiTheme="minorHAnsi" w:hAnsiTheme="minorHAnsi" w:cstheme="minorHAnsi"/>
          <w:sz w:val="24"/>
          <w:szCs w:val="24"/>
        </w:rPr>
        <w:tab/>
        <w:t>Samodzielny Publiczny Zakład Opieki Zdrowotnej</w:t>
      </w:r>
    </w:p>
    <w:p w14:paraId="79C0474B" w14:textId="535DD9C1" w:rsidR="00473A12" w:rsidRPr="00D709D2" w:rsidRDefault="00473A12" w:rsidP="00473A12">
      <w:pPr>
        <w:spacing w:after="0"/>
        <w:ind w:firstLine="567"/>
        <w:jc w:val="both"/>
        <w:rPr>
          <w:rFonts w:asciiTheme="minorHAnsi" w:hAnsiTheme="minorHAnsi" w:cstheme="minorHAnsi"/>
          <w:sz w:val="24"/>
          <w:szCs w:val="24"/>
        </w:rPr>
      </w:pPr>
      <w:r w:rsidRPr="00EC274E">
        <w:rPr>
          <w:rFonts w:asciiTheme="minorHAnsi" w:hAnsiTheme="minorHAnsi" w:cstheme="minorHAnsi"/>
          <w:sz w:val="24"/>
          <w:szCs w:val="24"/>
        </w:rPr>
        <w:t>UPPK</w:t>
      </w:r>
      <w:r w:rsidRPr="00EC274E">
        <w:rPr>
          <w:rFonts w:asciiTheme="minorHAnsi" w:hAnsiTheme="minorHAnsi" w:cstheme="minorHAnsi"/>
          <w:sz w:val="24"/>
          <w:szCs w:val="24"/>
        </w:rPr>
        <w:tab/>
        <w:t xml:space="preserve"> - </w:t>
      </w:r>
      <w:r w:rsidRPr="00EC274E">
        <w:rPr>
          <w:rFonts w:asciiTheme="minorHAnsi" w:hAnsiTheme="minorHAnsi" w:cstheme="minorHAnsi"/>
          <w:sz w:val="24"/>
          <w:szCs w:val="24"/>
        </w:rPr>
        <w:tab/>
        <w:t>Urz</w:t>
      </w:r>
      <w:r w:rsidR="00D709D2" w:rsidRPr="00EC274E">
        <w:rPr>
          <w:rFonts w:asciiTheme="minorHAnsi" w:hAnsiTheme="minorHAnsi" w:cstheme="minorHAnsi"/>
          <w:sz w:val="24"/>
          <w:szCs w:val="24"/>
        </w:rPr>
        <w:t>ąd</w:t>
      </w:r>
      <w:r w:rsidRPr="00EC274E">
        <w:rPr>
          <w:rFonts w:asciiTheme="minorHAnsi" w:hAnsiTheme="minorHAnsi" w:cstheme="minorHAnsi"/>
          <w:sz w:val="24"/>
          <w:szCs w:val="24"/>
        </w:rPr>
        <w:t xml:space="preserve"> Pracy</w:t>
      </w:r>
    </w:p>
    <w:p w14:paraId="2BD04855" w14:textId="52474725" w:rsidR="00D44B09" w:rsidRDefault="00473A12" w:rsidP="00473A12">
      <w:pPr>
        <w:ind w:firstLine="567"/>
        <w:jc w:val="both"/>
        <w:rPr>
          <w:rFonts w:asciiTheme="minorHAnsi" w:hAnsiTheme="minorHAnsi" w:cstheme="minorHAnsi"/>
          <w:sz w:val="24"/>
          <w:szCs w:val="24"/>
        </w:rPr>
      </w:pPr>
      <w:r w:rsidRPr="00EC274E">
        <w:rPr>
          <w:rFonts w:asciiTheme="minorHAnsi" w:hAnsiTheme="minorHAnsi" w:cstheme="minorHAnsi"/>
          <w:sz w:val="24"/>
          <w:szCs w:val="24"/>
        </w:rPr>
        <w:t>ZOL</w:t>
      </w:r>
      <w:r w:rsidRPr="00EC274E">
        <w:rPr>
          <w:rFonts w:asciiTheme="minorHAnsi" w:hAnsiTheme="minorHAnsi" w:cstheme="minorHAnsi"/>
          <w:sz w:val="24"/>
          <w:szCs w:val="24"/>
        </w:rPr>
        <w:tab/>
        <w:t xml:space="preserve"> - </w:t>
      </w:r>
      <w:r w:rsidRPr="00EC274E">
        <w:rPr>
          <w:rFonts w:asciiTheme="minorHAnsi" w:hAnsiTheme="minorHAnsi" w:cstheme="minorHAnsi"/>
          <w:sz w:val="24"/>
          <w:szCs w:val="24"/>
        </w:rPr>
        <w:tab/>
        <w:t>Zakład Opiekuńczo-Leczniczy</w:t>
      </w:r>
    </w:p>
    <w:p w14:paraId="138142F1" w14:textId="77777777" w:rsidR="00E3537B" w:rsidRPr="00D709D2" w:rsidRDefault="00E3537B" w:rsidP="00473A12">
      <w:pPr>
        <w:ind w:firstLine="567"/>
        <w:jc w:val="both"/>
        <w:rPr>
          <w:rFonts w:asciiTheme="minorHAnsi" w:hAnsiTheme="minorHAnsi" w:cstheme="minorHAnsi"/>
          <w:sz w:val="24"/>
          <w:szCs w:val="24"/>
        </w:rPr>
      </w:pPr>
    </w:p>
    <w:p w14:paraId="3906A9A2" w14:textId="3B9EEB4C" w:rsidR="00BC6DA7" w:rsidRPr="008306F0" w:rsidRDefault="00BC6DA7" w:rsidP="003369BA">
      <w:pPr>
        <w:pStyle w:val="Nagwek2"/>
      </w:pPr>
      <w:bookmarkStart w:id="1951" w:name="_Toc510546854"/>
      <w:bookmarkStart w:id="1952" w:name="_Toc510547481"/>
      <w:bookmarkStart w:id="1953" w:name="_Toc510717657"/>
      <w:bookmarkStart w:id="1954" w:name="_Toc516079833"/>
      <w:bookmarkStart w:id="1955" w:name="_Toc516080983"/>
      <w:bookmarkStart w:id="1956" w:name="_Toc516174300"/>
      <w:bookmarkStart w:id="1957" w:name="_Toc8492721"/>
      <w:bookmarkStart w:id="1958" w:name="_Toc8493048"/>
      <w:bookmarkStart w:id="1959" w:name="_Toc8494036"/>
      <w:bookmarkStart w:id="1960" w:name="_Toc8495033"/>
      <w:bookmarkStart w:id="1961" w:name="_Toc10624529"/>
      <w:bookmarkStart w:id="1962" w:name="_Toc10626524"/>
      <w:bookmarkStart w:id="1963" w:name="_Toc53480670"/>
      <w:bookmarkStart w:id="1964" w:name="_Toc53480806"/>
      <w:bookmarkStart w:id="1965" w:name="_Toc72066465"/>
      <w:bookmarkStart w:id="1966" w:name="_Toc72066587"/>
      <w:bookmarkStart w:id="1967" w:name="_Toc89949638"/>
      <w:bookmarkStart w:id="1968" w:name="_Toc89949764"/>
      <w:bookmarkStart w:id="1969" w:name="_Toc89949896"/>
      <w:bookmarkStart w:id="1970" w:name="_Toc89950022"/>
      <w:r w:rsidRPr="008306F0">
        <w:t>5.3</w:t>
      </w:r>
      <w:r w:rsidR="00BF7CEF">
        <w:t>.</w:t>
      </w:r>
      <w:r w:rsidRPr="008306F0">
        <w:t xml:space="preserve"> Wartości referencyjne mierników</w:t>
      </w:r>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p>
    <w:p w14:paraId="4FA67F79" w14:textId="77777777" w:rsidR="00BC6DA7" w:rsidRPr="006106A6" w:rsidRDefault="00BC6DA7" w:rsidP="00DC2F83">
      <w:pPr>
        <w:jc w:val="both"/>
        <w:rPr>
          <w:rFonts w:ascii="Verdana" w:hAnsi="Verdana" w:cs="Verdana"/>
          <w:color w:val="FF0000"/>
          <w:sz w:val="24"/>
          <w:szCs w:val="24"/>
        </w:rPr>
      </w:pPr>
    </w:p>
    <w:p w14:paraId="417513B5" w14:textId="5E9A1989" w:rsidR="00BC6DA7" w:rsidRPr="00A77ACB" w:rsidRDefault="00BC6DA7" w:rsidP="002F56A0">
      <w:pPr>
        <w:spacing w:line="240" w:lineRule="auto"/>
        <w:ind w:firstLine="708"/>
        <w:jc w:val="both"/>
        <w:rPr>
          <w:rFonts w:asciiTheme="minorHAnsi" w:hAnsiTheme="minorHAnsi" w:cstheme="minorHAnsi"/>
          <w:sz w:val="24"/>
          <w:szCs w:val="24"/>
        </w:rPr>
      </w:pPr>
      <w:r w:rsidRPr="00EC274E">
        <w:rPr>
          <w:rFonts w:asciiTheme="minorHAnsi" w:hAnsiTheme="minorHAnsi" w:cstheme="minorHAnsi"/>
          <w:sz w:val="24"/>
          <w:szCs w:val="24"/>
        </w:rPr>
        <w:t xml:space="preserve">Mierniki przyjęte w Strategii Rozwiązywania Problemów Społecznych, będą </w:t>
      </w:r>
      <w:r w:rsidR="00B47272" w:rsidRPr="00EC274E">
        <w:rPr>
          <w:rFonts w:asciiTheme="minorHAnsi" w:hAnsiTheme="minorHAnsi" w:cstheme="minorHAnsi"/>
          <w:sz w:val="24"/>
          <w:szCs w:val="24"/>
        </w:rPr>
        <w:br/>
      </w:r>
      <w:r w:rsidRPr="00EC274E">
        <w:rPr>
          <w:rFonts w:asciiTheme="minorHAnsi" w:hAnsiTheme="minorHAnsi" w:cstheme="minorHAnsi"/>
          <w:sz w:val="24"/>
          <w:szCs w:val="24"/>
        </w:rPr>
        <w:t xml:space="preserve">w kolejnych latach jej obowiązywania, służyły ocenie skuteczności podejmowanych działań. </w:t>
      </w:r>
      <w:r w:rsidR="003D548E" w:rsidRPr="00EC274E">
        <w:rPr>
          <w:rFonts w:asciiTheme="minorHAnsi" w:hAnsiTheme="minorHAnsi" w:cstheme="minorHAnsi"/>
          <w:sz w:val="24"/>
          <w:szCs w:val="24"/>
        </w:rPr>
        <w:br/>
        <w:t>W celu zapewnienia efektywności</w:t>
      </w:r>
      <w:r w:rsidRPr="00EC274E">
        <w:rPr>
          <w:rFonts w:asciiTheme="minorHAnsi" w:hAnsiTheme="minorHAnsi" w:cstheme="minorHAnsi"/>
          <w:sz w:val="24"/>
          <w:szCs w:val="24"/>
        </w:rPr>
        <w:t xml:space="preserve"> wdrażanych rozwiązań </w:t>
      </w:r>
      <w:r w:rsidR="00CC3022" w:rsidRPr="00EC274E">
        <w:rPr>
          <w:rFonts w:asciiTheme="minorHAnsi" w:hAnsiTheme="minorHAnsi" w:cstheme="minorHAnsi"/>
          <w:sz w:val="24"/>
          <w:szCs w:val="24"/>
        </w:rPr>
        <w:t xml:space="preserve">została </w:t>
      </w:r>
      <w:r w:rsidRPr="00EC274E">
        <w:rPr>
          <w:rFonts w:asciiTheme="minorHAnsi" w:hAnsiTheme="minorHAnsi" w:cstheme="minorHAnsi"/>
          <w:sz w:val="24"/>
          <w:szCs w:val="24"/>
        </w:rPr>
        <w:t xml:space="preserve">opracowana </w:t>
      </w:r>
      <w:r w:rsidR="002A1D8B" w:rsidRPr="00EC274E">
        <w:rPr>
          <w:rFonts w:asciiTheme="minorHAnsi" w:hAnsiTheme="minorHAnsi" w:cstheme="minorHAnsi"/>
          <w:sz w:val="24"/>
          <w:szCs w:val="24"/>
        </w:rPr>
        <w:t>tablica</w:t>
      </w:r>
      <w:r w:rsidRPr="00EC274E">
        <w:rPr>
          <w:rFonts w:asciiTheme="minorHAnsi" w:hAnsiTheme="minorHAnsi" w:cstheme="minorHAnsi"/>
          <w:sz w:val="24"/>
          <w:szCs w:val="24"/>
        </w:rPr>
        <w:t xml:space="preserve"> wartości bazowych i referencyjnych dla wszystkich </w:t>
      </w:r>
      <w:r w:rsidR="00D275CC" w:rsidRPr="00EC274E">
        <w:rPr>
          <w:rFonts w:asciiTheme="minorHAnsi" w:hAnsiTheme="minorHAnsi" w:cstheme="minorHAnsi"/>
          <w:sz w:val="24"/>
          <w:szCs w:val="24"/>
        </w:rPr>
        <w:t>mierników</w:t>
      </w:r>
      <w:r w:rsidRPr="00EC274E">
        <w:rPr>
          <w:rFonts w:asciiTheme="minorHAnsi" w:hAnsiTheme="minorHAnsi" w:cstheme="minorHAnsi"/>
          <w:sz w:val="24"/>
          <w:szCs w:val="24"/>
        </w:rPr>
        <w:t>. Wartości bazowe zostały wyznaczone na podstawie odczytów</w:t>
      </w:r>
      <w:r w:rsidR="002F56A0" w:rsidRPr="00EC274E">
        <w:rPr>
          <w:rFonts w:asciiTheme="minorHAnsi" w:hAnsiTheme="minorHAnsi" w:cstheme="minorHAnsi"/>
          <w:sz w:val="24"/>
          <w:szCs w:val="24"/>
        </w:rPr>
        <w:t xml:space="preserve"> </w:t>
      </w:r>
      <w:r w:rsidR="00E84656" w:rsidRPr="00EC274E">
        <w:rPr>
          <w:rFonts w:asciiTheme="minorHAnsi" w:hAnsiTheme="minorHAnsi" w:cstheme="minorHAnsi"/>
          <w:sz w:val="24"/>
          <w:szCs w:val="24"/>
        </w:rPr>
        <w:t xml:space="preserve">tychże </w:t>
      </w:r>
      <w:r w:rsidR="002F56A0" w:rsidRPr="00EC274E">
        <w:rPr>
          <w:rFonts w:asciiTheme="minorHAnsi" w:hAnsiTheme="minorHAnsi" w:cstheme="minorHAnsi"/>
          <w:sz w:val="24"/>
          <w:szCs w:val="24"/>
        </w:rPr>
        <w:t>mierników</w:t>
      </w:r>
      <w:r w:rsidRPr="00EC274E">
        <w:rPr>
          <w:rFonts w:asciiTheme="minorHAnsi" w:hAnsiTheme="minorHAnsi" w:cstheme="minorHAnsi"/>
          <w:sz w:val="24"/>
          <w:szCs w:val="24"/>
        </w:rPr>
        <w:t xml:space="preserve"> za okres 20</w:t>
      </w:r>
      <w:r w:rsidR="00BC4539" w:rsidRPr="00EC274E">
        <w:rPr>
          <w:rFonts w:asciiTheme="minorHAnsi" w:hAnsiTheme="minorHAnsi" w:cstheme="minorHAnsi"/>
          <w:sz w:val="24"/>
          <w:szCs w:val="24"/>
        </w:rPr>
        <w:t>2</w:t>
      </w:r>
      <w:r w:rsidR="00CC3022" w:rsidRPr="00EC274E">
        <w:rPr>
          <w:rFonts w:asciiTheme="minorHAnsi" w:hAnsiTheme="minorHAnsi" w:cstheme="minorHAnsi"/>
          <w:sz w:val="24"/>
          <w:szCs w:val="24"/>
        </w:rPr>
        <w:t>1</w:t>
      </w:r>
      <w:r w:rsidRPr="00EC274E">
        <w:rPr>
          <w:rFonts w:asciiTheme="minorHAnsi" w:hAnsiTheme="minorHAnsi" w:cstheme="minorHAnsi"/>
          <w:sz w:val="24"/>
          <w:szCs w:val="24"/>
        </w:rPr>
        <w:t xml:space="preserve"> roku. Wprowadzona została również wartość referencyjna, która określa kierunek zmian lub wartość graniczną</w:t>
      </w:r>
      <w:r w:rsidR="0054577D" w:rsidRPr="00EC274E">
        <w:rPr>
          <w:rFonts w:asciiTheme="minorHAnsi" w:hAnsiTheme="minorHAnsi" w:cstheme="minorHAnsi"/>
          <w:sz w:val="24"/>
          <w:szCs w:val="24"/>
        </w:rPr>
        <w:t xml:space="preserve"> </w:t>
      </w:r>
      <w:r w:rsidRPr="00EC274E">
        <w:rPr>
          <w:rFonts w:asciiTheme="minorHAnsi" w:hAnsiTheme="minorHAnsi" w:cstheme="minorHAnsi"/>
          <w:sz w:val="24"/>
          <w:szCs w:val="24"/>
        </w:rPr>
        <w:t>odczytów</w:t>
      </w:r>
      <w:r w:rsidR="0054577D" w:rsidRPr="00EC274E">
        <w:rPr>
          <w:rFonts w:asciiTheme="minorHAnsi" w:hAnsiTheme="minorHAnsi" w:cstheme="minorHAnsi"/>
          <w:sz w:val="24"/>
          <w:szCs w:val="24"/>
        </w:rPr>
        <w:t xml:space="preserve"> poszczególnych mierników</w:t>
      </w:r>
      <w:r w:rsidRPr="00EC274E">
        <w:rPr>
          <w:rFonts w:asciiTheme="minorHAnsi" w:hAnsiTheme="minorHAnsi" w:cstheme="minorHAnsi"/>
          <w:sz w:val="24"/>
          <w:szCs w:val="24"/>
        </w:rPr>
        <w:t>. Wartości referencyjne wyrażane są odrębnie dla każdego miernika i mogą przyjmować postaci</w:t>
      </w:r>
      <w:r w:rsidR="00A77ACB" w:rsidRPr="00EC274E">
        <w:rPr>
          <w:rFonts w:asciiTheme="minorHAnsi" w:hAnsiTheme="minorHAnsi" w:cstheme="minorHAnsi"/>
          <w:sz w:val="24"/>
          <w:szCs w:val="24"/>
        </w:rPr>
        <w:t xml:space="preserve"> np. takie jak</w:t>
      </w:r>
      <w:r w:rsidRPr="00EC274E">
        <w:rPr>
          <w:rFonts w:asciiTheme="minorHAnsi" w:hAnsiTheme="minorHAnsi" w:cstheme="minorHAnsi"/>
          <w:sz w:val="24"/>
          <w:szCs w:val="24"/>
        </w:rPr>
        <w:t>: rosnący, malejący, ma</w:t>
      </w:r>
      <w:r w:rsidR="0054577D" w:rsidRPr="00EC274E">
        <w:rPr>
          <w:rFonts w:asciiTheme="minorHAnsi" w:hAnsiTheme="minorHAnsi" w:cstheme="minorHAnsi"/>
          <w:sz w:val="24"/>
          <w:szCs w:val="24"/>
        </w:rPr>
        <w:t>ksimum</w:t>
      </w:r>
      <w:r w:rsidRPr="00EC274E">
        <w:rPr>
          <w:rFonts w:asciiTheme="minorHAnsi" w:hAnsiTheme="minorHAnsi" w:cstheme="minorHAnsi"/>
          <w:sz w:val="24"/>
          <w:szCs w:val="24"/>
        </w:rPr>
        <w:t xml:space="preserve"> lub min</w:t>
      </w:r>
      <w:r w:rsidR="0054577D" w:rsidRPr="00EC274E">
        <w:rPr>
          <w:rFonts w:asciiTheme="minorHAnsi" w:hAnsiTheme="minorHAnsi" w:cstheme="minorHAnsi"/>
          <w:sz w:val="24"/>
          <w:szCs w:val="24"/>
        </w:rPr>
        <w:t>i</w:t>
      </w:r>
      <w:r w:rsidR="00CD722C" w:rsidRPr="00EC274E">
        <w:rPr>
          <w:rFonts w:asciiTheme="minorHAnsi" w:hAnsiTheme="minorHAnsi" w:cstheme="minorHAnsi"/>
          <w:sz w:val="24"/>
          <w:szCs w:val="24"/>
        </w:rPr>
        <w:t>mum</w:t>
      </w:r>
      <w:r w:rsidRPr="00EC274E">
        <w:rPr>
          <w:rFonts w:asciiTheme="minorHAnsi" w:hAnsiTheme="minorHAnsi" w:cstheme="minorHAnsi"/>
          <w:sz w:val="24"/>
          <w:szCs w:val="24"/>
        </w:rPr>
        <w:t xml:space="preserve">. </w:t>
      </w:r>
      <w:r w:rsidR="00A77ACB" w:rsidRPr="00EC274E">
        <w:rPr>
          <w:rFonts w:asciiTheme="minorHAnsi" w:hAnsiTheme="minorHAnsi" w:cstheme="minorHAnsi"/>
          <w:sz w:val="24"/>
          <w:szCs w:val="24"/>
        </w:rPr>
        <w:br/>
      </w:r>
      <w:r w:rsidRPr="00EC274E">
        <w:rPr>
          <w:rFonts w:asciiTheme="minorHAnsi" w:hAnsiTheme="minorHAnsi" w:cstheme="minorHAnsi"/>
          <w:sz w:val="24"/>
          <w:szCs w:val="24"/>
        </w:rPr>
        <w:t xml:space="preserve">Należy je odczytywać jako wartości pożądane w tracie realizacji procesów będących pochodnymi celów i działań przyjętych w Strategii. Szczegółowe </w:t>
      </w:r>
      <w:r w:rsidR="00CD722C" w:rsidRPr="00EC274E">
        <w:rPr>
          <w:rFonts w:asciiTheme="minorHAnsi" w:hAnsiTheme="minorHAnsi" w:cstheme="minorHAnsi"/>
          <w:sz w:val="24"/>
          <w:szCs w:val="24"/>
        </w:rPr>
        <w:t xml:space="preserve">zestawienie </w:t>
      </w:r>
      <w:r w:rsidRPr="00EC274E">
        <w:rPr>
          <w:rFonts w:asciiTheme="minorHAnsi" w:hAnsiTheme="minorHAnsi" w:cstheme="minorHAnsi"/>
          <w:sz w:val="24"/>
          <w:szCs w:val="24"/>
        </w:rPr>
        <w:t>wartości bazow</w:t>
      </w:r>
      <w:r w:rsidR="00CD722C" w:rsidRPr="00EC274E">
        <w:rPr>
          <w:rFonts w:asciiTheme="minorHAnsi" w:hAnsiTheme="minorHAnsi" w:cstheme="minorHAnsi"/>
          <w:sz w:val="24"/>
          <w:szCs w:val="24"/>
        </w:rPr>
        <w:t>ych</w:t>
      </w:r>
      <w:r w:rsidRPr="00EC274E">
        <w:rPr>
          <w:rFonts w:asciiTheme="minorHAnsi" w:hAnsiTheme="minorHAnsi" w:cstheme="minorHAnsi"/>
          <w:sz w:val="24"/>
          <w:szCs w:val="24"/>
        </w:rPr>
        <w:t xml:space="preserve"> i referencyjn</w:t>
      </w:r>
      <w:r w:rsidR="00CD722C" w:rsidRPr="00EC274E">
        <w:rPr>
          <w:rFonts w:asciiTheme="minorHAnsi" w:hAnsiTheme="minorHAnsi" w:cstheme="minorHAnsi"/>
          <w:sz w:val="24"/>
          <w:szCs w:val="24"/>
        </w:rPr>
        <w:t>ych</w:t>
      </w:r>
      <w:r w:rsidRPr="00EC274E">
        <w:rPr>
          <w:rFonts w:asciiTheme="minorHAnsi" w:hAnsiTheme="minorHAnsi" w:cstheme="minorHAnsi"/>
          <w:sz w:val="24"/>
          <w:szCs w:val="24"/>
        </w:rPr>
        <w:t xml:space="preserve"> mierników został</w:t>
      </w:r>
      <w:r w:rsidR="00CD722C" w:rsidRPr="00EC274E">
        <w:rPr>
          <w:rFonts w:asciiTheme="minorHAnsi" w:hAnsiTheme="minorHAnsi" w:cstheme="minorHAnsi"/>
          <w:sz w:val="24"/>
          <w:szCs w:val="24"/>
        </w:rPr>
        <w:t>o</w:t>
      </w:r>
      <w:r w:rsidRPr="00EC274E">
        <w:rPr>
          <w:rFonts w:asciiTheme="minorHAnsi" w:hAnsiTheme="minorHAnsi" w:cstheme="minorHAnsi"/>
          <w:sz w:val="24"/>
          <w:szCs w:val="24"/>
        </w:rPr>
        <w:t xml:space="preserve"> zamieszczone w poniższej tab</w:t>
      </w:r>
      <w:r w:rsidR="002F7B20" w:rsidRPr="00EC274E">
        <w:rPr>
          <w:rFonts w:asciiTheme="minorHAnsi" w:hAnsiTheme="minorHAnsi" w:cstheme="minorHAnsi"/>
          <w:sz w:val="24"/>
          <w:szCs w:val="24"/>
        </w:rPr>
        <w:t>licy</w:t>
      </w:r>
      <w:r w:rsidRPr="00EC274E">
        <w:rPr>
          <w:rFonts w:asciiTheme="minorHAnsi" w:hAnsiTheme="minorHAnsi" w:cstheme="minorHAnsi"/>
          <w:sz w:val="24"/>
          <w:szCs w:val="24"/>
        </w:rPr>
        <w:t>.</w:t>
      </w:r>
    </w:p>
    <w:p w14:paraId="4381DCEC" w14:textId="77777777" w:rsidR="00BC6DA7" w:rsidRPr="006106A6" w:rsidRDefault="00BC6DA7" w:rsidP="00DC2F83">
      <w:pPr>
        <w:jc w:val="both"/>
        <w:rPr>
          <w:rFonts w:ascii="Verdana" w:hAnsi="Verdana" w:cs="Verdana"/>
          <w:color w:val="FF0000"/>
          <w:sz w:val="24"/>
          <w:szCs w:val="24"/>
        </w:rPr>
      </w:pPr>
    </w:p>
    <w:p w14:paraId="68051F3A" w14:textId="2379D23D" w:rsidR="00BC6DA7" w:rsidRPr="007446DC" w:rsidRDefault="00BC6DA7" w:rsidP="00DC2F83">
      <w:pPr>
        <w:pStyle w:val="Nagwek2"/>
        <w:rPr>
          <w:color w:val="4472C4"/>
        </w:rPr>
      </w:pPr>
      <w:bookmarkStart w:id="1971" w:name="_Toc510544713"/>
      <w:bookmarkStart w:id="1972" w:name="_Toc510547482"/>
      <w:bookmarkStart w:id="1973" w:name="_Toc516078618"/>
      <w:bookmarkStart w:id="1974" w:name="_Toc516080984"/>
      <w:bookmarkStart w:id="1975" w:name="_Toc8493049"/>
      <w:bookmarkStart w:id="1976" w:name="_Toc8494037"/>
      <w:bookmarkStart w:id="1977" w:name="_Toc8495034"/>
      <w:bookmarkStart w:id="1978" w:name="_Toc10624530"/>
      <w:bookmarkStart w:id="1979" w:name="_Toc10625024"/>
      <w:bookmarkStart w:id="1980" w:name="_Toc53479453"/>
      <w:bookmarkStart w:id="1981" w:name="_Toc53480807"/>
      <w:bookmarkStart w:id="1982" w:name="_Toc72066466"/>
      <w:bookmarkStart w:id="1983" w:name="_Toc72066712"/>
      <w:bookmarkStart w:id="1984" w:name="_Toc89949639"/>
      <w:bookmarkStart w:id="1985" w:name="_Toc89949765"/>
      <w:bookmarkStart w:id="1986" w:name="_Toc89949897"/>
      <w:bookmarkStart w:id="1987" w:name="_Toc89950023"/>
      <w:r w:rsidRPr="007446DC">
        <w:rPr>
          <w:color w:val="4472C4"/>
        </w:rPr>
        <w:lastRenderedPageBreak/>
        <w:t xml:space="preserve">Tablica nr </w:t>
      </w:r>
      <w:r w:rsidR="0059348F">
        <w:rPr>
          <w:color w:val="4472C4"/>
        </w:rPr>
        <w:t>36</w:t>
      </w:r>
      <w:r w:rsidRPr="007446DC">
        <w:rPr>
          <w:color w:val="4472C4"/>
        </w:rPr>
        <w:t xml:space="preserve"> - Wartości bazowe i referencyjne mierników</w:t>
      </w:r>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p>
    <w:tbl>
      <w:tblPr>
        <w:tblW w:w="5000" w:type="pct"/>
        <w:tblCellMar>
          <w:left w:w="70" w:type="dxa"/>
          <w:right w:w="70" w:type="dxa"/>
        </w:tblCellMar>
        <w:tblLook w:val="04A0" w:firstRow="1" w:lastRow="0" w:firstColumn="1" w:lastColumn="0" w:noHBand="0" w:noVBand="1"/>
      </w:tblPr>
      <w:tblGrid>
        <w:gridCol w:w="2413"/>
        <w:gridCol w:w="2108"/>
        <w:gridCol w:w="1377"/>
        <w:gridCol w:w="1272"/>
        <w:gridCol w:w="1900"/>
      </w:tblGrid>
      <w:tr w:rsidR="001A782F" w:rsidRPr="004E4F9D" w14:paraId="0839CA54" w14:textId="77777777" w:rsidTr="003F7C3D">
        <w:trPr>
          <w:cantSplit/>
          <w:trHeight w:val="864"/>
          <w:tblHeader/>
        </w:trPr>
        <w:tc>
          <w:tcPr>
            <w:tcW w:w="1331" w:type="pct"/>
            <w:tcBorders>
              <w:top w:val="nil"/>
              <w:left w:val="nil"/>
              <w:bottom w:val="single" w:sz="4" w:space="0" w:color="D9E1F2"/>
              <w:right w:val="nil"/>
            </w:tcBorders>
            <w:shd w:val="clear" w:color="auto" w:fill="305496"/>
            <w:vAlign w:val="center"/>
            <w:hideMark/>
          </w:tcPr>
          <w:p w14:paraId="00372F56" w14:textId="77777777" w:rsidR="001A782F" w:rsidRPr="004E4F9D" w:rsidRDefault="001A782F" w:rsidP="00537E0B">
            <w:pPr>
              <w:spacing w:after="0" w:line="240" w:lineRule="auto"/>
              <w:jc w:val="center"/>
              <w:rPr>
                <w:rFonts w:eastAsia="Times New Roman"/>
                <w:color w:val="FFFFFF"/>
                <w:lang w:eastAsia="pl-PL"/>
              </w:rPr>
            </w:pPr>
            <w:r w:rsidRPr="004E4F9D">
              <w:rPr>
                <w:rFonts w:eastAsia="Times New Roman"/>
                <w:color w:val="FFFFFF"/>
                <w:lang w:eastAsia="pl-PL"/>
              </w:rPr>
              <w:t>Działania</w:t>
            </w:r>
          </w:p>
        </w:tc>
        <w:tc>
          <w:tcPr>
            <w:tcW w:w="1162" w:type="pct"/>
            <w:tcBorders>
              <w:top w:val="nil"/>
              <w:left w:val="nil"/>
              <w:bottom w:val="single" w:sz="4" w:space="0" w:color="D9E1F2"/>
              <w:right w:val="nil"/>
            </w:tcBorders>
            <w:shd w:val="clear" w:color="auto" w:fill="305496"/>
            <w:vAlign w:val="center"/>
            <w:hideMark/>
          </w:tcPr>
          <w:p w14:paraId="601FA00D" w14:textId="77777777" w:rsidR="001A782F" w:rsidRPr="004E4F9D" w:rsidRDefault="001A782F" w:rsidP="00537E0B">
            <w:pPr>
              <w:spacing w:after="0" w:line="240" w:lineRule="auto"/>
              <w:jc w:val="center"/>
              <w:rPr>
                <w:rFonts w:eastAsia="Times New Roman"/>
                <w:color w:val="FFFFFF"/>
                <w:lang w:eastAsia="pl-PL"/>
              </w:rPr>
            </w:pPr>
            <w:r w:rsidRPr="004E4F9D">
              <w:rPr>
                <w:rFonts w:eastAsia="Times New Roman"/>
                <w:color w:val="FFFFFF"/>
                <w:lang w:eastAsia="pl-PL"/>
              </w:rPr>
              <w:t>Mierniki</w:t>
            </w:r>
          </w:p>
        </w:tc>
        <w:tc>
          <w:tcPr>
            <w:tcW w:w="759" w:type="pct"/>
            <w:tcBorders>
              <w:top w:val="nil"/>
              <w:left w:val="nil"/>
              <w:bottom w:val="single" w:sz="4" w:space="0" w:color="D9E1F2"/>
              <w:right w:val="nil"/>
            </w:tcBorders>
            <w:shd w:val="clear" w:color="auto" w:fill="305496"/>
            <w:vAlign w:val="center"/>
            <w:hideMark/>
          </w:tcPr>
          <w:p w14:paraId="384BFA33" w14:textId="344E192E" w:rsidR="001A782F" w:rsidRPr="004E4F9D" w:rsidRDefault="001A782F" w:rsidP="00537E0B">
            <w:pPr>
              <w:spacing w:after="0" w:line="240" w:lineRule="auto"/>
              <w:jc w:val="center"/>
              <w:rPr>
                <w:rFonts w:eastAsia="Times New Roman"/>
                <w:color w:val="FFFFFF"/>
                <w:lang w:eastAsia="pl-PL"/>
              </w:rPr>
            </w:pPr>
            <w:r w:rsidRPr="004E4F9D">
              <w:rPr>
                <w:rFonts w:eastAsia="Times New Roman"/>
                <w:color w:val="FFFFFF"/>
                <w:lang w:eastAsia="pl-PL"/>
              </w:rPr>
              <w:t>Wartość bazowa</w:t>
            </w:r>
          </w:p>
        </w:tc>
        <w:tc>
          <w:tcPr>
            <w:tcW w:w="701" w:type="pct"/>
            <w:tcBorders>
              <w:top w:val="nil"/>
              <w:left w:val="nil"/>
              <w:bottom w:val="single" w:sz="4" w:space="0" w:color="D9E1F2"/>
              <w:right w:val="nil"/>
            </w:tcBorders>
            <w:shd w:val="clear" w:color="auto" w:fill="305496"/>
            <w:vAlign w:val="center"/>
            <w:hideMark/>
          </w:tcPr>
          <w:p w14:paraId="55CA58D5" w14:textId="3BFBAB6D" w:rsidR="001A782F" w:rsidRPr="004E4F9D" w:rsidRDefault="001A782F" w:rsidP="00537E0B">
            <w:pPr>
              <w:spacing w:after="0" w:line="240" w:lineRule="auto"/>
              <w:jc w:val="center"/>
              <w:rPr>
                <w:rFonts w:eastAsia="Times New Roman"/>
                <w:color w:val="FFFFFF"/>
                <w:lang w:eastAsia="pl-PL"/>
              </w:rPr>
            </w:pPr>
            <w:r w:rsidRPr="004E4F9D">
              <w:rPr>
                <w:rFonts w:eastAsia="Times New Roman"/>
                <w:color w:val="FFFFFF"/>
                <w:lang w:eastAsia="pl-PL"/>
              </w:rPr>
              <w:t>Wartość referencyjna</w:t>
            </w:r>
          </w:p>
        </w:tc>
        <w:tc>
          <w:tcPr>
            <w:tcW w:w="1047" w:type="pct"/>
            <w:tcBorders>
              <w:top w:val="nil"/>
              <w:left w:val="nil"/>
              <w:bottom w:val="single" w:sz="4" w:space="0" w:color="D9E1F2"/>
              <w:right w:val="nil"/>
            </w:tcBorders>
            <w:shd w:val="clear" w:color="auto" w:fill="305496"/>
            <w:vAlign w:val="center"/>
            <w:hideMark/>
          </w:tcPr>
          <w:p w14:paraId="4EBEC935" w14:textId="77777777" w:rsidR="001A782F" w:rsidRPr="004E4F9D" w:rsidRDefault="001A782F" w:rsidP="00537E0B">
            <w:pPr>
              <w:spacing w:after="0" w:line="240" w:lineRule="auto"/>
              <w:jc w:val="center"/>
              <w:rPr>
                <w:rFonts w:eastAsia="Times New Roman"/>
                <w:color w:val="FFFFFF"/>
                <w:lang w:eastAsia="pl-PL"/>
              </w:rPr>
            </w:pPr>
            <w:r w:rsidRPr="004E4F9D">
              <w:rPr>
                <w:rFonts w:eastAsia="Times New Roman"/>
                <w:color w:val="FFFFFF"/>
                <w:lang w:eastAsia="pl-PL"/>
              </w:rPr>
              <w:t>Okres dla wartości bazowej</w:t>
            </w:r>
          </w:p>
        </w:tc>
      </w:tr>
      <w:tr w:rsidR="001A782F" w:rsidRPr="004E4F9D" w14:paraId="29C60EC6" w14:textId="77777777" w:rsidTr="003F7C3D">
        <w:trPr>
          <w:cantSplit/>
          <w:trHeight w:val="1440"/>
        </w:trPr>
        <w:tc>
          <w:tcPr>
            <w:tcW w:w="1331" w:type="pct"/>
            <w:tcBorders>
              <w:top w:val="single" w:sz="4" w:space="0" w:color="D9E1F2"/>
              <w:left w:val="nil"/>
              <w:bottom w:val="single" w:sz="4" w:space="0" w:color="8EA9DB"/>
              <w:right w:val="nil"/>
            </w:tcBorders>
            <w:shd w:val="clear" w:color="auto" w:fill="8EA9DB"/>
            <w:vAlign w:val="center"/>
            <w:hideMark/>
          </w:tcPr>
          <w:p w14:paraId="2C13A45A" w14:textId="5E566F2E" w:rsidR="001A782F" w:rsidRPr="004E4F9D" w:rsidRDefault="001A782F" w:rsidP="00537E0B">
            <w:pPr>
              <w:spacing w:after="0" w:line="240" w:lineRule="auto"/>
              <w:rPr>
                <w:rFonts w:eastAsia="Times New Roman"/>
                <w:color w:val="FFFFFF"/>
                <w:lang w:eastAsia="pl-PL"/>
              </w:rPr>
            </w:pPr>
            <w:r w:rsidRPr="004E4F9D">
              <w:rPr>
                <w:rFonts w:eastAsia="Times New Roman"/>
                <w:color w:val="FFFFFF"/>
                <w:lang w:eastAsia="pl-PL"/>
              </w:rPr>
              <w:t xml:space="preserve">SRPS.1.1.1. Realizacja usług opiekuńczych </w:t>
            </w:r>
            <w:r w:rsidR="002A1EC4">
              <w:rPr>
                <w:rFonts w:eastAsia="Times New Roman"/>
                <w:color w:val="FFFFFF"/>
                <w:lang w:eastAsia="pl-PL"/>
              </w:rPr>
              <w:br/>
            </w:r>
            <w:r w:rsidRPr="004E4F9D">
              <w:rPr>
                <w:rFonts w:eastAsia="Times New Roman"/>
                <w:color w:val="FFFFFF"/>
                <w:lang w:eastAsia="pl-PL"/>
              </w:rPr>
              <w:t>i specjalistycznych usług opiekuńczych w miejscu zamieszkania.</w:t>
            </w:r>
          </w:p>
        </w:tc>
        <w:tc>
          <w:tcPr>
            <w:tcW w:w="1162" w:type="pct"/>
            <w:tcBorders>
              <w:top w:val="single" w:sz="4" w:space="0" w:color="D9E1F2"/>
              <w:left w:val="nil"/>
              <w:bottom w:val="single" w:sz="4" w:space="0" w:color="D9E1F2"/>
              <w:right w:val="nil"/>
            </w:tcBorders>
            <w:shd w:val="clear" w:color="auto" w:fill="auto"/>
            <w:vAlign w:val="center"/>
            <w:hideMark/>
          </w:tcPr>
          <w:p w14:paraId="0894CE24" w14:textId="76E7C5DB"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SRPS.1.1.1.1. Liczba osób objętych usłu</w:t>
            </w:r>
            <w:r w:rsidR="00B25E0C">
              <w:rPr>
                <w:rFonts w:eastAsia="Times New Roman"/>
                <w:color w:val="000000"/>
                <w:lang w:eastAsia="pl-PL"/>
              </w:rPr>
              <w:softHyphen/>
            </w:r>
            <w:r w:rsidRPr="004E4F9D">
              <w:rPr>
                <w:rFonts w:eastAsia="Times New Roman"/>
                <w:color w:val="000000"/>
                <w:lang w:eastAsia="pl-PL"/>
              </w:rPr>
              <w:t>gami w roku</w:t>
            </w:r>
          </w:p>
        </w:tc>
        <w:tc>
          <w:tcPr>
            <w:tcW w:w="759" w:type="pct"/>
            <w:tcBorders>
              <w:top w:val="nil"/>
              <w:left w:val="nil"/>
              <w:bottom w:val="single" w:sz="4" w:space="0" w:color="D9E1F2"/>
              <w:right w:val="nil"/>
            </w:tcBorders>
            <w:shd w:val="clear" w:color="auto" w:fill="auto"/>
            <w:vAlign w:val="center"/>
            <w:hideMark/>
          </w:tcPr>
          <w:p w14:paraId="4FB4EC75"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20</w:t>
            </w:r>
          </w:p>
        </w:tc>
        <w:tc>
          <w:tcPr>
            <w:tcW w:w="701" w:type="pct"/>
            <w:tcBorders>
              <w:top w:val="nil"/>
              <w:left w:val="nil"/>
              <w:bottom w:val="single" w:sz="4" w:space="0" w:color="D9E1F2"/>
              <w:right w:val="nil"/>
            </w:tcBorders>
            <w:shd w:val="clear" w:color="auto" w:fill="auto"/>
            <w:vAlign w:val="center"/>
            <w:hideMark/>
          </w:tcPr>
          <w:p w14:paraId="6AE012E0"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31411B6E"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5EBF82DA" w14:textId="77777777" w:rsidTr="003F7C3D">
        <w:trPr>
          <w:cantSplit/>
          <w:trHeight w:val="576"/>
        </w:trPr>
        <w:tc>
          <w:tcPr>
            <w:tcW w:w="1331" w:type="pct"/>
            <w:tcBorders>
              <w:top w:val="single" w:sz="4" w:space="0" w:color="8EA9DB"/>
              <w:left w:val="nil"/>
              <w:bottom w:val="single" w:sz="4" w:space="0" w:color="D9E1F2"/>
              <w:right w:val="nil"/>
            </w:tcBorders>
            <w:shd w:val="clear" w:color="auto" w:fill="8EA9DB"/>
            <w:vAlign w:val="center"/>
            <w:hideMark/>
          </w:tcPr>
          <w:p w14:paraId="2E31842B" w14:textId="77777777" w:rsidR="001A782F" w:rsidRPr="004E4F9D" w:rsidRDefault="001A782F" w:rsidP="00537E0B">
            <w:pPr>
              <w:spacing w:after="0" w:line="240" w:lineRule="auto"/>
              <w:jc w:val="center"/>
              <w:rPr>
                <w:rFonts w:eastAsia="Times New Roman"/>
                <w:color w:val="000000"/>
                <w:lang w:eastAsia="pl-PL"/>
              </w:rPr>
            </w:pPr>
          </w:p>
        </w:tc>
        <w:tc>
          <w:tcPr>
            <w:tcW w:w="1162" w:type="pct"/>
            <w:tcBorders>
              <w:top w:val="single" w:sz="4" w:space="0" w:color="D9E1F2"/>
              <w:left w:val="nil"/>
              <w:bottom w:val="single" w:sz="4" w:space="0" w:color="D9E1F2"/>
              <w:right w:val="nil"/>
            </w:tcBorders>
            <w:shd w:val="clear" w:color="auto" w:fill="auto"/>
            <w:vAlign w:val="center"/>
            <w:hideMark/>
          </w:tcPr>
          <w:p w14:paraId="3CA82EFA" w14:textId="77777777"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SRPS.1.1.1.2. Liczba godzin usług w roku</w:t>
            </w:r>
          </w:p>
        </w:tc>
        <w:tc>
          <w:tcPr>
            <w:tcW w:w="759" w:type="pct"/>
            <w:tcBorders>
              <w:top w:val="nil"/>
              <w:left w:val="nil"/>
              <w:bottom w:val="single" w:sz="4" w:space="0" w:color="D9E1F2"/>
              <w:right w:val="nil"/>
            </w:tcBorders>
            <w:shd w:val="clear" w:color="auto" w:fill="auto"/>
            <w:vAlign w:val="center"/>
            <w:hideMark/>
          </w:tcPr>
          <w:p w14:paraId="1B1EFFFE"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4300</w:t>
            </w:r>
          </w:p>
        </w:tc>
        <w:tc>
          <w:tcPr>
            <w:tcW w:w="701" w:type="pct"/>
            <w:tcBorders>
              <w:top w:val="nil"/>
              <w:left w:val="nil"/>
              <w:bottom w:val="single" w:sz="4" w:space="0" w:color="D9E1F2"/>
              <w:right w:val="nil"/>
            </w:tcBorders>
            <w:shd w:val="clear" w:color="auto" w:fill="auto"/>
            <w:vAlign w:val="center"/>
            <w:hideMark/>
          </w:tcPr>
          <w:p w14:paraId="0F4F7E94"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77B7BC4B"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18D0BA46" w14:textId="77777777" w:rsidTr="003F7C3D">
        <w:trPr>
          <w:cantSplit/>
          <w:trHeight w:val="1440"/>
        </w:trPr>
        <w:tc>
          <w:tcPr>
            <w:tcW w:w="1331" w:type="pct"/>
            <w:tcBorders>
              <w:top w:val="single" w:sz="4" w:space="0" w:color="D9E1F2"/>
              <w:left w:val="nil"/>
              <w:bottom w:val="single" w:sz="4" w:space="0" w:color="8EA9DB"/>
              <w:right w:val="nil"/>
            </w:tcBorders>
            <w:shd w:val="clear" w:color="auto" w:fill="8EA9DB"/>
            <w:vAlign w:val="center"/>
            <w:hideMark/>
          </w:tcPr>
          <w:p w14:paraId="740BDDE7" w14:textId="16F9A805" w:rsidR="001A782F" w:rsidRPr="004E4F9D" w:rsidRDefault="001A782F" w:rsidP="00537E0B">
            <w:pPr>
              <w:spacing w:after="0" w:line="240" w:lineRule="auto"/>
              <w:rPr>
                <w:rFonts w:eastAsia="Times New Roman"/>
                <w:color w:val="FFFFFF"/>
                <w:lang w:eastAsia="pl-PL"/>
              </w:rPr>
            </w:pPr>
            <w:r w:rsidRPr="004E4F9D">
              <w:rPr>
                <w:rFonts w:eastAsia="Times New Roman"/>
                <w:color w:val="FFFFFF"/>
                <w:lang w:eastAsia="pl-PL"/>
              </w:rPr>
              <w:t>SRPS.1.1.2. Realizacja usługi opieki wytchnie</w:t>
            </w:r>
            <w:r w:rsidR="00B25E0C">
              <w:rPr>
                <w:rFonts w:eastAsia="Times New Roman"/>
                <w:color w:val="FFFFFF"/>
                <w:lang w:eastAsia="pl-PL"/>
              </w:rPr>
              <w:softHyphen/>
            </w:r>
            <w:r w:rsidRPr="004E4F9D">
              <w:rPr>
                <w:rFonts w:eastAsia="Times New Roman"/>
                <w:color w:val="FFFFFF"/>
                <w:lang w:eastAsia="pl-PL"/>
              </w:rPr>
              <w:t>niowej dla osób opieku</w:t>
            </w:r>
            <w:r w:rsidR="00B25E0C">
              <w:rPr>
                <w:rFonts w:eastAsia="Times New Roman"/>
                <w:color w:val="FFFFFF"/>
                <w:lang w:eastAsia="pl-PL"/>
              </w:rPr>
              <w:softHyphen/>
            </w:r>
            <w:r w:rsidRPr="004E4F9D">
              <w:rPr>
                <w:rFonts w:eastAsia="Times New Roman"/>
                <w:color w:val="FFFFFF"/>
                <w:lang w:eastAsia="pl-PL"/>
              </w:rPr>
              <w:t>jących się na stałe osobami starszymi chorymi.</w:t>
            </w:r>
          </w:p>
        </w:tc>
        <w:tc>
          <w:tcPr>
            <w:tcW w:w="1162" w:type="pct"/>
            <w:tcBorders>
              <w:top w:val="single" w:sz="4" w:space="0" w:color="D9E1F2"/>
              <w:left w:val="nil"/>
              <w:bottom w:val="single" w:sz="4" w:space="0" w:color="D9E1F2"/>
              <w:right w:val="nil"/>
            </w:tcBorders>
            <w:shd w:val="clear" w:color="auto" w:fill="auto"/>
            <w:vAlign w:val="center"/>
            <w:hideMark/>
          </w:tcPr>
          <w:p w14:paraId="064CD8AA" w14:textId="21FCD3B4"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SRPS.1.1.2.1. Liczba osób objętych usługami w roku</w:t>
            </w:r>
          </w:p>
        </w:tc>
        <w:tc>
          <w:tcPr>
            <w:tcW w:w="759" w:type="pct"/>
            <w:tcBorders>
              <w:top w:val="nil"/>
              <w:left w:val="nil"/>
              <w:bottom w:val="single" w:sz="4" w:space="0" w:color="D9E1F2"/>
              <w:right w:val="nil"/>
            </w:tcBorders>
            <w:shd w:val="clear" w:color="auto" w:fill="auto"/>
            <w:vAlign w:val="center"/>
            <w:hideMark/>
          </w:tcPr>
          <w:p w14:paraId="4D209B0B"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2</w:t>
            </w:r>
          </w:p>
        </w:tc>
        <w:tc>
          <w:tcPr>
            <w:tcW w:w="701" w:type="pct"/>
            <w:tcBorders>
              <w:top w:val="nil"/>
              <w:left w:val="nil"/>
              <w:bottom w:val="single" w:sz="4" w:space="0" w:color="D9E1F2"/>
              <w:right w:val="nil"/>
            </w:tcBorders>
            <w:shd w:val="clear" w:color="auto" w:fill="auto"/>
            <w:vAlign w:val="center"/>
            <w:hideMark/>
          </w:tcPr>
          <w:p w14:paraId="76E8D20E"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5CCF53DA"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0A0ED97A" w14:textId="77777777" w:rsidTr="003F7C3D">
        <w:trPr>
          <w:cantSplit/>
          <w:trHeight w:val="576"/>
        </w:trPr>
        <w:tc>
          <w:tcPr>
            <w:tcW w:w="1331" w:type="pct"/>
            <w:tcBorders>
              <w:top w:val="single" w:sz="4" w:space="0" w:color="8EA9DB"/>
              <w:left w:val="nil"/>
              <w:bottom w:val="single" w:sz="4" w:space="0" w:color="D9E1F2"/>
              <w:right w:val="nil"/>
            </w:tcBorders>
            <w:shd w:val="clear" w:color="auto" w:fill="8EA9DB"/>
            <w:vAlign w:val="center"/>
            <w:hideMark/>
          </w:tcPr>
          <w:p w14:paraId="1A86CE5F" w14:textId="77777777" w:rsidR="001A782F" w:rsidRPr="004E4F9D" w:rsidRDefault="001A782F" w:rsidP="00537E0B">
            <w:pPr>
              <w:spacing w:after="0" w:line="240" w:lineRule="auto"/>
              <w:jc w:val="center"/>
              <w:rPr>
                <w:rFonts w:eastAsia="Times New Roman"/>
                <w:color w:val="000000"/>
                <w:lang w:eastAsia="pl-PL"/>
              </w:rPr>
            </w:pPr>
          </w:p>
        </w:tc>
        <w:tc>
          <w:tcPr>
            <w:tcW w:w="1162" w:type="pct"/>
            <w:tcBorders>
              <w:top w:val="single" w:sz="4" w:space="0" w:color="D9E1F2"/>
              <w:left w:val="nil"/>
              <w:bottom w:val="single" w:sz="4" w:space="0" w:color="D9E1F2"/>
              <w:right w:val="nil"/>
            </w:tcBorders>
            <w:shd w:val="clear" w:color="auto" w:fill="auto"/>
            <w:vAlign w:val="center"/>
            <w:hideMark/>
          </w:tcPr>
          <w:p w14:paraId="40A7DC2B" w14:textId="77777777"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SRPS.1.1.2.2. Liczba godzin usług w roku</w:t>
            </w:r>
          </w:p>
        </w:tc>
        <w:tc>
          <w:tcPr>
            <w:tcW w:w="759" w:type="pct"/>
            <w:tcBorders>
              <w:top w:val="nil"/>
              <w:left w:val="nil"/>
              <w:bottom w:val="single" w:sz="4" w:space="0" w:color="D9E1F2"/>
              <w:right w:val="nil"/>
            </w:tcBorders>
            <w:shd w:val="clear" w:color="auto" w:fill="auto"/>
            <w:vAlign w:val="center"/>
            <w:hideMark/>
          </w:tcPr>
          <w:p w14:paraId="02B6264E"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200</w:t>
            </w:r>
          </w:p>
        </w:tc>
        <w:tc>
          <w:tcPr>
            <w:tcW w:w="701" w:type="pct"/>
            <w:tcBorders>
              <w:top w:val="nil"/>
              <w:left w:val="nil"/>
              <w:bottom w:val="single" w:sz="4" w:space="0" w:color="D9E1F2"/>
              <w:right w:val="nil"/>
            </w:tcBorders>
            <w:shd w:val="clear" w:color="auto" w:fill="auto"/>
            <w:vAlign w:val="center"/>
            <w:hideMark/>
          </w:tcPr>
          <w:p w14:paraId="20E83928"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07E57D91"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78DBFFD7" w14:textId="77777777" w:rsidTr="003F7C3D">
        <w:trPr>
          <w:cantSplit/>
          <w:trHeight w:val="1728"/>
        </w:trPr>
        <w:tc>
          <w:tcPr>
            <w:tcW w:w="1331" w:type="pct"/>
            <w:tcBorders>
              <w:top w:val="single" w:sz="4" w:space="0" w:color="D9E1F2"/>
              <w:left w:val="nil"/>
              <w:bottom w:val="single" w:sz="4" w:space="0" w:color="8EA9DB"/>
              <w:right w:val="nil"/>
            </w:tcBorders>
            <w:shd w:val="clear" w:color="auto" w:fill="8EA9DB"/>
            <w:vAlign w:val="center"/>
            <w:hideMark/>
          </w:tcPr>
          <w:p w14:paraId="76B9E0D4" w14:textId="6CFB64C8" w:rsidR="001A782F" w:rsidRPr="004E4F9D" w:rsidRDefault="001A782F" w:rsidP="00537E0B">
            <w:pPr>
              <w:spacing w:after="0" w:line="240" w:lineRule="auto"/>
              <w:rPr>
                <w:rFonts w:eastAsia="Times New Roman"/>
                <w:color w:val="FFFFFF"/>
                <w:lang w:eastAsia="pl-PL"/>
              </w:rPr>
            </w:pPr>
            <w:r w:rsidRPr="004E4F9D">
              <w:rPr>
                <w:rFonts w:eastAsia="Times New Roman"/>
                <w:color w:val="FFFFFF"/>
                <w:lang w:eastAsia="pl-PL"/>
              </w:rPr>
              <w:t>SRPS.1.1.3. Realizacja usługi asystenta osobi</w:t>
            </w:r>
            <w:r w:rsidR="00B25E0C">
              <w:rPr>
                <w:rFonts w:eastAsia="Times New Roman"/>
                <w:color w:val="FFFFFF"/>
                <w:lang w:eastAsia="pl-PL"/>
              </w:rPr>
              <w:softHyphen/>
            </w:r>
            <w:r w:rsidRPr="004E4F9D">
              <w:rPr>
                <w:rFonts w:eastAsia="Times New Roman"/>
                <w:color w:val="FFFFFF"/>
                <w:lang w:eastAsia="pl-PL"/>
              </w:rPr>
              <w:t>stego osoby niepełno</w:t>
            </w:r>
            <w:r w:rsidR="00B25E0C">
              <w:rPr>
                <w:rFonts w:eastAsia="Times New Roman"/>
                <w:color w:val="FFFFFF"/>
                <w:lang w:eastAsia="pl-PL"/>
              </w:rPr>
              <w:softHyphen/>
            </w:r>
            <w:r w:rsidRPr="004E4F9D">
              <w:rPr>
                <w:rFonts w:eastAsia="Times New Roman"/>
                <w:color w:val="FFFFFF"/>
                <w:lang w:eastAsia="pl-PL"/>
              </w:rPr>
              <w:t>sprawnej dla osób star</w:t>
            </w:r>
            <w:r w:rsidR="00B25E0C">
              <w:rPr>
                <w:rFonts w:eastAsia="Times New Roman"/>
                <w:color w:val="FFFFFF"/>
                <w:lang w:eastAsia="pl-PL"/>
              </w:rPr>
              <w:softHyphen/>
            </w:r>
            <w:r w:rsidRPr="004E4F9D">
              <w:rPr>
                <w:rFonts w:eastAsia="Times New Roman"/>
                <w:color w:val="FFFFFF"/>
                <w:lang w:eastAsia="pl-PL"/>
              </w:rPr>
              <w:t>szych i długotrwale lub ciężko chorych a także niepełnosprawnych.</w:t>
            </w:r>
          </w:p>
        </w:tc>
        <w:tc>
          <w:tcPr>
            <w:tcW w:w="1162" w:type="pct"/>
            <w:tcBorders>
              <w:top w:val="single" w:sz="4" w:space="0" w:color="D9E1F2"/>
              <w:left w:val="nil"/>
              <w:bottom w:val="single" w:sz="4" w:space="0" w:color="D9E1F2"/>
              <w:right w:val="nil"/>
            </w:tcBorders>
            <w:shd w:val="clear" w:color="auto" w:fill="auto"/>
            <w:vAlign w:val="center"/>
            <w:hideMark/>
          </w:tcPr>
          <w:p w14:paraId="53F3181B" w14:textId="20AFC705"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SRPS.1.1.3.1. Liczba osób objętych usługami w roku</w:t>
            </w:r>
          </w:p>
        </w:tc>
        <w:tc>
          <w:tcPr>
            <w:tcW w:w="759" w:type="pct"/>
            <w:tcBorders>
              <w:top w:val="nil"/>
              <w:left w:val="nil"/>
              <w:bottom w:val="single" w:sz="4" w:space="0" w:color="D9E1F2"/>
              <w:right w:val="nil"/>
            </w:tcBorders>
            <w:shd w:val="clear" w:color="auto" w:fill="auto"/>
            <w:vAlign w:val="center"/>
            <w:hideMark/>
          </w:tcPr>
          <w:p w14:paraId="2FF09DA6"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5</w:t>
            </w:r>
          </w:p>
        </w:tc>
        <w:tc>
          <w:tcPr>
            <w:tcW w:w="701" w:type="pct"/>
            <w:tcBorders>
              <w:top w:val="nil"/>
              <w:left w:val="nil"/>
              <w:bottom w:val="single" w:sz="4" w:space="0" w:color="D9E1F2"/>
              <w:right w:val="nil"/>
            </w:tcBorders>
            <w:shd w:val="clear" w:color="auto" w:fill="auto"/>
            <w:vAlign w:val="center"/>
            <w:hideMark/>
          </w:tcPr>
          <w:p w14:paraId="3CDCBAFA"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7AFDE235"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7378B619" w14:textId="77777777" w:rsidTr="003F7C3D">
        <w:trPr>
          <w:cantSplit/>
          <w:trHeight w:val="576"/>
        </w:trPr>
        <w:tc>
          <w:tcPr>
            <w:tcW w:w="1331" w:type="pct"/>
            <w:tcBorders>
              <w:top w:val="single" w:sz="4" w:space="0" w:color="8EA9DB"/>
              <w:left w:val="nil"/>
              <w:bottom w:val="single" w:sz="4" w:space="0" w:color="D9E1F2"/>
              <w:right w:val="nil"/>
            </w:tcBorders>
            <w:shd w:val="clear" w:color="auto" w:fill="8EA9DB"/>
            <w:vAlign w:val="center"/>
            <w:hideMark/>
          </w:tcPr>
          <w:p w14:paraId="2AF2CD39" w14:textId="77777777" w:rsidR="001A782F" w:rsidRPr="004E4F9D" w:rsidRDefault="001A782F" w:rsidP="00537E0B">
            <w:pPr>
              <w:spacing w:after="0" w:line="240" w:lineRule="auto"/>
              <w:jc w:val="center"/>
              <w:rPr>
                <w:rFonts w:eastAsia="Times New Roman"/>
                <w:color w:val="000000"/>
                <w:lang w:eastAsia="pl-PL"/>
              </w:rPr>
            </w:pPr>
          </w:p>
        </w:tc>
        <w:tc>
          <w:tcPr>
            <w:tcW w:w="1162" w:type="pct"/>
            <w:tcBorders>
              <w:top w:val="single" w:sz="4" w:space="0" w:color="D9E1F2"/>
              <w:left w:val="nil"/>
              <w:bottom w:val="single" w:sz="4" w:space="0" w:color="D9E1F2"/>
              <w:right w:val="nil"/>
            </w:tcBorders>
            <w:shd w:val="clear" w:color="auto" w:fill="auto"/>
            <w:vAlign w:val="center"/>
            <w:hideMark/>
          </w:tcPr>
          <w:p w14:paraId="3FB7CFC2" w14:textId="77777777"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SRPS.1.1.3.2. Liczba godzin usług w roku</w:t>
            </w:r>
          </w:p>
        </w:tc>
        <w:tc>
          <w:tcPr>
            <w:tcW w:w="759" w:type="pct"/>
            <w:tcBorders>
              <w:top w:val="nil"/>
              <w:left w:val="nil"/>
              <w:bottom w:val="single" w:sz="4" w:space="0" w:color="D9E1F2"/>
              <w:right w:val="nil"/>
            </w:tcBorders>
            <w:shd w:val="clear" w:color="auto" w:fill="auto"/>
            <w:vAlign w:val="center"/>
            <w:hideMark/>
          </w:tcPr>
          <w:p w14:paraId="09AA2D55"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1500</w:t>
            </w:r>
          </w:p>
        </w:tc>
        <w:tc>
          <w:tcPr>
            <w:tcW w:w="701" w:type="pct"/>
            <w:tcBorders>
              <w:top w:val="nil"/>
              <w:left w:val="nil"/>
              <w:bottom w:val="single" w:sz="4" w:space="0" w:color="D9E1F2"/>
              <w:right w:val="nil"/>
            </w:tcBorders>
            <w:shd w:val="clear" w:color="auto" w:fill="auto"/>
            <w:vAlign w:val="center"/>
            <w:hideMark/>
          </w:tcPr>
          <w:p w14:paraId="6099BFE9"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05644A08"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77657D1B" w14:textId="77777777" w:rsidTr="003F7C3D">
        <w:trPr>
          <w:cantSplit/>
          <w:trHeight w:val="1728"/>
        </w:trPr>
        <w:tc>
          <w:tcPr>
            <w:tcW w:w="1331" w:type="pct"/>
            <w:tcBorders>
              <w:top w:val="single" w:sz="4" w:space="0" w:color="D9E1F2"/>
              <w:left w:val="nil"/>
              <w:bottom w:val="single" w:sz="4" w:space="0" w:color="D9E1F2"/>
              <w:right w:val="nil"/>
            </w:tcBorders>
            <w:shd w:val="clear" w:color="auto" w:fill="8EA9DB"/>
            <w:vAlign w:val="center"/>
            <w:hideMark/>
          </w:tcPr>
          <w:p w14:paraId="78EEC8D3" w14:textId="6409A95F" w:rsidR="001A782F" w:rsidRPr="004E4F9D" w:rsidRDefault="001A782F" w:rsidP="00537E0B">
            <w:pPr>
              <w:spacing w:after="0" w:line="240" w:lineRule="auto"/>
              <w:rPr>
                <w:rFonts w:eastAsia="Times New Roman"/>
                <w:color w:val="FFFFFF"/>
                <w:lang w:eastAsia="pl-PL"/>
              </w:rPr>
            </w:pPr>
            <w:r w:rsidRPr="004E4F9D">
              <w:rPr>
                <w:rFonts w:eastAsia="Times New Roman"/>
                <w:color w:val="FFFFFF"/>
                <w:lang w:eastAsia="pl-PL"/>
              </w:rPr>
              <w:t>SRPS.1.1.4. Zapewnienie bezpłatnego transportu do podmiotów leczni</w:t>
            </w:r>
            <w:r w:rsidR="00B25E0C">
              <w:rPr>
                <w:rFonts w:eastAsia="Times New Roman"/>
                <w:color w:val="FFFFFF"/>
                <w:lang w:eastAsia="pl-PL"/>
              </w:rPr>
              <w:softHyphen/>
            </w:r>
            <w:r w:rsidRPr="004E4F9D">
              <w:rPr>
                <w:rFonts w:eastAsia="Times New Roman"/>
                <w:color w:val="FFFFFF"/>
                <w:lang w:eastAsia="pl-PL"/>
              </w:rPr>
              <w:t>czych i służących aktywi</w:t>
            </w:r>
            <w:r w:rsidR="00B25E0C">
              <w:rPr>
                <w:rFonts w:eastAsia="Times New Roman"/>
                <w:color w:val="FFFFFF"/>
                <w:lang w:eastAsia="pl-PL"/>
              </w:rPr>
              <w:softHyphen/>
            </w:r>
            <w:r w:rsidRPr="004E4F9D">
              <w:rPr>
                <w:rFonts w:eastAsia="Times New Roman"/>
                <w:color w:val="FFFFFF"/>
                <w:lang w:eastAsia="pl-PL"/>
              </w:rPr>
              <w:t>zacji społecznej i zawo</w:t>
            </w:r>
            <w:r w:rsidR="00B25E0C">
              <w:rPr>
                <w:rFonts w:eastAsia="Times New Roman"/>
                <w:color w:val="FFFFFF"/>
                <w:lang w:eastAsia="pl-PL"/>
              </w:rPr>
              <w:softHyphen/>
            </w:r>
            <w:r w:rsidRPr="004E4F9D">
              <w:rPr>
                <w:rFonts w:eastAsia="Times New Roman"/>
                <w:color w:val="FFFFFF"/>
                <w:lang w:eastAsia="pl-PL"/>
              </w:rPr>
              <w:t>dowej dla osób z barierą w mobilności.</w:t>
            </w:r>
          </w:p>
        </w:tc>
        <w:tc>
          <w:tcPr>
            <w:tcW w:w="1162" w:type="pct"/>
            <w:tcBorders>
              <w:top w:val="single" w:sz="4" w:space="0" w:color="D9E1F2"/>
              <w:left w:val="nil"/>
              <w:bottom w:val="single" w:sz="4" w:space="0" w:color="D9E1F2"/>
              <w:right w:val="nil"/>
            </w:tcBorders>
            <w:shd w:val="clear" w:color="auto" w:fill="auto"/>
            <w:vAlign w:val="center"/>
            <w:hideMark/>
          </w:tcPr>
          <w:p w14:paraId="7B9B4EA5" w14:textId="77777777"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SRPS.1.1.4.1. Liczba osób korzystających w roku</w:t>
            </w:r>
          </w:p>
        </w:tc>
        <w:tc>
          <w:tcPr>
            <w:tcW w:w="759" w:type="pct"/>
            <w:tcBorders>
              <w:top w:val="nil"/>
              <w:left w:val="nil"/>
              <w:bottom w:val="single" w:sz="4" w:space="0" w:color="D9E1F2"/>
              <w:right w:val="nil"/>
            </w:tcBorders>
            <w:shd w:val="clear" w:color="auto" w:fill="auto"/>
            <w:vAlign w:val="center"/>
            <w:hideMark/>
          </w:tcPr>
          <w:p w14:paraId="102503DC"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50</w:t>
            </w:r>
          </w:p>
        </w:tc>
        <w:tc>
          <w:tcPr>
            <w:tcW w:w="701" w:type="pct"/>
            <w:tcBorders>
              <w:top w:val="nil"/>
              <w:left w:val="nil"/>
              <w:bottom w:val="single" w:sz="4" w:space="0" w:color="D9E1F2"/>
              <w:right w:val="nil"/>
            </w:tcBorders>
            <w:shd w:val="clear" w:color="auto" w:fill="auto"/>
            <w:vAlign w:val="center"/>
            <w:hideMark/>
          </w:tcPr>
          <w:p w14:paraId="7711C265"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7F5B94B9"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00E2B12A" w14:textId="77777777" w:rsidTr="003F7C3D">
        <w:trPr>
          <w:cantSplit/>
          <w:trHeight w:val="864"/>
        </w:trPr>
        <w:tc>
          <w:tcPr>
            <w:tcW w:w="1331" w:type="pct"/>
            <w:tcBorders>
              <w:top w:val="single" w:sz="4" w:space="0" w:color="D9E1F2"/>
              <w:left w:val="nil"/>
              <w:bottom w:val="single" w:sz="4" w:space="0" w:color="8EA9DB"/>
              <w:right w:val="nil"/>
            </w:tcBorders>
            <w:shd w:val="clear" w:color="auto" w:fill="8EA9DB"/>
            <w:vAlign w:val="center"/>
            <w:hideMark/>
          </w:tcPr>
          <w:p w14:paraId="0B7D776A" w14:textId="14B3847B" w:rsidR="001A782F" w:rsidRPr="004E4F9D" w:rsidRDefault="001A782F" w:rsidP="00537E0B">
            <w:pPr>
              <w:spacing w:after="0" w:line="240" w:lineRule="auto"/>
              <w:rPr>
                <w:rFonts w:eastAsia="Times New Roman"/>
                <w:color w:val="FFFFFF"/>
                <w:lang w:eastAsia="pl-PL"/>
              </w:rPr>
            </w:pPr>
            <w:r w:rsidRPr="004E4F9D">
              <w:rPr>
                <w:rFonts w:eastAsia="Times New Roman"/>
                <w:color w:val="FFFFFF"/>
                <w:lang w:eastAsia="pl-PL"/>
              </w:rPr>
              <w:t xml:space="preserve">SRPS.1.1.5. Stworzenie </w:t>
            </w:r>
            <w:r w:rsidR="002A1EC4">
              <w:rPr>
                <w:rFonts w:eastAsia="Times New Roman"/>
                <w:color w:val="FFFFFF"/>
                <w:lang w:eastAsia="pl-PL"/>
              </w:rPr>
              <w:br/>
            </w:r>
            <w:r w:rsidRPr="004E4F9D">
              <w:rPr>
                <w:rFonts w:eastAsia="Times New Roman"/>
                <w:color w:val="FFFFFF"/>
                <w:lang w:eastAsia="pl-PL"/>
              </w:rPr>
              <w:t>i rozwój oferty wolonta</w:t>
            </w:r>
            <w:r w:rsidR="00B25E0C">
              <w:rPr>
                <w:rFonts w:eastAsia="Times New Roman"/>
                <w:color w:val="FFFFFF"/>
                <w:lang w:eastAsia="pl-PL"/>
              </w:rPr>
              <w:softHyphen/>
            </w:r>
            <w:r w:rsidRPr="004E4F9D">
              <w:rPr>
                <w:rFonts w:eastAsia="Times New Roman"/>
                <w:color w:val="FFFFFF"/>
                <w:lang w:eastAsia="pl-PL"/>
              </w:rPr>
              <w:t xml:space="preserve">riatu dla osób starszych </w:t>
            </w:r>
            <w:r w:rsidR="002A1EC4">
              <w:rPr>
                <w:rFonts w:eastAsia="Times New Roman"/>
                <w:color w:val="FFFFFF"/>
                <w:lang w:eastAsia="pl-PL"/>
              </w:rPr>
              <w:br/>
            </w:r>
            <w:r w:rsidRPr="004E4F9D">
              <w:rPr>
                <w:rFonts w:eastAsia="Times New Roman"/>
                <w:color w:val="FFFFFF"/>
                <w:lang w:eastAsia="pl-PL"/>
              </w:rPr>
              <w:t>i chorych.</w:t>
            </w:r>
          </w:p>
        </w:tc>
        <w:tc>
          <w:tcPr>
            <w:tcW w:w="1162" w:type="pct"/>
            <w:tcBorders>
              <w:top w:val="single" w:sz="4" w:space="0" w:color="D9E1F2"/>
              <w:left w:val="nil"/>
              <w:bottom w:val="single" w:sz="4" w:space="0" w:color="D9E1F2"/>
              <w:right w:val="nil"/>
            </w:tcBorders>
            <w:shd w:val="clear" w:color="auto" w:fill="auto"/>
            <w:vAlign w:val="center"/>
            <w:hideMark/>
          </w:tcPr>
          <w:p w14:paraId="675AC1B2" w14:textId="77777777"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SRPS.1.1.5.1. Liczba wolontariuszy</w:t>
            </w:r>
          </w:p>
        </w:tc>
        <w:tc>
          <w:tcPr>
            <w:tcW w:w="759" w:type="pct"/>
            <w:tcBorders>
              <w:top w:val="nil"/>
              <w:left w:val="nil"/>
              <w:bottom w:val="single" w:sz="4" w:space="0" w:color="D9E1F2"/>
              <w:right w:val="nil"/>
            </w:tcBorders>
            <w:shd w:val="clear" w:color="auto" w:fill="auto"/>
            <w:vAlign w:val="center"/>
            <w:hideMark/>
          </w:tcPr>
          <w:p w14:paraId="1FC5BF9A"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100</w:t>
            </w:r>
          </w:p>
        </w:tc>
        <w:tc>
          <w:tcPr>
            <w:tcW w:w="701" w:type="pct"/>
            <w:tcBorders>
              <w:top w:val="nil"/>
              <w:left w:val="nil"/>
              <w:bottom w:val="single" w:sz="4" w:space="0" w:color="D9E1F2"/>
              <w:right w:val="nil"/>
            </w:tcBorders>
            <w:shd w:val="clear" w:color="auto" w:fill="auto"/>
            <w:vAlign w:val="center"/>
            <w:hideMark/>
          </w:tcPr>
          <w:p w14:paraId="00544D0B"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3D1C4728"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41C85929" w14:textId="77777777" w:rsidTr="003F7C3D">
        <w:trPr>
          <w:cantSplit/>
          <w:trHeight w:val="864"/>
        </w:trPr>
        <w:tc>
          <w:tcPr>
            <w:tcW w:w="1331" w:type="pct"/>
            <w:tcBorders>
              <w:top w:val="single" w:sz="4" w:space="0" w:color="8EA9DB"/>
              <w:left w:val="nil"/>
              <w:bottom w:val="single" w:sz="4" w:space="0" w:color="D9E1F2"/>
              <w:right w:val="nil"/>
            </w:tcBorders>
            <w:shd w:val="clear" w:color="auto" w:fill="8EA9DB"/>
            <w:vAlign w:val="center"/>
            <w:hideMark/>
          </w:tcPr>
          <w:p w14:paraId="13B33BC7" w14:textId="77777777" w:rsidR="001A782F" w:rsidRPr="004E4F9D" w:rsidRDefault="001A782F" w:rsidP="00537E0B">
            <w:pPr>
              <w:spacing w:after="0" w:line="240" w:lineRule="auto"/>
              <w:jc w:val="center"/>
              <w:rPr>
                <w:rFonts w:eastAsia="Times New Roman"/>
                <w:color w:val="000000"/>
                <w:lang w:eastAsia="pl-PL"/>
              </w:rPr>
            </w:pPr>
          </w:p>
        </w:tc>
        <w:tc>
          <w:tcPr>
            <w:tcW w:w="1162" w:type="pct"/>
            <w:tcBorders>
              <w:top w:val="single" w:sz="4" w:space="0" w:color="D9E1F2"/>
              <w:left w:val="nil"/>
              <w:bottom w:val="single" w:sz="4" w:space="0" w:color="D9E1F2"/>
              <w:right w:val="nil"/>
            </w:tcBorders>
            <w:shd w:val="clear" w:color="auto" w:fill="auto"/>
            <w:vAlign w:val="center"/>
            <w:hideMark/>
          </w:tcPr>
          <w:p w14:paraId="5E08F884" w14:textId="45EE1E67"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 xml:space="preserve">SRPS.1.1.5.2. Liczba osób korzystających </w:t>
            </w:r>
            <w:r w:rsidR="002A1EC4">
              <w:rPr>
                <w:rFonts w:eastAsia="Times New Roman"/>
                <w:color w:val="000000"/>
                <w:lang w:eastAsia="pl-PL"/>
              </w:rPr>
              <w:br/>
            </w:r>
            <w:r w:rsidRPr="004E4F9D">
              <w:rPr>
                <w:rFonts w:eastAsia="Times New Roman"/>
                <w:color w:val="000000"/>
                <w:lang w:eastAsia="pl-PL"/>
              </w:rPr>
              <w:t>z pomocy wolontariu</w:t>
            </w:r>
            <w:r w:rsidR="00B25E0C">
              <w:rPr>
                <w:rFonts w:eastAsia="Times New Roman"/>
                <w:color w:val="000000"/>
                <w:lang w:eastAsia="pl-PL"/>
              </w:rPr>
              <w:softHyphen/>
            </w:r>
            <w:r w:rsidRPr="004E4F9D">
              <w:rPr>
                <w:rFonts w:eastAsia="Times New Roman"/>
                <w:color w:val="000000"/>
                <w:lang w:eastAsia="pl-PL"/>
              </w:rPr>
              <w:t>szy</w:t>
            </w:r>
          </w:p>
        </w:tc>
        <w:tc>
          <w:tcPr>
            <w:tcW w:w="759" w:type="pct"/>
            <w:tcBorders>
              <w:top w:val="nil"/>
              <w:left w:val="nil"/>
              <w:bottom w:val="single" w:sz="4" w:space="0" w:color="D9E1F2"/>
              <w:right w:val="nil"/>
            </w:tcBorders>
            <w:shd w:val="clear" w:color="auto" w:fill="auto"/>
            <w:vAlign w:val="center"/>
            <w:hideMark/>
          </w:tcPr>
          <w:p w14:paraId="1932C047"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20</w:t>
            </w:r>
          </w:p>
        </w:tc>
        <w:tc>
          <w:tcPr>
            <w:tcW w:w="701" w:type="pct"/>
            <w:tcBorders>
              <w:top w:val="nil"/>
              <w:left w:val="nil"/>
              <w:bottom w:val="single" w:sz="4" w:space="0" w:color="D9E1F2"/>
              <w:right w:val="nil"/>
            </w:tcBorders>
            <w:shd w:val="clear" w:color="auto" w:fill="auto"/>
            <w:vAlign w:val="center"/>
            <w:hideMark/>
          </w:tcPr>
          <w:p w14:paraId="4B071732"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6A11A3DE"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72C2B905" w14:textId="77777777" w:rsidTr="003F7C3D">
        <w:trPr>
          <w:cantSplit/>
          <w:trHeight w:val="1152"/>
        </w:trPr>
        <w:tc>
          <w:tcPr>
            <w:tcW w:w="1331" w:type="pct"/>
            <w:tcBorders>
              <w:top w:val="single" w:sz="4" w:space="0" w:color="D9E1F2"/>
              <w:left w:val="nil"/>
              <w:bottom w:val="single" w:sz="4" w:space="0" w:color="8EA9DB"/>
              <w:right w:val="nil"/>
            </w:tcBorders>
            <w:shd w:val="clear" w:color="auto" w:fill="8EA9DB"/>
            <w:vAlign w:val="center"/>
            <w:hideMark/>
          </w:tcPr>
          <w:p w14:paraId="3E1147BF" w14:textId="3718CF13" w:rsidR="001A782F" w:rsidRPr="004E4F9D" w:rsidRDefault="001A782F" w:rsidP="00537E0B">
            <w:pPr>
              <w:spacing w:after="0" w:line="240" w:lineRule="auto"/>
              <w:rPr>
                <w:rFonts w:eastAsia="Times New Roman"/>
                <w:color w:val="FFFFFF"/>
                <w:lang w:eastAsia="pl-PL"/>
              </w:rPr>
            </w:pPr>
            <w:r w:rsidRPr="004E4F9D">
              <w:rPr>
                <w:rFonts w:eastAsia="Times New Roman"/>
                <w:color w:val="FFFFFF"/>
                <w:lang w:eastAsia="pl-PL"/>
              </w:rPr>
              <w:t>SRPS.1.2.1. Utworzenie placówki opieki całodo</w:t>
            </w:r>
            <w:r w:rsidR="00B25E0C">
              <w:rPr>
                <w:rFonts w:eastAsia="Times New Roman"/>
                <w:color w:val="FFFFFF"/>
                <w:lang w:eastAsia="pl-PL"/>
              </w:rPr>
              <w:softHyphen/>
            </w:r>
            <w:r w:rsidRPr="004E4F9D">
              <w:rPr>
                <w:rFonts w:eastAsia="Times New Roman"/>
                <w:color w:val="FFFFFF"/>
                <w:lang w:eastAsia="pl-PL"/>
              </w:rPr>
              <w:t>bowej (ZOL lub DPS).</w:t>
            </w:r>
          </w:p>
        </w:tc>
        <w:tc>
          <w:tcPr>
            <w:tcW w:w="1162" w:type="pct"/>
            <w:tcBorders>
              <w:top w:val="single" w:sz="4" w:space="0" w:color="D9E1F2"/>
              <w:left w:val="nil"/>
              <w:bottom w:val="single" w:sz="4" w:space="0" w:color="D9E1F2"/>
              <w:right w:val="nil"/>
            </w:tcBorders>
            <w:shd w:val="clear" w:color="auto" w:fill="auto"/>
            <w:vAlign w:val="center"/>
            <w:hideMark/>
          </w:tcPr>
          <w:p w14:paraId="37FA39A9" w14:textId="4F7DFAE4"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SRPS.1.2.1.1. Liczba funkcjonujących placówek opieki całodobowej (ZOL lub DPS)</w:t>
            </w:r>
          </w:p>
        </w:tc>
        <w:tc>
          <w:tcPr>
            <w:tcW w:w="759" w:type="pct"/>
            <w:tcBorders>
              <w:top w:val="nil"/>
              <w:left w:val="nil"/>
              <w:bottom w:val="single" w:sz="4" w:space="0" w:color="D9E1F2"/>
              <w:right w:val="nil"/>
            </w:tcBorders>
            <w:shd w:val="clear" w:color="auto" w:fill="auto"/>
            <w:vAlign w:val="center"/>
            <w:hideMark/>
          </w:tcPr>
          <w:p w14:paraId="1582E8FB"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1</w:t>
            </w:r>
          </w:p>
        </w:tc>
        <w:tc>
          <w:tcPr>
            <w:tcW w:w="701" w:type="pct"/>
            <w:tcBorders>
              <w:top w:val="nil"/>
              <w:left w:val="nil"/>
              <w:bottom w:val="single" w:sz="4" w:space="0" w:color="D9E1F2"/>
              <w:right w:val="nil"/>
            </w:tcBorders>
            <w:shd w:val="clear" w:color="auto" w:fill="auto"/>
            <w:vAlign w:val="center"/>
            <w:hideMark/>
          </w:tcPr>
          <w:p w14:paraId="5A309DD4"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1623B425"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lata 2022-2026</w:t>
            </w:r>
          </w:p>
        </w:tc>
      </w:tr>
      <w:tr w:rsidR="001A782F" w:rsidRPr="004E4F9D" w14:paraId="48D52621" w14:textId="77777777" w:rsidTr="003F7C3D">
        <w:trPr>
          <w:cantSplit/>
          <w:trHeight w:val="864"/>
        </w:trPr>
        <w:tc>
          <w:tcPr>
            <w:tcW w:w="1331" w:type="pct"/>
            <w:tcBorders>
              <w:top w:val="single" w:sz="4" w:space="0" w:color="8EA9DB"/>
              <w:left w:val="nil"/>
              <w:bottom w:val="single" w:sz="4" w:space="0" w:color="D9E1F2"/>
              <w:right w:val="nil"/>
            </w:tcBorders>
            <w:shd w:val="clear" w:color="auto" w:fill="8EA9DB"/>
            <w:vAlign w:val="center"/>
            <w:hideMark/>
          </w:tcPr>
          <w:p w14:paraId="3340DCE5" w14:textId="77777777" w:rsidR="001A782F" w:rsidRPr="004E4F9D" w:rsidRDefault="001A782F" w:rsidP="00537E0B">
            <w:pPr>
              <w:spacing w:after="0" w:line="240" w:lineRule="auto"/>
              <w:jc w:val="center"/>
              <w:rPr>
                <w:rFonts w:eastAsia="Times New Roman"/>
                <w:color w:val="000000"/>
                <w:lang w:eastAsia="pl-PL"/>
              </w:rPr>
            </w:pPr>
          </w:p>
        </w:tc>
        <w:tc>
          <w:tcPr>
            <w:tcW w:w="1162" w:type="pct"/>
            <w:tcBorders>
              <w:top w:val="single" w:sz="4" w:space="0" w:color="D9E1F2"/>
              <w:left w:val="nil"/>
              <w:bottom w:val="single" w:sz="4" w:space="0" w:color="D9E1F2"/>
              <w:right w:val="nil"/>
            </w:tcBorders>
            <w:shd w:val="clear" w:color="auto" w:fill="auto"/>
            <w:vAlign w:val="center"/>
            <w:hideMark/>
          </w:tcPr>
          <w:p w14:paraId="5A66FC34" w14:textId="5B112657"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 xml:space="preserve">SRPS.1.2.1.2. Liczba osób korzystających </w:t>
            </w:r>
            <w:r w:rsidR="002A1EC4">
              <w:rPr>
                <w:rFonts w:eastAsia="Times New Roman"/>
                <w:color w:val="000000"/>
                <w:lang w:eastAsia="pl-PL"/>
              </w:rPr>
              <w:br/>
            </w:r>
            <w:r w:rsidRPr="004E4F9D">
              <w:rPr>
                <w:rFonts w:eastAsia="Times New Roman"/>
                <w:color w:val="000000"/>
                <w:lang w:eastAsia="pl-PL"/>
              </w:rPr>
              <w:t>z ZOL lub DPS w roku</w:t>
            </w:r>
          </w:p>
        </w:tc>
        <w:tc>
          <w:tcPr>
            <w:tcW w:w="759" w:type="pct"/>
            <w:tcBorders>
              <w:top w:val="nil"/>
              <w:left w:val="nil"/>
              <w:bottom w:val="single" w:sz="4" w:space="0" w:color="D9E1F2"/>
              <w:right w:val="nil"/>
            </w:tcBorders>
            <w:shd w:val="clear" w:color="auto" w:fill="auto"/>
            <w:vAlign w:val="center"/>
            <w:hideMark/>
          </w:tcPr>
          <w:p w14:paraId="3BE64DE1"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20</w:t>
            </w:r>
          </w:p>
        </w:tc>
        <w:tc>
          <w:tcPr>
            <w:tcW w:w="701" w:type="pct"/>
            <w:tcBorders>
              <w:top w:val="nil"/>
              <w:left w:val="nil"/>
              <w:bottom w:val="single" w:sz="4" w:space="0" w:color="D9E1F2"/>
              <w:right w:val="nil"/>
            </w:tcBorders>
            <w:shd w:val="clear" w:color="auto" w:fill="auto"/>
            <w:vAlign w:val="center"/>
            <w:hideMark/>
          </w:tcPr>
          <w:p w14:paraId="0D46754D"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630EC62A"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3B46B0B3" w14:textId="77777777" w:rsidTr="003F7C3D">
        <w:trPr>
          <w:cantSplit/>
          <w:trHeight w:val="1440"/>
        </w:trPr>
        <w:tc>
          <w:tcPr>
            <w:tcW w:w="1331" w:type="pct"/>
            <w:tcBorders>
              <w:top w:val="single" w:sz="4" w:space="0" w:color="D9E1F2"/>
              <w:left w:val="nil"/>
              <w:bottom w:val="single" w:sz="4" w:space="0" w:color="8EA9DB"/>
              <w:right w:val="nil"/>
            </w:tcBorders>
            <w:shd w:val="clear" w:color="auto" w:fill="8EA9DB"/>
            <w:vAlign w:val="center"/>
            <w:hideMark/>
          </w:tcPr>
          <w:p w14:paraId="342496E8" w14:textId="77777777" w:rsidR="001A782F" w:rsidRPr="004E4F9D" w:rsidRDefault="001A782F" w:rsidP="00537E0B">
            <w:pPr>
              <w:spacing w:after="0" w:line="240" w:lineRule="auto"/>
              <w:rPr>
                <w:rFonts w:eastAsia="Times New Roman"/>
                <w:color w:val="FFFFFF"/>
                <w:lang w:eastAsia="pl-PL"/>
              </w:rPr>
            </w:pPr>
            <w:r w:rsidRPr="004E4F9D">
              <w:rPr>
                <w:rFonts w:eastAsia="Times New Roman"/>
                <w:color w:val="FFFFFF"/>
                <w:lang w:eastAsia="pl-PL"/>
              </w:rPr>
              <w:t>SRPS.1.3.1. Realizacja świadczeń w zakresie podstawowej opieki zdrowotnej.</w:t>
            </w:r>
          </w:p>
        </w:tc>
        <w:tc>
          <w:tcPr>
            <w:tcW w:w="1162" w:type="pct"/>
            <w:tcBorders>
              <w:top w:val="single" w:sz="4" w:space="0" w:color="D9E1F2"/>
              <w:left w:val="nil"/>
              <w:bottom w:val="single" w:sz="4" w:space="0" w:color="D9E1F2"/>
              <w:right w:val="nil"/>
            </w:tcBorders>
            <w:shd w:val="clear" w:color="auto" w:fill="auto"/>
            <w:vAlign w:val="center"/>
            <w:hideMark/>
          </w:tcPr>
          <w:p w14:paraId="7ABE10BA" w14:textId="77777777"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SRPS.1.3.1.1. Liczba udzielonych w roku świadczeń w zakresie podstawowej opieki zdrowotnej</w:t>
            </w:r>
          </w:p>
        </w:tc>
        <w:tc>
          <w:tcPr>
            <w:tcW w:w="759" w:type="pct"/>
            <w:tcBorders>
              <w:top w:val="nil"/>
              <w:left w:val="nil"/>
              <w:bottom w:val="single" w:sz="4" w:space="0" w:color="D9E1F2"/>
              <w:right w:val="nil"/>
            </w:tcBorders>
            <w:shd w:val="clear" w:color="auto" w:fill="auto"/>
            <w:vAlign w:val="center"/>
            <w:hideMark/>
          </w:tcPr>
          <w:p w14:paraId="6894B697"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37000</w:t>
            </w:r>
          </w:p>
        </w:tc>
        <w:tc>
          <w:tcPr>
            <w:tcW w:w="701" w:type="pct"/>
            <w:tcBorders>
              <w:top w:val="nil"/>
              <w:left w:val="nil"/>
              <w:bottom w:val="single" w:sz="4" w:space="0" w:color="D9E1F2"/>
              <w:right w:val="nil"/>
            </w:tcBorders>
            <w:shd w:val="clear" w:color="auto" w:fill="auto"/>
            <w:vAlign w:val="center"/>
            <w:hideMark/>
          </w:tcPr>
          <w:p w14:paraId="2C2DA4FC"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6E1F2120"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3759761F" w14:textId="77777777" w:rsidTr="003F7C3D">
        <w:trPr>
          <w:cantSplit/>
          <w:trHeight w:val="1440"/>
        </w:trPr>
        <w:tc>
          <w:tcPr>
            <w:tcW w:w="1331" w:type="pct"/>
            <w:tcBorders>
              <w:top w:val="single" w:sz="4" w:space="0" w:color="8EA9DB"/>
              <w:left w:val="nil"/>
              <w:bottom w:val="single" w:sz="4" w:space="0" w:color="8EA9DB"/>
              <w:right w:val="nil"/>
            </w:tcBorders>
            <w:shd w:val="clear" w:color="auto" w:fill="8EA9DB"/>
            <w:vAlign w:val="center"/>
            <w:hideMark/>
          </w:tcPr>
          <w:p w14:paraId="21F5A868" w14:textId="77777777" w:rsidR="001A782F" w:rsidRPr="004E4F9D" w:rsidRDefault="001A782F" w:rsidP="00537E0B">
            <w:pPr>
              <w:spacing w:after="0" w:line="240" w:lineRule="auto"/>
              <w:jc w:val="center"/>
              <w:rPr>
                <w:rFonts w:eastAsia="Times New Roman"/>
                <w:color w:val="000000"/>
                <w:lang w:eastAsia="pl-PL"/>
              </w:rPr>
            </w:pPr>
          </w:p>
        </w:tc>
        <w:tc>
          <w:tcPr>
            <w:tcW w:w="1162" w:type="pct"/>
            <w:tcBorders>
              <w:top w:val="single" w:sz="4" w:space="0" w:color="D9E1F2"/>
              <w:left w:val="nil"/>
              <w:bottom w:val="single" w:sz="4" w:space="0" w:color="D9E1F2"/>
              <w:right w:val="nil"/>
            </w:tcBorders>
            <w:shd w:val="clear" w:color="auto" w:fill="auto"/>
            <w:vAlign w:val="center"/>
            <w:hideMark/>
          </w:tcPr>
          <w:p w14:paraId="684A6E67" w14:textId="55061AD1"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SRPS.1.3.1.2. Liczba udzielonych w roku świadczeń w gabine</w:t>
            </w:r>
            <w:r w:rsidR="00B25E0C">
              <w:rPr>
                <w:rFonts w:eastAsia="Times New Roman"/>
                <w:color w:val="000000"/>
                <w:lang w:eastAsia="pl-PL"/>
              </w:rPr>
              <w:softHyphen/>
            </w:r>
            <w:r w:rsidRPr="004E4F9D">
              <w:rPr>
                <w:rFonts w:eastAsia="Times New Roman"/>
                <w:color w:val="000000"/>
                <w:lang w:eastAsia="pl-PL"/>
              </w:rPr>
              <w:t>cie zabiegowym (diagnostyka labora</w:t>
            </w:r>
            <w:r w:rsidR="00B25E0C">
              <w:rPr>
                <w:rFonts w:eastAsia="Times New Roman"/>
                <w:color w:val="000000"/>
                <w:lang w:eastAsia="pl-PL"/>
              </w:rPr>
              <w:softHyphen/>
            </w:r>
            <w:r w:rsidRPr="004E4F9D">
              <w:rPr>
                <w:rFonts w:eastAsia="Times New Roman"/>
                <w:color w:val="000000"/>
                <w:lang w:eastAsia="pl-PL"/>
              </w:rPr>
              <w:t>toryjna)</w:t>
            </w:r>
          </w:p>
        </w:tc>
        <w:tc>
          <w:tcPr>
            <w:tcW w:w="759" w:type="pct"/>
            <w:tcBorders>
              <w:top w:val="nil"/>
              <w:left w:val="nil"/>
              <w:bottom w:val="single" w:sz="4" w:space="0" w:color="D9E1F2"/>
              <w:right w:val="nil"/>
            </w:tcBorders>
            <w:shd w:val="clear" w:color="auto" w:fill="auto"/>
            <w:vAlign w:val="center"/>
            <w:hideMark/>
          </w:tcPr>
          <w:p w14:paraId="0A7A5058"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9000</w:t>
            </w:r>
          </w:p>
        </w:tc>
        <w:tc>
          <w:tcPr>
            <w:tcW w:w="701" w:type="pct"/>
            <w:tcBorders>
              <w:top w:val="nil"/>
              <w:left w:val="nil"/>
              <w:bottom w:val="single" w:sz="4" w:space="0" w:color="D9E1F2"/>
              <w:right w:val="nil"/>
            </w:tcBorders>
            <w:shd w:val="clear" w:color="auto" w:fill="auto"/>
            <w:vAlign w:val="center"/>
            <w:hideMark/>
          </w:tcPr>
          <w:p w14:paraId="1168FB2A"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037840C5"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330F24C7" w14:textId="77777777" w:rsidTr="003F7C3D">
        <w:trPr>
          <w:cantSplit/>
          <w:trHeight w:val="1152"/>
        </w:trPr>
        <w:tc>
          <w:tcPr>
            <w:tcW w:w="1331" w:type="pct"/>
            <w:tcBorders>
              <w:top w:val="single" w:sz="4" w:space="0" w:color="8EA9DB"/>
              <w:left w:val="nil"/>
              <w:bottom w:val="single" w:sz="4" w:space="0" w:color="D9E1F2"/>
              <w:right w:val="nil"/>
            </w:tcBorders>
            <w:shd w:val="clear" w:color="auto" w:fill="8EA9DB"/>
            <w:vAlign w:val="center"/>
            <w:hideMark/>
          </w:tcPr>
          <w:p w14:paraId="7E1551B5" w14:textId="77777777" w:rsidR="001A782F" w:rsidRPr="004E4F9D" w:rsidRDefault="001A782F" w:rsidP="00537E0B">
            <w:pPr>
              <w:spacing w:after="0" w:line="240" w:lineRule="auto"/>
              <w:jc w:val="center"/>
              <w:rPr>
                <w:rFonts w:eastAsia="Times New Roman"/>
                <w:color w:val="000000"/>
                <w:lang w:eastAsia="pl-PL"/>
              </w:rPr>
            </w:pPr>
          </w:p>
        </w:tc>
        <w:tc>
          <w:tcPr>
            <w:tcW w:w="1162" w:type="pct"/>
            <w:tcBorders>
              <w:top w:val="single" w:sz="4" w:space="0" w:color="D9E1F2"/>
              <w:left w:val="nil"/>
              <w:bottom w:val="single" w:sz="4" w:space="0" w:color="D9E1F2"/>
              <w:right w:val="nil"/>
            </w:tcBorders>
            <w:shd w:val="clear" w:color="auto" w:fill="auto"/>
            <w:vAlign w:val="center"/>
            <w:hideMark/>
          </w:tcPr>
          <w:p w14:paraId="12EC93C7" w14:textId="77777777"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SRPS.1.3.1.3. Liczba udzielonych w roku świadczeń w zakresie diagnostyki USG</w:t>
            </w:r>
          </w:p>
        </w:tc>
        <w:tc>
          <w:tcPr>
            <w:tcW w:w="759" w:type="pct"/>
            <w:tcBorders>
              <w:top w:val="nil"/>
              <w:left w:val="nil"/>
              <w:bottom w:val="single" w:sz="4" w:space="0" w:color="D9E1F2"/>
              <w:right w:val="nil"/>
            </w:tcBorders>
            <w:shd w:val="clear" w:color="auto" w:fill="auto"/>
            <w:vAlign w:val="center"/>
            <w:hideMark/>
          </w:tcPr>
          <w:p w14:paraId="18EDF90F"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600</w:t>
            </w:r>
          </w:p>
        </w:tc>
        <w:tc>
          <w:tcPr>
            <w:tcW w:w="701" w:type="pct"/>
            <w:tcBorders>
              <w:top w:val="nil"/>
              <w:left w:val="nil"/>
              <w:bottom w:val="single" w:sz="4" w:space="0" w:color="D9E1F2"/>
              <w:right w:val="nil"/>
            </w:tcBorders>
            <w:shd w:val="clear" w:color="auto" w:fill="auto"/>
            <w:vAlign w:val="center"/>
            <w:hideMark/>
          </w:tcPr>
          <w:p w14:paraId="7C787E07"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3587BA9F"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0C877AC6" w14:textId="77777777" w:rsidTr="003F7C3D">
        <w:trPr>
          <w:cantSplit/>
          <w:trHeight w:val="1152"/>
        </w:trPr>
        <w:tc>
          <w:tcPr>
            <w:tcW w:w="1331" w:type="pct"/>
            <w:tcBorders>
              <w:top w:val="single" w:sz="4" w:space="0" w:color="D9E1F2"/>
              <w:left w:val="nil"/>
              <w:bottom w:val="single" w:sz="4" w:space="0" w:color="D9E1F2"/>
              <w:right w:val="nil"/>
            </w:tcBorders>
            <w:shd w:val="clear" w:color="auto" w:fill="8EA9DB"/>
            <w:vAlign w:val="center"/>
            <w:hideMark/>
          </w:tcPr>
          <w:p w14:paraId="6702B6EA" w14:textId="77777777" w:rsidR="001A782F" w:rsidRPr="004E4F9D" w:rsidRDefault="001A782F" w:rsidP="00537E0B">
            <w:pPr>
              <w:spacing w:after="0" w:line="240" w:lineRule="auto"/>
              <w:rPr>
                <w:rFonts w:eastAsia="Times New Roman"/>
                <w:color w:val="FFFFFF"/>
                <w:lang w:eastAsia="pl-PL"/>
              </w:rPr>
            </w:pPr>
            <w:r w:rsidRPr="004E4F9D">
              <w:rPr>
                <w:rFonts w:eastAsia="Times New Roman"/>
                <w:color w:val="FFFFFF"/>
                <w:lang w:eastAsia="pl-PL"/>
              </w:rPr>
              <w:t>SRPS.1.3.2. Realizacja świadczeń w zakresie stomatologii.</w:t>
            </w:r>
          </w:p>
        </w:tc>
        <w:tc>
          <w:tcPr>
            <w:tcW w:w="1162" w:type="pct"/>
            <w:tcBorders>
              <w:top w:val="single" w:sz="4" w:space="0" w:color="D9E1F2"/>
              <w:left w:val="nil"/>
              <w:bottom w:val="single" w:sz="4" w:space="0" w:color="D9E1F2"/>
              <w:right w:val="nil"/>
            </w:tcBorders>
            <w:shd w:val="clear" w:color="auto" w:fill="auto"/>
            <w:vAlign w:val="center"/>
            <w:hideMark/>
          </w:tcPr>
          <w:p w14:paraId="6E3019EE" w14:textId="77777777"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SRPS.1.3.2.1. Liczba udzielonych w roku świadczeń w zakresie stomatologii</w:t>
            </w:r>
          </w:p>
        </w:tc>
        <w:tc>
          <w:tcPr>
            <w:tcW w:w="759" w:type="pct"/>
            <w:tcBorders>
              <w:top w:val="nil"/>
              <w:left w:val="nil"/>
              <w:bottom w:val="single" w:sz="4" w:space="0" w:color="D9E1F2"/>
              <w:right w:val="nil"/>
            </w:tcBorders>
            <w:shd w:val="clear" w:color="auto" w:fill="auto"/>
            <w:vAlign w:val="center"/>
            <w:hideMark/>
          </w:tcPr>
          <w:p w14:paraId="465FA104"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3500</w:t>
            </w:r>
          </w:p>
        </w:tc>
        <w:tc>
          <w:tcPr>
            <w:tcW w:w="701" w:type="pct"/>
            <w:tcBorders>
              <w:top w:val="nil"/>
              <w:left w:val="nil"/>
              <w:bottom w:val="single" w:sz="4" w:space="0" w:color="D9E1F2"/>
              <w:right w:val="nil"/>
            </w:tcBorders>
            <w:shd w:val="clear" w:color="auto" w:fill="auto"/>
            <w:vAlign w:val="center"/>
            <w:hideMark/>
          </w:tcPr>
          <w:p w14:paraId="5DB10379"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6ADF1DCF"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69703ABE" w14:textId="77777777" w:rsidTr="003F7C3D">
        <w:trPr>
          <w:cantSplit/>
          <w:trHeight w:val="1152"/>
        </w:trPr>
        <w:tc>
          <w:tcPr>
            <w:tcW w:w="1331" w:type="pct"/>
            <w:tcBorders>
              <w:top w:val="single" w:sz="4" w:space="0" w:color="D9E1F2"/>
              <w:left w:val="nil"/>
              <w:bottom w:val="single" w:sz="4" w:space="0" w:color="8EA9DB"/>
              <w:right w:val="nil"/>
            </w:tcBorders>
            <w:shd w:val="clear" w:color="auto" w:fill="8EA9DB"/>
            <w:vAlign w:val="center"/>
            <w:hideMark/>
          </w:tcPr>
          <w:p w14:paraId="447DB90C" w14:textId="77777777" w:rsidR="001A782F" w:rsidRPr="004E4F9D" w:rsidRDefault="001A782F" w:rsidP="00537E0B">
            <w:pPr>
              <w:spacing w:after="0" w:line="240" w:lineRule="auto"/>
              <w:rPr>
                <w:rFonts w:eastAsia="Times New Roman"/>
                <w:color w:val="FFFFFF"/>
                <w:lang w:eastAsia="pl-PL"/>
              </w:rPr>
            </w:pPr>
            <w:r w:rsidRPr="004E4F9D">
              <w:rPr>
                <w:rFonts w:eastAsia="Times New Roman"/>
                <w:color w:val="FFFFFF"/>
                <w:lang w:eastAsia="pl-PL"/>
              </w:rPr>
              <w:t>SRPS.1.3.3. Realizacja świadczeń w zakresie specjalistycznej opieki zdrowotnej.</w:t>
            </w:r>
          </w:p>
        </w:tc>
        <w:tc>
          <w:tcPr>
            <w:tcW w:w="1162" w:type="pct"/>
            <w:tcBorders>
              <w:top w:val="single" w:sz="4" w:space="0" w:color="D9E1F2"/>
              <w:left w:val="nil"/>
              <w:bottom w:val="single" w:sz="4" w:space="0" w:color="D9E1F2"/>
              <w:right w:val="nil"/>
            </w:tcBorders>
            <w:shd w:val="clear" w:color="auto" w:fill="auto"/>
            <w:vAlign w:val="center"/>
            <w:hideMark/>
          </w:tcPr>
          <w:p w14:paraId="2630E744" w14:textId="77777777"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SRPS.1.3.3.1. Liczba udzielonych w roku świadczeń w zakresie chirurgii ogólnej</w:t>
            </w:r>
          </w:p>
        </w:tc>
        <w:tc>
          <w:tcPr>
            <w:tcW w:w="759" w:type="pct"/>
            <w:tcBorders>
              <w:top w:val="nil"/>
              <w:left w:val="nil"/>
              <w:bottom w:val="single" w:sz="4" w:space="0" w:color="D9E1F2"/>
              <w:right w:val="nil"/>
            </w:tcBorders>
            <w:shd w:val="clear" w:color="auto" w:fill="auto"/>
            <w:vAlign w:val="center"/>
            <w:hideMark/>
          </w:tcPr>
          <w:p w14:paraId="3D24D061"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4800</w:t>
            </w:r>
          </w:p>
        </w:tc>
        <w:tc>
          <w:tcPr>
            <w:tcW w:w="701" w:type="pct"/>
            <w:tcBorders>
              <w:top w:val="nil"/>
              <w:left w:val="nil"/>
              <w:bottom w:val="single" w:sz="4" w:space="0" w:color="D9E1F2"/>
              <w:right w:val="nil"/>
            </w:tcBorders>
            <w:shd w:val="clear" w:color="auto" w:fill="auto"/>
            <w:vAlign w:val="center"/>
            <w:hideMark/>
          </w:tcPr>
          <w:p w14:paraId="485AE750"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6268CC3D"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295195BF" w14:textId="77777777" w:rsidTr="003F7C3D">
        <w:trPr>
          <w:cantSplit/>
          <w:trHeight w:val="1152"/>
        </w:trPr>
        <w:tc>
          <w:tcPr>
            <w:tcW w:w="1331" w:type="pct"/>
            <w:tcBorders>
              <w:top w:val="single" w:sz="4" w:space="0" w:color="8EA9DB"/>
              <w:left w:val="nil"/>
              <w:bottom w:val="single" w:sz="4" w:space="0" w:color="D9E1F2"/>
              <w:right w:val="nil"/>
            </w:tcBorders>
            <w:shd w:val="clear" w:color="auto" w:fill="8EA9DB"/>
            <w:vAlign w:val="center"/>
            <w:hideMark/>
          </w:tcPr>
          <w:p w14:paraId="118A6B29" w14:textId="77777777" w:rsidR="001A782F" w:rsidRPr="004E4F9D" w:rsidRDefault="001A782F" w:rsidP="00537E0B">
            <w:pPr>
              <w:spacing w:after="0" w:line="240" w:lineRule="auto"/>
              <w:jc w:val="center"/>
              <w:rPr>
                <w:rFonts w:eastAsia="Times New Roman"/>
                <w:color w:val="000000"/>
                <w:lang w:eastAsia="pl-PL"/>
              </w:rPr>
            </w:pPr>
          </w:p>
        </w:tc>
        <w:tc>
          <w:tcPr>
            <w:tcW w:w="1162" w:type="pct"/>
            <w:tcBorders>
              <w:top w:val="single" w:sz="4" w:space="0" w:color="D9E1F2"/>
              <w:left w:val="nil"/>
              <w:bottom w:val="single" w:sz="4" w:space="0" w:color="D9E1F2"/>
              <w:right w:val="nil"/>
            </w:tcBorders>
            <w:shd w:val="clear" w:color="auto" w:fill="auto"/>
            <w:vAlign w:val="center"/>
            <w:hideMark/>
          </w:tcPr>
          <w:p w14:paraId="063DB919" w14:textId="58119B1B"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SRPS.1.3.3.2. Liczba udzielonych świad</w:t>
            </w:r>
            <w:r w:rsidR="00B25E0C">
              <w:rPr>
                <w:rFonts w:eastAsia="Times New Roman"/>
                <w:color w:val="000000"/>
                <w:lang w:eastAsia="pl-PL"/>
              </w:rPr>
              <w:softHyphen/>
            </w:r>
            <w:r w:rsidRPr="004E4F9D">
              <w:rPr>
                <w:rFonts w:eastAsia="Times New Roman"/>
                <w:color w:val="000000"/>
                <w:lang w:eastAsia="pl-PL"/>
              </w:rPr>
              <w:t>czeń w roku w zakre</w:t>
            </w:r>
            <w:r w:rsidR="00B25E0C">
              <w:rPr>
                <w:rFonts w:eastAsia="Times New Roman"/>
                <w:color w:val="000000"/>
                <w:lang w:eastAsia="pl-PL"/>
              </w:rPr>
              <w:softHyphen/>
            </w:r>
            <w:r w:rsidRPr="004E4F9D">
              <w:rPr>
                <w:rFonts w:eastAsia="Times New Roman"/>
                <w:color w:val="000000"/>
                <w:lang w:eastAsia="pl-PL"/>
              </w:rPr>
              <w:t>sie ginekologii i położnictwa</w:t>
            </w:r>
          </w:p>
        </w:tc>
        <w:tc>
          <w:tcPr>
            <w:tcW w:w="759" w:type="pct"/>
            <w:tcBorders>
              <w:top w:val="nil"/>
              <w:left w:val="nil"/>
              <w:bottom w:val="single" w:sz="4" w:space="0" w:color="D9E1F2"/>
              <w:right w:val="nil"/>
            </w:tcBorders>
            <w:shd w:val="clear" w:color="auto" w:fill="auto"/>
            <w:vAlign w:val="center"/>
            <w:hideMark/>
          </w:tcPr>
          <w:p w14:paraId="08F2A636"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1000</w:t>
            </w:r>
          </w:p>
        </w:tc>
        <w:tc>
          <w:tcPr>
            <w:tcW w:w="701" w:type="pct"/>
            <w:tcBorders>
              <w:top w:val="nil"/>
              <w:left w:val="nil"/>
              <w:bottom w:val="single" w:sz="4" w:space="0" w:color="D9E1F2"/>
              <w:right w:val="nil"/>
            </w:tcBorders>
            <w:shd w:val="clear" w:color="auto" w:fill="auto"/>
            <w:vAlign w:val="center"/>
            <w:hideMark/>
          </w:tcPr>
          <w:p w14:paraId="5FDF2CF3"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0FCC3D1F"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3E4E16D5" w14:textId="77777777" w:rsidTr="003F7C3D">
        <w:trPr>
          <w:cantSplit/>
          <w:trHeight w:val="864"/>
        </w:trPr>
        <w:tc>
          <w:tcPr>
            <w:tcW w:w="1331" w:type="pct"/>
            <w:tcBorders>
              <w:top w:val="single" w:sz="4" w:space="0" w:color="D9E1F2"/>
              <w:left w:val="nil"/>
              <w:bottom w:val="single" w:sz="4" w:space="0" w:color="D9E1F2"/>
              <w:right w:val="nil"/>
            </w:tcBorders>
            <w:shd w:val="clear" w:color="auto" w:fill="8EA9DB"/>
            <w:vAlign w:val="center"/>
            <w:hideMark/>
          </w:tcPr>
          <w:p w14:paraId="39EA7ECD" w14:textId="77777777" w:rsidR="001A782F" w:rsidRPr="004E4F9D" w:rsidRDefault="001A782F" w:rsidP="00537E0B">
            <w:pPr>
              <w:spacing w:after="0" w:line="240" w:lineRule="auto"/>
              <w:rPr>
                <w:rFonts w:eastAsia="Times New Roman"/>
                <w:color w:val="FFFFFF"/>
                <w:lang w:eastAsia="pl-PL"/>
              </w:rPr>
            </w:pPr>
            <w:r w:rsidRPr="004E4F9D">
              <w:rPr>
                <w:rFonts w:eastAsia="Times New Roman"/>
                <w:color w:val="FFFFFF"/>
                <w:lang w:eastAsia="pl-PL"/>
              </w:rPr>
              <w:t>SRPS.1.3.4. Realizacja Narodowego Programu Szczepień.</w:t>
            </w:r>
          </w:p>
        </w:tc>
        <w:tc>
          <w:tcPr>
            <w:tcW w:w="1162" w:type="pct"/>
            <w:tcBorders>
              <w:top w:val="single" w:sz="4" w:space="0" w:color="D9E1F2"/>
              <w:left w:val="nil"/>
              <w:bottom w:val="single" w:sz="4" w:space="0" w:color="D9E1F2"/>
              <w:right w:val="nil"/>
            </w:tcBorders>
            <w:shd w:val="clear" w:color="auto" w:fill="auto"/>
            <w:vAlign w:val="center"/>
            <w:hideMark/>
          </w:tcPr>
          <w:p w14:paraId="740F6413" w14:textId="77777777"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SRPS.1.3.4.1. Liczba zaszczepionych osób</w:t>
            </w:r>
          </w:p>
        </w:tc>
        <w:tc>
          <w:tcPr>
            <w:tcW w:w="759" w:type="pct"/>
            <w:tcBorders>
              <w:top w:val="nil"/>
              <w:left w:val="nil"/>
              <w:bottom w:val="single" w:sz="4" w:space="0" w:color="D9E1F2"/>
              <w:right w:val="nil"/>
            </w:tcBorders>
            <w:shd w:val="clear" w:color="auto" w:fill="auto"/>
            <w:vAlign w:val="center"/>
            <w:hideMark/>
          </w:tcPr>
          <w:p w14:paraId="0D7F126F"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8000</w:t>
            </w:r>
          </w:p>
        </w:tc>
        <w:tc>
          <w:tcPr>
            <w:tcW w:w="701" w:type="pct"/>
            <w:tcBorders>
              <w:top w:val="nil"/>
              <w:left w:val="nil"/>
              <w:bottom w:val="single" w:sz="4" w:space="0" w:color="D9E1F2"/>
              <w:right w:val="nil"/>
            </w:tcBorders>
            <w:shd w:val="clear" w:color="auto" w:fill="auto"/>
            <w:vAlign w:val="center"/>
            <w:hideMark/>
          </w:tcPr>
          <w:p w14:paraId="5EF2E498"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273884DF"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4A1CEF69" w14:textId="77777777" w:rsidTr="003F7C3D">
        <w:trPr>
          <w:cantSplit/>
          <w:trHeight w:val="864"/>
        </w:trPr>
        <w:tc>
          <w:tcPr>
            <w:tcW w:w="1331" w:type="pct"/>
            <w:tcBorders>
              <w:top w:val="single" w:sz="4" w:space="0" w:color="D9E1F2"/>
              <w:left w:val="nil"/>
              <w:bottom w:val="single" w:sz="4" w:space="0" w:color="8EA9DB"/>
              <w:right w:val="nil"/>
            </w:tcBorders>
            <w:shd w:val="clear" w:color="auto" w:fill="8EA9DB"/>
            <w:vAlign w:val="center"/>
            <w:hideMark/>
          </w:tcPr>
          <w:p w14:paraId="54CECF95" w14:textId="0C032EDC" w:rsidR="001A782F" w:rsidRPr="004E4F9D" w:rsidRDefault="001A782F" w:rsidP="00537E0B">
            <w:pPr>
              <w:spacing w:after="0" w:line="240" w:lineRule="auto"/>
              <w:rPr>
                <w:rFonts w:eastAsia="Times New Roman"/>
                <w:color w:val="FFFFFF"/>
                <w:lang w:eastAsia="pl-PL"/>
              </w:rPr>
            </w:pPr>
            <w:r w:rsidRPr="004E4F9D">
              <w:rPr>
                <w:rFonts w:eastAsia="Times New Roman"/>
                <w:color w:val="FFFFFF"/>
                <w:lang w:eastAsia="pl-PL"/>
              </w:rPr>
              <w:t>SRPS.1.3.5. Realizacja Programów Profilaktycz</w:t>
            </w:r>
            <w:r w:rsidR="00B25E0C">
              <w:rPr>
                <w:rFonts w:eastAsia="Times New Roman"/>
                <w:color w:val="FFFFFF"/>
                <w:lang w:eastAsia="pl-PL"/>
              </w:rPr>
              <w:softHyphen/>
            </w:r>
            <w:r w:rsidRPr="004E4F9D">
              <w:rPr>
                <w:rFonts w:eastAsia="Times New Roman"/>
                <w:color w:val="FFFFFF"/>
                <w:lang w:eastAsia="pl-PL"/>
              </w:rPr>
              <w:t>nych.</w:t>
            </w:r>
          </w:p>
        </w:tc>
        <w:tc>
          <w:tcPr>
            <w:tcW w:w="1162" w:type="pct"/>
            <w:tcBorders>
              <w:top w:val="single" w:sz="4" w:space="0" w:color="D9E1F2"/>
              <w:left w:val="nil"/>
              <w:bottom w:val="single" w:sz="4" w:space="0" w:color="D9E1F2"/>
              <w:right w:val="nil"/>
            </w:tcBorders>
            <w:shd w:val="clear" w:color="auto" w:fill="auto"/>
            <w:vAlign w:val="center"/>
            <w:hideMark/>
          </w:tcPr>
          <w:p w14:paraId="1CFE57AE" w14:textId="5A6524EB"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SRPS.1.3.5.1. Liczba realizowanych programów</w:t>
            </w:r>
          </w:p>
        </w:tc>
        <w:tc>
          <w:tcPr>
            <w:tcW w:w="759" w:type="pct"/>
            <w:tcBorders>
              <w:top w:val="nil"/>
              <w:left w:val="nil"/>
              <w:bottom w:val="single" w:sz="4" w:space="0" w:color="D9E1F2"/>
              <w:right w:val="nil"/>
            </w:tcBorders>
            <w:shd w:val="clear" w:color="auto" w:fill="auto"/>
            <w:vAlign w:val="center"/>
            <w:hideMark/>
          </w:tcPr>
          <w:p w14:paraId="64766BCD"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3</w:t>
            </w:r>
          </w:p>
        </w:tc>
        <w:tc>
          <w:tcPr>
            <w:tcW w:w="701" w:type="pct"/>
            <w:tcBorders>
              <w:top w:val="nil"/>
              <w:left w:val="nil"/>
              <w:bottom w:val="single" w:sz="4" w:space="0" w:color="D9E1F2"/>
              <w:right w:val="nil"/>
            </w:tcBorders>
            <w:shd w:val="clear" w:color="auto" w:fill="auto"/>
            <w:vAlign w:val="center"/>
            <w:hideMark/>
          </w:tcPr>
          <w:p w14:paraId="2E127D27"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1658074E"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15655BCC" w14:textId="77777777" w:rsidTr="003F7C3D">
        <w:trPr>
          <w:cantSplit/>
          <w:trHeight w:val="864"/>
        </w:trPr>
        <w:tc>
          <w:tcPr>
            <w:tcW w:w="1331" w:type="pct"/>
            <w:tcBorders>
              <w:top w:val="single" w:sz="4" w:space="0" w:color="8EA9DB"/>
              <w:left w:val="nil"/>
              <w:bottom w:val="single" w:sz="4" w:space="0" w:color="D9E1F2"/>
              <w:right w:val="nil"/>
            </w:tcBorders>
            <w:shd w:val="clear" w:color="auto" w:fill="8EA9DB"/>
            <w:vAlign w:val="center"/>
            <w:hideMark/>
          </w:tcPr>
          <w:p w14:paraId="53197233" w14:textId="77777777" w:rsidR="001A782F" w:rsidRPr="004E4F9D" w:rsidRDefault="001A782F" w:rsidP="00537E0B">
            <w:pPr>
              <w:spacing w:after="0" w:line="240" w:lineRule="auto"/>
              <w:jc w:val="center"/>
              <w:rPr>
                <w:rFonts w:eastAsia="Times New Roman"/>
                <w:color w:val="000000"/>
                <w:lang w:eastAsia="pl-PL"/>
              </w:rPr>
            </w:pPr>
          </w:p>
        </w:tc>
        <w:tc>
          <w:tcPr>
            <w:tcW w:w="1162" w:type="pct"/>
            <w:tcBorders>
              <w:top w:val="single" w:sz="4" w:space="0" w:color="D9E1F2"/>
              <w:left w:val="nil"/>
              <w:bottom w:val="single" w:sz="4" w:space="0" w:color="D9E1F2"/>
              <w:right w:val="nil"/>
            </w:tcBorders>
            <w:shd w:val="clear" w:color="auto" w:fill="auto"/>
            <w:vAlign w:val="center"/>
            <w:hideMark/>
          </w:tcPr>
          <w:p w14:paraId="123EED51" w14:textId="74F70D7B"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SRPS.1.3.5.2. Liczba osób, które skorzy</w:t>
            </w:r>
            <w:r w:rsidR="00B25E0C">
              <w:rPr>
                <w:rFonts w:eastAsia="Times New Roman"/>
                <w:color w:val="000000"/>
                <w:lang w:eastAsia="pl-PL"/>
              </w:rPr>
              <w:softHyphen/>
            </w:r>
            <w:r w:rsidRPr="004E4F9D">
              <w:rPr>
                <w:rFonts w:eastAsia="Times New Roman"/>
                <w:color w:val="000000"/>
                <w:lang w:eastAsia="pl-PL"/>
              </w:rPr>
              <w:t xml:space="preserve">stały z programów   </w:t>
            </w:r>
          </w:p>
        </w:tc>
        <w:tc>
          <w:tcPr>
            <w:tcW w:w="759" w:type="pct"/>
            <w:tcBorders>
              <w:top w:val="nil"/>
              <w:left w:val="nil"/>
              <w:bottom w:val="single" w:sz="4" w:space="0" w:color="D9E1F2"/>
              <w:right w:val="nil"/>
            </w:tcBorders>
            <w:shd w:val="clear" w:color="auto" w:fill="auto"/>
            <w:vAlign w:val="center"/>
            <w:hideMark/>
          </w:tcPr>
          <w:p w14:paraId="1322E74A"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50</w:t>
            </w:r>
          </w:p>
        </w:tc>
        <w:tc>
          <w:tcPr>
            <w:tcW w:w="701" w:type="pct"/>
            <w:tcBorders>
              <w:top w:val="nil"/>
              <w:left w:val="nil"/>
              <w:bottom w:val="single" w:sz="4" w:space="0" w:color="D9E1F2"/>
              <w:right w:val="nil"/>
            </w:tcBorders>
            <w:shd w:val="clear" w:color="auto" w:fill="auto"/>
            <w:vAlign w:val="center"/>
            <w:hideMark/>
          </w:tcPr>
          <w:p w14:paraId="3D0FB176"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1E17E2D2"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45A1800A" w14:textId="77777777" w:rsidTr="003F7C3D">
        <w:trPr>
          <w:cantSplit/>
          <w:trHeight w:val="1152"/>
        </w:trPr>
        <w:tc>
          <w:tcPr>
            <w:tcW w:w="1331" w:type="pct"/>
            <w:tcBorders>
              <w:top w:val="single" w:sz="4" w:space="0" w:color="D9E1F2"/>
              <w:left w:val="nil"/>
              <w:bottom w:val="single" w:sz="4" w:space="0" w:color="D9E1F2"/>
              <w:right w:val="nil"/>
            </w:tcBorders>
            <w:shd w:val="clear" w:color="auto" w:fill="8EA9DB"/>
            <w:vAlign w:val="center"/>
            <w:hideMark/>
          </w:tcPr>
          <w:p w14:paraId="6C7F5BDA" w14:textId="0EC31EC4" w:rsidR="001A782F" w:rsidRPr="004E4F9D" w:rsidRDefault="001A782F" w:rsidP="00537E0B">
            <w:pPr>
              <w:spacing w:after="0" w:line="240" w:lineRule="auto"/>
              <w:rPr>
                <w:rFonts w:eastAsia="Times New Roman"/>
                <w:color w:val="FFFFFF"/>
                <w:lang w:eastAsia="pl-PL"/>
              </w:rPr>
            </w:pPr>
            <w:r w:rsidRPr="004E4F9D">
              <w:rPr>
                <w:rFonts w:eastAsia="Times New Roman"/>
                <w:color w:val="FFFFFF"/>
                <w:lang w:eastAsia="pl-PL"/>
              </w:rPr>
              <w:t>SRPS.1.3.6. Realizacja świadczeń rehabilitacyj</w:t>
            </w:r>
            <w:r w:rsidR="00B25E0C">
              <w:rPr>
                <w:rFonts w:eastAsia="Times New Roman"/>
                <w:color w:val="FFFFFF"/>
                <w:lang w:eastAsia="pl-PL"/>
              </w:rPr>
              <w:softHyphen/>
            </w:r>
            <w:r w:rsidRPr="004E4F9D">
              <w:rPr>
                <w:rFonts w:eastAsia="Times New Roman"/>
                <w:color w:val="FFFFFF"/>
                <w:lang w:eastAsia="pl-PL"/>
              </w:rPr>
              <w:t>nych</w:t>
            </w:r>
          </w:p>
        </w:tc>
        <w:tc>
          <w:tcPr>
            <w:tcW w:w="1162" w:type="pct"/>
            <w:tcBorders>
              <w:top w:val="single" w:sz="4" w:space="0" w:color="D9E1F2"/>
              <w:left w:val="nil"/>
              <w:bottom w:val="single" w:sz="4" w:space="0" w:color="D9E1F2"/>
              <w:right w:val="nil"/>
            </w:tcBorders>
            <w:shd w:val="clear" w:color="auto" w:fill="auto"/>
            <w:vAlign w:val="center"/>
            <w:hideMark/>
          </w:tcPr>
          <w:p w14:paraId="6CF3A39E" w14:textId="5E34E411"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SRPS.1.3.6.1. Liczba osób, które skorzy</w:t>
            </w:r>
            <w:r w:rsidR="00B25E0C">
              <w:rPr>
                <w:rFonts w:eastAsia="Times New Roman"/>
                <w:color w:val="000000"/>
                <w:lang w:eastAsia="pl-PL"/>
              </w:rPr>
              <w:softHyphen/>
            </w:r>
            <w:r w:rsidRPr="004E4F9D">
              <w:rPr>
                <w:rFonts w:eastAsia="Times New Roman"/>
                <w:color w:val="000000"/>
                <w:lang w:eastAsia="pl-PL"/>
              </w:rPr>
              <w:t>stały z nieodpłatnych świadczeń rehabilita</w:t>
            </w:r>
            <w:r w:rsidR="00B25E0C">
              <w:rPr>
                <w:rFonts w:eastAsia="Times New Roman"/>
                <w:color w:val="000000"/>
                <w:lang w:eastAsia="pl-PL"/>
              </w:rPr>
              <w:softHyphen/>
            </w:r>
            <w:r w:rsidRPr="004E4F9D">
              <w:rPr>
                <w:rFonts w:eastAsia="Times New Roman"/>
                <w:color w:val="000000"/>
                <w:lang w:eastAsia="pl-PL"/>
              </w:rPr>
              <w:t>cyjnych</w:t>
            </w:r>
          </w:p>
        </w:tc>
        <w:tc>
          <w:tcPr>
            <w:tcW w:w="759" w:type="pct"/>
            <w:tcBorders>
              <w:top w:val="nil"/>
              <w:left w:val="nil"/>
              <w:bottom w:val="single" w:sz="4" w:space="0" w:color="D9E1F2"/>
              <w:right w:val="nil"/>
            </w:tcBorders>
            <w:shd w:val="clear" w:color="auto" w:fill="auto"/>
            <w:vAlign w:val="center"/>
            <w:hideMark/>
          </w:tcPr>
          <w:p w14:paraId="59D8D41E"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150</w:t>
            </w:r>
          </w:p>
        </w:tc>
        <w:tc>
          <w:tcPr>
            <w:tcW w:w="701" w:type="pct"/>
            <w:tcBorders>
              <w:top w:val="nil"/>
              <w:left w:val="nil"/>
              <w:bottom w:val="single" w:sz="4" w:space="0" w:color="D9E1F2"/>
              <w:right w:val="nil"/>
            </w:tcBorders>
            <w:shd w:val="clear" w:color="auto" w:fill="auto"/>
            <w:vAlign w:val="center"/>
            <w:hideMark/>
          </w:tcPr>
          <w:p w14:paraId="6E4E5624"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4E4B9BB6"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22821164" w14:textId="77777777" w:rsidTr="003F7C3D">
        <w:trPr>
          <w:cantSplit/>
          <w:trHeight w:val="1728"/>
        </w:trPr>
        <w:tc>
          <w:tcPr>
            <w:tcW w:w="1331" w:type="pct"/>
            <w:tcBorders>
              <w:top w:val="single" w:sz="4" w:space="0" w:color="D9E1F2"/>
              <w:left w:val="nil"/>
              <w:bottom w:val="single" w:sz="4" w:space="0" w:color="D9E1F2"/>
              <w:right w:val="nil"/>
            </w:tcBorders>
            <w:shd w:val="clear" w:color="auto" w:fill="8EA9DB"/>
            <w:vAlign w:val="center"/>
            <w:hideMark/>
          </w:tcPr>
          <w:p w14:paraId="5FB9E130" w14:textId="4A7F1297" w:rsidR="001A782F" w:rsidRPr="004E4F9D" w:rsidRDefault="001A782F" w:rsidP="00537E0B">
            <w:pPr>
              <w:spacing w:after="0" w:line="240" w:lineRule="auto"/>
              <w:rPr>
                <w:rFonts w:eastAsia="Times New Roman"/>
                <w:color w:val="FFFFFF"/>
                <w:lang w:eastAsia="pl-PL"/>
              </w:rPr>
            </w:pPr>
            <w:r w:rsidRPr="004E4F9D">
              <w:rPr>
                <w:rFonts w:eastAsia="Times New Roman"/>
                <w:color w:val="FFFFFF"/>
                <w:lang w:eastAsia="pl-PL"/>
              </w:rPr>
              <w:lastRenderedPageBreak/>
              <w:t>SRPS.1.3.7. Nieodpłatne świadczenia w zakresie badania wzroku dla dzieci i dorosłych (w tym jaskry, dobór korekcji okularowej dla kierow</w:t>
            </w:r>
            <w:r w:rsidR="00B25E0C">
              <w:rPr>
                <w:rFonts w:eastAsia="Times New Roman"/>
                <w:color w:val="FFFFFF"/>
                <w:lang w:eastAsia="pl-PL"/>
              </w:rPr>
              <w:softHyphen/>
            </w:r>
            <w:r w:rsidRPr="004E4F9D">
              <w:rPr>
                <w:rFonts w:eastAsia="Times New Roman"/>
                <w:color w:val="FFFFFF"/>
                <w:lang w:eastAsia="pl-PL"/>
              </w:rPr>
              <w:t>ców itd.)</w:t>
            </w:r>
          </w:p>
        </w:tc>
        <w:tc>
          <w:tcPr>
            <w:tcW w:w="1162" w:type="pct"/>
            <w:tcBorders>
              <w:top w:val="single" w:sz="4" w:space="0" w:color="D9E1F2"/>
              <w:left w:val="nil"/>
              <w:bottom w:val="single" w:sz="4" w:space="0" w:color="D9E1F2"/>
              <w:right w:val="nil"/>
            </w:tcBorders>
            <w:shd w:val="clear" w:color="auto" w:fill="auto"/>
            <w:vAlign w:val="center"/>
            <w:hideMark/>
          </w:tcPr>
          <w:p w14:paraId="7900DB4E" w14:textId="56174865"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SRPS.1.3.7.1. Liczba udzielonych świad</w:t>
            </w:r>
            <w:r w:rsidR="00B25E0C">
              <w:rPr>
                <w:rFonts w:eastAsia="Times New Roman"/>
                <w:color w:val="000000"/>
                <w:lang w:eastAsia="pl-PL"/>
              </w:rPr>
              <w:softHyphen/>
            </w:r>
            <w:r w:rsidRPr="004E4F9D">
              <w:rPr>
                <w:rFonts w:eastAsia="Times New Roman"/>
                <w:color w:val="000000"/>
                <w:lang w:eastAsia="pl-PL"/>
              </w:rPr>
              <w:t>czeń</w:t>
            </w:r>
          </w:p>
        </w:tc>
        <w:tc>
          <w:tcPr>
            <w:tcW w:w="759" w:type="pct"/>
            <w:tcBorders>
              <w:top w:val="nil"/>
              <w:left w:val="nil"/>
              <w:bottom w:val="single" w:sz="4" w:space="0" w:color="D9E1F2"/>
              <w:right w:val="nil"/>
            </w:tcBorders>
            <w:shd w:val="clear" w:color="auto" w:fill="auto"/>
            <w:vAlign w:val="center"/>
            <w:hideMark/>
          </w:tcPr>
          <w:p w14:paraId="30EA3C9E"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500</w:t>
            </w:r>
          </w:p>
        </w:tc>
        <w:tc>
          <w:tcPr>
            <w:tcW w:w="701" w:type="pct"/>
            <w:tcBorders>
              <w:top w:val="nil"/>
              <w:left w:val="nil"/>
              <w:bottom w:val="single" w:sz="4" w:space="0" w:color="D9E1F2"/>
              <w:right w:val="nil"/>
            </w:tcBorders>
            <w:shd w:val="clear" w:color="auto" w:fill="auto"/>
            <w:vAlign w:val="center"/>
            <w:hideMark/>
          </w:tcPr>
          <w:p w14:paraId="252447DA"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7BE5307C"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1497272B" w14:textId="77777777" w:rsidTr="003F7C3D">
        <w:trPr>
          <w:cantSplit/>
          <w:trHeight w:val="1152"/>
        </w:trPr>
        <w:tc>
          <w:tcPr>
            <w:tcW w:w="1331" w:type="pct"/>
            <w:tcBorders>
              <w:top w:val="single" w:sz="4" w:space="0" w:color="D9E1F2"/>
              <w:left w:val="nil"/>
              <w:bottom w:val="single" w:sz="4" w:space="0" w:color="D9E1F2"/>
              <w:right w:val="nil"/>
            </w:tcBorders>
            <w:shd w:val="clear" w:color="auto" w:fill="8EA9DB"/>
            <w:vAlign w:val="center"/>
            <w:hideMark/>
          </w:tcPr>
          <w:p w14:paraId="72E1E50B" w14:textId="77777777" w:rsidR="001A782F" w:rsidRPr="004E4F9D" w:rsidRDefault="001A782F" w:rsidP="00537E0B">
            <w:pPr>
              <w:spacing w:after="0" w:line="240" w:lineRule="auto"/>
              <w:rPr>
                <w:rFonts w:eastAsia="Times New Roman"/>
                <w:color w:val="FFFFFF"/>
                <w:lang w:eastAsia="pl-PL"/>
              </w:rPr>
            </w:pPr>
            <w:r w:rsidRPr="004E4F9D">
              <w:rPr>
                <w:rFonts w:eastAsia="Times New Roman"/>
                <w:color w:val="FFFFFF"/>
                <w:lang w:eastAsia="pl-PL"/>
              </w:rPr>
              <w:t>SRPS.1.3.8. Realizacja nieodpłatnych szczepień przeciwko grypie (dla osób chętnych)</w:t>
            </w:r>
          </w:p>
        </w:tc>
        <w:tc>
          <w:tcPr>
            <w:tcW w:w="1162" w:type="pct"/>
            <w:tcBorders>
              <w:top w:val="single" w:sz="4" w:space="0" w:color="D9E1F2"/>
              <w:left w:val="nil"/>
              <w:bottom w:val="single" w:sz="4" w:space="0" w:color="D9E1F2"/>
              <w:right w:val="nil"/>
            </w:tcBorders>
            <w:shd w:val="clear" w:color="auto" w:fill="auto"/>
            <w:vAlign w:val="center"/>
            <w:hideMark/>
          </w:tcPr>
          <w:p w14:paraId="5F1CCE48" w14:textId="49844B38"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SRPS.1.3.8.1. Liczba udzielonych świad</w:t>
            </w:r>
            <w:r w:rsidR="00B25E0C">
              <w:rPr>
                <w:rFonts w:eastAsia="Times New Roman"/>
                <w:color w:val="000000"/>
                <w:lang w:eastAsia="pl-PL"/>
              </w:rPr>
              <w:softHyphen/>
            </w:r>
            <w:r w:rsidRPr="004E4F9D">
              <w:rPr>
                <w:rFonts w:eastAsia="Times New Roman"/>
                <w:color w:val="000000"/>
                <w:lang w:eastAsia="pl-PL"/>
              </w:rPr>
              <w:t>czeń</w:t>
            </w:r>
          </w:p>
        </w:tc>
        <w:tc>
          <w:tcPr>
            <w:tcW w:w="759" w:type="pct"/>
            <w:tcBorders>
              <w:top w:val="nil"/>
              <w:left w:val="nil"/>
              <w:bottom w:val="single" w:sz="4" w:space="0" w:color="D9E1F2"/>
              <w:right w:val="nil"/>
            </w:tcBorders>
            <w:shd w:val="clear" w:color="auto" w:fill="auto"/>
            <w:vAlign w:val="center"/>
            <w:hideMark/>
          </w:tcPr>
          <w:p w14:paraId="6F228096"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150</w:t>
            </w:r>
          </w:p>
        </w:tc>
        <w:tc>
          <w:tcPr>
            <w:tcW w:w="701" w:type="pct"/>
            <w:tcBorders>
              <w:top w:val="nil"/>
              <w:left w:val="nil"/>
              <w:bottom w:val="single" w:sz="4" w:space="0" w:color="D9E1F2"/>
              <w:right w:val="nil"/>
            </w:tcBorders>
            <w:shd w:val="clear" w:color="auto" w:fill="auto"/>
            <w:vAlign w:val="center"/>
            <w:hideMark/>
          </w:tcPr>
          <w:p w14:paraId="19ABF1EE"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746CFF9D"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691277AE" w14:textId="77777777" w:rsidTr="003F7C3D">
        <w:trPr>
          <w:cantSplit/>
          <w:trHeight w:val="576"/>
        </w:trPr>
        <w:tc>
          <w:tcPr>
            <w:tcW w:w="1331" w:type="pct"/>
            <w:tcBorders>
              <w:top w:val="single" w:sz="4" w:space="0" w:color="D9E1F2"/>
              <w:left w:val="nil"/>
              <w:bottom w:val="single" w:sz="4" w:space="0" w:color="8EA9DB"/>
              <w:right w:val="nil"/>
            </w:tcBorders>
            <w:shd w:val="clear" w:color="auto" w:fill="8EA9DB"/>
            <w:vAlign w:val="center"/>
            <w:hideMark/>
          </w:tcPr>
          <w:p w14:paraId="05C65D4A" w14:textId="0C87B29D" w:rsidR="001A782F" w:rsidRPr="004E4F9D" w:rsidRDefault="001A782F" w:rsidP="00537E0B">
            <w:pPr>
              <w:spacing w:after="0" w:line="240" w:lineRule="auto"/>
              <w:rPr>
                <w:rFonts w:eastAsia="Times New Roman"/>
                <w:color w:val="FFFFFF"/>
                <w:lang w:eastAsia="pl-PL"/>
              </w:rPr>
            </w:pPr>
            <w:r w:rsidRPr="004E4F9D">
              <w:rPr>
                <w:rFonts w:eastAsia="Times New Roman"/>
                <w:color w:val="FFFFFF"/>
                <w:lang w:eastAsia="pl-PL"/>
              </w:rPr>
              <w:t>SRPS.2.1.1. Powołanie żłobka lub klubu malu</w:t>
            </w:r>
            <w:r w:rsidR="00B25E0C">
              <w:rPr>
                <w:rFonts w:eastAsia="Times New Roman"/>
                <w:color w:val="FFFFFF"/>
                <w:lang w:eastAsia="pl-PL"/>
              </w:rPr>
              <w:softHyphen/>
            </w:r>
            <w:r w:rsidRPr="004E4F9D">
              <w:rPr>
                <w:rFonts w:eastAsia="Times New Roman"/>
                <w:color w:val="FFFFFF"/>
                <w:lang w:eastAsia="pl-PL"/>
              </w:rPr>
              <w:t>cha.</w:t>
            </w:r>
          </w:p>
        </w:tc>
        <w:tc>
          <w:tcPr>
            <w:tcW w:w="1162" w:type="pct"/>
            <w:tcBorders>
              <w:top w:val="single" w:sz="4" w:space="0" w:color="D9E1F2"/>
              <w:left w:val="nil"/>
              <w:bottom w:val="single" w:sz="4" w:space="0" w:color="D9E1F2"/>
              <w:right w:val="nil"/>
            </w:tcBorders>
            <w:shd w:val="clear" w:color="auto" w:fill="auto"/>
            <w:vAlign w:val="center"/>
            <w:hideMark/>
          </w:tcPr>
          <w:p w14:paraId="25F589FF" w14:textId="77777777"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SRPS.2.1.1.1. Liczba działających żłobków</w:t>
            </w:r>
          </w:p>
        </w:tc>
        <w:tc>
          <w:tcPr>
            <w:tcW w:w="759" w:type="pct"/>
            <w:tcBorders>
              <w:top w:val="nil"/>
              <w:left w:val="nil"/>
              <w:bottom w:val="single" w:sz="4" w:space="0" w:color="D9E1F2"/>
              <w:right w:val="nil"/>
            </w:tcBorders>
            <w:shd w:val="clear" w:color="auto" w:fill="auto"/>
            <w:vAlign w:val="center"/>
            <w:hideMark/>
          </w:tcPr>
          <w:p w14:paraId="57BBB242"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1</w:t>
            </w:r>
          </w:p>
        </w:tc>
        <w:tc>
          <w:tcPr>
            <w:tcW w:w="701" w:type="pct"/>
            <w:tcBorders>
              <w:top w:val="nil"/>
              <w:left w:val="nil"/>
              <w:bottom w:val="single" w:sz="4" w:space="0" w:color="D9E1F2"/>
              <w:right w:val="nil"/>
            </w:tcBorders>
            <w:shd w:val="clear" w:color="auto" w:fill="auto"/>
            <w:vAlign w:val="center"/>
            <w:hideMark/>
          </w:tcPr>
          <w:p w14:paraId="56B277C6"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maksimum</w:t>
            </w:r>
          </w:p>
        </w:tc>
        <w:tc>
          <w:tcPr>
            <w:tcW w:w="1047" w:type="pct"/>
            <w:tcBorders>
              <w:top w:val="nil"/>
              <w:left w:val="nil"/>
              <w:bottom w:val="single" w:sz="4" w:space="0" w:color="D9E1F2"/>
              <w:right w:val="nil"/>
            </w:tcBorders>
            <w:shd w:val="clear" w:color="auto" w:fill="auto"/>
            <w:vAlign w:val="center"/>
            <w:hideMark/>
          </w:tcPr>
          <w:p w14:paraId="17A9D30E"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lata 2022-2026</w:t>
            </w:r>
          </w:p>
        </w:tc>
      </w:tr>
      <w:tr w:rsidR="001A782F" w:rsidRPr="004E4F9D" w14:paraId="27CAB0CF" w14:textId="77777777" w:rsidTr="003F7C3D">
        <w:trPr>
          <w:cantSplit/>
          <w:trHeight w:val="864"/>
        </w:trPr>
        <w:tc>
          <w:tcPr>
            <w:tcW w:w="1331" w:type="pct"/>
            <w:tcBorders>
              <w:top w:val="single" w:sz="4" w:space="0" w:color="8EA9DB"/>
              <w:left w:val="nil"/>
              <w:bottom w:val="single" w:sz="4" w:space="0" w:color="D9E1F2"/>
              <w:right w:val="nil"/>
            </w:tcBorders>
            <w:shd w:val="clear" w:color="auto" w:fill="8EA9DB"/>
            <w:vAlign w:val="center"/>
            <w:hideMark/>
          </w:tcPr>
          <w:p w14:paraId="048645E0" w14:textId="77777777" w:rsidR="001A782F" w:rsidRPr="004E4F9D" w:rsidRDefault="001A782F" w:rsidP="00537E0B">
            <w:pPr>
              <w:spacing w:after="0" w:line="240" w:lineRule="auto"/>
              <w:jc w:val="center"/>
              <w:rPr>
                <w:rFonts w:eastAsia="Times New Roman"/>
                <w:color w:val="000000"/>
                <w:lang w:eastAsia="pl-PL"/>
              </w:rPr>
            </w:pPr>
          </w:p>
        </w:tc>
        <w:tc>
          <w:tcPr>
            <w:tcW w:w="1162" w:type="pct"/>
            <w:tcBorders>
              <w:top w:val="single" w:sz="4" w:space="0" w:color="D9E1F2"/>
              <w:left w:val="nil"/>
              <w:bottom w:val="single" w:sz="4" w:space="0" w:color="D9E1F2"/>
              <w:right w:val="nil"/>
            </w:tcBorders>
            <w:shd w:val="clear" w:color="auto" w:fill="auto"/>
            <w:vAlign w:val="center"/>
            <w:hideMark/>
          </w:tcPr>
          <w:p w14:paraId="2E3358ED" w14:textId="77777777"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SRPS.2.1.1.2. Liczba działających klubów malucha</w:t>
            </w:r>
          </w:p>
        </w:tc>
        <w:tc>
          <w:tcPr>
            <w:tcW w:w="759" w:type="pct"/>
            <w:tcBorders>
              <w:top w:val="nil"/>
              <w:left w:val="nil"/>
              <w:bottom w:val="single" w:sz="4" w:space="0" w:color="D9E1F2"/>
              <w:right w:val="nil"/>
            </w:tcBorders>
            <w:shd w:val="clear" w:color="auto" w:fill="auto"/>
            <w:vAlign w:val="center"/>
            <w:hideMark/>
          </w:tcPr>
          <w:p w14:paraId="02E73892"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1</w:t>
            </w:r>
          </w:p>
        </w:tc>
        <w:tc>
          <w:tcPr>
            <w:tcW w:w="701" w:type="pct"/>
            <w:tcBorders>
              <w:top w:val="nil"/>
              <w:left w:val="nil"/>
              <w:bottom w:val="single" w:sz="4" w:space="0" w:color="D9E1F2"/>
              <w:right w:val="nil"/>
            </w:tcBorders>
            <w:shd w:val="clear" w:color="auto" w:fill="auto"/>
            <w:vAlign w:val="center"/>
            <w:hideMark/>
          </w:tcPr>
          <w:p w14:paraId="7B71DC8D"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maksimum</w:t>
            </w:r>
          </w:p>
        </w:tc>
        <w:tc>
          <w:tcPr>
            <w:tcW w:w="1047" w:type="pct"/>
            <w:tcBorders>
              <w:top w:val="nil"/>
              <w:left w:val="nil"/>
              <w:bottom w:val="single" w:sz="4" w:space="0" w:color="D9E1F2"/>
              <w:right w:val="nil"/>
            </w:tcBorders>
            <w:shd w:val="clear" w:color="auto" w:fill="auto"/>
            <w:vAlign w:val="center"/>
            <w:hideMark/>
          </w:tcPr>
          <w:p w14:paraId="5A27112C"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lata 2022-2026</w:t>
            </w:r>
          </w:p>
        </w:tc>
      </w:tr>
      <w:tr w:rsidR="001A782F" w:rsidRPr="004E4F9D" w14:paraId="3ABB1FEC" w14:textId="77777777" w:rsidTr="003F7C3D">
        <w:trPr>
          <w:cantSplit/>
          <w:trHeight w:val="864"/>
        </w:trPr>
        <w:tc>
          <w:tcPr>
            <w:tcW w:w="1331" w:type="pct"/>
            <w:tcBorders>
              <w:top w:val="single" w:sz="4" w:space="0" w:color="D9E1F2"/>
              <w:left w:val="nil"/>
              <w:bottom w:val="single" w:sz="4" w:space="0" w:color="D9E1F2"/>
              <w:right w:val="nil"/>
            </w:tcBorders>
            <w:shd w:val="clear" w:color="auto" w:fill="8EA9DB"/>
            <w:vAlign w:val="center"/>
            <w:hideMark/>
          </w:tcPr>
          <w:p w14:paraId="25EDB74A" w14:textId="52D2448E" w:rsidR="001A782F" w:rsidRPr="004E4F9D" w:rsidRDefault="001A782F" w:rsidP="00537E0B">
            <w:pPr>
              <w:spacing w:after="0" w:line="240" w:lineRule="auto"/>
              <w:rPr>
                <w:rFonts w:eastAsia="Times New Roman"/>
                <w:color w:val="FFFFFF"/>
                <w:lang w:eastAsia="pl-PL"/>
              </w:rPr>
            </w:pPr>
            <w:r w:rsidRPr="004E4F9D">
              <w:rPr>
                <w:rFonts w:eastAsia="Times New Roman"/>
                <w:color w:val="FFFFFF"/>
                <w:lang w:eastAsia="pl-PL"/>
              </w:rPr>
              <w:t>SRPS.2.1.2. Realizacja zajęć wspierających rozwój małych dzieci.</w:t>
            </w:r>
          </w:p>
        </w:tc>
        <w:tc>
          <w:tcPr>
            <w:tcW w:w="1162" w:type="pct"/>
            <w:tcBorders>
              <w:top w:val="single" w:sz="4" w:space="0" w:color="D9E1F2"/>
              <w:left w:val="nil"/>
              <w:bottom w:val="single" w:sz="4" w:space="0" w:color="D9E1F2"/>
              <w:right w:val="nil"/>
            </w:tcBorders>
            <w:shd w:val="clear" w:color="auto" w:fill="auto"/>
            <w:vAlign w:val="center"/>
            <w:hideMark/>
          </w:tcPr>
          <w:p w14:paraId="2B9D4D4D" w14:textId="77777777"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SRPS.2.1.2.1. Liczba dzieci korzystających z oferty</w:t>
            </w:r>
          </w:p>
        </w:tc>
        <w:tc>
          <w:tcPr>
            <w:tcW w:w="759" w:type="pct"/>
            <w:tcBorders>
              <w:top w:val="nil"/>
              <w:left w:val="nil"/>
              <w:bottom w:val="single" w:sz="4" w:space="0" w:color="D9E1F2"/>
              <w:right w:val="nil"/>
            </w:tcBorders>
            <w:shd w:val="clear" w:color="auto" w:fill="auto"/>
            <w:vAlign w:val="center"/>
            <w:hideMark/>
          </w:tcPr>
          <w:p w14:paraId="4CAB5E62"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30</w:t>
            </w:r>
          </w:p>
        </w:tc>
        <w:tc>
          <w:tcPr>
            <w:tcW w:w="701" w:type="pct"/>
            <w:tcBorders>
              <w:top w:val="nil"/>
              <w:left w:val="nil"/>
              <w:bottom w:val="single" w:sz="4" w:space="0" w:color="D9E1F2"/>
              <w:right w:val="nil"/>
            </w:tcBorders>
            <w:shd w:val="clear" w:color="auto" w:fill="auto"/>
            <w:vAlign w:val="center"/>
            <w:hideMark/>
          </w:tcPr>
          <w:p w14:paraId="6550C684"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66DCABE3"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36E0CC18" w14:textId="77777777" w:rsidTr="003F7C3D">
        <w:trPr>
          <w:cantSplit/>
          <w:trHeight w:val="1152"/>
        </w:trPr>
        <w:tc>
          <w:tcPr>
            <w:tcW w:w="1331" w:type="pct"/>
            <w:tcBorders>
              <w:top w:val="single" w:sz="4" w:space="0" w:color="D9E1F2"/>
              <w:left w:val="nil"/>
              <w:bottom w:val="single" w:sz="4" w:space="0" w:color="8EA9DB"/>
              <w:right w:val="nil"/>
            </w:tcBorders>
            <w:shd w:val="clear" w:color="auto" w:fill="8EA9DB"/>
            <w:vAlign w:val="center"/>
            <w:hideMark/>
          </w:tcPr>
          <w:p w14:paraId="37C46F43" w14:textId="31A0E302" w:rsidR="001A782F" w:rsidRPr="004E4F9D" w:rsidRDefault="001A782F" w:rsidP="00537E0B">
            <w:pPr>
              <w:spacing w:after="0" w:line="240" w:lineRule="auto"/>
              <w:rPr>
                <w:rFonts w:eastAsia="Times New Roman"/>
                <w:color w:val="FFFFFF"/>
                <w:lang w:eastAsia="pl-PL"/>
              </w:rPr>
            </w:pPr>
            <w:r w:rsidRPr="004E4F9D">
              <w:rPr>
                <w:rFonts w:eastAsia="Times New Roman"/>
                <w:color w:val="FFFFFF"/>
                <w:lang w:eastAsia="pl-PL"/>
              </w:rPr>
              <w:t>SRPS.2.1.3. Realizacja zajęć wspierających rodziców w ramach klubu rodzica (warsztaty, wykłady).</w:t>
            </w:r>
          </w:p>
        </w:tc>
        <w:tc>
          <w:tcPr>
            <w:tcW w:w="1162" w:type="pct"/>
            <w:tcBorders>
              <w:top w:val="single" w:sz="4" w:space="0" w:color="D9E1F2"/>
              <w:left w:val="nil"/>
              <w:bottom w:val="single" w:sz="4" w:space="0" w:color="D9E1F2"/>
              <w:right w:val="nil"/>
            </w:tcBorders>
            <w:shd w:val="clear" w:color="auto" w:fill="auto"/>
            <w:vAlign w:val="center"/>
            <w:hideMark/>
          </w:tcPr>
          <w:p w14:paraId="05ED1E9B" w14:textId="77777777"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SRPS.2.1.3.1. Liczba zajęć</w:t>
            </w:r>
          </w:p>
        </w:tc>
        <w:tc>
          <w:tcPr>
            <w:tcW w:w="759" w:type="pct"/>
            <w:tcBorders>
              <w:top w:val="nil"/>
              <w:left w:val="nil"/>
              <w:bottom w:val="single" w:sz="4" w:space="0" w:color="D9E1F2"/>
              <w:right w:val="nil"/>
            </w:tcBorders>
            <w:shd w:val="clear" w:color="auto" w:fill="auto"/>
            <w:vAlign w:val="center"/>
            <w:hideMark/>
          </w:tcPr>
          <w:p w14:paraId="74BBDBCC"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5</w:t>
            </w:r>
          </w:p>
        </w:tc>
        <w:tc>
          <w:tcPr>
            <w:tcW w:w="701" w:type="pct"/>
            <w:tcBorders>
              <w:top w:val="nil"/>
              <w:left w:val="nil"/>
              <w:bottom w:val="single" w:sz="4" w:space="0" w:color="D9E1F2"/>
              <w:right w:val="nil"/>
            </w:tcBorders>
            <w:shd w:val="clear" w:color="auto" w:fill="auto"/>
            <w:vAlign w:val="center"/>
            <w:hideMark/>
          </w:tcPr>
          <w:p w14:paraId="65EC29DA"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300E7D11"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2CE5399D" w14:textId="77777777" w:rsidTr="003F7C3D">
        <w:trPr>
          <w:cantSplit/>
          <w:trHeight w:val="864"/>
        </w:trPr>
        <w:tc>
          <w:tcPr>
            <w:tcW w:w="1331" w:type="pct"/>
            <w:tcBorders>
              <w:top w:val="single" w:sz="4" w:space="0" w:color="8EA9DB"/>
              <w:left w:val="nil"/>
              <w:bottom w:val="single" w:sz="4" w:space="0" w:color="D9E1F2"/>
              <w:right w:val="nil"/>
            </w:tcBorders>
            <w:shd w:val="clear" w:color="auto" w:fill="8EA9DB"/>
            <w:vAlign w:val="center"/>
            <w:hideMark/>
          </w:tcPr>
          <w:p w14:paraId="6902832B" w14:textId="77777777" w:rsidR="001A782F" w:rsidRPr="004E4F9D" w:rsidRDefault="001A782F" w:rsidP="00537E0B">
            <w:pPr>
              <w:spacing w:after="0" w:line="240" w:lineRule="auto"/>
              <w:jc w:val="center"/>
              <w:rPr>
                <w:rFonts w:eastAsia="Times New Roman"/>
                <w:color w:val="000000"/>
                <w:lang w:eastAsia="pl-PL"/>
              </w:rPr>
            </w:pPr>
          </w:p>
        </w:tc>
        <w:tc>
          <w:tcPr>
            <w:tcW w:w="1162" w:type="pct"/>
            <w:tcBorders>
              <w:top w:val="single" w:sz="4" w:space="0" w:color="D9E1F2"/>
              <w:left w:val="nil"/>
              <w:bottom w:val="single" w:sz="4" w:space="0" w:color="D9E1F2"/>
              <w:right w:val="nil"/>
            </w:tcBorders>
            <w:shd w:val="clear" w:color="auto" w:fill="auto"/>
            <w:vAlign w:val="center"/>
            <w:hideMark/>
          </w:tcPr>
          <w:p w14:paraId="206EE948" w14:textId="09487F57"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SRPS.2.1.3.2. Liczba rodziców korzystają</w:t>
            </w:r>
            <w:r w:rsidR="00B25E0C">
              <w:rPr>
                <w:rFonts w:eastAsia="Times New Roman"/>
                <w:color w:val="000000"/>
                <w:lang w:eastAsia="pl-PL"/>
              </w:rPr>
              <w:softHyphen/>
            </w:r>
            <w:r w:rsidRPr="004E4F9D">
              <w:rPr>
                <w:rFonts w:eastAsia="Times New Roman"/>
                <w:color w:val="000000"/>
                <w:lang w:eastAsia="pl-PL"/>
              </w:rPr>
              <w:t>cych z zajęć</w:t>
            </w:r>
          </w:p>
        </w:tc>
        <w:tc>
          <w:tcPr>
            <w:tcW w:w="759" w:type="pct"/>
            <w:tcBorders>
              <w:top w:val="nil"/>
              <w:left w:val="nil"/>
              <w:bottom w:val="single" w:sz="4" w:space="0" w:color="D9E1F2"/>
              <w:right w:val="nil"/>
            </w:tcBorders>
            <w:shd w:val="clear" w:color="auto" w:fill="auto"/>
            <w:vAlign w:val="center"/>
            <w:hideMark/>
          </w:tcPr>
          <w:p w14:paraId="59F82EC5"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40</w:t>
            </w:r>
          </w:p>
        </w:tc>
        <w:tc>
          <w:tcPr>
            <w:tcW w:w="701" w:type="pct"/>
            <w:tcBorders>
              <w:top w:val="nil"/>
              <w:left w:val="nil"/>
              <w:bottom w:val="single" w:sz="4" w:space="0" w:color="D9E1F2"/>
              <w:right w:val="nil"/>
            </w:tcBorders>
            <w:shd w:val="clear" w:color="auto" w:fill="auto"/>
            <w:vAlign w:val="center"/>
            <w:hideMark/>
          </w:tcPr>
          <w:p w14:paraId="21271D93"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74A65A5B"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41C9F903" w14:textId="77777777" w:rsidTr="003F7C3D">
        <w:trPr>
          <w:cantSplit/>
          <w:trHeight w:val="1152"/>
        </w:trPr>
        <w:tc>
          <w:tcPr>
            <w:tcW w:w="1331" w:type="pct"/>
            <w:tcBorders>
              <w:top w:val="single" w:sz="4" w:space="0" w:color="D9E1F2"/>
              <w:left w:val="nil"/>
              <w:bottom w:val="single" w:sz="4" w:space="0" w:color="8EA9DB"/>
              <w:right w:val="nil"/>
            </w:tcBorders>
            <w:shd w:val="clear" w:color="auto" w:fill="8EA9DB"/>
            <w:vAlign w:val="center"/>
            <w:hideMark/>
          </w:tcPr>
          <w:p w14:paraId="70E00CE1" w14:textId="3BF8B80A" w:rsidR="001A782F" w:rsidRPr="004E4F9D" w:rsidRDefault="001A782F" w:rsidP="00537E0B">
            <w:pPr>
              <w:spacing w:after="0" w:line="240" w:lineRule="auto"/>
              <w:rPr>
                <w:rFonts w:eastAsia="Times New Roman"/>
                <w:color w:val="FFFFFF"/>
                <w:lang w:eastAsia="pl-PL"/>
              </w:rPr>
            </w:pPr>
            <w:r w:rsidRPr="004E4F9D">
              <w:rPr>
                <w:rFonts w:eastAsia="Times New Roman"/>
                <w:color w:val="FFFFFF"/>
                <w:lang w:eastAsia="pl-PL"/>
              </w:rPr>
              <w:t xml:space="preserve">SRPS.2.1.4. Utrzymanie </w:t>
            </w:r>
            <w:r w:rsidR="002A1EC4">
              <w:rPr>
                <w:rFonts w:eastAsia="Times New Roman"/>
                <w:color w:val="FFFFFF"/>
                <w:lang w:eastAsia="pl-PL"/>
              </w:rPr>
              <w:br/>
            </w:r>
            <w:r w:rsidRPr="004E4F9D">
              <w:rPr>
                <w:rFonts w:eastAsia="Times New Roman"/>
                <w:color w:val="FFFFFF"/>
                <w:lang w:eastAsia="pl-PL"/>
              </w:rPr>
              <w:t>i rozszerzanie poradnic</w:t>
            </w:r>
            <w:r w:rsidR="00B25E0C">
              <w:rPr>
                <w:rFonts w:eastAsia="Times New Roman"/>
                <w:color w:val="FFFFFF"/>
                <w:lang w:eastAsia="pl-PL"/>
              </w:rPr>
              <w:softHyphen/>
            </w:r>
            <w:r w:rsidRPr="004E4F9D">
              <w:rPr>
                <w:rFonts w:eastAsia="Times New Roman"/>
                <w:color w:val="FFFFFF"/>
                <w:lang w:eastAsia="pl-PL"/>
              </w:rPr>
              <w:t>twa specjalistycznego dla osób dorosłych.</w:t>
            </w:r>
          </w:p>
        </w:tc>
        <w:tc>
          <w:tcPr>
            <w:tcW w:w="1162" w:type="pct"/>
            <w:tcBorders>
              <w:top w:val="single" w:sz="4" w:space="0" w:color="D9E1F2"/>
              <w:left w:val="nil"/>
              <w:bottom w:val="single" w:sz="4" w:space="0" w:color="D9E1F2"/>
              <w:right w:val="nil"/>
            </w:tcBorders>
            <w:shd w:val="clear" w:color="auto" w:fill="auto"/>
            <w:vAlign w:val="center"/>
            <w:hideMark/>
          </w:tcPr>
          <w:p w14:paraId="5E5B1390" w14:textId="67652021"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SRPS.2.1.4.1. Liczba dostępnych specjali</w:t>
            </w:r>
            <w:r w:rsidR="00B25E0C">
              <w:rPr>
                <w:rFonts w:eastAsia="Times New Roman"/>
                <w:color w:val="000000"/>
                <w:lang w:eastAsia="pl-PL"/>
              </w:rPr>
              <w:softHyphen/>
            </w:r>
            <w:r w:rsidRPr="004E4F9D">
              <w:rPr>
                <w:rFonts w:eastAsia="Times New Roman"/>
                <w:color w:val="000000"/>
                <w:lang w:eastAsia="pl-PL"/>
              </w:rPr>
              <w:t>stów</w:t>
            </w:r>
          </w:p>
        </w:tc>
        <w:tc>
          <w:tcPr>
            <w:tcW w:w="759" w:type="pct"/>
            <w:tcBorders>
              <w:top w:val="nil"/>
              <w:left w:val="nil"/>
              <w:bottom w:val="single" w:sz="4" w:space="0" w:color="D9E1F2"/>
              <w:right w:val="nil"/>
            </w:tcBorders>
            <w:shd w:val="clear" w:color="auto" w:fill="auto"/>
            <w:vAlign w:val="center"/>
            <w:hideMark/>
          </w:tcPr>
          <w:p w14:paraId="670A7704"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4</w:t>
            </w:r>
          </w:p>
        </w:tc>
        <w:tc>
          <w:tcPr>
            <w:tcW w:w="701" w:type="pct"/>
            <w:tcBorders>
              <w:top w:val="nil"/>
              <w:left w:val="nil"/>
              <w:bottom w:val="single" w:sz="4" w:space="0" w:color="D9E1F2"/>
              <w:right w:val="nil"/>
            </w:tcBorders>
            <w:shd w:val="clear" w:color="auto" w:fill="auto"/>
            <w:vAlign w:val="center"/>
            <w:hideMark/>
          </w:tcPr>
          <w:p w14:paraId="1784D063"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5D3B2A13"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1A9A21E7" w14:textId="77777777" w:rsidTr="003F7C3D">
        <w:trPr>
          <w:cantSplit/>
          <w:trHeight w:val="576"/>
        </w:trPr>
        <w:tc>
          <w:tcPr>
            <w:tcW w:w="1331" w:type="pct"/>
            <w:tcBorders>
              <w:top w:val="single" w:sz="4" w:space="0" w:color="8EA9DB"/>
              <w:left w:val="nil"/>
              <w:bottom w:val="single" w:sz="4" w:space="0" w:color="8EA9DB"/>
              <w:right w:val="nil"/>
            </w:tcBorders>
            <w:shd w:val="clear" w:color="auto" w:fill="8EA9DB"/>
            <w:vAlign w:val="center"/>
            <w:hideMark/>
          </w:tcPr>
          <w:p w14:paraId="7C62C752" w14:textId="77777777" w:rsidR="001A782F" w:rsidRPr="004E4F9D" w:rsidRDefault="001A782F" w:rsidP="00537E0B">
            <w:pPr>
              <w:spacing w:after="0" w:line="240" w:lineRule="auto"/>
              <w:jc w:val="center"/>
              <w:rPr>
                <w:rFonts w:eastAsia="Times New Roman"/>
                <w:color w:val="000000"/>
                <w:lang w:eastAsia="pl-PL"/>
              </w:rPr>
            </w:pPr>
          </w:p>
        </w:tc>
        <w:tc>
          <w:tcPr>
            <w:tcW w:w="1162" w:type="pct"/>
            <w:tcBorders>
              <w:top w:val="single" w:sz="4" w:space="0" w:color="D9E1F2"/>
              <w:left w:val="nil"/>
              <w:bottom w:val="single" w:sz="4" w:space="0" w:color="D9E1F2"/>
              <w:right w:val="nil"/>
            </w:tcBorders>
            <w:shd w:val="clear" w:color="auto" w:fill="auto"/>
            <w:vAlign w:val="center"/>
            <w:hideMark/>
          </w:tcPr>
          <w:p w14:paraId="74858FD2" w14:textId="4FB928B4"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 xml:space="preserve">SRPS.2.1.4.2. Liczba godzin dyżurów </w:t>
            </w:r>
            <w:r w:rsidR="002A1EC4">
              <w:rPr>
                <w:rFonts w:eastAsia="Times New Roman"/>
                <w:color w:val="000000"/>
                <w:lang w:eastAsia="pl-PL"/>
              </w:rPr>
              <w:br/>
            </w:r>
            <w:r w:rsidRPr="004E4F9D">
              <w:rPr>
                <w:rFonts w:eastAsia="Times New Roman"/>
                <w:color w:val="000000"/>
                <w:lang w:eastAsia="pl-PL"/>
              </w:rPr>
              <w:t>w roku</w:t>
            </w:r>
          </w:p>
        </w:tc>
        <w:tc>
          <w:tcPr>
            <w:tcW w:w="759" w:type="pct"/>
            <w:tcBorders>
              <w:top w:val="nil"/>
              <w:left w:val="nil"/>
              <w:bottom w:val="single" w:sz="4" w:space="0" w:color="D9E1F2"/>
              <w:right w:val="nil"/>
            </w:tcBorders>
            <w:shd w:val="clear" w:color="auto" w:fill="auto"/>
            <w:vAlign w:val="center"/>
            <w:hideMark/>
          </w:tcPr>
          <w:p w14:paraId="42EB4F05"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60</w:t>
            </w:r>
          </w:p>
        </w:tc>
        <w:tc>
          <w:tcPr>
            <w:tcW w:w="701" w:type="pct"/>
            <w:tcBorders>
              <w:top w:val="nil"/>
              <w:left w:val="nil"/>
              <w:bottom w:val="single" w:sz="4" w:space="0" w:color="D9E1F2"/>
              <w:right w:val="nil"/>
            </w:tcBorders>
            <w:shd w:val="clear" w:color="auto" w:fill="auto"/>
            <w:vAlign w:val="center"/>
            <w:hideMark/>
          </w:tcPr>
          <w:p w14:paraId="584343AA"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2787AA39"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4BE80257" w14:textId="77777777" w:rsidTr="003F7C3D">
        <w:trPr>
          <w:cantSplit/>
          <w:trHeight w:val="576"/>
        </w:trPr>
        <w:tc>
          <w:tcPr>
            <w:tcW w:w="1331" w:type="pct"/>
            <w:tcBorders>
              <w:top w:val="single" w:sz="4" w:space="0" w:color="8EA9DB"/>
              <w:left w:val="nil"/>
              <w:bottom w:val="single" w:sz="4" w:space="0" w:color="D9E1F2"/>
              <w:right w:val="nil"/>
            </w:tcBorders>
            <w:shd w:val="clear" w:color="auto" w:fill="8EA9DB"/>
            <w:vAlign w:val="center"/>
            <w:hideMark/>
          </w:tcPr>
          <w:p w14:paraId="2613628D" w14:textId="77777777" w:rsidR="001A782F" w:rsidRPr="004E4F9D" w:rsidRDefault="001A782F" w:rsidP="00537E0B">
            <w:pPr>
              <w:spacing w:after="0" w:line="240" w:lineRule="auto"/>
              <w:jc w:val="center"/>
              <w:rPr>
                <w:rFonts w:eastAsia="Times New Roman"/>
                <w:color w:val="000000"/>
                <w:lang w:eastAsia="pl-PL"/>
              </w:rPr>
            </w:pPr>
          </w:p>
        </w:tc>
        <w:tc>
          <w:tcPr>
            <w:tcW w:w="1162" w:type="pct"/>
            <w:tcBorders>
              <w:top w:val="single" w:sz="4" w:space="0" w:color="D9E1F2"/>
              <w:left w:val="nil"/>
              <w:bottom w:val="single" w:sz="4" w:space="0" w:color="D9E1F2"/>
              <w:right w:val="nil"/>
            </w:tcBorders>
            <w:shd w:val="clear" w:color="auto" w:fill="auto"/>
            <w:vAlign w:val="center"/>
            <w:hideMark/>
          </w:tcPr>
          <w:p w14:paraId="50B88793" w14:textId="77777777"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SRPS.2.1.4.3. Liczba osób korzystających</w:t>
            </w:r>
          </w:p>
        </w:tc>
        <w:tc>
          <w:tcPr>
            <w:tcW w:w="759" w:type="pct"/>
            <w:tcBorders>
              <w:top w:val="nil"/>
              <w:left w:val="nil"/>
              <w:bottom w:val="single" w:sz="4" w:space="0" w:color="D9E1F2"/>
              <w:right w:val="nil"/>
            </w:tcBorders>
            <w:shd w:val="clear" w:color="auto" w:fill="auto"/>
            <w:vAlign w:val="center"/>
            <w:hideMark/>
          </w:tcPr>
          <w:p w14:paraId="5235EFC3"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25</w:t>
            </w:r>
          </w:p>
        </w:tc>
        <w:tc>
          <w:tcPr>
            <w:tcW w:w="701" w:type="pct"/>
            <w:tcBorders>
              <w:top w:val="nil"/>
              <w:left w:val="nil"/>
              <w:bottom w:val="single" w:sz="4" w:space="0" w:color="D9E1F2"/>
              <w:right w:val="nil"/>
            </w:tcBorders>
            <w:shd w:val="clear" w:color="auto" w:fill="auto"/>
            <w:vAlign w:val="center"/>
            <w:hideMark/>
          </w:tcPr>
          <w:p w14:paraId="7A3BF21D"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68C4406A"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0F3C094C" w14:textId="77777777" w:rsidTr="003F7C3D">
        <w:trPr>
          <w:cantSplit/>
          <w:trHeight w:val="864"/>
        </w:trPr>
        <w:tc>
          <w:tcPr>
            <w:tcW w:w="1331" w:type="pct"/>
            <w:tcBorders>
              <w:top w:val="single" w:sz="4" w:space="0" w:color="D9E1F2"/>
              <w:left w:val="nil"/>
              <w:bottom w:val="single" w:sz="4" w:space="0" w:color="8EA9DB"/>
              <w:right w:val="nil"/>
            </w:tcBorders>
            <w:shd w:val="clear" w:color="auto" w:fill="8EA9DB"/>
            <w:vAlign w:val="center"/>
            <w:hideMark/>
          </w:tcPr>
          <w:p w14:paraId="1EAEA9A9" w14:textId="0D5B6FC3" w:rsidR="001A782F" w:rsidRPr="004E4F9D" w:rsidRDefault="001A782F" w:rsidP="00537E0B">
            <w:pPr>
              <w:spacing w:after="0" w:line="240" w:lineRule="auto"/>
              <w:rPr>
                <w:rFonts w:eastAsia="Times New Roman"/>
                <w:color w:val="FFFFFF"/>
                <w:lang w:eastAsia="pl-PL"/>
              </w:rPr>
            </w:pPr>
            <w:r w:rsidRPr="004E4F9D">
              <w:rPr>
                <w:rFonts w:eastAsia="Times New Roman"/>
                <w:color w:val="FFFFFF"/>
                <w:lang w:eastAsia="pl-PL"/>
              </w:rPr>
              <w:t xml:space="preserve">SRPS.2.1.5. Utrzymanie </w:t>
            </w:r>
            <w:r w:rsidR="002A1EC4">
              <w:rPr>
                <w:rFonts w:eastAsia="Times New Roman"/>
                <w:color w:val="FFFFFF"/>
                <w:lang w:eastAsia="pl-PL"/>
              </w:rPr>
              <w:br/>
            </w:r>
            <w:r w:rsidRPr="004E4F9D">
              <w:rPr>
                <w:rFonts w:eastAsia="Times New Roman"/>
                <w:color w:val="FFFFFF"/>
                <w:lang w:eastAsia="pl-PL"/>
              </w:rPr>
              <w:t>i rozszerzanie poradnic</w:t>
            </w:r>
            <w:r w:rsidR="00B25E0C">
              <w:rPr>
                <w:rFonts w:eastAsia="Times New Roman"/>
                <w:color w:val="FFFFFF"/>
                <w:lang w:eastAsia="pl-PL"/>
              </w:rPr>
              <w:softHyphen/>
            </w:r>
            <w:r w:rsidRPr="004E4F9D">
              <w:rPr>
                <w:rFonts w:eastAsia="Times New Roman"/>
                <w:color w:val="FFFFFF"/>
                <w:lang w:eastAsia="pl-PL"/>
              </w:rPr>
              <w:t>twa specjalistycznego dla dzieci.</w:t>
            </w:r>
          </w:p>
        </w:tc>
        <w:tc>
          <w:tcPr>
            <w:tcW w:w="1162" w:type="pct"/>
            <w:tcBorders>
              <w:top w:val="single" w:sz="4" w:space="0" w:color="D9E1F2"/>
              <w:left w:val="nil"/>
              <w:bottom w:val="single" w:sz="4" w:space="0" w:color="D9E1F2"/>
              <w:right w:val="nil"/>
            </w:tcBorders>
            <w:shd w:val="clear" w:color="auto" w:fill="auto"/>
            <w:vAlign w:val="center"/>
            <w:hideMark/>
          </w:tcPr>
          <w:p w14:paraId="2DAF7B02" w14:textId="5DCE3DAC"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SRPS.2.1.5.1. Liczba dostępnych specjali</w:t>
            </w:r>
            <w:r w:rsidR="00B25E0C">
              <w:rPr>
                <w:rFonts w:eastAsia="Times New Roman"/>
                <w:color w:val="000000"/>
                <w:lang w:eastAsia="pl-PL"/>
              </w:rPr>
              <w:softHyphen/>
            </w:r>
            <w:r w:rsidRPr="004E4F9D">
              <w:rPr>
                <w:rFonts w:eastAsia="Times New Roman"/>
                <w:color w:val="000000"/>
                <w:lang w:eastAsia="pl-PL"/>
              </w:rPr>
              <w:t>stów</w:t>
            </w:r>
          </w:p>
        </w:tc>
        <w:tc>
          <w:tcPr>
            <w:tcW w:w="759" w:type="pct"/>
            <w:tcBorders>
              <w:top w:val="nil"/>
              <w:left w:val="nil"/>
              <w:bottom w:val="single" w:sz="4" w:space="0" w:color="D9E1F2"/>
              <w:right w:val="nil"/>
            </w:tcBorders>
            <w:shd w:val="clear" w:color="auto" w:fill="auto"/>
            <w:vAlign w:val="center"/>
            <w:hideMark/>
          </w:tcPr>
          <w:p w14:paraId="400EC18F"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8</w:t>
            </w:r>
          </w:p>
        </w:tc>
        <w:tc>
          <w:tcPr>
            <w:tcW w:w="701" w:type="pct"/>
            <w:tcBorders>
              <w:top w:val="nil"/>
              <w:left w:val="nil"/>
              <w:bottom w:val="single" w:sz="4" w:space="0" w:color="D9E1F2"/>
              <w:right w:val="nil"/>
            </w:tcBorders>
            <w:shd w:val="clear" w:color="auto" w:fill="auto"/>
            <w:vAlign w:val="center"/>
            <w:hideMark/>
          </w:tcPr>
          <w:p w14:paraId="11246FE1"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3DE4D7EA"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00E7718C" w14:textId="77777777" w:rsidTr="003F7C3D">
        <w:trPr>
          <w:cantSplit/>
          <w:trHeight w:val="576"/>
        </w:trPr>
        <w:tc>
          <w:tcPr>
            <w:tcW w:w="1331" w:type="pct"/>
            <w:tcBorders>
              <w:top w:val="single" w:sz="4" w:space="0" w:color="8EA9DB"/>
              <w:left w:val="nil"/>
              <w:bottom w:val="single" w:sz="4" w:space="0" w:color="8EA9DB"/>
              <w:right w:val="nil"/>
            </w:tcBorders>
            <w:shd w:val="clear" w:color="auto" w:fill="8EA9DB"/>
            <w:vAlign w:val="center"/>
            <w:hideMark/>
          </w:tcPr>
          <w:p w14:paraId="0D3D618F" w14:textId="77777777" w:rsidR="001A782F" w:rsidRPr="004E4F9D" w:rsidRDefault="001A782F" w:rsidP="00537E0B">
            <w:pPr>
              <w:spacing w:after="0" w:line="240" w:lineRule="auto"/>
              <w:jc w:val="center"/>
              <w:rPr>
                <w:rFonts w:eastAsia="Times New Roman"/>
                <w:color w:val="000000"/>
                <w:lang w:eastAsia="pl-PL"/>
              </w:rPr>
            </w:pPr>
          </w:p>
        </w:tc>
        <w:tc>
          <w:tcPr>
            <w:tcW w:w="1162" w:type="pct"/>
            <w:tcBorders>
              <w:top w:val="single" w:sz="4" w:space="0" w:color="D9E1F2"/>
              <w:left w:val="nil"/>
              <w:bottom w:val="single" w:sz="4" w:space="0" w:color="D9E1F2"/>
              <w:right w:val="nil"/>
            </w:tcBorders>
            <w:shd w:val="clear" w:color="auto" w:fill="auto"/>
            <w:vAlign w:val="center"/>
            <w:hideMark/>
          </w:tcPr>
          <w:p w14:paraId="06D4603A" w14:textId="07DB54AD"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 xml:space="preserve">SRPS.2.1.5.2. Liczba godzin dyżurów </w:t>
            </w:r>
            <w:r w:rsidR="002A1EC4">
              <w:rPr>
                <w:rFonts w:eastAsia="Times New Roman"/>
                <w:color w:val="000000"/>
                <w:lang w:eastAsia="pl-PL"/>
              </w:rPr>
              <w:br/>
            </w:r>
            <w:r w:rsidRPr="004E4F9D">
              <w:rPr>
                <w:rFonts w:eastAsia="Times New Roman"/>
                <w:color w:val="000000"/>
                <w:lang w:eastAsia="pl-PL"/>
              </w:rPr>
              <w:t>w roku</w:t>
            </w:r>
          </w:p>
        </w:tc>
        <w:tc>
          <w:tcPr>
            <w:tcW w:w="759" w:type="pct"/>
            <w:tcBorders>
              <w:top w:val="nil"/>
              <w:left w:val="nil"/>
              <w:bottom w:val="single" w:sz="4" w:space="0" w:color="D9E1F2"/>
              <w:right w:val="nil"/>
            </w:tcBorders>
            <w:shd w:val="clear" w:color="auto" w:fill="auto"/>
            <w:vAlign w:val="center"/>
            <w:hideMark/>
          </w:tcPr>
          <w:p w14:paraId="1C7C4A2B"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100</w:t>
            </w:r>
          </w:p>
        </w:tc>
        <w:tc>
          <w:tcPr>
            <w:tcW w:w="701" w:type="pct"/>
            <w:tcBorders>
              <w:top w:val="nil"/>
              <w:left w:val="nil"/>
              <w:bottom w:val="single" w:sz="4" w:space="0" w:color="D9E1F2"/>
              <w:right w:val="nil"/>
            </w:tcBorders>
            <w:shd w:val="clear" w:color="auto" w:fill="auto"/>
            <w:vAlign w:val="center"/>
            <w:hideMark/>
          </w:tcPr>
          <w:p w14:paraId="673616D4"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2116C099"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6083C3B6" w14:textId="77777777" w:rsidTr="003F7C3D">
        <w:trPr>
          <w:cantSplit/>
          <w:trHeight w:val="576"/>
        </w:trPr>
        <w:tc>
          <w:tcPr>
            <w:tcW w:w="1331" w:type="pct"/>
            <w:tcBorders>
              <w:top w:val="single" w:sz="4" w:space="0" w:color="8EA9DB"/>
              <w:left w:val="nil"/>
              <w:bottom w:val="single" w:sz="4" w:space="0" w:color="D9E1F2"/>
              <w:right w:val="nil"/>
            </w:tcBorders>
            <w:shd w:val="clear" w:color="auto" w:fill="8EA9DB"/>
            <w:vAlign w:val="center"/>
            <w:hideMark/>
          </w:tcPr>
          <w:p w14:paraId="49FBB1AB" w14:textId="77777777" w:rsidR="001A782F" w:rsidRPr="004E4F9D" w:rsidRDefault="001A782F" w:rsidP="00537E0B">
            <w:pPr>
              <w:spacing w:after="0" w:line="240" w:lineRule="auto"/>
              <w:jc w:val="center"/>
              <w:rPr>
                <w:rFonts w:eastAsia="Times New Roman"/>
                <w:color w:val="000000"/>
                <w:lang w:eastAsia="pl-PL"/>
              </w:rPr>
            </w:pPr>
          </w:p>
        </w:tc>
        <w:tc>
          <w:tcPr>
            <w:tcW w:w="1162" w:type="pct"/>
            <w:tcBorders>
              <w:top w:val="single" w:sz="4" w:space="0" w:color="D9E1F2"/>
              <w:left w:val="nil"/>
              <w:bottom w:val="single" w:sz="4" w:space="0" w:color="D9E1F2"/>
              <w:right w:val="nil"/>
            </w:tcBorders>
            <w:shd w:val="clear" w:color="auto" w:fill="auto"/>
            <w:vAlign w:val="center"/>
            <w:hideMark/>
          </w:tcPr>
          <w:p w14:paraId="57DBD499" w14:textId="77777777"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SRPS.2.1.5.3. Liczba osób korzystających</w:t>
            </w:r>
          </w:p>
        </w:tc>
        <w:tc>
          <w:tcPr>
            <w:tcW w:w="759" w:type="pct"/>
            <w:tcBorders>
              <w:top w:val="nil"/>
              <w:left w:val="nil"/>
              <w:bottom w:val="single" w:sz="4" w:space="0" w:color="D9E1F2"/>
              <w:right w:val="nil"/>
            </w:tcBorders>
            <w:shd w:val="clear" w:color="auto" w:fill="auto"/>
            <w:vAlign w:val="center"/>
            <w:hideMark/>
          </w:tcPr>
          <w:p w14:paraId="2777D0F8"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20</w:t>
            </w:r>
          </w:p>
        </w:tc>
        <w:tc>
          <w:tcPr>
            <w:tcW w:w="701" w:type="pct"/>
            <w:tcBorders>
              <w:top w:val="nil"/>
              <w:left w:val="nil"/>
              <w:bottom w:val="single" w:sz="4" w:space="0" w:color="D9E1F2"/>
              <w:right w:val="nil"/>
            </w:tcBorders>
            <w:shd w:val="clear" w:color="auto" w:fill="auto"/>
            <w:vAlign w:val="center"/>
            <w:hideMark/>
          </w:tcPr>
          <w:p w14:paraId="3A987656"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06009C95"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3AD84D7B" w14:textId="77777777" w:rsidTr="003F7C3D">
        <w:trPr>
          <w:cantSplit/>
          <w:trHeight w:val="864"/>
        </w:trPr>
        <w:tc>
          <w:tcPr>
            <w:tcW w:w="1331" w:type="pct"/>
            <w:tcBorders>
              <w:top w:val="single" w:sz="4" w:space="0" w:color="D9E1F2"/>
              <w:left w:val="nil"/>
              <w:bottom w:val="single" w:sz="4" w:space="0" w:color="D9E1F2"/>
              <w:right w:val="nil"/>
            </w:tcBorders>
            <w:shd w:val="clear" w:color="auto" w:fill="8EA9DB"/>
            <w:vAlign w:val="center"/>
            <w:hideMark/>
          </w:tcPr>
          <w:p w14:paraId="39F8172D" w14:textId="77777777" w:rsidR="001A782F" w:rsidRPr="004E4F9D" w:rsidRDefault="001A782F" w:rsidP="00537E0B">
            <w:pPr>
              <w:spacing w:after="0" w:line="240" w:lineRule="auto"/>
              <w:rPr>
                <w:rFonts w:eastAsia="Times New Roman"/>
                <w:color w:val="FFFFFF"/>
                <w:lang w:eastAsia="pl-PL"/>
              </w:rPr>
            </w:pPr>
            <w:r w:rsidRPr="004E4F9D">
              <w:rPr>
                <w:rFonts w:eastAsia="Times New Roman"/>
                <w:color w:val="FFFFFF"/>
                <w:lang w:eastAsia="pl-PL"/>
              </w:rPr>
              <w:lastRenderedPageBreak/>
              <w:t>SRPS.2.1.6. Organizacja warsztatów kompetencji rodzicielskich.</w:t>
            </w:r>
          </w:p>
        </w:tc>
        <w:tc>
          <w:tcPr>
            <w:tcW w:w="1162" w:type="pct"/>
            <w:tcBorders>
              <w:top w:val="single" w:sz="4" w:space="0" w:color="D9E1F2"/>
              <w:left w:val="nil"/>
              <w:bottom w:val="single" w:sz="4" w:space="0" w:color="D9E1F2"/>
              <w:right w:val="nil"/>
            </w:tcBorders>
            <w:shd w:val="clear" w:color="auto" w:fill="auto"/>
            <w:vAlign w:val="center"/>
            <w:hideMark/>
          </w:tcPr>
          <w:p w14:paraId="7D9DEF10" w14:textId="77777777"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SRPS.2.1.6.1. Liczba osób korzystających</w:t>
            </w:r>
          </w:p>
        </w:tc>
        <w:tc>
          <w:tcPr>
            <w:tcW w:w="759" w:type="pct"/>
            <w:tcBorders>
              <w:top w:val="nil"/>
              <w:left w:val="nil"/>
              <w:bottom w:val="single" w:sz="4" w:space="0" w:color="D9E1F2"/>
              <w:right w:val="nil"/>
            </w:tcBorders>
            <w:shd w:val="clear" w:color="auto" w:fill="auto"/>
            <w:vAlign w:val="center"/>
            <w:hideMark/>
          </w:tcPr>
          <w:p w14:paraId="2EE93139"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1</w:t>
            </w:r>
          </w:p>
        </w:tc>
        <w:tc>
          <w:tcPr>
            <w:tcW w:w="701" w:type="pct"/>
            <w:tcBorders>
              <w:top w:val="nil"/>
              <w:left w:val="nil"/>
              <w:bottom w:val="single" w:sz="4" w:space="0" w:color="D9E1F2"/>
              <w:right w:val="nil"/>
            </w:tcBorders>
            <w:shd w:val="clear" w:color="auto" w:fill="auto"/>
            <w:vAlign w:val="center"/>
            <w:hideMark/>
          </w:tcPr>
          <w:p w14:paraId="43122DA6"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maksimum</w:t>
            </w:r>
          </w:p>
        </w:tc>
        <w:tc>
          <w:tcPr>
            <w:tcW w:w="1047" w:type="pct"/>
            <w:tcBorders>
              <w:top w:val="nil"/>
              <w:left w:val="nil"/>
              <w:bottom w:val="single" w:sz="4" w:space="0" w:color="D9E1F2"/>
              <w:right w:val="nil"/>
            </w:tcBorders>
            <w:shd w:val="clear" w:color="auto" w:fill="auto"/>
            <w:vAlign w:val="center"/>
            <w:hideMark/>
          </w:tcPr>
          <w:p w14:paraId="2B6E2042"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0DA433C5" w14:textId="77777777" w:rsidTr="003F7C3D">
        <w:trPr>
          <w:cantSplit/>
          <w:trHeight w:val="576"/>
        </w:trPr>
        <w:tc>
          <w:tcPr>
            <w:tcW w:w="1331" w:type="pct"/>
            <w:tcBorders>
              <w:top w:val="single" w:sz="4" w:space="0" w:color="D9E1F2"/>
              <w:left w:val="nil"/>
              <w:bottom w:val="single" w:sz="4" w:space="0" w:color="8EA9DB"/>
              <w:right w:val="nil"/>
            </w:tcBorders>
            <w:shd w:val="clear" w:color="auto" w:fill="8EA9DB"/>
            <w:vAlign w:val="center"/>
            <w:hideMark/>
          </w:tcPr>
          <w:p w14:paraId="172148CB" w14:textId="77777777" w:rsidR="001A782F" w:rsidRPr="004E4F9D" w:rsidRDefault="001A782F" w:rsidP="00537E0B">
            <w:pPr>
              <w:spacing w:after="0" w:line="240" w:lineRule="auto"/>
              <w:rPr>
                <w:rFonts w:eastAsia="Times New Roman"/>
                <w:color w:val="FFFFFF"/>
                <w:lang w:eastAsia="pl-PL"/>
              </w:rPr>
            </w:pPr>
            <w:r w:rsidRPr="004E4F9D">
              <w:rPr>
                <w:rFonts w:eastAsia="Times New Roman"/>
                <w:color w:val="FFFFFF"/>
                <w:lang w:eastAsia="pl-PL"/>
              </w:rPr>
              <w:t>SRPS.2.1.7. Świadczenie usługi asystenta rodziny.</w:t>
            </w:r>
          </w:p>
        </w:tc>
        <w:tc>
          <w:tcPr>
            <w:tcW w:w="1162" w:type="pct"/>
            <w:tcBorders>
              <w:top w:val="single" w:sz="4" w:space="0" w:color="D9E1F2"/>
              <w:left w:val="nil"/>
              <w:bottom w:val="single" w:sz="4" w:space="0" w:color="D9E1F2"/>
              <w:right w:val="nil"/>
            </w:tcBorders>
            <w:shd w:val="clear" w:color="auto" w:fill="auto"/>
            <w:vAlign w:val="center"/>
            <w:hideMark/>
          </w:tcPr>
          <w:p w14:paraId="72F256CE" w14:textId="77777777"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SRPS.2.1.7.1. Liczba asystentów</w:t>
            </w:r>
          </w:p>
        </w:tc>
        <w:tc>
          <w:tcPr>
            <w:tcW w:w="759" w:type="pct"/>
            <w:tcBorders>
              <w:top w:val="nil"/>
              <w:left w:val="nil"/>
              <w:bottom w:val="single" w:sz="4" w:space="0" w:color="D9E1F2"/>
              <w:right w:val="nil"/>
            </w:tcBorders>
            <w:shd w:val="clear" w:color="auto" w:fill="auto"/>
            <w:vAlign w:val="center"/>
            <w:hideMark/>
          </w:tcPr>
          <w:p w14:paraId="55F90C7A"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2</w:t>
            </w:r>
          </w:p>
        </w:tc>
        <w:tc>
          <w:tcPr>
            <w:tcW w:w="701" w:type="pct"/>
            <w:tcBorders>
              <w:top w:val="nil"/>
              <w:left w:val="nil"/>
              <w:bottom w:val="single" w:sz="4" w:space="0" w:color="D9E1F2"/>
              <w:right w:val="nil"/>
            </w:tcBorders>
            <w:shd w:val="clear" w:color="auto" w:fill="auto"/>
            <w:vAlign w:val="center"/>
            <w:hideMark/>
          </w:tcPr>
          <w:p w14:paraId="4E609709"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6A8F11A1"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1234094B" w14:textId="77777777" w:rsidTr="003F7C3D">
        <w:trPr>
          <w:cantSplit/>
          <w:trHeight w:val="864"/>
        </w:trPr>
        <w:tc>
          <w:tcPr>
            <w:tcW w:w="1331" w:type="pct"/>
            <w:tcBorders>
              <w:top w:val="single" w:sz="4" w:space="0" w:color="8EA9DB"/>
              <w:left w:val="nil"/>
              <w:bottom w:val="single" w:sz="4" w:space="0" w:color="D9E1F2"/>
              <w:right w:val="nil"/>
            </w:tcBorders>
            <w:shd w:val="clear" w:color="auto" w:fill="8EA9DB"/>
            <w:vAlign w:val="center"/>
            <w:hideMark/>
          </w:tcPr>
          <w:p w14:paraId="6F62BDB8" w14:textId="77777777" w:rsidR="001A782F" w:rsidRPr="004E4F9D" w:rsidRDefault="001A782F" w:rsidP="00537E0B">
            <w:pPr>
              <w:spacing w:after="0" w:line="240" w:lineRule="auto"/>
              <w:jc w:val="center"/>
              <w:rPr>
                <w:rFonts w:eastAsia="Times New Roman"/>
                <w:color w:val="000000"/>
                <w:lang w:eastAsia="pl-PL"/>
              </w:rPr>
            </w:pPr>
          </w:p>
        </w:tc>
        <w:tc>
          <w:tcPr>
            <w:tcW w:w="1162" w:type="pct"/>
            <w:tcBorders>
              <w:top w:val="single" w:sz="4" w:space="0" w:color="D9E1F2"/>
              <w:left w:val="nil"/>
              <w:bottom w:val="single" w:sz="4" w:space="0" w:color="D9E1F2"/>
              <w:right w:val="nil"/>
            </w:tcBorders>
            <w:shd w:val="clear" w:color="auto" w:fill="auto"/>
            <w:vAlign w:val="center"/>
            <w:hideMark/>
          </w:tcPr>
          <w:p w14:paraId="3A151BAD" w14:textId="2578918B"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SRPS.2.1.7.2. Liczba rodzin objętych usługa asystenta rodziny w roku</w:t>
            </w:r>
          </w:p>
        </w:tc>
        <w:tc>
          <w:tcPr>
            <w:tcW w:w="759" w:type="pct"/>
            <w:tcBorders>
              <w:top w:val="nil"/>
              <w:left w:val="nil"/>
              <w:bottom w:val="single" w:sz="4" w:space="0" w:color="D9E1F2"/>
              <w:right w:val="nil"/>
            </w:tcBorders>
            <w:shd w:val="clear" w:color="auto" w:fill="auto"/>
            <w:vAlign w:val="center"/>
            <w:hideMark/>
          </w:tcPr>
          <w:p w14:paraId="56D3A1F9"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20</w:t>
            </w:r>
          </w:p>
        </w:tc>
        <w:tc>
          <w:tcPr>
            <w:tcW w:w="701" w:type="pct"/>
            <w:tcBorders>
              <w:top w:val="nil"/>
              <w:left w:val="nil"/>
              <w:bottom w:val="single" w:sz="4" w:space="0" w:color="D9E1F2"/>
              <w:right w:val="nil"/>
            </w:tcBorders>
            <w:shd w:val="clear" w:color="auto" w:fill="auto"/>
            <w:vAlign w:val="center"/>
            <w:hideMark/>
          </w:tcPr>
          <w:p w14:paraId="0FF9BD67"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7AE3DA20"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048FD3C0" w14:textId="77777777" w:rsidTr="003F7C3D">
        <w:trPr>
          <w:cantSplit/>
          <w:trHeight w:val="864"/>
        </w:trPr>
        <w:tc>
          <w:tcPr>
            <w:tcW w:w="1331" w:type="pct"/>
            <w:tcBorders>
              <w:top w:val="single" w:sz="4" w:space="0" w:color="D9E1F2"/>
              <w:left w:val="nil"/>
              <w:bottom w:val="single" w:sz="4" w:space="0" w:color="D9E1F2"/>
              <w:right w:val="nil"/>
            </w:tcBorders>
            <w:shd w:val="clear" w:color="auto" w:fill="8EA9DB"/>
            <w:vAlign w:val="center"/>
            <w:hideMark/>
          </w:tcPr>
          <w:p w14:paraId="71554BE6" w14:textId="044C133E" w:rsidR="001A782F" w:rsidRPr="004E4F9D" w:rsidRDefault="001A782F" w:rsidP="00537E0B">
            <w:pPr>
              <w:spacing w:after="0" w:line="240" w:lineRule="auto"/>
              <w:rPr>
                <w:rFonts w:eastAsia="Times New Roman"/>
                <w:color w:val="FFFFFF"/>
                <w:lang w:eastAsia="pl-PL"/>
              </w:rPr>
            </w:pPr>
            <w:r w:rsidRPr="004E4F9D">
              <w:rPr>
                <w:rFonts w:eastAsia="Times New Roman"/>
                <w:color w:val="FFFFFF"/>
                <w:lang w:eastAsia="pl-PL"/>
              </w:rPr>
              <w:t>SRPS.2.1.8. Działalność placówki wsparcia dzien</w:t>
            </w:r>
            <w:r w:rsidR="00B25E0C">
              <w:rPr>
                <w:rFonts w:eastAsia="Times New Roman"/>
                <w:color w:val="FFFFFF"/>
                <w:lang w:eastAsia="pl-PL"/>
              </w:rPr>
              <w:softHyphen/>
            </w:r>
            <w:r w:rsidRPr="004E4F9D">
              <w:rPr>
                <w:rFonts w:eastAsia="Times New Roman"/>
                <w:color w:val="FFFFFF"/>
                <w:lang w:eastAsia="pl-PL"/>
              </w:rPr>
              <w:t xml:space="preserve">nego dla dzieci </w:t>
            </w:r>
            <w:r w:rsidR="002A1EC4">
              <w:rPr>
                <w:rFonts w:eastAsia="Times New Roman"/>
                <w:color w:val="FFFFFF"/>
                <w:lang w:eastAsia="pl-PL"/>
              </w:rPr>
              <w:br/>
            </w:r>
            <w:r w:rsidRPr="004E4F9D">
              <w:rPr>
                <w:rFonts w:eastAsia="Times New Roman"/>
                <w:color w:val="FFFFFF"/>
                <w:lang w:eastAsia="pl-PL"/>
              </w:rPr>
              <w:t>i młodzieży.</w:t>
            </w:r>
          </w:p>
        </w:tc>
        <w:tc>
          <w:tcPr>
            <w:tcW w:w="1162" w:type="pct"/>
            <w:tcBorders>
              <w:top w:val="single" w:sz="4" w:space="0" w:color="D9E1F2"/>
              <w:left w:val="nil"/>
              <w:bottom w:val="single" w:sz="4" w:space="0" w:color="D9E1F2"/>
              <w:right w:val="nil"/>
            </w:tcBorders>
            <w:shd w:val="clear" w:color="auto" w:fill="auto"/>
            <w:vAlign w:val="center"/>
            <w:hideMark/>
          </w:tcPr>
          <w:p w14:paraId="704DA599" w14:textId="77777777"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SRPS.2.1.8.1. Liczba dzieci korzystających z zajęć w PWD w roku</w:t>
            </w:r>
          </w:p>
        </w:tc>
        <w:tc>
          <w:tcPr>
            <w:tcW w:w="759" w:type="pct"/>
            <w:tcBorders>
              <w:top w:val="nil"/>
              <w:left w:val="nil"/>
              <w:bottom w:val="single" w:sz="4" w:space="0" w:color="D9E1F2"/>
              <w:right w:val="nil"/>
            </w:tcBorders>
            <w:shd w:val="clear" w:color="auto" w:fill="auto"/>
            <w:vAlign w:val="center"/>
            <w:hideMark/>
          </w:tcPr>
          <w:p w14:paraId="6DD6BFE9"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36</w:t>
            </w:r>
          </w:p>
        </w:tc>
        <w:tc>
          <w:tcPr>
            <w:tcW w:w="701" w:type="pct"/>
            <w:tcBorders>
              <w:top w:val="nil"/>
              <w:left w:val="nil"/>
              <w:bottom w:val="single" w:sz="4" w:space="0" w:color="D9E1F2"/>
              <w:right w:val="nil"/>
            </w:tcBorders>
            <w:shd w:val="clear" w:color="auto" w:fill="auto"/>
            <w:vAlign w:val="center"/>
            <w:hideMark/>
          </w:tcPr>
          <w:p w14:paraId="628D4C0C"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61AB52AE"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7C62F3AB" w14:textId="77777777" w:rsidTr="003F7C3D">
        <w:trPr>
          <w:cantSplit/>
          <w:trHeight w:val="1152"/>
        </w:trPr>
        <w:tc>
          <w:tcPr>
            <w:tcW w:w="1331" w:type="pct"/>
            <w:tcBorders>
              <w:top w:val="single" w:sz="4" w:space="0" w:color="D9E1F2"/>
              <w:left w:val="nil"/>
              <w:bottom w:val="single" w:sz="4" w:space="0" w:color="D9E1F2"/>
              <w:right w:val="nil"/>
            </w:tcBorders>
            <w:shd w:val="clear" w:color="auto" w:fill="8EA9DB"/>
            <w:vAlign w:val="center"/>
            <w:hideMark/>
          </w:tcPr>
          <w:p w14:paraId="1CBB2DDD" w14:textId="38E43E54" w:rsidR="001A782F" w:rsidRPr="004E4F9D" w:rsidRDefault="001A782F" w:rsidP="00537E0B">
            <w:pPr>
              <w:spacing w:after="0" w:line="240" w:lineRule="auto"/>
              <w:rPr>
                <w:rFonts w:eastAsia="Times New Roman"/>
                <w:color w:val="FFFFFF"/>
                <w:lang w:eastAsia="pl-PL"/>
              </w:rPr>
            </w:pPr>
            <w:r w:rsidRPr="004E4F9D">
              <w:rPr>
                <w:rFonts w:eastAsia="Times New Roman"/>
                <w:color w:val="FFFFFF"/>
                <w:lang w:eastAsia="pl-PL"/>
              </w:rPr>
              <w:t>SRPS.2.2.1. Świadczenie usługi asystenta rodziny w ramach ustawy "Za życiem".</w:t>
            </w:r>
          </w:p>
        </w:tc>
        <w:tc>
          <w:tcPr>
            <w:tcW w:w="1162" w:type="pct"/>
            <w:tcBorders>
              <w:top w:val="single" w:sz="4" w:space="0" w:color="D9E1F2"/>
              <w:left w:val="nil"/>
              <w:bottom w:val="single" w:sz="4" w:space="0" w:color="D9E1F2"/>
              <w:right w:val="nil"/>
            </w:tcBorders>
            <w:shd w:val="clear" w:color="auto" w:fill="auto"/>
            <w:vAlign w:val="center"/>
            <w:hideMark/>
          </w:tcPr>
          <w:p w14:paraId="53DB4B34" w14:textId="6EA509F8"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 xml:space="preserve">SRPS.2.2.1.1. Liczba rodzin objętych asystenturą </w:t>
            </w:r>
            <w:r w:rsidR="002A1EC4">
              <w:rPr>
                <w:rFonts w:eastAsia="Times New Roman"/>
                <w:color w:val="000000"/>
                <w:lang w:eastAsia="pl-PL"/>
              </w:rPr>
              <w:br/>
            </w:r>
            <w:r w:rsidRPr="004E4F9D">
              <w:rPr>
                <w:rFonts w:eastAsia="Times New Roman"/>
                <w:color w:val="000000"/>
                <w:lang w:eastAsia="pl-PL"/>
              </w:rPr>
              <w:t xml:space="preserve">w ramach ustawy </w:t>
            </w:r>
            <w:r w:rsidR="002A1EC4">
              <w:rPr>
                <w:rFonts w:eastAsia="Times New Roman"/>
                <w:color w:val="000000"/>
                <w:lang w:eastAsia="pl-PL"/>
              </w:rPr>
              <w:br/>
            </w:r>
            <w:r w:rsidRPr="004E4F9D">
              <w:rPr>
                <w:rFonts w:eastAsia="Times New Roman"/>
                <w:color w:val="000000"/>
                <w:lang w:eastAsia="pl-PL"/>
              </w:rPr>
              <w:t>"Za życiem"</w:t>
            </w:r>
          </w:p>
        </w:tc>
        <w:tc>
          <w:tcPr>
            <w:tcW w:w="759" w:type="pct"/>
            <w:tcBorders>
              <w:top w:val="nil"/>
              <w:left w:val="nil"/>
              <w:bottom w:val="single" w:sz="4" w:space="0" w:color="D9E1F2"/>
              <w:right w:val="nil"/>
            </w:tcBorders>
            <w:shd w:val="clear" w:color="auto" w:fill="auto"/>
            <w:vAlign w:val="center"/>
            <w:hideMark/>
          </w:tcPr>
          <w:p w14:paraId="1EE0F484"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1</w:t>
            </w:r>
          </w:p>
        </w:tc>
        <w:tc>
          <w:tcPr>
            <w:tcW w:w="701" w:type="pct"/>
            <w:tcBorders>
              <w:top w:val="nil"/>
              <w:left w:val="nil"/>
              <w:bottom w:val="single" w:sz="4" w:space="0" w:color="D9E1F2"/>
              <w:right w:val="nil"/>
            </w:tcBorders>
            <w:shd w:val="clear" w:color="auto" w:fill="auto"/>
            <w:vAlign w:val="center"/>
            <w:hideMark/>
          </w:tcPr>
          <w:p w14:paraId="371131A3"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maksimum</w:t>
            </w:r>
          </w:p>
        </w:tc>
        <w:tc>
          <w:tcPr>
            <w:tcW w:w="1047" w:type="pct"/>
            <w:tcBorders>
              <w:top w:val="nil"/>
              <w:left w:val="nil"/>
              <w:bottom w:val="single" w:sz="4" w:space="0" w:color="D9E1F2"/>
              <w:right w:val="nil"/>
            </w:tcBorders>
            <w:shd w:val="clear" w:color="auto" w:fill="auto"/>
            <w:vAlign w:val="center"/>
            <w:hideMark/>
          </w:tcPr>
          <w:p w14:paraId="29AA1135"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6BB360CA" w14:textId="77777777" w:rsidTr="003F7C3D">
        <w:trPr>
          <w:cantSplit/>
          <w:trHeight w:val="1152"/>
        </w:trPr>
        <w:tc>
          <w:tcPr>
            <w:tcW w:w="1331" w:type="pct"/>
            <w:tcBorders>
              <w:top w:val="single" w:sz="4" w:space="0" w:color="D9E1F2"/>
              <w:left w:val="nil"/>
              <w:bottom w:val="single" w:sz="4" w:space="0" w:color="D9E1F2"/>
              <w:right w:val="nil"/>
            </w:tcBorders>
            <w:shd w:val="clear" w:color="auto" w:fill="8EA9DB"/>
            <w:vAlign w:val="center"/>
            <w:hideMark/>
          </w:tcPr>
          <w:p w14:paraId="7B2AEA04" w14:textId="68DAEA24" w:rsidR="001A782F" w:rsidRPr="004E4F9D" w:rsidRDefault="001A782F" w:rsidP="00537E0B">
            <w:pPr>
              <w:spacing w:after="0" w:line="240" w:lineRule="auto"/>
              <w:rPr>
                <w:rFonts w:eastAsia="Times New Roman"/>
                <w:color w:val="FFFFFF"/>
                <w:lang w:eastAsia="pl-PL"/>
              </w:rPr>
            </w:pPr>
            <w:r w:rsidRPr="004E4F9D">
              <w:rPr>
                <w:rFonts w:eastAsia="Times New Roman"/>
                <w:color w:val="FFFFFF"/>
                <w:lang w:eastAsia="pl-PL"/>
              </w:rPr>
              <w:t>SRPS.2.2.2. Świadczenie usługi opieki wytchnie</w:t>
            </w:r>
            <w:r w:rsidR="00B25E0C">
              <w:rPr>
                <w:rFonts w:eastAsia="Times New Roman"/>
                <w:color w:val="FFFFFF"/>
                <w:lang w:eastAsia="pl-PL"/>
              </w:rPr>
              <w:softHyphen/>
            </w:r>
            <w:r w:rsidRPr="004E4F9D">
              <w:rPr>
                <w:rFonts w:eastAsia="Times New Roman"/>
                <w:color w:val="FFFFFF"/>
                <w:lang w:eastAsia="pl-PL"/>
              </w:rPr>
              <w:t>niowej dla rodzin z dziec</w:t>
            </w:r>
            <w:r w:rsidR="00B25E0C">
              <w:rPr>
                <w:rFonts w:eastAsia="Times New Roman"/>
                <w:color w:val="FFFFFF"/>
                <w:lang w:eastAsia="pl-PL"/>
              </w:rPr>
              <w:softHyphen/>
            </w:r>
            <w:r w:rsidRPr="004E4F9D">
              <w:rPr>
                <w:rFonts w:eastAsia="Times New Roman"/>
                <w:color w:val="FFFFFF"/>
                <w:lang w:eastAsia="pl-PL"/>
              </w:rPr>
              <w:t>kiem z niepełnosprawno</w:t>
            </w:r>
            <w:r w:rsidR="00B25E0C">
              <w:rPr>
                <w:rFonts w:eastAsia="Times New Roman"/>
                <w:color w:val="FFFFFF"/>
                <w:lang w:eastAsia="pl-PL"/>
              </w:rPr>
              <w:softHyphen/>
            </w:r>
            <w:r w:rsidRPr="004E4F9D">
              <w:rPr>
                <w:rFonts w:eastAsia="Times New Roman"/>
                <w:color w:val="FFFFFF"/>
                <w:lang w:eastAsia="pl-PL"/>
              </w:rPr>
              <w:t>ścią.</w:t>
            </w:r>
          </w:p>
        </w:tc>
        <w:tc>
          <w:tcPr>
            <w:tcW w:w="1162" w:type="pct"/>
            <w:tcBorders>
              <w:top w:val="single" w:sz="4" w:space="0" w:color="D9E1F2"/>
              <w:left w:val="nil"/>
              <w:bottom w:val="single" w:sz="4" w:space="0" w:color="D9E1F2"/>
              <w:right w:val="nil"/>
            </w:tcBorders>
            <w:shd w:val="clear" w:color="auto" w:fill="auto"/>
            <w:vAlign w:val="center"/>
            <w:hideMark/>
          </w:tcPr>
          <w:p w14:paraId="3860A83F" w14:textId="2F6EA01F"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SRPS.2.2.2.1. Liczba rodzin objętych usługą opieki wytchnieniowej</w:t>
            </w:r>
          </w:p>
        </w:tc>
        <w:tc>
          <w:tcPr>
            <w:tcW w:w="759" w:type="pct"/>
            <w:tcBorders>
              <w:top w:val="nil"/>
              <w:left w:val="nil"/>
              <w:bottom w:val="single" w:sz="4" w:space="0" w:color="D9E1F2"/>
              <w:right w:val="nil"/>
            </w:tcBorders>
            <w:shd w:val="clear" w:color="auto" w:fill="auto"/>
            <w:vAlign w:val="center"/>
            <w:hideMark/>
          </w:tcPr>
          <w:p w14:paraId="6F23380C"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2</w:t>
            </w:r>
          </w:p>
        </w:tc>
        <w:tc>
          <w:tcPr>
            <w:tcW w:w="701" w:type="pct"/>
            <w:tcBorders>
              <w:top w:val="nil"/>
              <w:left w:val="nil"/>
              <w:bottom w:val="single" w:sz="4" w:space="0" w:color="D9E1F2"/>
              <w:right w:val="nil"/>
            </w:tcBorders>
            <w:shd w:val="clear" w:color="auto" w:fill="auto"/>
            <w:vAlign w:val="center"/>
            <w:hideMark/>
          </w:tcPr>
          <w:p w14:paraId="352A2948"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2D7E91FD"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2E120177" w14:textId="77777777" w:rsidTr="003F7C3D">
        <w:trPr>
          <w:cantSplit/>
          <w:trHeight w:val="1728"/>
        </w:trPr>
        <w:tc>
          <w:tcPr>
            <w:tcW w:w="1331" w:type="pct"/>
            <w:tcBorders>
              <w:top w:val="single" w:sz="4" w:space="0" w:color="D9E1F2"/>
              <w:left w:val="nil"/>
              <w:bottom w:val="single" w:sz="4" w:space="0" w:color="D9E1F2"/>
              <w:right w:val="nil"/>
            </w:tcBorders>
            <w:shd w:val="clear" w:color="auto" w:fill="8EA9DB"/>
            <w:vAlign w:val="center"/>
            <w:hideMark/>
          </w:tcPr>
          <w:p w14:paraId="5B9502F8" w14:textId="59BE6B46" w:rsidR="001A782F" w:rsidRPr="004E4F9D" w:rsidRDefault="001A782F" w:rsidP="00537E0B">
            <w:pPr>
              <w:spacing w:after="0" w:line="240" w:lineRule="auto"/>
              <w:rPr>
                <w:rFonts w:eastAsia="Times New Roman"/>
                <w:color w:val="FFFFFF"/>
                <w:lang w:eastAsia="pl-PL"/>
              </w:rPr>
            </w:pPr>
            <w:r w:rsidRPr="004E4F9D">
              <w:rPr>
                <w:rFonts w:eastAsia="Times New Roman"/>
                <w:color w:val="FFFFFF"/>
                <w:lang w:eastAsia="pl-PL"/>
              </w:rPr>
              <w:t xml:space="preserve">SRPS.2.2.3. Świadczenie specjalistycznych usług opiekuńczych </w:t>
            </w:r>
            <w:r w:rsidR="002A1EC4">
              <w:rPr>
                <w:rFonts w:eastAsia="Times New Roman"/>
                <w:color w:val="FFFFFF"/>
                <w:lang w:eastAsia="pl-PL"/>
              </w:rPr>
              <w:br/>
            </w:r>
            <w:r w:rsidRPr="004E4F9D">
              <w:rPr>
                <w:rFonts w:eastAsia="Times New Roman"/>
                <w:color w:val="FFFFFF"/>
                <w:lang w:eastAsia="pl-PL"/>
              </w:rPr>
              <w:t xml:space="preserve">i specjalistycznych usług opiekuńczych dla dzieci </w:t>
            </w:r>
            <w:r w:rsidR="002A1EC4">
              <w:rPr>
                <w:rFonts w:eastAsia="Times New Roman"/>
                <w:color w:val="FFFFFF"/>
                <w:lang w:eastAsia="pl-PL"/>
              </w:rPr>
              <w:br/>
            </w:r>
            <w:r w:rsidRPr="004E4F9D">
              <w:rPr>
                <w:rFonts w:eastAsia="Times New Roman"/>
                <w:color w:val="FFFFFF"/>
                <w:lang w:eastAsia="pl-PL"/>
              </w:rPr>
              <w:t>z zaburzeniami psychicz</w:t>
            </w:r>
            <w:r w:rsidR="00B25E0C">
              <w:rPr>
                <w:rFonts w:eastAsia="Times New Roman"/>
                <w:color w:val="FFFFFF"/>
                <w:lang w:eastAsia="pl-PL"/>
              </w:rPr>
              <w:softHyphen/>
            </w:r>
            <w:r w:rsidRPr="004E4F9D">
              <w:rPr>
                <w:rFonts w:eastAsia="Times New Roman"/>
                <w:color w:val="FFFFFF"/>
                <w:lang w:eastAsia="pl-PL"/>
              </w:rPr>
              <w:t>nymi.</w:t>
            </w:r>
          </w:p>
        </w:tc>
        <w:tc>
          <w:tcPr>
            <w:tcW w:w="1162" w:type="pct"/>
            <w:tcBorders>
              <w:top w:val="single" w:sz="4" w:space="0" w:color="D9E1F2"/>
              <w:left w:val="nil"/>
              <w:bottom w:val="single" w:sz="4" w:space="0" w:color="D9E1F2"/>
              <w:right w:val="nil"/>
            </w:tcBorders>
            <w:shd w:val="clear" w:color="auto" w:fill="auto"/>
            <w:vAlign w:val="center"/>
            <w:hideMark/>
          </w:tcPr>
          <w:p w14:paraId="7E9FB8FC" w14:textId="7E41DFE3"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SRPS.2.2.3.1. Liczba rodzin objętych specjalistycznymi usługami opiekuń</w:t>
            </w:r>
            <w:r w:rsidR="00B25E0C">
              <w:rPr>
                <w:rFonts w:eastAsia="Times New Roman"/>
                <w:color w:val="000000"/>
                <w:lang w:eastAsia="pl-PL"/>
              </w:rPr>
              <w:softHyphen/>
            </w:r>
            <w:r w:rsidRPr="004E4F9D">
              <w:rPr>
                <w:rFonts w:eastAsia="Times New Roman"/>
                <w:color w:val="000000"/>
                <w:lang w:eastAsia="pl-PL"/>
              </w:rPr>
              <w:t>czymi</w:t>
            </w:r>
          </w:p>
        </w:tc>
        <w:tc>
          <w:tcPr>
            <w:tcW w:w="759" w:type="pct"/>
            <w:tcBorders>
              <w:top w:val="nil"/>
              <w:left w:val="nil"/>
              <w:bottom w:val="single" w:sz="4" w:space="0" w:color="D9E1F2"/>
              <w:right w:val="nil"/>
            </w:tcBorders>
            <w:shd w:val="clear" w:color="auto" w:fill="auto"/>
            <w:vAlign w:val="center"/>
            <w:hideMark/>
          </w:tcPr>
          <w:p w14:paraId="50889408"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3</w:t>
            </w:r>
          </w:p>
        </w:tc>
        <w:tc>
          <w:tcPr>
            <w:tcW w:w="701" w:type="pct"/>
            <w:tcBorders>
              <w:top w:val="nil"/>
              <w:left w:val="nil"/>
              <w:bottom w:val="single" w:sz="4" w:space="0" w:color="D9E1F2"/>
              <w:right w:val="nil"/>
            </w:tcBorders>
            <w:shd w:val="clear" w:color="auto" w:fill="auto"/>
            <w:vAlign w:val="center"/>
            <w:hideMark/>
          </w:tcPr>
          <w:p w14:paraId="22A3D3BF"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01FEFBE4"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63FF62BD" w14:textId="77777777" w:rsidTr="003F7C3D">
        <w:trPr>
          <w:cantSplit/>
          <w:trHeight w:val="1728"/>
        </w:trPr>
        <w:tc>
          <w:tcPr>
            <w:tcW w:w="1331" w:type="pct"/>
            <w:tcBorders>
              <w:top w:val="single" w:sz="4" w:space="0" w:color="D9E1F2"/>
              <w:left w:val="nil"/>
              <w:bottom w:val="single" w:sz="4" w:space="0" w:color="D9E1F2"/>
              <w:right w:val="nil"/>
            </w:tcBorders>
            <w:shd w:val="clear" w:color="auto" w:fill="8EA9DB"/>
            <w:vAlign w:val="center"/>
            <w:hideMark/>
          </w:tcPr>
          <w:p w14:paraId="03CF0F73" w14:textId="6B855400" w:rsidR="001A782F" w:rsidRPr="004E4F9D" w:rsidRDefault="001A782F" w:rsidP="00537E0B">
            <w:pPr>
              <w:spacing w:after="0" w:line="240" w:lineRule="auto"/>
              <w:rPr>
                <w:rFonts w:eastAsia="Times New Roman"/>
                <w:color w:val="FFFFFF"/>
                <w:lang w:eastAsia="pl-PL"/>
              </w:rPr>
            </w:pPr>
            <w:r w:rsidRPr="004E4F9D">
              <w:rPr>
                <w:rFonts w:eastAsia="Times New Roman"/>
                <w:color w:val="FFFFFF"/>
                <w:lang w:eastAsia="pl-PL"/>
              </w:rPr>
              <w:t>SRPS.2.3.1. Organizacja spotkań interdyscyplinar</w:t>
            </w:r>
            <w:r w:rsidR="00B25E0C">
              <w:rPr>
                <w:rFonts w:eastAsia="Times New Roman"/>
                <w:color w:val="FFFFFF"/>
                <w:lang w:eastAsia="pl-PL"/>
              </w:rPr>
              <w:softHyphen/>
            </w:r>
            <w:r w:rsidRPr="004E4F9D">
              <w:rPr>
                <w:rFonts w:eastAsia="Times New Roman"/>
                <w:color w:val="FFFFFF"/>
                <w:lang w:eastAsia="pl-PL"/>
              </w:rPr>
              <w:t>nych poświęconych sytu</w:t>
            </w:r>
            <w:r w:rsidR="00B25E0C">
              <w:rPr>
                <w:rFonts w:eastAsia="Times New Roman"/>
                <w:color w:val="FFFFFF"/>
                <w:lang w:eastAsia="pl-PL"/>
              </w:rPr>
              <w:softHyphen/>
            </w:r>
            <w:r w:rsidRPr="004E4F9D">
              <w:rPr>
                <w:rFonts w:eastAsia="Times New Roman"/>
                <w:color w:val="FFFFFF"/>
                <w:lang w:eastAsia="pl-PL"/>
              </w:rPr>
              <w:t>acji dziecka zagrożonego krzywdzeniem lub zaniedbaniem.</w:t>
            </w:r>
          </w:p>
        </w:tc>
        <w:tc>
          <w:tcPr>
            <w:tcW w:w="1162" w:type="pct"/>
            <w:tcBorders>
              <w:top w:val="single" w:sz="4" w:space="0" w:color="D9E1F2"/>
              <w:left w:val="nil"/>
              <w:bottom w:val="single" w:sz="4" w:space="0" w:color="D9E1F2"/>
              <w:right w:val="nil"/>
            </w:tcBorders>
            <w:shd w:val="clear" w:color="auto" w:fill="auto"/>
            <w:vAlign w:val="center"/>
            <w:hideMark/>
          </w:tcPr>
          <w:p w14:paraId="39905165" w14:textId="77777777"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SRPS.2.3.1.1. Liczba spotkań w roku</w:t>
            </w:r>
          </w:p>
        </w:tc>
        <w:tc>
          <w:tcPr>
            <w:tcW w:w="759" w:type="pct"/>
            <w:tcBorders>
              <w:top w:val="nil"/>
              <w:left w:val="nil"/>
              <w:bottom w:val="single" w:sz="4" w:space="0" w:color="D9E1F2"/>
              <w:right w:val="nil"/>
            </w:tcBorders>
            <w:shd w:val="clear" w:color="auto" w:fill="auto"/>
            <w:vAlign w:val="center"/>
            <w:hideMark/>
          </w:tcPr>
          <w:p w14:paraId="708F6661"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5</w:t>
            </w:r>
          </w:p>
        </w:tc>
        <w:tc>
          <w:tcPr>
            <w:tcW w:w="701" w:type="pct"/>
            <w:tcBorders>
              <w:top w:val="nil"/>
              <w:left w:val="nil"/>
              <w:bottom w:val="single" w:sz="4" w:space="0" w:color="D9E1F2"/>
              <w:right w:val="nil"/>
            </w:tcBorders>
            <w:shd w:val="clear" w:color="auto" w:fill="auto"/>
            <w:vAlign w:val="center"/>
            <w:hideMark/>
          </w:tcPr>
          <w:p w14:paraId="48579D82"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6442713F"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5F96101D" w14:textId="77777777" w:rsidTr="003F7C3D">
        <w:trPr>
          <w:cantSplit/>
          <w:trHeight w:val="2016"/>
        </w:trPr>
        <w:tc>
          <w:tcPr>
            <w:tcW w:w="1331" w:type="pct"/>
            <w:tcBorders>
              <w:top w:val="single" w:sz="4" w:space="0" w:color="D9E1F2"/>
              <w:left w:val="nil"/>
              <w:bottom w:val="single" w:sz="4" w:space="0" w:color="8EA9DB"/>
              <w:right w:val="nil"/>
            </w:tcBorders>
            <w:shd w:val="clear" w:color="auto" w:fill="8EA9DB"/>
            <w:vAlign w:val="center"/>
            <w:hideMark/>
          </w:tcPr>
          <w:p w14:paraId="577BD93B" w14:textId="4AFC9B3A" w:rsidR="001A782F" w:rsidRPr="004E4F9D" w:rsidRDefault="001A782F" w:rsidP="00537E0B">
            <w:pPr>
              <w:spacing w:after="0" w:line="240" w:lineRule="auto"/>
              <w:rPr>
                <w:rFonts w:eastAsia="Times New Roman"/>
                <w:color w:val="FFFFFF"/>
                <w:lang w:eastAsia="pl-PL"/>
              </w:rPr>
            </w:pPr>
            <w:r w:rsidRPr="004E4F9D">
              <w:rPr>
                <w:rFonts w:eastAsia="Times New Roman"/>
                <w:color w:val="FFFFFF"/>
                <w:lang w:eastAsia="pl-PL"/>
              </w:rPr>
              <w:t>SRPS.2.4.1. Informowa</w:t>
            </w:r>
            <w:r w:rsidR="00B25E0C">
              <w:rPr>
                <w:rFonts w:eastAsia="Times New Roman"/>
                <w:color w:val="FFFFFF"/>
                <w:lang w:eastAsia="pl-PL"/>
              </w:rPr>
              <w:softHyphen/>
            </w:r>
            <w:r w:rsidRPr="004E4F9D">
              <w:rPr>
                <w:rFonts w:eastAsia="Times New Roman"/>
                <w:color w:val="FFFFFF"/>
                <w:lang w:eastAsia="pl-PL"/>
              </w:rPr>
              <w:t xml:space="preserve">nie i kierowanie rodzin do skorzystania </w:t>
            </w:r>
            <w:r w:rsidR="002A1EC4">
              <w:rPr>
                <w:rFonts w:eastAsia="Times New Roman"/>
                <w:color w:val="FFFFFF"/>
                <w:lang w:eastAsia="pl-PL"/>
              </w:rPr>
              <w:br/>
            </w:r>
            <w:r w:rsidRPr="004E4F9D">
              <w:rPr>
                <w:rFonts w:eastAsia="Times New Roman"/>
                <w:color w:val="FFFFFF"/>
                <w:lang w:eastAsia="pl-PL"/>
              </w:rPr>
              <w:t xml:space="preserve">z pomocy w ramach środowiskowej pomocy psychologicznej </w:t>
            </w:r>
            <w:r w:rsidR="002A1EC4">
              <w:rPr>
                <w:rFonts w:eastAsia="Times New Roman"/>
                <w:color w:val="FFFFFF"/>
                <w:lang w:eastAsia="pl-PL"/>
              </w:rPr>
              <w:br/>
            </w:r>
            <w:r w:rsidRPr="004E4F9D">
              <w:rPr>
                <w:rFonts w:eastAsia="Times New Roman"/>
                <w:color w:val="FFFFFF"/>
                <w:lang w:eastAsia="pl-PL"/>
              </w:rPr>
              <w:t>i psychoterapeutycznej dla dzieci i młodzieży.</w:t>
            </w:r>
          </w:p>
        </w:tc>
        <w:tc>
          <w:tcPr>
            <w:tcW w:w="1162" w:type="pct"/>
            <w:tcBorders>
              <w:top w:val="single" w:sz="4" w:space="0" w:color="D9E1F2"/>
              <w:left w:val="nil"/>
              <w:bottom w:val="single" w:sz="4" w:space="0" w:color="D9E1F2"/>
              <w:right w:val="nil"/>
            </w:tcBorders>
            <w:shd w:val="clear" w:color="auto" w:fill="auto"/>
            <w:vAlign w:val="center"/>
            <w:hideMark/>
          </w:tcPr>
          <w:p w14:paraId="45498DD7" w14:textId="573B215C"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SRPS.2.4.1.1. Liczba rodzin poinformowa</w:t>
            </w:r>
            <w:r w:rsidR="00B25E0C">
              <w:rPr>
                <w:rFonts w:eastAsia="Times New Roman"/>
                <w:color w:val="000000"/>
                <w:lang w:eastAsia="pl-PL"/>
              </w:rPr>
              <w:softHyphen/>
            </w:r>
            <w:r w:rsidRPr="004E4F9D">
              <w:rPr>
                <w:rFonts w:eastAsia="Times New Roman"/>
                <w:color w:val="000000"/>
                <w:lang w:eastAsia="pl-PL"/>
              </w:rPr>
              <w:t>nych i skierowanych</w:t>
            </w:r>
          </w:p>
        </w:tc>
        <w:tc>
          <w:tcPr>
            <w:tcW w:w="759" w:type="pct"/>
            <w:tcBorders>
              <w:top w:val="nil"/>
              <w:left w:val="nil"/>
              <w:bottom w:val="single" w:sz="4" w:space="0" w:color="D9E1F2"/>
              <w:right w:val="nil"/>
            </w:tcBorders>
            <w:shd w:val="clear" w:color="auto" w:fill="auto"/>
            <w:vAlign w:val="center"/>
            <w:hideMark/>
          </w:tcPr>
          <w:p w14:paraId="31D3500A"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8</w:t>
            </w:r>
          </w:p>
        </w:tc>
        <w:tc>
          <w:tcPr>
            <w:tcW w:w="701" w:type="pct"/>
            <w:tcBorders>
              <w:top w:val="nil"/>
              <w:left w:val="nil"/>
              <w:bottom w:val="single" w:sz="4" w:space="0" w:color="D9E1F2"/>
              <w:right w:val="nil"/>
            </w:tcBorders>
            <w:shd w:val="clear" w:color="auto" w:fill="auto"/>
            <w:vAlign w:val="center"/>
            <w:hideMark/>
          </w:tcPr>
          <w:p w14:paraId="12B26ECB"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62512F72"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4D11ED2B" w14:textId="77777777" w:rsidTr="003F7C3D">
        <w:trPr>
          <w:cantSplit/>
          <w:trHeight w:val="864"/>
        </w:trPr>
        <w:tc>
          <w:tcPr>
            <w:tcW w:w="1331" w:type="pct"/>
            <w:tcBorders>
              <w:top w:val="single" w:sz="4" w:space="0" w:color="8EA9DB"/>
              <w:left w:val="nil"/>
              <w:bottom w:val="single" w:sz="4" w:space="0" w:color="8EA9DB"/>
              <w:right w:val="nil"/>
            </w:tcBorders>
            <w:shd w:val="clear" w:color="auto" w:fill="8EA9DB"/>
            <w:vAlign w:val="center"/>
            <w:hideMark/>
          </w:tcPr>
          <w:p w14:paraId="1AF5115D" w14:textId="77777777" w:rsidR="001A782F" w:rsidRPr="004E4F9D" w:rsidRDefault="001A782F" w:rsidP="00537E0B">
            <w:pPr>
              <w:spacing w:after="0" w:line="240" w:lineRule="auto"/>
              <w:jc w:val="center"/>
              <w:rPr>
                <w:rFonts w:eastAsia="Times New Roman"/>
                <w:color w:val="000000"/>
                <w:lang w:eastAsia="pl-PL"/>
              </w:rPr>
            </w:pPr>
          </w:p>
        </w:tc>
        <w:tc>
          <w:tcPr>
            <w:tcW w:w="1162" w:type="pct"/>
            <w:tcBorders>
              <w:top w:val="single" w:sz="4" w:space="0" w:color="D9E1F2"/>
              <w:left w:val="nil"/>
              <w:bottom w:val="single" w:sz="4" w:space="0" w:color="D9E1F2"/>
              <w:right w:val="nil"/>
            </w:tcBorders>
            <w:shd w:val="clear" w:color="auto" w:fill="auto"/>
            <w:vAlign w:val="center"/>
            <w:hideMark/>
          </w:tcPr>
          <w:p w14:paraId="46A7D4AE" w14:textId="2C52A0E2"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SRPS.2.4.1.2. Liczba dzieci i młodzieży objętych pomocą</w:t>
            </w:r>
          </w:p>
        </w:tc>
        <w:tc>
          <w:tcPr>
            <w:tcW w:w="759" w:type="pct"/>
            <w:tcBorders>
              <w:top w:val="nil"/>
              <w:left w:val="nil"/>
              <w:bottom w:val="single" w:sz="4" w:space="0" w:color="D9E1F2"/>
              <w:right w:val="nil"/>
            </w:tcBorders>
            <w:shd w:val="clear" w:color="auto" w:fill="auto"/>
            <w:vAlign w:val="center"/>
            <w:hideMark/>
          </w:tcPr>
          <w:p w14:paraId="2F970462"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10</w:t>
            </w:r>
          </w:p>
        </w:tc>
        <w:tc>
          <w:tcPr>
            <w:tcW w:w="701" w:type="pct"/>
            <w:tcBorders>
              <w:top w:val="nil"/>
              <w:left w:val="nil"/>
              <w:bottom w:val="single" w:sz="4" w:space="0" w:color="D9E1F2"/>
              <w:right w:val="nil"/>
            </w:tcBorders>
            <w:shd w:val="clear" w:color="auto" w:fill="auto"/>
            <w:vAlign w:val="center"/>
            <w:hideMark/>
          </w:tcPr>
          <w:p w14:paraId="4F8FF007"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5FF820DF"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37C4D2AE" w14:textId="77777777" w:rsidTr="003F7C3D">
        <w:trPr>
          <w:cantSplit/>
          <w:trHeight w:val="576"/>
        </w:trPr>
        <w:tc>
          <w:tcPr>
            <w:tcW w:w="1331" w:type="pct"/>
            <w:tcBorders>
              <w:top w:val="single" w:sz="4" w:space="0" w:color="8EA9DB"/>
              <w:left w:val="nil"/>
              <w:bottom w:val="single" w:sz="4" w:space="0" w:color="D9E1F2"/>
              <w:right w:val="nil"/>
            </w:tcBorders>
            <w:shd w:val="clear" w:color="auto" w:fill="8EA9DB"/>
            <w:vAlign w:val="center"/>
            <w:hideMark/>
          </w:tcPr>
          <w:p w14:paraId="43C46283" w14:textId="77777777" w:rsidR="001A782F" w:rsidRPr="004E4F9D" w:rsidRDefault="001A782F" w:rsidP="00537E0B">
            <w:pPr>
              <w:spacing w:after="0" w:line="240" w:lineRule="auto"/>
              <w:jc w:val="center"/>
              <w:rPr>
                <w:rFonts w:eastAsia="Times New Roman"/>
                <w:color w:val="000000"/>
                <w:lang w:eastAsia="pl-PL"/>
              </w:rPr>
            </w:pPr>
          </w:p>
        </w:tc>
        <w:tc>
          <w:tcPr>
            <w:tcW w:w="1162" w:type="pct"/>
            <w:tcBorders>
              <w:top w:val="single" w:sz="4" w:space="0" w:color="D9E1F2"/>
              <w:left w:val="nil"/>
              <w:bottom w:val="single" w:sz="4" w:space="0" w:color="D9E1F2"/>
              <w:right w:val="nil"/>
            </w:tcBorders>
            <w:shd w:val="clear" w:color="auto" w:fill="auto"/>
            <w:vAlign w:val="center"/>
            <w:hideMark/>
          </w:tcPr>
          <w:p w14:paraId="600417E6" w14:textId="134DF886"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SRPS.2.4.1.3. Liczba rodzin objętych pomocą</w:t>
            </w:r>
          </w:p>
        </w:tc>
        <w:tc>
          <w:tcPr>
            <w:tcW w:w="759" w:type="pct"/>
            <w:tcBorders>
              <w:top w:val="nil"/>
              <w:left w:val="nil"/>
              <w:bottom w:val="single" w:sz="4" w:space="0" w:color="D9E1F2"/>
              <w:right w:val="nil"/>
            </w:tcBorders>
            <w:shd w:val="clear" w:color="auto" w:fill="auto"/>
            <w:vAlign w:val="center"/>
            <w:hideMark/>
          </w:tcPr>
          <w:p w14:paraId="1815CA5E"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5</w:t>
            </w:r>
          </w:p>
        </w:tc>
        <w:tc>
          <w:tcPr>
            <w:tcW w:w="701" w:type="pct"/>
            <w:tcBorders>
              <w:top w:val="nil"/>
              <w:left w:val="nil"/>
              <w:bottom w:val="single" w:sz="4" w:space="0" w:color="D9E1F2"/>
              <w:right w:val="nil"/>
            </w:tcBorders>
            <w:shd w:val="clear" w:color="auto" w:fill="auto"/>
            <w:vAlign w:val="center"/>
            <w:hideMark/>
          </w:tcPr>
          <w:p w14:paraId="17013CA3"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257FED71"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0795F829" w14:textId="77777777" w:rsidTr="003F7C3D">
        <w:trPr>
          <w:cantSplit/>
          <w:trHeight w:val="1440"/>
        </w:trPr>
        <w:tc>
          <w:tcPr>
            <w:tcW w:w="1331" w:type="pct"/>
            <w:tcBorders>
              <w:top w:val="single" w:sz="4" w:space="0" w:color="D9E1F2"/>
              <w:left w:val="nil"/>
              <w:bottom w:val="single" w:sz="4" w:space="0" w:color="D9E1F2"/>
              <w:right w:val="nil"/>
            </w:tcBorders>
            <w:shd w:val="clear" w:color="auto" w:fill="8EA9DB"/>
            <w:vAlign w:val="center"/>
            <w:hideMark/>
          </w:tcPr>
          <w:p w14:paraId="14D333C2" w14:textId="2781277D" w:rsidR="001A782F" w:rsidRPr="004E4F9D" w:rsidRDefault="001A782F" w:rsidP="00537E0B">
            <w:pPr>
              <w:spacing w:after="0" w:line="240" w:lineRule="auto"/>
              <w:rPr>
                <w:rFonts w:eastAsia="Times New Roman"/>
                <w:color w:val="FFFFFF"/>
                <w:lang w:eastAsia="pl-PL"/>
              </w:rPr>
            </w:pPr>
            <w:r w:rsidRPr="004E4F9D">
              <w:rPr>
                <w:rFonts w:eastAsia="Times New Roman"/>
                <w:color w:val="FFFFFF"/>
                <w:lang w:eastAsia="pl-PL"/>
              </w:rPr>
              <w:t>SRPS.3.1.1. Zapewnienie usług dziennych świad</w:t>
            </w:r>
            <w:r w:rsidR="00B25E0C">
              <w:rPr>
                <w:rFonts w:eastAsia="Times New Roman"/>
                <w:color w:val="FFFFFF"/>
                <w:lang w:eastAsia="pl-PL"/>
              </w:rPr>
              <w:softHyphen/>
            </w:r>
            <w:r w:rsidRPr="004E4F9D">
              <w:rPr>
                <w:rFonts w:eastAsia="Times New Roman"/>
                <w:color w:val="FFFFFF"/>
                <w:lang w:eastAsia="pl-PL"/>
              </w:rPr>
              <w:t>czonych w ośrodku wsparcia - Środowisko</w:t>
            </w:r>
            <w:r w:rsidR="00B25E0C">
              <w:rPr>
                <w:rFonts w:eastAsia="Times New Roman"/>
                <w:color w:val="FFFFFF"/>
                <w:lang w:eastAsia="pl-PL"/>
              </w:rPr>
              <w:softHyphen/>
            </w:r>
            <w:r w:rsidRPr="004E4F9D">
              <w:rPr>
                <w:rFonts w:eastAsia="Times New Roman"/>
                <w:color w:val="FFFFFF"/>
                <w:lang w:eastAsia="pl-PL"/>
              </w:rPr>
              <w:t>wym Domu Samopo</w:t>
            </w:r>
            <w:r w:rsidR="00B25E0C">
              <w:rPr>
                <w:rFonts w:eastAsia="Times New Roman"/>
                <w:color w:val="FFFFFF"/>
                <w:lang w:eastAsia="pl-PL"/>
              </w:rPr>
              <w:softHyphen/>
            </w:r>
            <w:r w:rsidRPr="004E4F9D">
              <w:rPr>
                <w:rFonts w:eastAsia="Times New Roman"/>
                <w:color w:val="FFFFFF"/>
                <w:lang w:eastAsia="pl-PL"/>
              </w:rPr>
              <w:t>mocy.</w:t>
            </w:r>
          </w:p>
        </w:tc>
        <w:tc>
          <w:tcPr>
            <w:tcW w:w="1162" w:type="pct"/>
            <w:tcBorders>
              <w:top w:val="single" w:sz="4" w:space="0" w:color="D9E1F2"/>
              <w:left w:val="nil"/>
              <w:bottom w:val="single" w:sz="4" w:space="0" w:color="D9E1F2"/>
              <w:right w:val="nil"/>
            </w:tcBorders>
            <w:shd w:val="clear" w:color="auto" w:fill="auto"/>
            <w:vAlign w:val="center"/>
            <w:hideMark/>
          </w:tcPr>
          <w:p w14:paraId="05754517" w14:textId="57DBEA64"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 xml:space="preserve">SRPS.3.1.1.1. Liczba osób korzystających </w:t>
            </w:r>
            <w:r w:rsidR="002A1EC4">
              <w:rPr>
                <w:rFonts w:eastAsia="Times New Roman"/>
                <w:color w:val="000000"/>
                <w:lang w:eastAsia="pl-PL"/>
              </w:rPr>
              <w:br/>
            </w:r>
            <w:r w:rsidRPr="004E4F9D">
              <w:rPr>
                <w:rFonts w:eastAsia="Times New Roman"/>
                <w:color w:val="000000"/>
                <w:lang w:eastAsia="pl-PL"/>
              </w:rPr>
              <w:t>z ŚDS w roku</w:t>
            </w:r>
          </w:p>
        </w:tc>
        <w:tc>
          <w:tcPr>
            <w:tcW w:w="759" w:type="pct"/>
            <w:tcBorders>
              <w:top w:val="nil"/>
              <w:left w:val="nil"/>
              <w:bottom w:val="single" w:sz="4" w:space="0" w:color="D9E1F2"/>
              <w:right w:val="nil"/>
            </w:tcBorders>
            <w:shd w:val="clear" w:color="auto" w:fill="auto"/>
            <w:vAlign w:val="center"/>
            <w:hideMark/>
          </w:tcPr>
          <w:p w14:paraId="7EE82BE3"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27</w:t>
            </w:r>
          </w:p>
        </w:tc>
        <w:tc>
          <w:tcPr>
            <w:tcW w:w="701" w:type="pct"/>
            <w:tcBorders>
              <w:top w:val="nil"/>
              <w:left w:val="nil"/>
              <w:bottom w:val="single" w:sz="4" w:space="0" w:color="D9E1F2"/>
              <w:right w:val="nil"/>
            </w:tcBorders>
            <w:shd w:val="clear" w:color="auto" w:fill="auto"/>
            <w:vAlign w:val="center"/>
            <w:hideMark/>
          </w:tcPr>
          <w:p w14:paraId="2BE8ADEF"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18657714"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68E25F29" w14:textId="77777777" w:rsidTr="003F7C3D">
        <w:trPr>
          <w:cantSplit/>
          <w:trHeight w:val="864"/>
        </w:trPr>
        <w:tc>
          <w:tcPr>
            <w:tcW w:w="1331" w:type="pct"/>
            <w:tcBorders>
              <w:top w:val="single" w:sz="4" w:space="0" w:color="D9E1F2"/>
              <w:left w:val="nil"/>
              <w:bottom w:val="single" w:sz="4" w:space="0" w:color="8EA9DB"/>
              <w:right w:val="nil"/>
            </w:tcBorders>
            <w:shd w:val="clear" w:color="auto" w:fill="8EA9DB"/>
            <w:vAlign w:val="center"/>
            <w:hideMark/>
          </w:tcPr>
          <w:p w14:paraId="1F5DF1B9" w14:textId="18BB78A5" w:rsidR="001A782F" w:rsidRPr="004E4F9D" w:rsidRDefault="001A782F" w:rsidP="00537E0B">
            <w:pPr>
              <w:spacing w:after="0" w:line="240" w:lineRule="auto"/>
              <w:rPr>
                <w:rFonts w:eastAsia="Times New Roman"/>
                <w:color w:val="FFFFFF"/>
                <w:lang w:eastAsia="pl-PL"/>
              </w:rPr>
            </w:pPr>
            <w:r w:rsidRPr="004E4F9D">
              <w:rPr>
                <w:rFonts w:eastAsia="Times New Roman"/>
                <w:color w:val="FFFFFF"/>
                <w:lang w:eastAsia="pl-PL"/>
              </w:rPr>
              <w:t>SRPS.3.1.2. Wsparcie dla utworzenia warsztatu terapii zajęciowej.</w:t>
            </w:r>
          </w:p>
        </w:tc>
        <w:tc>
          <w:tcPr>
            <w:tcW w:w="1162" w:type="pct"/>
            <w:tcBorders>
              <w:top w:val="single" w:sz="4" w:space="0" w:color="D9E1F2"/>
              <w:left w:val="nil"/>
              <w:bottom w:val="single" w:sz="4" w:space="0" w:color="D9E1F2"/>
              <w:right w:val="nil"/>
            </w:tcBorders>
            <w:shd w:val="clear" w:color="auto" w:fill="auto"/>
            <w:vAlign w:val="center"/>
            <w:hideMark/>
          </w:tcPr>
          <w:p w14:paraId="720EFBDA" w14:textId="77777777"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SRPS.3.1.2.1. Liczba działających WTZ</w:t>
            </w:r>
          </w:p>
        </w:tc>
        <w:tc>
          <w:tcPr>
            <w:tcW w:w="759" w:type="pct"/>
            <w:tcBorders>
              <w:top w:val="nil"/>
              <w:left w:val="nil"/>
              <w:bottom w:val="single" w:sz="4" w:space="0" w:color="D9E1F2"/>
              <w:right w:val="nil"/>
            </w:tcBorders>
            <w:shd w:val="clear" w:color="auto" w:fill="auto"/>
            <w:vAlign w:val="center"/>
            <w:hideMark/>
          </w:tcPr>
          <w:p w14:paraId="43E0DC7F"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1</w:t>
            </w:r>
          </w:p>
        </w:tc>
        <w:tc>
          <w:tcPr>
            <w:tcW w:w="701" w:type="pct"/>
            <w:tcBorders>
              <w:top w:val="nil"/>
              <w:left w:val="nil"/>
              <w:bottom w:val="single" w:sz="4" w:space="0" w:color="D9E1F2"/>
              <w:right w:val="nil"/>
            </w:tcBorders>
            <w:shd w:val="clear" w:color="auto" w:fill="auto"/>
            <w:vAlign w:val="center"/>
            <w:hideMark/>
          </w:tcPr>
          <w:p w14:paraId="2477C92F"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226DC9C5"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lata 2022-2026</w:t>
            </w:r>
          </w:p>
        </w:tc>
      </w:tr>
      <w:tr w:rsidR="001A782F" w:rsidRPr="004E4F9D" w14:paraId="3DE1AB76" w14:textId="77777777" w:rsidTr="003F7C3D">
        <w:trPr>
          <w:cantSplit/>
          <w:trHeight w:val="864"/>
        </w:trPr>
        <w:tc>
          <w:tcPr>
            <w:tcW w:w="1331" w:type="pct"/>
            <w:tcBorders>
              <w:top w:val="single" w:sz="4" w:space="0" w:color="8EA9DB"/>
              <w:left w:val="nil"/>
              <w:bottom w:val="single" w:sz="4" w:space="0" w:color="D9E1F2"/>
              <w:right w:val="nil"/>
            </w:tcBorders>
            <w:shd w:val="clear" w:color="auto" w:fill="8EA9DB"/>
            <w:vAlign w:val="center"/>
            <w:hideMark/>
          </w:tcPr>
          <w:p w14:paraId="4F698481" w14:textId="77777777" w:rsidR="001A782F" w:rsidRPr="004E4F9D" w:rsidRDefault="001A782F" w:rsidP="00537E0B">
            <w:pPr>
              <w:spacing w:after="0" w:line="240" w:lineRule="auto"/>
              <w:jc w:val="center"/>
              <w:rPr>
                <w:rFonts w:eastAsia="Times New Roman"/>
                <w:color w:val="000000"/>
                <w:lang w:eastAsia="pl-PL"/>
              </w:rPr>
            </w:pPr>
          </w:p>
        </w:tc>
        <w:tc>
          <w:tcPr>
            <w:tcW w:w="1162" w:type="pct"/>
            <w:tcBorders>
              <w:top w:val="single" w:sz="4" w:space="0" w:color="D9E1F2"/>
              <w:left w:val="nil"/>
              <w:bottom w:val="single" w:sz="4" w:space="0" w:color="D9E1F2"/>
              <w:right w:val="nil"/>
            </w:tcBorders>
            <w:shd w:val="clear" w:color="auto" w:fill="auto"/>
            <w:vAlign w:val="center"/>
            <w:hideMark/>
          </w:tcPr>
          <w:p w14:paraId="1E0D3630" w14:textId="2ABBF4DE"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 xml:space="preserve">SRPS.3.1.2.2. Liczba osób korzystających </w:t>
            </w:r>
            <w:r w:rsidR="002A1EC4">
              <w:rPr>
                <w:rFonts w:eastAsia="Times New Roman"/>
                <w:color w:val="000000"/>
                <w:lang w:eastAsia="pl-PL"/>
              </w:rPr>
              <w:br/>
            </w:r>
            <w:r w:rsidRPr="004E4F9D">
              <w:rPr>
                <w:rFonts w:eastAsia="Times New Roman"/>
                <w:color w:val="000000"/>
                <w:lang w:eastAsia="pl-PL"/>
              </w:rPr>
              <w:t>z WTZ w roku</w:t>
            </w:r>
          </w:p>
        </w:tc>
        <w:tc>
          <w:tcPr>
            <w:tcW w:w="759" w:type="pct"/>
            <w:tcBorders>
              <w:top w:val="nil"/>
              <w:left w:val="nil"/>
              <w:bottom w:val="single" w:sz="4" w:space="0" w:color="D9E1F2"/>
              <w:right w:val="nil"/>
            </w:tcBorders>
            <w:shd w:val="clear" w:color="auto" w:fill="auto"/>
            <w:vAlign w:val="center"/>
            <w:hideMark/>
          </w:tcPr>
          <w:p w14:paraId="7BE4836F"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20</w:t>
            </w:r>
          </w:p>
        </w:tc>
        <w:tc>
          <w:tcPr>
            <w:tcW w:w="701" w:type="pct"/>
            <w:tcBorders>
              <w:top w:val="nil"/>
              <w:left w:val="nil"/>
              <w:bottom w:val="single" w:sz="4" w:space="0" w:color="D9E1F2"/>
              <w:right w:val="nil"/>
            </w:tcBorders>
            <w:shd w:val="clear" w:color="auto" w:fill="auto"/>
            <w:vAlign w:val="center"/>
            <w:hideMark/>
          </w:tcPr>
          <w:p w14:paraId="08933BC7"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1368FDEA"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0A0D7530" w14:textId="77777777" w:rsidTr="003F7C3D">
        <w:trPr>
          <w:cantSplit/>
          <w:trHeight w:val="1152"/>
        </w:trPr>
        <w:tc>
          <w:tcPr>
            <w:tcW w:w="1331" w:type="pct"/>
            <w:tcBorders>
              <w:top w:val="single" w:sz="4" w:space="0" w:color="D9E1F2"/>
              <w:left w:val="nil"/>
              <w:bottom w:val="single" w:sz="4" w:space="0" w:color="D9E1F2"/>
              <w:right w:val="nil"/>
            </w:tcBorders>
            <w:shd w:val="clear" w:color="auto" w:fill="8EA9DB"/>
            <w:vAlign w:val="center"/>
            <w:hideMark/>
          </w:tcPr>
          <w:p w14:paraId="157BA337" w14:textId="07ADA9C4" w:rsidR="001A782F" w:rsidRPr="004E4F9D" w:rsidRDefault="001A782F" w:rsidP="00537E0B">
            <w:pPr>
              <w:spacing w:after="0" w:line="240" w:lineRule="auto"/>
              <w:rPr>
                <w:rFonts w:eastAsia="Times New Roman"/>
                <w:color w:val="FFFFFF"/>
                <w:lang w:eastAsia="pl-PL"/>
              </w:rPr>
            </w:pPr>
            <w:r w:rsidRPr="004E4F9D">
              <w:rPr>
                <w:rFonts w:eastAsia="Times New Roman"/>
                <w:color w:val="FFFFFF"/>
                <w:lang w:eastAsia="pl-PL"/>
              </w:rPr>
              <w:t>SRPS.3.1.3. Uruchomie</w:t>
            </w:r>
            <w:r w:rsidR="00B25E0C">
              <w:rPr>
                <w:rFonts w:eastAsia="Times New Roman"/>
                <w:color w:val="FFFFFF"/>
                <w:lang w:eastAsia="pl-PL"/>
              </w:rPr>
              <w:softHyphen/>
            </w:r>
            <w:r w:rsidRPr="004E4F9D">
              <w:rPr>
                <w:rFonts w:eastAsia="Times New Roman"/>
                <w:color w:val="FFFFFF"/>
                <w:lang w:eastAsia="pl-PL"/>
              </w:rPr>
              <w:t xml:space="preserve">nie Środowiskowego Domu Samopomocy </w:t>
            </w:r>
            <w:r w:rsidR="002A1EC4">
              <w:rPr>
                <w:rFonts w:eastAsia="Times New Roman"/>
                <w:color w:val="FFFFFF"/>
                <w:lang w:eastAsia="pl-PL"/>
              </w:rPr>
              <w:br/>
            </w:r>
            <w:r w:rsidRPr="004E4F9D">
              <w:rPr>
                <w:rFonts w:eastAsia="Times New Roman"/>
                <w:color w:val="FFFFFF"/>
                <w:lang w:eastAsia="pl-PL"/>
              </w:rPr>
              <w:t>z miejscami całodobo</w:t>
            </w:r>
            <w:r w:rsidR="00B25E0C">
              <w:rPr>
                <w:rFonts w:eastAsia="Times New Roman"/>
                <w:color w:val="FFFFFF"/>
                <w:lang w:eastAsia="pl-PL"/>
              </w:rPr>
              <w:softHyphen/>
            </w:r>
            <w:r w:rsidRPr="004E4F9D">
              <w:rPr>
                <w:rFonts w:eastAsia="Times New Roman"/>
                <w:color w:val="FFFFFF"/>
                <w:lang w:eastAsia="pl-PL"/>
              </w:rPr>
              <w:t>wymi.</w:t>
            </w:r>
          </w:p>
        </w:tc>
        <w:tc>
          <w:tcPr>
            <w:tcW w:w="1162" w:type="pct"/>
            <w:tcBorders>
              <w:top w:val="single" w:sz="4" w:space="0" w:color="D9E1F2"/>
              <w:left w:val="nil"/>
              <w:bottom w:val="single" w:sz="4" w:space="0" w:color="D9E1F2"/>
              <w:right w:val="nil"/>
            </w:tcBorders>
            <w:shd w:val="clear" w:color="auto" w:fill="auto"/>
            <w:vAlign w:val="center"/>
            <w:hideMark/>
          </w:tcPr>
          <w:p w14:paraId="4331242F" w14:textId="77777777"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SRPS.3.1.3.1. Liczba miejsc całodobowych w ŚDS</w:t>
            </w:r>
          </w:p>
        </w:tc>
        <w:tc>
          <w:tcPr>
            <w:tcW w:w="759" w:type="pct"/>
            <w:tcBorders>
              <w:top w:val="nil"/>
              <w:left w:val="nil"/>
              <w:bottom w:val="single" w:sz="4" w:space="0" w:color="D9E1F2"/>
              <w:right w:val="nil"/>
            </w:tcBorders>
            <w:shd w:val="clear" w:color="auto" w:fill="auto"/>
            <w:vAlign w:val="center"/>
            <w:hideMark/>
          </w:tcPr>
          <w:p w14:paraId="4F46098C"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4</w:t>
            </w:r>
          </w:p>
        </w:tc>
        <w:tc>
          <w:tcPr>
            <w:tcW w:w="701" w:type="pct"/>
            <w:tcBorders>
              <w:top w:val="nil"/>
              <w:left w:val="nil"/>
              <w:bottom w:val="single" w:sz="4" w:space="0" w:color="D9E1F2"/>
              <w:right w:val="nil"/>
            </w:tcBorders>
            <w:shd w:val="clear" w:color="auto" w:fill="auto"/>
            <w:vAlign w:val="center"/>
            <w:hideMark/>
          </w:tcPr>
          <w:p w14:paraId="4CE91DF8"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262F9254"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033D208E" w14:textId="77777777" w:rsidTr="003F7C3D">
        <w:trPr>
          <w:cantSplit/>
          <w:trHeight w:val="864"/>
        </w:trPr>
        <w:tc>
          <w:tcPr>
            <w:tcW w:w="1331" w:type="pct"/>
            <w:tcBorders>
              <w:top w:val="single" w:sz="4" w:space="0" w:color="D9E1F2"/>
              <w:left w:val="nil"/>
              <w:bottom w:val="single" w:sz="4" w:space="0" w:color="8EA9DB"/>
              <w:right w:val="nil"/>
            </w:tcBorders>
            <w:shd w:val="clear" w:color="auto" w:fill="8EA9DB"/>
            <w:vAlign w:val="center"/>
            <w:hideMark/>
          </w:tcPr>
          <w:p w14:paraId="41556FA7" w14:textId="2C5671C3" w:rsidR="001A782F" w:rsidRPr="004E4F9D" w:rsidRDefault="001A782F" w:rsidP="00537E0B">
            <w:pPr>
              <w:spacing w:after="0" w:line="240" w:lineRule="auto"/>
              <w:rPr>
                <w:rFonts w:eastAsia="Times New Roman"/>
                <w:color w:val="FFFFFF"/>
                <w:lang w:eastAsia="pl-PL"/>
              </w:rPr>
            </w:pPr>
            <w:r w:rsidRPr="004E4F9D">
              <w:rPr>
                <w:rFonts w:eastAsia="Times New Roman"/>
                <w:color w:val="FFFFFF"/>
                <w:lang w:eastAsia="pl-PL"/>
              </w:rPr>
              <w:t>SRPS.3.1.4. Uruchomie</w:t>
            </w:r>
            <w:r w:rsidR="00B25E0C">
              <w:rPr>
                <w:rFonts w:eastAsia="Times New Roman"/>
                <w:color w:val="FFFFFF"/>
                <w:lang w:eastAsia="pl-PL"/>
              </w:rPr>
              <w:softHyphen/>
            </w:r>
            <w:r w:rsidRPr="004E4F9D">
              <w:rPr>
                <w:rFonts w:eastAsia="Times New Roman"/>
                <w:color w:val="FFFFFF"/>
                <w:lang w:eastAsia="pl-PL"/>
              </w:rPr>
              <w:t>nie mieszkania chronio</w:t>
            </w:r>
            <w:r w:rsidR="00B25E0C">
              <w:rPr>
                <w:rFonts w:eastAsia="Times New Roman"/>
                <w:color w:val="FFFFFF"/>
                <w:lang w:eastAsia="pl-PL"/>
              </w:rPr>
              <w:softHyphen/>
            </w:r>
            <w:r w:rsidRPr="004E4F9D">
              <w:rPr>
                <w:rFonts w:eastAsia="Times New Roman"/>
                <w:color w:val="FFFFFF"/>
                <w:lang w:eastAsia="pl-PL"/>
              </w:rPr>
              <w:t xml:space="preserve">nego dla osób </w:t>
            </w:r>
            <w:r w:rsidR="002A1EC4">
              <w:rPr>
                <w:rFonts w:eastAsia="Times New Roman"/>
                <w:color w:val="FFFFFF"/>
                <w:lang w:eastAsia="pl-PL"/>
              </w:rPr>
              <w:br/>
            </w:r>
            <w:r w:rsidRPr="004E4F9D">
              <w:rPr>
                <w:rFonts w:eastAsia="Times New Roman"/>
                <w:color w:val="FFFFFF"/>
                <w:lang w:eastAsia="pl-PL"/>
              </w:rPr>
              <w:t>z niepełnosprawnością.</w:t>
            </w:r>
          </w:p>
        </w:tc>
        <w:tc>
          <w:tcPr>
            <w:tcW w:w="1162" w:type="pct"/>
            <w:tcBorders>
              <w:top w:val="single" w:sz="4" w:space="0" w:color="D9E1F2"/>
              <w:left w:val="nil"/>
              <w:bottom w:val="single" w:sz="4" w:space="0" w:color="D9E1F2"/>
              <w:right w:val="nil"/>
            </w:tcBorders>
            <w:shd w:val="clear" w:color="auto" w:fill="auto"/>
            <w:vAlign w:val="center"/>
            <w:hideMark/>
          </w:tcPr>
          <w:p w14:paraId="05A942DF" w14:textId="77777777"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SRPS.3.1.4.1. Liczba miejsc w mieszkaniu chronionym</w:t>
            </w:r>
          </w:p>
        </w:tc>
        <w:tc>
          <w:tcPr>
            <w:tcW w:w="759" w:type="pct"/>
            <w:tcBorders>
              <w:top w:val="nil"/>
              <w:left w:val="nil"/>
              <w:bottom w:val="single" w:sz="4" w:space="0" w:color="D9E1F2"/>
              <w:right w:val="nil"/>
            </w:tcBorders>
            <w:shd w:val="clear" w:color="auto" w:fill="auto"/>
            <w:vAlign w:val="center"/>
            <w:hideMark/>
          </w:tcPr>
          <w:p w14:paraId="49771963"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4</w:t>
            </w:r>
          </w:p>
        </w:tc>
        <w:tc>
          <w:tcPr>
            <w:tcW w:w="701" w:type="pct"/>
            <w:tcBorders>
              <w:top w:val="nil"/>
              <w:left w:val="nil"/>
              <w:bottom w:val="single" w:sz="4" w:space="0" w:color="D9E1F2"/>
              <w:right w:val="nil"/>
            </w:tcBorders>
            <w:shd w:val="clear" w:color="auto" w:fill="auto"/>
            <w:vAlign w:val="center"/>
            <w:hideMark/>
          </w:tcPr>
          <w:p w14:paraId="7915C387"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52FB06B5"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21D505E6" w14:textId="77777777" w:rsidTr="003F7C3D">
        <w:trPr>
          <w:cantSplit/>
          <w:trHeight w:val="576"/>
        </w:trPr>
        <w:tc>
          <w:tcPr>
            <w:tcW w:w="1331" w:type="pct"/>
            <w:tcBorders>
              <w:top w:val="single" w:sz="4" w:space="0" w:color="8EA9DB"/>
              <w:left w:val="nil"/>
              <w:bottom w:val="single" w:sz="4" w:space="0" w:color="D9E1F2"/>
              <w:right w:val="nil"/>
            </w:tcBorders>
            <w:shd w:val="clear" w:color="auto" w:fill="8EA9DB"/>
            <w:vAlign w:val="center"/>
            <w:hideMark/>
          </w:tcPr>
          <w:p w14:paraId="5B16900C" w14:textId="77777777" w:rsidR="001A782F" w:rsidRPr="004E4F9D" w:rsidRDefault="001A782F" w:rsidP="00537E0B">
            <w:pPr>
              <w:spacing w:after="0" w:line="240" w:lineRule="auto"/>
              <w:jc w:val="center"/>
              <w:rPr>
                <w:rFonts w:eastAsia="Times New Roman"/>
                <w:color w:val="000000"/>
                <w:lang w:eastAsia="pl-PL"/>
              </w:rPr>
            </w:pPr>
          </w:p>
        </w:tc>
        <w:tc>
          <w:tcPr>
            <w:tcW w:w="1162" w:type="pct"/>
            <w:tcBorders>
              <w:top w:val="single" w:sz="4" w:space="0" w:color="D9E1F2"/>
              <w:left w:val="nil"/>
              <w:bottom w:val="single" w:sz="4" w:space="0" w:color="D9E1F2"/>
              <w:right w:val="nil"/>
            </w:tcBorders>
            <w:shd w:val="clear" w:color="auto" w:fill="auto"/>
            <w:vAlign w:val="center"/>
            <w:hideMark/>
          </w:tcPr>
          <w:p w14:paraId="0BA0F980" w14:textId="77777777"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SRPS.3.1.4.2. Liczba osób korzystających w roku</w:t>
            </w:r>
          </w:p>
        </w:tc>
        <w:tc>
          <w:tcPr>
            <w:tcW w:w="759" w:type="pct"/>
            <w:tcBorders>
              <w:top w:val="nil"/>
              <w:left w:val="nil"/>
              <w:bottom w:val="single" w:sz="4" w:space="0" w:color="D9E1F2"/>
              <w:right w:val="nil"/>
            </w:tcBorders>
            <w:shd w:val="clear" w:color="auto" w:fill="auto"/>
            <w:vAlign w:val="center"/>
            <w:hideMark/>
          </w:tcPr>
          <w:p w14:paraId="39906583"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4</w:t>
            </w:r>
          </w:p>
        </w:tc>
        <w:tc>
          <w:tcPr>
            <w:tcW w:w="701" w:type="pct"/>
            <w:tcBorders>
              <w:top w:val="nil"/>
              <w:left w:val="nil"/>
              <w:bottom w:val="single" w:sz="4" w:space="0" w:color="D9E1F2"/>
              <w:right w:val="nil"/>
            </w:tcBorders>
            <w:shd w:val="clear" w:color="auto" w:fill="auto"/>
            <w:vAlign w:val="center"/>
            <w:hideMark/>
          </w:tcPr>
          <w:p w14:paraId="73932D66"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7041A7F3"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0F87340A" w14:textId="77777777" w:rsidTr="003F7C3D">
        <w:trPr>
          <w:cantSplit/>
          <w:trHeight w:val="864"/>
        </w:trPr>
        <w:tc>
          <w:tcPr>
            <w:tcW w:w="1331" w:type="pct"/>
            <w:tcBorders>
              <w:top w:val="single" w:sz="4" w:space="0" w:color="D9E1F2"/>
              <w:left w:val="nil"/>
              <w:bottom w:val="single" w:sz="4" w:space="0" w:color="D9E1F2"/>
              <w:right w:val="nil"/>
            </w:tcBorders>
            <w:shd w:val="clear" w:color="auto" w:fill="8EA9DB"/>
            <w:vAlign w:val="center"/>
            <w:hideMark/>
          </w:tcPr>
          <w:p w14:paraId="044FFC56" w14:textId="6750F8FA" w:rsidR="001A782F" w:rsidRPr="004E4F9D" w:rsidRDefault="001A782F" w:rsidP="00537E0B">
            <w:pPr>
              <w:spacing w:after="0" w:line="240" w:lineRule="auto"/>
              <w:rPr>
                <w:rFonts w:eastAsia="Times New Roman"/>
                <w:color w:val="FFFFFF"/>
                <w:lang w:eastAsia="pl-PL"/>
              </w:rPr>
            </w:pPr>
            <w:r w:rsidRPr="004E4F9D">
              <w:rPr>
                <w:rFonts w:eastAsia="Times New Roman"/>
                <w:color w:val="FFFFFF"/>
                <w:lang w:eastAsia="pl-PL"/>
              </w:rPr>
              <w:t>SRPS.4.1.1. Organizowa</w:t>
            </w:r>
            <w:r w:rsidR="00B25E0C">
              <w:rPr>
                <w:rFonts w:eastAsia="Times New Roman"/>
                <w:color w:val="FFFFFF"/>
                <w:lang w:eastAsia="pl-PL"/>
              </w:rPr>
              <w:softHyphen/>
            </w:r>
            <w:r w:rsidRPr="004E4F9D">
              <w:rPr>
                <w:rFonts w:eastAsia="Times New Roman"/>
                <w:color w:val="FFFFFF"/>
                <w:lang w:eastAsia="pl-PL"/>
              </w:rPr>
              <w:t>nie prac społecznie użytecznych.</w:t>
            </w:r>
          </w:p>
        </w:tc>
        <w:tc>
          <w:tcPr>
            <w:tcW w:w="1162" w:type="pct"/>
            <w:tcBorders>
              <w:top w:val="single" w:sz="4" w:space="0" w:color="D9E1F2"/>
              <w:left w:val="nil"/>
              <w:bottom w:val="single" w:sz="4" w:space="0" w:color="D9E1F2"/>
              <w:right w:val="nil"/>
            </w:tcBorders>
            <w:shd w:val="clear" w:color="auto" w:fill="auto"/>
            <w:vAlign w:val="center"/>
            <w:hideMark/>
          </w:tcPr>
          <w:p w14:paraId="0B901010" w14:textId="252B4D21"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 xml:space="preserve">SRPS.4.1.1.1. Liczba osób korzystających </w:t>
            </w:r>
            <w:r w:rsidR="002A1EC4">
              <w:rPr>
                <w:rFonts w:eastAsia="Times New Roman"/>
                <w:color w:val="000000"/>
                <w:lang w:eastAsia="pl-PL"/>
              </w:rPr>
              <w:br/>
            </w:r>
            <w:r w:rsidRPr="004E4F9D">
              <w:rPr>
                <w:rFonts w:eastAsia="Times New Roman"/>
                <w:color w:val="000000"/>
                <w:lang w:eastAsia="pl-PL"/>
              </w:rPr>
              <w:t xml:space="preserve">z instrumentu PSU </w:t>
            </w:r>
            <w:r w:rsidR="002A1EC4">
              <w:rPr>
                <w:rFonts w:eastAsia="Times New Roman"/>
                <w:color w:val="000000"/>
                <w:lang w:eastAsia="pl-PL"/>
              </w:rPr>
              <w:br/>
            </w:r>
            <w:r w:rsidRPr="004E4F9D">
              <w:rPr>
                <w:rFonts w:eastAsia="Times New Roman"/>
                <w:color w:val="000000"/>
                <w:lang w:eastAsia="pl-PL"/>
              </w:rPr>
              <w:t>w roku</w:t>
            </w:r>
          </w:p>
        </w:tc>
        <w:tc>
          <w:tcPr>
            <w:tcW w:w="759" w:type="pct"/>
            <w:tcBorders>
              <w:top w:val="nil"/>
              <w:left w:val="nil"/>
              <w:bottom w:val="single" w:sz="4" w:space="0" w:color="D9E1F2"/>
              <w:right w:val="nil"/>
            </w:tcBorders>
            <w:shd w:val="clear" w:color="auto" w:fill="auto"/>
            <w:vAlign w:val="center"/>
            <w:hideMark/>
          </w:tcPr>
          <w:p w14:paraId="30C4FEB8"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2</w:t>
            </w:r>
          </w:p>
        </w:tc>
        <w:tc>
          <w:tcPr>
            <w:tcW w:w="701" w:type="pct"/>
            <w:tcBorders>
              <w:top w:val="nil"/>
              <w:left w:val="nil"/>
              <w:bottom w:val="single" w:sz="4" w:space="0" w:color="D9E1F2"/>
              <w:right w:val="nil"/>
            </w:tcBorders>
            <w:shd w:val="clear" w:color="auto" w:fill="auto"/>
            <w:vAlign w:val="center"/>
            <w:hideMark/>
          </w:tcPr>
          <w:p w14:paraId="106CA892"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338BA6B5"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70049DD9" w14:textId="77777777" w:rsidTr="003F7C3D">
        <w:trPr>
          <w:cantSplit/>
          <w:trHeight w:val="864"/>
        </w:trPr>
        <w:tc>
          <w:tcPr>
            <w:tcW w:w="1331" w:type="pct"/>
            <w:tcBorders>
              <w:top w:val="single" w:sz="4" w:space="0" w:color="D9E1F2"/>
              <w:left w:val="nil"/>
              <w:bottom w:val="single" w:sz="4" w:space="0" w:color="8EA9DB"/>
              <w:right w:val="nil"/>
            </w:tcBorders>
            <w:shd w:val="clear" w:color="auto" w:fill="8EA9DB"/>
            <w:vAlign w:val="center"/>
            <w:hideMark/>
          </w:tcPr>
          <w:p w14:paraId="50E425A5" w14:textId="5733BE78" w:rsidR="001A782F" w:rsidRPr="004E4F9D" w:rsidRDefault="001A782F" w:rsidP="00537E0B">
            <w:pPr>
              <w:spacing w:after="0" w:line="240" w:lineRule="auto"/>
              <w:rPr>
                <w:rFonts w:eastAsia="Times New Roman"/>
                <w:color w:val="FFFFFF"/>
                <w:lang w:eastAsia="pl-PL"/>
              </w:rPr>
            </w:pPr>
            <w:r w:rsidRPr="004E4F9D">
              <w:rPr>
                <w:rFonts w:eastAsia="Times New Roman"/>
                <w:color w:val="FFFFFF"/>
                <w:lang w:eastAsia="pl-PL"/>
              </w:rPr>
              <w:t>SRPS.4.1.2. Organizowa</w:t>
            </w:r>
            <w:r w:rsidR="00B25E0C">
              <w:rPr>
                <w:rFonts w:eastAsia="Times New Roman"/>
                <w:color w:val="FFFFFF"/>
                <w:lang w:eastAsia="pl-PL"/>
              </w:rPr>
              <w:softHyphen/>
            </w:r>
            <w:r w:rsidRPr="004E4F9D">
              <w:rPr>
                <w:rFonts w:eastAsia="Times New Roman"/>
                <w:color w:val="FFFFFF"/>
                <w:lang w:eastAsia="pl-PL"/>
              </w:rPr>
              <w:t>nie staży.</w:t>
            </w:r>
          </w:p>
        </w:tc>
        <w:tc>
          <w:tcPr>
            <w:tcW w:w="1162" w:type="pct"/>
            <w:tcBorders>
              <w:top w:val="single" w:sz="4" w:space="0" w:color="D9E1F2"/>
              <w:left w:val="nil"/>
              <w:bottom w:val="single" w:sz="4" w:space="0" w:color="D9E1F2"/>
              <w:right w:val="nil"/>
            </w:tcBorders>
            <w:shd w:val="clear" w:color="auto" w:fill="auto"/>
            <w:vAlign w:val="center"/>
            <w:hideMark/>
          </w:tcPr>
          <w:p w14:paraId="5B8505C1" w14:textId="543D9471"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SRPS.4.1.2.1. Liczba kobiet, korzystają</w:t>
            </w:r>
            <w:r w:rsidR="00B25E0C">
              <w:rPr>
                <w:rFonts w:eastAsia="Times New Roman"/>
                <w:color w:val="000000"/>
                <w:lang w:eastAsia="pl-PL"/>
              </w:rPr>
              <w:softHyphen/>
            </w:r>
            <w:r w:rsidRPr="004E4F9D">
              <w:rPr>
                <w:rFonts w:eastAsia="Times New Roman"/>
                <w:color w:val="000000"/>
                <w:lang w:eastAsia="pl-PL"/>
              </w:rPr>
              <w:t>cych ze stażu w roku</w:t>
            </w:r>
          </w:p>
        </w:tc>
        <w:tc>
          <w:tcPr>
            <w:tcW w:w="759" w:type="pct"/>
            <w:tcBorders>
              <w:top w:val="nil"/>
              <w:left w:val="nil"/>
              <w:bottom w:val="single" w:sz="4" w:space="0" w:color="D9E1F2"/>
              <w:right w:val="nil"/>
            </w:tcBorders>
            <w:shd w:val="clear" w:color="auto" w:fill="auto"/>
            <w:vAlign w:val="center"/>
            <w:hideMark/>
          </w:tcPr>
          <w:p w14:paraId="193A9CA6"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40</w:t>
            </w:r>
          </w:p>
        </w:tc>
        <w:tc>
          <w:tcPr>
            <w:tcW w:w="701" w:type="pct"/>
            <w:tcBorders>
              <w:top w:val="nil"/>
              <w:left w:val="nil"/>
              <w:bottom w:val="single" w:sz="4" w:space="0" w:color="D9E1F2"/>
              <w:right w:val="nil"/>
            </w:tcBorders>
            <w:shd w:val="clear" w:color="auto" w:fill="auto"/>
            <w:vAlign w:val="center"/>
            <w:hideMark/>
          </w:tcPr>
          <w:p w14:paraId="7898567B"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073AA625"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7478AE4D" w14:textId="77777777" w:rsidTr="003F7C3D">
        <w:trPr>
          <w:cantSplit/>
          <w:trHeight w:val="1152"/>
        </w:trPr>
        <w:tc>
          <w:tcPr>
            <w:tcW w:w="1331" w:type="pct"/>
            <w:tcBorders>
              <w:top w:val="single" w:sz="4" w:space="0" w:color="8EA9DB"/>
              <w:left w:val="nil"/>
              <w:bottom w:val="single" w:sz="4" w:space="0" w:color="8EA9DB"/>
              <w:right w:val="nil"/>
            </w:tcBorders>
            <w:shd w:val="clear" w:color="auto" w:fill="8EA9DB"/>
            <w:vAlign w:val="center"/>
            <w:hideMark/>
          </w:tcPr>
          <w:p w14:paraId="7C2887D0" w14:textId="77777777" w:rsidR="001A782F" w:rsidRPr="004E4F9D" w:rsidRDefault="001A782F" w:rsidP="00537E0B">
            <w:pPr>
              <w:spacing w:after="0" w:line="240" w:lineRule="auto"/>
              <w:jc w:val="center"/>
              <w:rPr>
                <w:rFonts w:eastAsia="Times New Roman"/>
                <w:color w:val="000000"/>
                <w:lang w:eastAsia="pl-PL"/>
              </w:rPr>
            </w:pPr>
          </w:p>
        </w:tc>
        <w:tc>
          <w:tcPr>
            <w:tcW w:w="1162" w:type="pct"/>
            <w:tcBorders>
              <w:top w:val="single" w:sz="4" w:space="0" w:color="D9E1F2"/>
              <w:left w:val="nil"/>
              <w:bottom w:val="single" w:sz="4" w:space="0" w:color="D9E1F2"/>
              <w:right w:val="nil"/>
            </w:tcBorders>
            <w:shd w:val="clear" w:color="auto" w:fill="auto"/>
            <w:vAlign w:val="center"/>
            <w:hideMark/>
          </w:tcPr>
          <w:p w14:paraId="39EF2BAD" w14:textId="3E4430C4"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 xml:space="preserve">SRPS.4.1.2.2. Liczba osób </w:t>
            </w:r>
            <w:r w:rsidR="003F7C3D" w:rsidRPr="004E4F9D">
              <w:rPr>
                <w:rFonts w:eastAsia="Times New Roman"/>
                <w:color w:val="000000"/>
                <w:lang w:eastAsia="pl-PL"/>
              </w:rPr>
              <w:t>niepełnospraw</w:t>
            </w:r>
            <w:r w:rsidR="00B25E0C">
              <w:rPr>
                <w:rFonts w:eastAsia="Times New Roman"/>
                <w:color w:val="000000"/>
                <w:lang w:eastAsia="pl-PL"/>
              </w:rPr>
              <w:softHyphen/>
            </w:r>
            <w:r w:rsidR="003F7C3D" w:rsidRPr="004E4F9D">
              <w:rPr>
                <w:rFonts w:eastAsia="Times New Roman"/>
                <w:color w:val="000000"/>
                <w:lang w:eastAsia="pl-PL"/>
              </w:rPr>
              <w:t>nych, korzystających</w:t>
            </w:r>
            <w:r w:rsidRPr="004E4F9D">
              <w:rPr>
                <w:rFonts w:eastAsia="Times New Roman"/>
                <w:color w:val="000000"/>
                <w:lang w:eastAsia="pl-PL"/>
              </w:rPr>
              <w:t xml:space="preserve"> ze stażu w roku</w:t>
            </w:r>
          </w:p>
        </w:tc>
        <w:tc>
          <w:tcPr>
            <w:tcW w:w="759" w:type="pct"/>
            <w:tcBorders>
              <w:top w:val="nil"/>
              <w:left w:val="nil"/>
              <w:bottom w:val="single" w:sz="4" w:space="0" w:color="D9E1F2"/>
              <w:right w:val="nil"/>
            </w:tcBorders>
            <w:shd w:val="clear" w:color="auto" w:fill="auto"/>
            <w:vAlign w:val="center"/>
            <w:hideMark/>
          </w:tcPr>
          <w:p w14:paraId="276B6218"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2</w:t>
            </w:r>
          </w:p>
        </w:tc>
        <w:tc>
          <w:tcPr>
            <w:tcW w:w="701" w:type="pct"/>
            <w:tcBorders>
              <w:top w:val="nil"/>
              <w:left w:val="nil"/>
              <w:bottom w:val="single" w:sz="4" w:space="0" w:color="D9E1F2"/>
              <w:right w:val="nil"/>
            </w:tcBorders>
            <w:shd w:val="clear" w:color="auto" w:fill="auto"/>
            <w:vAlign w:val="center"/>
            <w:hideMark/>
          </w:tcPr>
          <w:p w14:paraId="5D9EE8D1"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3456794F"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2E76CFF2" w14:textId="77777777" w:rsidTr="003F7C3D">
        <w:trPr>
          <w:cantSplit/>
          <w:trHeight w:val="864"/>
        </w:trPr>
        <w:tc>
          <w:tcPr>
            <w:tcW w:w="1331" w:type="pct"/>
            <w:tcBorders>
              <w:top w:val="single" w:sz="4" w:space="0" w:color="8EA9DB"/>
              <w:left w:val="nil"/>
              <w:bottom w:val="single" w:sz="4" w:space="0" w:color="8EA9DB"/>
              <w:right w:val="nil"/>
            </w:tcBorders>
            <w:shd w:val="clear" w:color="auto" w:fill="8EA9DB"/>
            <w:vAlign w:val="center"/>
            <w:hideMark/>
          </w:tcPr>
          <w:p w14:paraId="54C3C1AC" w14:textId="77777777" w:rsidR="001A782F" w:rsidRPr="004E4F9D" w:rsidRDefault="001A782F" w:rsidP="00537E0B">
            <w:pPr>
              <w:spacing w:after="0" w:line="240" w:lineRule="auto"/>
              <w:jc w:val="center"/>
              <w:rPr>
                <w:rFonts w:eastAsia="Times New Roman"/>
                <w:color w:val="000000"/>
                <w:lang w:eastAsia="pl-PL"/>
              </w:rPr>
            </w:pPr>
          </w:p>
        </w:tc>
        <w:tc>
          <w:tcPr>
            <w:tcW w:w="1162" w:type="pct"/>
            <w:tcBorders>
              <w:top w:val="single" w:sz="4" w:space="0" w:color="D9E1F2"/>
              <w:left w:val="nil"/>
              <w:bottom w:val="single" w:sz="4" w:space="0" w:color="D9E1F2"/>
              <w:right w:val="nil"/>
            </w:tcBorders>
            <w:shd w:val="clear" w:color="auto" w:fill="auto"/>
            <w:vAlign w:val="center"/>
            <w:hideMark/>
          </w:tcPr>
          <w:p w14:paraId="74E9CD81" w14:textId="093AC1FC"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 xml:space="preserve">SRPS.4.1.2.3. Liczba osób po 50 r.ż., korzystających </w:t>
            </w:r>
            <w:r w:rsidR="002A1EC4">
              <w:rPr>
                <w:rFonts w:eastAsia="Times New Roman"/>
                <w:color w:val="000000"/>
                <w:lang w:eastAsia="pl-PL"/>
              </w:rPr>
              <w:br/>
            </w:r>
            <w:r w:rsidRPr="004E4F9D">
              <w:rPr>
                <w:rFonts w:eastAsia="Times New Roman"/>
                <w:color w:val="000000"/>
                <w:lang w:eastAsia="pl-PL"/>
              </w:rPr>
              <w:t>ze stażu w roku</w:t>
            </w:r>
          </w:p>
        </w:tc>
        <w:tc>
          <w:tcPr>
            <w:tcW w:w="759" w:type="pct"/>
            <w:tcBorders>
              <w:top w:val="nil"/>
              <w:left w:val="nil"/>
              <w:bottom w:val="single" w:sz="4" w:space="0" w:color="D9E1F2"/>
              <w:right w:val="nil"/>
            </w:tcBorders>
            <w:shd w:val="clear" w:color="auto" w:fill="auto"/>
            <w:vAlign w:val="center"/>
            <w:hideMark/>
          </w:tcPr>
          <w:p w14:paraId="487DCEE4"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10</w:t>
            </w:r>
          </w:p>
        </w:tc>
        <w:tc>
          <w:tcPr>
            <w:tcW w:w="701" w:type="pct"/>
            <w:tcBorders>
              <w:top w:val="nil"/>
              <w:left w:val="nil"/>
              <w:bottom w:val="single" w:sz="4" w:space="0" w:color="D9E1F2"/>
              <w:right w:val="nil"/>
            </w:tcBorders>
            <w:shd w:val="clear" w:color="auto" w:fill="auto"/>
            <w:vAlign w:val="center"/>
            <w:hideMark/>
          </w:tcPr>
          <w:p w14:paraId="1D76D294"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727931C2"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79F2E2B4" w14:textId="77777777" w:rsidTr="003F7C3D">
        <w:trPr>
          <w:cantSplit/>
          <w:trHeight w:val="1440"/>
        </w:trPr>
        <w:tc>
          <w:tcPr>
            <w:tcW w:w="1331" w:type="pct"/>
            <w:tcBorders>
              <w:top w:val="single" w:sz="4" w:space="0" w:color="8EA9DB"/>
              <w:left w:val="nil"/>
              <w:bottom w:val="single" w:sz="4" w:space="0" w:color="D9E1F2"/>
              <w:right w:val="nil"/>
            </w:tcBorders>
            <w:shd w:val="clear" w:color="auto" w:fill="8EA9DB"/>
            <w:vAlign w:val="center"/>
            <w:hideMark/>
          </w:tcPr>
          <w:p w14:paraId="1F14431E" w14:textId="77777777" w:rsidR="001A782F" w:rsidRPr="004E4F9D" w:rsidRDefault="001A782F" w:rsidP="00537E0B">
            <w:pPr>
              <w:spacing w:after="0" w:line="240" w:lineRule="auto"/>
              <w:jc w:val="center"/>
              <w:rPr>
                <w:rFonts w:eastAsia="Times New Roman"/>
                <w:color w:val="000000"/>
                <w:lang w:eastAsia="pl-PL"/>
              </w:rPr>
            </w:pPr>
          </w:p>
        </w:tc>
        <w:tc>
          <w:tcPr>
            <w:tcW w:w="1162" w:type="pct"/>
            <w:tcBorders>
              <w:top w:val="single" w:sz="4" w:space="0" w:color="D9E1F2"/>
              <w:left w:val="nil"/>
              <w:bottom w:val="single" w:sz="4" w:space="0" w:color="D9E1F2"/>
              <w:right w:val="nil"/>
            </w:tcBorders>
            <w:shd w:val="clear" w:color="auto" w:fill="auto"/>
            <w:vAlign w:val="center"/>
            <w:hideMark/>
          </w:tcPr>
          <w:p w14:paraId="675FA552" w14:textId="2E308F9A"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 xml:space="preserve">SRPS.4.1.2.4. Liczba osób długotrwale bezrobotnych, korzystających </w:t>
            </w:r>
            <w:r w:rsidR="002A1EC4">
              <w:rPr>
                <w:rFonts w:eastAsia="Times New Roman"/>
                <w:color w:val="000000"/>
                <w:lang w:eastAsia="pl-PL"/>
              </w:rPr>
              <w:br/>
            </w:r>
            <w:r w:rsidRPr="004E4F9D">
              <w:rPr>
                <w:rFonts w:eastAsia="Times New Roman"/>
                <w:color w:val="000000"/>
                <w:lang w:eastAsia="pl-PL"/>
              </w:rPr>
              <w:t>ze stażu w roku</w:t>
            </w:r>
          </w:p>
        </w:tc>
        <w:tc>
          <w:tcPr>
            <w:tcW w:w="759" w:type="pct"/>
            <w:tcBorders>
              <w:top w:val="nil"/>
              <w:left w:val="nil"/>
              <w:bottom w:val="single" w:sz="4" w:space="0" w:color="D9E1F2"/>
              <w:right w:val="nil"/>
            </w:tcBorders>
            <w:shd w:val="clear" w:color="auto" w:fill="auto"/>
            <w:vAlign w:val="center"/>
            <w:hideMark/>
          </w:tcPr>
          <w:p w14:paraId="5B56294F"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20</w:t>
            </w:r>
          </w:p>
        </w:tc>
        <w:tc>
          <w:tcPr>
            <w:tcW w:w="701" w:type="pct"/>
            <w:tcBorders>
              <w:top w:val="nil"/>
              <w:left w:val="nil"/>
              <w:bottom w:val="single" w:sz="4" w:space="0" w:color="D9E1F2"/>
              <w:right w:val="nil"/>
            </w:tcBorders>
            <w:shd w:val="clear" w:color="auto" w:fill="auto"/>
            <w:vAlign w:val="center"/>
            <w:hideMark/>
          </w:tcPr>
          <w:p w14:paraId="137B9278"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06AEC61C"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4AF69A13" w14:textId="77777777" w:rsidTr="003F7C3D">
        <w:trPr>
          <w:cantSplit/>
          <w:trHeight w:val="864"/>
        </w:trPr>
        <w:tc>
          <w:tcPr>
            <w:tcW w:w="1331" w:type="pct"/>
            <w:tcBorders>
              <w:top w:val="single" w:sz="4" w:space="0" w:color="D9E1F2"/>
              <w:left w:val="nil"/>
              <w:bottom w:val="single" w:sz="4" w:space="0" w:color="8EA9DB"/>
              <w:right w:val="nil"/>
            </w:tcBorders>
            <w:shd w:val="clear" w:color="auto" w:fill="8EA9DB"/>
            <w:vAlign w:val="center"/>
            <w:hideMark/>
          </w:tcPr>
          <w:p w14:paraId="75F01EFB" w14:textId="6D9C1C33" w:rsidR="001A782F" w:rsidRPr="004E4F9D" w:rsidRDefault="001A782F" w:rsidP="00537E0B">
            <w:pPr>
              <w:spacing w:after="0" w:line="240" w:lineRule="auto"/>
              <w:rPr>
                <w:rFonts w:eastAsia="Times New Roman"/>
                <w:color w:val="FFFFFF"/>
                <w:lang w:eastAsia="pl-PL"/>
              </w:rPr>
            </w:pPr>
            <w:r w:rsidRPr="004E4F9D">
              <w:rPr>
                <w:rFonts w:eastAsia="Times New Roman"/>
                <w:color w:val="FFFFFF"/>
                <w:lang w:eastAsia="pl-PL"/>
              </w:rPr>
              <w:lastRenderedPageBreak/>
              <w:t>SRPS.4.1.3. Organizowa</w:t>
            </w:r>
            <w:r w:rsidR="00B25E0C">
              <w:rPr>
                <w:rFonts w:eastAsia="Times New Roman"/>
                <w:color w:val="FFFFFF"/>
                <w:lang w:eastAsia="pl-PL"/>
              </w:rPr>
              <w:softHyphen/>
            </w:r>
            <w:r w:rsidRPr="004E4F9D">
              <w:rPr>
                <w:rFonts w:eastAsia="Times New Roman"/>
                <w:color w:val="FFFFFF"/>
                <w:lang w:eastAsia="pl-PL"/>
              </w:rPr>
              <w:t>nie robót publicznych.</w:t>
            </w:r>
          </w:p>
        </w:tc>
        <w:tc>
          <w:tcPr>
            <w:tcW w:w="1162" w:type="pct"/>
            <w:tcBorders>
              <w:top w:val="single" w:sz="4" w:space="0" w:color="D9E1F2"/>
              <w:left w:val="nil"/>
              <w:bottom w:val="single" w:sz="4" w:space="0" w:color="D9E1F2"/>
              <w:right w:val="nil"/>
            </w:tcBorders>
            <w:shd w:val="clear" w:color="auto" w:fill="auto"/>
            <w:vAlign w:val="center"/>
            <w:hideMark/>
          </w:tcPr>
          <w:p w14:paraId="17E16C50" w14:textId="75F229FE"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SRPS.4.1.3.1. Liczba kobiet, korzystają</w:t>
            </w:r>
            <w:r w:rsidR="00B25E0C">
              <w:rPr>
                <w:rFonts w:eastAsia="Times New Roman"/>
                <w:color w:val="000000"/>
                <w:lang w:eastAsia="pl-PL"/>
              </w:rPr>
              <w:softHyphen/>
            </w:r>
            <w:r w:rsidRPr="004E4F9D">
              <w:rPr>
                <w:rFonts w:eastAsia="Times New Roman"/>
                <w:color w:val="000000"/>
                <w:lang w:eastAsia="pl-PL"/>
              </w:rPr>
              <w:t>cych z robót publicz</w:t>
            </w:r>
            <w:r w:rsidR="00B25E0C">
              <w:rPr>
                <w:rFonts w:eastAsia="Times New Roman"/>
                <w:color w:val="000000"/>
                <w:lang w:eastAsia="pl-PL"/>
              </w:rPr>
              <w:softHyphen/>
            </w:r>
            <w:r w:rsidRPr="004E4F9D">
              <w:rPr>
                <w:rFonts w:eastAsia="Times New Roman"/>
                <w:color w:val="000000"/>
                <w:lang w:eastAsia="pl-PL"/>
              </w:rPr>
              <w:t>nych w roku</w:t>
            </w:r>
          </w:p>
        </w:tc>
        <w:tc>
          <w:tcPr>
            <w:tcW w:w="759" w:type="pct"/>
            <w:tcBorders>
              <w:top w:val="nil"/>
              <w:left w:val="nil"/>
              <w:bottom w:val="single" w:sz="4" w:space="0" w:color="D9E1F2"/>
              <w:right w:val="nil"/>
            </w:tcBorders>
            <w:shd w:val="clear" w:color="auto" w:fill="auto"/>
            <w:vAlign w:val="center"/>
            <w:hideMark/>
          </w:tcPr>
          <w:p w14:paraId="3E04E68B"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15</w:t>
            </w:r>
          </w:p>
        </w:tc>
        <w:tc>
          <w:tcPr>
            <w:tcW w:w="701" w:type="pct"/>
            <w:tcBorders>
              <w:top w:val="nil"/>
              <w:left w:val="nil"/>
              <w:bottom w:val="single" w:sz="4" w:space="0" w:color="D9E1F2"/>
              <w:right w:val="nil"/>
            </w:tcBorders>
            <w:shd w:val="clear" w:color="auto" w:fill="auto"/>
            <w:vAlign w:val="center"/>
            <w:hideMark/>
          </w:tcPr>
          <w:p w14:paraId="5D0D4626"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61490FF8"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004E7E6F" w14:textId="77777777" w:rsidTr="003F7C3D">
        <w:trPr>
          <w:cantSplit/>
          <w:trHeight w:val="611"/>
        </w:trPr>
        <w:tc>
          <w:tcPr>
            <w:tcW w:w="1331" w:type="pct"/>
            <w:tcBorders>
              <w:top w:val="single" w:sz="4" w:space="0" w:color="8EA9DB"/>
              <w:left w:val="nil"/>
              <w:bottom w:val="single" w:sz="4" w:space="0" w:color="8EA9DB"/>
              <w:right w:val="nil"/>
            </w:tcBorders>
            <w:shd w:val="clear" w:color="auto" w:fill="8EA9DB"/>
            <w:vAlign w:val="center"/>
            <w:hideMark/>
          </w:tcPr>
          <w:p w14:paraId="7181A3D7" w14:textId="77777777" w:rsidR="001A782F" w:rsidRPr="004E4F9D" w:rsidRDefault="001A782F" w:rsidP="00537E0B">
            <w:pPr>
              <w:spacing w:after="0" w:line="240" w:lineRule="auto"/>
              <w:jc w:val="center"/>
              <w:rPr>
                <w:rFonts w:eastAsia="Times New Roman"/>
                <w:color w:val="000000"/>
                <w:lang w:eastAsia="pl-PL"/>
              </w:rPr>
            </w:pPr>
          </w:p>
        </w:tc>
        <w:tc>
          <w:tcPr>
            <w:tcW w:w="1162" w:type="pct"/>
            <w:tcBorders>
              <w:top w:val="single" w:sz="4" w:space="0" w:color="D9E1F2"/>
              <w:left w:val="nil"/>
              <w:bottom w:val="single" w:sz="4" w:space="0" w:color="D9E1F2"/>
              <w:right w:val="nil"/>
            </w:tcBorders>
            <w:shd w:val="clear" w:color="auto" w:fill="auto"/>
            <w:vAlign w:val="center"/>
            <w:hideMark/>
          </w:tcPr>
          <w:p w14:paraId="15776040" w14:textId="1801E37C"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SRPS.4.1.3.2. Liczba osób niepełnospraw</w:t>
            </w:r>
            <w:r w:rsidR="00B25E0C">
              <w:rPr>
                <w:rFonts w:eastAsia="Times New Roman"/>
                <w:color w:val="000000"/>
                <w:lang w:eastAsia="pl-PL"/>
              </w:rPr>
              <w:softHyphen/>
            </w:r>
            <w:r w:rsidRPr="004E4F9D">
              <w:rPr>
                <w:rFonts w:eastAsia="Times New Roman"/>
                <w:color w:val="000000"/>
                <w:lang w:eastAsia="pl-PL"/>
              </w:rPr>
              <w:t xml:space="preserve">nych, korzystających z robót publicznych </w:t>
            </w:r>
            <w:r w:rsidR="002A1EC4">
              <w:rPr>
                <w:rFonts w:eastAsia="Times New Roman"/>
                <w:color w:val="000000"/>
                <w:lang w:eastAsia="pl-PL"/>
              </w:rPr>
              <w:br/>
            </w:r>
            <w:r w:rsidRPr="004E4F9D">
              <w:rPr>
                <w:rFonts w:eastAsia="Times New Roman"/>
                <w:color w:val="000000"/>
                <w:lang w:eastAsia="pl-PL"/>
              </w:rPr>
              <w:t>w roku</w:t>
            </w:r>
          </w:p>
        </w:tc>
        <w:tc>
          <w:tcPr>
            <w:tcW w:w="759" w:type="pct"/>
            <w:tcBorders>
              <w:top w:val="nil"/>
              <w:left w:val="nil"/>
              <w:bottom w:val="single" w:sz="4" w:space="0" w:color="D9E1F2"/>
              <w:right w:val="nil"/>
            </w:tcBorders>
            <w:shd w:val="clear" w:color="auto" w:fill="auto"/>
            <w:vAlign w:val="center"/>
            <w:hideMark/>
          </w:tcPr>
          <w:p w14:paraId="1FB43585"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2</w:t>
            </w:r>
          </w:p>
        </w:tc>
        <w:tc>
          <w:tcPr>
            <w:tcW w:w="701" w:type="pct"/>
            <w:tcBorders>
              <w:top w:val="nil"/>
              <w:left w:val="nil"/>
              <w:bottom w:val="single" w:sz="4" w:space="0" w:color="D9E1F2"/>
              <w:right w:val="nil"/>
            </w:tcBorders>
            <w:shd w:val="clear" w:color="auto" w:fill="auto"/>
            <w:vAlign w:val="center"/>
            <w:hideMark/>
          </w:tcPr>
          <w:p w14:paraId="5F75E09E"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4836FB2B"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12D2CCF7" w14:textId="77777777" w:rsidTr="003F7C3D">
        <w:trPr>
          <w:cantSplit/>
          <w:trHeight w:val="1152"/>
        </w:trPr>
        <w:tc>
          <w:tcPr>
            <w:tcW w:w="1331" w:type="pct"/>
            <w:tcBorders>
              <w:top w:val="single" w:sz="4" w:space="0" w:color="8EA9DB"/>
              <w:left w:val="nil"/>
              <w:bottom w:val="single" w:sz="4" w:space="0" w:color="8EA9DB"/>
              <w:right w:val="nil"/>
            </w:tcBorders>
            <w:shd w:val="clear" w:color="auto" w:fill="8EA9DB"/>
            <w:vAlign w:val="center"/>
            <w:hideMark/>
          </w:tcPr>
          <w:p w14:paraId="5E552BAF" w14:textId="77777777" w:rsidR="001A782F" w:rsidRPr="004E4F9D" w:rsidRDefault="001A782F" w:rsidP="00537E0B">
            <w:pPr>
              <w:spacing w:after="0" w:line="240" w:lineRule="auto"/>
              <w:jc w:val="center"/>
              <w:rPr>
                <w:rFonts w:eastAsia="Times New Roman"/>
                <w:color w:val="000000"/>
                <w:lang w:eastAsia="pl-PL"/>
              </w:rPr>
            </w:pPr>
          </w:p>
        </w:tc>
        <w:tc>
          <w:tcPr>
            <w:tcW w:w="1162" w:type="pct"/>
            <w:tcBorders>
              <w:top w:val="single" w:sz="4" w:space="0" w:color="D9E1F2"/>
              <w:left w:val="nil"/>
              <w:bottom w:val="single" w:sz="4" w:space="0" w:color="D9E1F2"/>
              <w:right w:val="nil"/>
            </w:tcBorders>
            <w:shd w:val="clear" w:color="auto" w:fill="auto"/>
            <w:vAlign w:val="center"/>
            <w:hideMark/>
          </w:tcPr>
          <w:p w14:paraId="0479BDBC" w14:textId="372053C1"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 xml:space="preserve">SRPS.4.1.3.3. Liczba osób po 50 r.ż., korzystających </w:t>
            </w:r>
            <w:r w:rsidR="002A1EC4">
              <w:rPr>
                <w:rFonts w:eastAsia="Times New Roman"/>
                <w:color w:val="000000"/>
                <w:lang w:eastAsia="pl-PL"/>
              </w:rPr>
              <w:br/>
            </w:r>
            <w:r w:rsidRPr="004E4F9D">
              <w:rPr>
                <w:rFonts w:eastAsia="Times New Roman"/>
                <w:color w:val="000000"/>
                <w:lang w:eastAsia="pl-PL"/>
              </w:rPr>
              <w:t xml:space="preserve">z robót publicznych </w:t>
            </w:r>
            <w:r w:rsidR="002A1EC4">
              <w:rPr>
                <w:rFonts w:eastAsia="Times New Roman"/>
                <w:color w:val="000000"/>
                <w:lang w:eastAsia="pl-PL"/>
              </w:rPr>
              <w:br/>
            </w:r>
            <w:r w:rsidRPr="004E4F9D">
              <w:rPr>
                <w:rFonts w:eastAsia="Times New Roman"/>
                <w:color w:val="000000"/>
                <w:lang w:eastAsia="pl-PL"/>
              </w:rPr>
              <w:t>w roku</w:t>
            </w:r>
          </w:p>
        </w:tc>
        <w:tc>
          <w:tcPr>
            <w:tcW w:w="759" w:type="pct"/>
            <w:tcBorders>
              <w:top w:val="nil"/>
              <w:left w:val="nil"/>
              <w:bottom w:val="single" w:sz="4" w:space="0" w:color="D9E1F2"/>
              <w:right w:val="nil"/>
            </w:tcBorders>
            <w:shd w:val="clear" w:color="auto" w:fill="auto"/>
            <w:vAlign w:val="center"/>
            <w:hideMark/>
          </w:tcPr>
          <w:p w14:paraId="4D70790A"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1</w:t>
            </w:r>
          </w:p>
        </w:tc>
        <w:tc>
          <w:tcPr>
            <w:tcW w:w="701" w:type="pct"/>
            <w:tcBorders>
              <w:top w:val="nil"/>
              <w:left w:val="nil"/>
              <w:bottom w:val="single" w:sz="4" w:space="0" w:color="D9E1F2"/>
              <w:right w:val="nil"/>
            </w:tcBorders>
            <w:shd w:val="clear" w:color="auto" w:fill="auto"/>
            <w:vAlign w:val="center"/>
            <w:hideMark/>
          </w:tcPr>
          <w:p w14:paraId="6EE040C2"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2C21414C"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6B0FB1D2" w14:textId="77777777" w:rsidTr="003F7C3D">
        <w:trPr>
          <w:cantSplit/>
          <w:trHeight w:val="1440"/>
        </w:trPr>
        <w:tc>
          <w:tcPr>
            <w:tcW w:w="1331" w:type="pct"/>
            <w:tcBorders>
              <w:top w:val="single" w:sz="4" w:space="0" w:color="8EA9DB"/>
              <w:left w:val="nil"/>
              <w:bottom w:val="single" w:sz="4" w:space="0" w:color="D9E1F2"/>
              <w:right w:val="nil"/>
            </w:tcBorders>
            <w:shd w:val="clear" w:color="auto" w:fill="8EA9DB"/>
            <w:vAlign w:val="center"/>
            <w:hideMark/>
          </w:tcPr>
          <w:p w14:paraId="3C0DD6BA" w14:textId="77777777" w:rsidR="001A782F" w:rsidRPr="004E4F9D" w:rsidRDefault="001A782F" w:rsidP="00537E0B">
            <w:pPr>
              <w:spacing w:after="0" w:line="240" w:lineRule="auto"/>
              <w:jc w:val="center"/>
              <w:rPr>
                <w:rFonts w:eastAsia="Times New Roman"/>
                <w:color w:val="000000"/>
                <w:lang w:eastAsia="pl-PL"/>
              </w:rPr>
            </w:pPr>
          </w:p>
        </w:tc>
        <w:tc>
          <w:tcPr>
            <w:tcW w:w="1162" w:type="pct"/>
            <w:tcBorders>
              <w:top w:val="single" w:sz="4" w:space="0" w:color="D9E1F2"/>
              <w:left w:val="nil"/>
              <w:bottom w:val="single" w:sz="4" w:space="0" w:color="D9E1F2"/>
              <w:right w:val="nil"/>
            </w:tcBorders>
            <w:shd w:val="clear" w:color="auto" w:fill="auto"/>
            <w:vAlign w:val="center"/>
            <w:hideMark/>
          </w:tcPr>
          <w:p w14:paraId="79F383D8" w14:textId="3F8BFB14"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 xml:space="preserve">SRPS.4.1.3.4. Liczba osób długotrwale bezrobotnych, korzystających </w:t>
            </w:r>
            <w:r w:rsidR="002A1EC4">
              <w:rPr>
                <w:rFonts w:eastAsia="Times New Roman"/>
                <w:color w:val="000000"/>
                <w:lang w:eastAsia="pl-PL"/>
              </w:rPr>
              <w:br/>
            </w:r>
            <w:r w:rsidRPr="004E4F9D">
              <w:rPr>
                <w:rFonts w:eastAsia="Times New Roman"/>
                <w:color w:val="000000"/>
                <w:lang w:eastAsia="pl-PL"/>
              </w:rPr>
              <w:t xml:space="preserve">z robót publicznych </w:t>
            </w:r>
            <w:r w:rsidR="002A1EC4">
              <w:rPr>
                <w:rFonts w:eastAsia="Times New Roman"/>
                <w:color w:val="000000"/>
                <w:lang w:eastAsia="pl-PL"/>
              </w:rPr>
              <w:br/>
            </w:r>
            <w:r w:rsidRPr="004E4F9D">
              <w:rPr>
                <w:rFonts w:eastAsia="Times New Roman"/>
                <w:color w:val="000000"/>
                <w:lang w:eastAsia="pl-PL"/>
              </w:rPr>
              <w:t>w roku</w:t>
            </w:r>
          </w:p>
        </w:tc>
        <w:tc>
          <w:tcPr>
            <w:tcW w:w="759" w:type="pct"/>
            <w:tcBorders>
              <w:top w:val="nil"/>
              <w:left w:val="nil"/>
              <w:bottom w:val="single" w:sz="4" w:space="0" w:color="D9E1F2"/>
              <w:right w:val="nil"/>
            </w:tcBorders>
            <w:shd w:val="clear" w:color="auto" w:fill="auto"/>
            <w:vAlign w:val="center"/>
            <w:hideMark/>
          </w:tcPr>
          <w:p w14:paraId="0E15F35A"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5</w:t>
            </w:r>
          </w:p>
        </w:tc>
        <w:tc>
          <w:tcPr>
            <w:tcW w:w="701" w:type="pct"/>
            <w:tcBorders>
              <w:top w:val="nil"/>
              <w:left w:val="nil"/>
              <w:bottom w:val="single" w:sz="4" w:space="0" w:color="D9E1F2"/>
              <w:right w:val="nil"/>
            </w:tcBorders>
            <w:shd w:val="clear" w:color="auto" w:fill="auto"/>
            <w:vAlign w:val="center"/>
            <w:hideMark/>
          </w:tcPr>
          <w:p w14:paraId="7B257D29"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683F9A4F"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5FE6D5F8" w14:textId="77777777" w:rsidTr="003F7C3D">
        <w:trPr>
          <w:cantSplit/>
          <w:trHeight w:val="1152"/>
        </w:trPr>
        <w:tc>
          <w:tcPr>
            <w:tcW w:w="1331" w:type="pct"/>
            <w:tcBorders>
              <w:top w:val="single" w:sz="4" w:space="0" w:color="D9E1F2"/>
              <w:left w:val="nil"/>
              <w:bottom w:val="single" w:sz="4" w:space="0" w:color="D9E1F2"/>
              <w:right w:val="nil"/>
            </w:tcBorders>
            <w:shd w:val="clear" w:color="auto" w:fill="8EA9DB"/>
            <w:vAlign w:val="center"/>
            <w:hideMark/>
          </w:tcPr>
          <w:p w14:paraId="5425BF6C" w14:textId="2D6C4484" w:rsidR="001A782F" w:rsidRPr="004E4F9D" w:rsidRDefault="001A782F" w:rsidP="00537E0B">
            <w:pPr>
              <w:spacing w:after="0" w:line="240" w:lineRule="auto"/>
              <w:rPr>
                <w:rFonts w:eastAsia="Times New Roman"/>
                <w:color w:val="FFFFFF"/>
                <w:lang w:eastAsia="pl-PL"/>
              </w:rPr>
            </w:pPr>
            <w:r w:rsidRPr="004E4F9D">
              <w:rPr>
                <w:rFonts w:eastAsia="Times New Roman"/>
                <w:color w:val="FFFFFF"/>
                <w:lang w:eastAsia="pl-PL"/>
              </w:rPr>
              <w:t>SRPS.4.1.4. Organizowa</w:t>
            </w:r>
            <w:r w:rsidR="00B25E0C">
              <w:rPr>
                <w:rFonts w:eastAsia="Times New Roman"/>
                <w:color w:val="FFFFFF"/>
                <w:lang w:eastAsia="pl-PL"/>
              </w:rPr>
              <w:softHyphen/>
            </w:r>
            <w:r w:rsidRPr="004E4F9D">
              <w:rPr>
                <w:rFonts w:eastAsia="Times New Roman"/>
                <w:color w:val="FFFFFF"/>
                <w:lang w:eastAsia="pl-PL"/>
              </w:rPr>
              <w:t>nie szkoleń.</w:t>
            </w:r>
          </w:p>
        </w:tc>
        <w:tc>
          <w:tcPr>
            <w:tcW w:w="1162" w:type="pct"/>
            <w:tcBorders>
              <w:top w:val="single" w:sz="4" w:space="0" w:color="D9E1F2"/>
              <w:left w:val="nil"/>
              <w:bottom w:val="single" w:sz="4" w:space="0" w:color="D9E1F2"/>
              <w:right w:val="nil"/>
            </w:tcBorders>
            <w:shd w:val="clear" w:color="auto" w:fill="auto"/>
            <w:vAlign w:val="center"/>
            <w:hideMark/>
          </w:tcPr>
          <w:p w14:paraId="472D6F12" w14:textId="71AF67F7"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SRPS.4.1.4.1. Liczba osób, które w roku podniosły swoje kompetencje/ kwalifi</w:t>
            </w:r>
            <w:r w:rsidR="00B25E0C">
              <w:rPr>
                <w:rFonts w:eastAsia="Times New Roman"/>
                <w:color w:val="000000"/>
                <w:lang w:eastAsia="pl-PL"/>
              </w:rPr>
              <w:softHyphen/>
            </w:r>
            <w:r w:rsidRPr="004E4F9D">
              <w:rPr>
                <w:rFonts w:eastAsia="Times New Roman"/>
                <w:color w:val="000000"/>
                <w:lang w:eastAsia="pl-PL"/>
              </w:rPr>
              <w:t>kacje zawodowe</w:t>
            </w:r>
          </w:p>
        </w:tc>
        <w:tc>
          <w:tcPr>
            <w:tcW w:w="759" w:type="pct"/>
            <w:tcBorders>
              <w:top w:val="nil"/>
              <w:left w:val="nil"/>
              <w:bottom w:val="single" w:sz="4" w:space="0" w:color="D9E1F2"/>
              <w:right w:val="nil"/>
            </w:tcBorders>
            <w:shd w:val="clear" w:color="auto" w:fill="auto"/>
            <w:vAlign w:val="center"/>
            <w:hideMark/>
          </w:tcPr>
          <w:p w14:paraId="350AE167"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20</w:t>
            </w:r>
          </w:p>
        </w:tc>
        <w:tc>
          <w:tcPr>
            <w:tcW w:w="701" w:type="pct"/>
            <w:tcBorders>
              <w:top w:val="nil"/>
              <w:left w:val="nil"/>
              <w:bottom w:val="single" w:sz="4" w:space="0" w:color="D9E1F2"/>
              <w:right w:val="nil"/>
            </w:tcBorders>
            <w:shd w:val="clear" w:color="auto" w:fill="auto"/>
            <w:vAlign w:val="center"/>
            <w:hideMark/>
          </w:tcPr>
          <w:p w14:paraId="7D75FA6A"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3214B815"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0C288FE1" w14:textId="77777777" w:rsidTr="003F7C3D">
        <w:trPr>
          <w:cantSplit/>
          <w:trHeight w:val="864"/>
        </w:trPr>
        <w:tc>
          <w:tcPr>
            <w:tcW w:w="1331" w:type="pct"/>
            <w:tcBorders>
              <w:top w:val="single" w:sz="4" w:space="0" w:color="D9E1F2"/>
              <w:left w:val="nil"/>
              <w:bottom w:val="single" w:sz="4" w:space="0" w:color="8EA9DB"/>
              <w:right w:val="nil"/>
            </w:tcBorders>
            <w:shd w:val="clear" w:color="auto" w:fill="8EA9DB"/>
            <w:vAlign w:val="center"/>
            <w:hideMark/>
          </w:tcPr>
          <w:p w14:paraId="35AB6ADA" w14:textId="39E30A7D" w:rsidR="001A782F" w:rsidRPr="004E4F9D" w:rsidRDefault="001A782F" w:rsidP="00537E0B">
            <w:pPr>
              <w:spacing w:after="0" w:line="240" w:lineRule="auto"/>
              <w:rPr>
                <w:rFonts w:eastAsia="Times New Roman"/>
                <w:color w:val="FFFFFF"/>
                <w:lang w:eastAsia="pl-PL"/>
              </w:rPr>
            </w:pPr>
            <w:r w:rsidRPr="004E4F9D">
              <w:rPr>
                <w:rFonts w:eastAsia="Times New Roman"/>
                <w:color w:val="FFFFFF"/>
                <w:lang w:eastAsia="pl-PL"/>
              </w:rPr>
              <w:t>SRPS.4.1.5. Promocja rozwoju przedsiębiorczo</w:t>
            </w:r>
            <w:r w:rsidR="00B25E0C">
              <w:rPr>
                <w:rFonts w:eastAsia="Times New Roman"/>
                <w:color w:val="FFFFFF"/>
                <w:lang w:eastAsia="pl-PL"/>
              </w:rPr>
              <w:softHyphen/>
            </w:r>
            <w:r w:rsidRPr="004E4F9D">
              <w:rPr>
                <w:rFonts w:eastAsia="Times New Roman"/>
                <w:color w:val="FFFFFF"/>
                <w:lang w:eastAsia="pl-PL"/>
              </w:rPr>
              <w:t>ści na terenie Gminy.</w:t>
            </w:r>
          </w:p>
        </w:tc>
        <w:tc>
          <w:tcPr>
            <w:tcW w:w="1162" w:type="pct"/>
            <w:tcBorders>
              <w:top w:val="single" w:sz="4" w:space="0" w:color="D9E1F2"/>
              <w:left w:val="nil"/>
              <w:bottom w:val="single" w:sz="4" w:space="0" w:color="D9E1F2"/>
              <w:right w:val="nil"/>
            </w:tcBorders>
            <w:shd w:val="clear" w:color="auto" w:fill="auto"/>
            <w:vAlign w:val="center"/>
            <w:hideMark/>
          </w:tcPr>
          <w:p w14:paraId="0C2F0C48" w14:textId="782C13CA"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 xml:space="preserve">SRPS.4.1.5.1. Liczba uczestników treningu przedsiębiorczości </w:t>
            </w:r>
            <w:r w:rsidR="002A1EC4">
              <w:rPr>
                <w:rFonts w:eastAsia="Times New Roman"/>
                <w:color w:val="000000"/>
                <w:lang w:eastAsia="pl-PL"/>
              </w:rPr>
              <w:br/>
            </w:r>
            <w:r w:rsidRPr="004E4F9D">
              <w:rPr>
                <w:rFonts w:eastAsia="Times New Roman"/>
                <w:color w:val="000000"/>
                <w:lang w:eastAsia="pl-PL"/>
              </w:rPr>
              <w:t>w roku</w:t>
            </w:r>
          </w:p>
        </w:tc>
        <w:tc>
          <w:tcPr>
            <w:tcW w:w="759" w:type="pct"/>
            <w:tcBorders>
              <w:top w:val="nil"/>
              <w:left w:val="nil"/>
              <w:bottom w:val="single" w:sz="4" w:space="0" w:color="D9E1F2"/>
              <w:right w:val="nil"/>
            </w:tcBorders>
            <w:shd w:val="clear" w:color="auto" w:fill="auto"/>
            <w:vAlign w:val="center"/>
            <w:hideMark/>
          </w:tcPr>
          <w:p w14:paraId="03F6ECE4"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1</w:t>
            </w:r>
          </w:p>
        </w:tc>
        <w:tc>
          <w:tcPr>
            <w:tcW w:w="701" w:type="pct"/>
            <w:tcBorders>
              <w:top w:val="nil"/>
              <w:left w:val="nil"/>
              <w:bottom w:val="single" w:sz="4" w:space="0" w:color="D9E1F2"/>
              <w:right w:val="nil"/>
            </w:tcBorders>
            <w:shd w:val="clear" w:color="auto" w:fill="auto"/>
            <w:vAlign w:val="center"/>
            <w:hideMark/>
          </w:tcPr>
          <w:p w14:paraId="32EAAC4A"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6FE054F8"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1C6351F1" w14:textId="77777777" w:rsidTr="003F7C3D">
        <w:trPr>
          <w:cantSplit/>
          <w:trHeight w:val="1152"/>
        </w:trPr>
        <w:tc>
          <w:tcPr>
            <w:tcW w:w="1331" w:type="pct"/>
            <w:tcBorders>
              <w:top w:val="single" w:sz="4" w:space="0" w:color="8EA9DB"/>
              <w:left w:val="nil"/>
              <w:bottom w:val="single" w:sz="4" w:space="0" w:color="8EA9DB"/>
              <w:right w:val="nil"/>
            </w:tcBorders>
            <w:shd w:val="clear" w:color="auto" w:fill="8EA9DB"/>
            <w:vAlign w:val="center"/>
            <w:hideMark/>
          </w:tcPr>
          <w:p w14:paraId="0B245FDE" w14:textId="77777777" w:rsidR="001A782F" w:rsidRPr="004E4F9D" w:rsidRDefault="001A782F" w:rsidP="00537E0B">
            <w:pPr>
              <w:spacing w:after="0" w:line="240" w:lineRule="auto"/>
              <w:jc w:val="center"/>
              <w:rPr>
                <w:rFonts w:eastAsia="Times New Roman"/>
                <w:color w:val="000000"/>
                <w:lang w:eastAsia="pl-PL"/>
              </w:rPr>
            </w:pPr>
          </w:p>
        </w:tc>
        <w:tc>
          <w:tcPr>
            <w:tcW w:w="1162" w:type="pct"/>
            <w:tcBorders>
              <w:top w:val="single" w:sz="4" w:space="0" w:color="D9E1F2"/>
              <w:left w:val="nil"/>
              <w:bottom w:val="single" w:sz="4" w:space="0" w:color="D9E1F2"/>
              <w:right w:val="nil"/>
            </w:tcBorders>
            <w:shd w:val="clear" w:color="auto" w:fill="auto"/>
            <w:vAlign w:val="center"/>
            <w:hideMark/>
          </w:tcPr>
          <w:p w14:paraId="0D7E72D0" w14:textId="7870602A"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 xml:space="preserve">SRPS.4.1.5.2. Liczba uczestników szkoleń </w:t>
            </w:r>
            <w:r w:rsidR="002A1EC4">
              <w:rPr>
                <w:rFonts w:eastAsia="Times New Roman"/>
                <w:color w:val="000000"/>
                <w:lang w:eastAsia="pl-PL"/>
              </w:rPr>
              <w:br/>
            </w:r>
            <w:r w:rsidRPr="004E4F9D">
              <w:rPr>
                <w:rFonts w:eastAsia="Times New Roman"/>
                <w:color w:val="000000"/>
                <w:lang w:eastAsia="pl-PL"/>
              </w:rPr>
              <w:t>z zakresu przedsiębior</w:t>
            </w:r>
            <w:r w:rsidR="00B25E0C">
              <w:rPr>
                <w:rFonts w:eastAsia="Times New Roman"/>
                <w:color w:val="000000"/>
                <w:lang w:eastAsia="pl-PL"/>
              </w:rPr>
              <w:softHyphen/>
            </w:r>
            <w:r w:rsidRPr="004E4F9D">
              <w:rPr>
                <w:rFonts w:eastAsia="Times New Roman"/>
                <w:color w:val="000000"/>
                <w:lang w:eastAsia="pl-PL"/>
              </w:rPr>
              <w:t xml:space="preserve">czości </w:t>
            </w:r>
            <w:r w:rsidR="002A1EC4">
              <w:rPr>
                <w:rFonts w:eastAsia="Times New Roman"/>
                <w:color w:val="000000"/>
                <w:lang w:eastAsia="pl-PL"/>
              </w:rPr>
              <w:br/>
            </w:r>
            <w:r w:rsidRPr="004E4F9D">
              <w:rPr>
                <w:rFonts w:eastAsia="Times New Roman"/>
                <w:color w:val="000000"/>
                <w:lang w:eastAsia="pl-PL"/>
              </w:rPr>
              <w:t>w roku</w:t>
            </w:r>
          </w:p>
        </w:tc>
        <w:tc>
          <w:tcPr>
            <w:tcW w:w="759" w:type="pct"/>
            <w:tcBorders>
              <w:top w:val="nil"/>
              <w:left w:val="nil"/>
              <w:bottom w:val="single" w:sz="4" w:space="0" w:color="D9E1F2"/>
              <w:right w:val="nil"/>
            </w:tcBorders>
            <w:shd w:val="clear" w:color="auto" w:fill="auto"/>
            <w:vAlign w:val="center"/>
            <w:hideMark/>
          </w:tcPr>
          <w:p w14:paraId="47073AA7"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10</w:t>
            </w:r>
          </w:p>
        </w:tc>
        <w:tc>
          <w:tcPr>
            <w:tcW w:w="701" w:type="pct"/>
            <w:tcBorders>
              <w:top w:val="nil"/>
              <w:left w:val="nil"/>
              <w:bottom w:val="single" w:sz="4" w:space="0" w:color="D9E1F2"/>
              <w:right w:val="nil"/>
            </w:tcBorders>
            <w:shd w:val="clear" w:color="auto" w:fill="auto"/>
            <w:vAlign w:val="center"/>
            <w:hideMark/>
          </w:tcPr>
          <w:p w14:paraId="7B61EF22"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771FDCB7"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339A9657" w14:textId="77777777" w:rsidTr="003F7C3D">
        <w:trPr>
          <w:cantSplit/>
          <w:trHeight w:val="1440"/>
        </w:trPr>
        <w:tc>
          <w:tcPr>
            <w:tcW w:w="1331" w:type="pct"/>
            <w:tcBorders>
              <w:top w:val="single" w:sz="4" w:space="0" w:color="8EA9DB"/>
              <w:left w:val="nil"/>
              <w:bottom w:val="single" w:sz="4" w:space="0" w:color="8EA9DB"/>
              <w:right w:val="nil"/>
            </w:tcBorders>
            <w:shd w:val="clear" w:color="auto" w:fill="8EA9DB"/>
            <w:vAlign w:val="center"/>
            <w:hideMark/>
          </w:tcPr>
          <w:p w14:paraId="294B4EF6" w14:textId="77777777" w:rsidR="001A782F" w:rsidRPr="004E4F9D" w:rsidRDefault="001A782F" w:rsidP="00537E0B">
            <w:pPr>
              <w:spacing w:after="0" w:line="240" w:lineRule="auto"/>
              <w:jc w:val="center"/>
              <w:rPr>
                <w:rFonts w:eastAsia="Times New Roman"/>
                <w:color w:val="000000"/>
                <w:lang w:eastAsia="pl-PL"/>
              </w:rPr>
            </w:pPr>
          </w:p>
        </w:tc>
        <w:tc>
          <w:tcPr>
            <w:tcW w:w="1162" w:type="pct"/>
            <w:tcBorders>
              <w:top w:val="single" w:sz="4" w:space="0" w:color="D9E1F2"/>
              <w:left w:val="nil"/>
              <w:bottom w:val="single" w:sz="4" w:space="0" w:color="D9E1F2"/>
              <w:right w:val="nil"/>
            </w:tcBorders>
            <w:shd w:val="clear" w:color="auto" w:fill="auto"/>
            <w:vAlign w:val="center"/>
            <w:hideMark/>
          </w:tcPr>
          <w:p w14:paraId="492106FD" w14:textId="2FECC083"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SRPS.4.1.5.3. Liczba osób, które w danym roku otrzymały dota</w:t>
            </w:r>
            <w:r w:rsidR="00B25E0C">
              <w:rPr>
                <w:rFonts w:eastAsia="Times New Roman"/>
                <w:color w:val="000000"/>
                <w:lang w:eastAsia="pl-PL"/>
              </w:rPr>
              <w:softHyphen/>
            </w:r>
            <w:r w:rsidRPr="004E4F9D">
              <w:rPr>
                <w:rFonts w:eastAsia="Times New Roman"/>
                <w:color w:val="000000"/>
                <w:lang w:eastAsia="pl-PL"/>
              </w:rPr>
              <w:t>cję na rozpoczęcie działalności gospo</w:t>
            </w:r>
            <w:r w:rsidR="00B25E0C">
              <w:rPr>
                <w:rFonts w:eastAsia="Times New Roman"/>
                <w:color w:val="000000"/>
                <w:lang w:eastAsia="pl-PL"/>
              </w:rPr>
              <w:softHyphen/>
            </w:r>
            <w:r w:rsidRPr="004E4F9D">
              <w:rPr>
                <w:rFonts w:eastAsia="Times New Roman"/>
                <w:color w:val="000000"/>
                <w:lang w:eastAsia="pl-PL"/>
              </w:rPr>
              <w:t>darczej</w:t>
            </w:r>
          </w:p>
        </w:tc>
        <w:tc>
          <w:tcPr>
            <w:tcW w:w="759" w:type="pct"/>
            <w:tcBorders>
              <w:top w:val="nil"/>
              <w:left w:val="nil"/>
              <w:bottom w:val="single" w:sz="4" w:space="0" w:color="D9E1F2"/>
              <w:right w:val="nil"/>
            </w:tcBorders>
            <w:shd w:val="clear" w:color="auto" w:fill="auto"/>
            <w:vAlign w:val="center"/>
            <w:hideMark/>
          </w:tcPr>
          <w:p w14:paraId="1315E6AA"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10</w:t>
            </w:r>
          </w:p>
        </w:tc>
        <w:tc>
          <w:tcPr>
            <w:tcW w:w="701" w:type="pct"/>
            <w:tcBorders>
              <w:top w:val="nil"/>
              <w:left w:val="nil"/>
              <w:bottom w:val="single" w:sz="4" w:space="0" w:color="D9E1F2"/>
              <w:right w:val="nil"/>
            </w:tcBorders>
            <w:shd w:val="clear" w:color="auto" w:fill="auto"/>
            <w:vAlign w:val="center"/>
            <w:hideMark/>
          </w:tcPr>
          <w:p w14:paraId="4A3EB790"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6314E4CE"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3F8D2924" w14:textId="77777777" w:rsidTr="003F7C3D">
        <w:trPr>
          <w:cantSplit/>
          <w:trHeight w:val="2304"/>
        </w:trPr>
        <w:tc>
          <w:tcPr>
            <w:tcW w:w="1331" w:type="pct"/>
            <w:tcBorders>
              <w:top w:val="single" w:sz="4" w:space="0" w:color="8EA9DB"/>
              <w:left w:val="nil"/>
              <w:bottom w:val="single" w:sz="4" w:space="0" w:color="D9E1F2"/>
              <w:right w:val="nil"/>
            </w:tcBorders>
            <w:shd w:val="clear" w:color="auto" w:fill="8EA9DB"/>
            <w:vAlign w:val="center"/>
            <w:hideMark/>
          </w:tcPr>
          <w:p w14:paraId="4C8669D6" w14:textId="77777777" w:rsidR="001A782F" w:rsidRPr="004E4F9D" w:rsidRDefault="001A782F" w:rsidP="00537E0B">
            <w:pPr>
              <w:spacing w:after="0" w:line="240" w:lineRule="auto"/>
              <w:jc w:val="center"/>
              <w:rPr>
                <w:rFonts w:eastAsia="Times New Roman"/>
                <w:color w:val="000000"/>
                <w:lang w:eastAsia="pl-PL"/>
              </w:rPr>
            </w:pPr>
          </w:p>
        </w:tc>
        <w:tc>
          <w:tcPr>
            <w:tcW w:w="1162" w:type="pct"/>
            <w:tcBorders>
              <w:top w:val="single" w:sz="4" w:space="0" w:color="D9E1F2"/>
              <w:left w:val="nil"/>
              <w:bottom w:val="single" w:sz="4" w:space="0" w:color="D9E1F2"/>
              <w:right w:val="nil"/>
            </w:tcBorders>
            <w:shd w:val="clear" w:color="auto" w:fill="auto"/>
            <w:vAlign w:val="center"/>
            <w:hideMark/>
          </w:tcPr>
          <w:p w14:paraId="5B97159A" w14:textId="72F9DB3C"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SRPS.4.1.5.4. Liczba zorganizowanych spotkań z mieszkań</w:t>
            </w:r>
            <w:r w:rsidR="00B25E0C">
              <w:rPr>
                <w:rFonts w:eastAsia="Times New Roman"/>
                <w:color w:val="000000"/>
                <w:lang w:eastAsia="pl-PL"/>
              </w:rPr>
              <w:softHyphen/>
            </w:r>
            <w:r w:rsidRPr="004E4F9D">
              <w:rPr>
                <w:rFonts w:eastAsia="Times New Roman"/>
                <w:color w:val="000000"/>
                <w:lang w:eastAsia="pl-PL"/>
              </w:rPr>
              <w:t xml:space="preserve">cami i lokalnymi przedsiębiorcami </w:t>
            </w:r>
            <w:r w:rsidR="002A1EC4">
              <w:rPr>
                <w:rFonts w:eastAsia="Times New Roman"/>
                <w:color w:val="000000"/>
                <w:lang w:eastAsia="pl-PL"/>
              </w:rPr>
              <w:br/>
            </w:r>
            <w:r w:rsidRPr="004E4F9D">
              <w:rPr>
                <w:rFonts w:eastAsia="Times New Roman"/>
                <w:color w:val="000000"/>
                <w:lang w:eastAsia="pl-PL"/>
              </w:rPr>
              <w:t xml:space="preserve">w zakresie rozwoju przedsiębiorczości </w:t>
            </w:r>
            <w:r w:rsidR="002A1EC4">
              <w:rPr>
                <w:rFonts w:eastAsia="Times New Roman"/>
                <w:color w:val="000000"/>
                <w:lang w:eastAsia="pl-PL"/>
              </w:rPr>
              <w:br/>
            </w:r>
            <w:r w:rsidRPr="004E4F9D">
              <w:rPr>
                <w:rFonts w:eastAsia="Times New Roman"/>
                <w:color w:val="000000"/>
                <w:lang w:eastAsia="pl-PL"/>
              </w:rPr>
              <w:t>w danym roku</w:t>
            </w:r>
          </w:p>
        </w:tc>
        <w:tc>
          <w:tcPr>
            <w:tcW w:w="759" w:type="pct"/>
            <w:tcBorders>
              <w:top w:val="nil"/>
              <w:left w:val="nil"/>
              <w:bottom w:val="single" w:sz="4" w:space="0" w:color="D9E1F2"/>
              <w:right w:val="nil"/>
            </w:tcBorders>
            <w:shd w:val="clear" w:color="auto" w:fill="auto"/>
            <w:vAlign w:val="center"/>
            <w:hideMark/>
          </w:tcPr>
          <w:p w14:paraId="4E248D23"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1</w:t>
            </w:r>
          </w:p>
        </w:tc>
        <w:tc>
          <w:tcPr>
            <w:tcW w:w="701" w:type="pct"/>
            <w:tcBorders>
              <w:top w:val="nil"/>
              <w:left w:val="nil"/>
              <w:bottom w:val="single" w:sz="4" w:space="0" w:color="D9E1F2"/>
              <w:right w:val="nil"/>
            </w:tcBorders>
            <w:shd w:val="clear" w:color="auto" w:fill="auto"/>
            <w:vAlign w:val="center"/>
            <w:hideMark/>
          </w:tcPr>
          <w:p w14:paraId="6B474989"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28DCF419"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6B539283" w14:textId="77777777" w:rsidTr="003F7C3D">
        <w:trPr>
          <w:cantSplit/>
          <w:trHeight w:val="1728"/>
        </w:trPr>
        <w:tc>
          <w:tcPr>
            <w:tcW w:w="1331" w:type="pct"/>
            <w:tcBorders>
              <w:top w:val="single" w:sz="4" w:space="0" w:color="D9E1F2"/>
              <w:left w:val="nil"/>
              <w:bottom w:val="single" w:sz="4" w:space="0" w:color="D9E1F2"/>
              <w:right w:val="nil"/>
            </w:tcBorders>
            <w:shd w:val="clear" w:color="auto" w:fill="8EA9DB"/>
            <w:vAlign w:val="center"/>
            <w:hideMark/>
          </w:tcPr>
          <w:p w14:paraId="25701D8D" w14:textId="765C6F8D" w:rsidR="001A782F" w:rsidRPr="004E4F9D" w:rsidRDefault="001A782F" w:rsidP="00537E0B">
            <w:pPr>
              <w:spacing w:after="0" w:line="240" w:lineRule="auto"/>
              <w:rPr>
                <w:rFonts w:eastAsia="Times New Roman"/>
                <w:color w:val="FFFFFF"/>
                <w:lang w:eastAsia="pl-PL"/>
              </w:rPr>
            </w:pPr>
            <w:r w:rsidRPr="004E4F9D">
              <w:rPr>
                <w:rFonts w:eastAsia="Times New Roman"/>
                <w:color w:val="FFFFFF"/>
                <w:lang w:eastAsia="pl-PL"/>
              </w:rPr>
              <w:t xml:space="preserve">SRPS.4.1.6. Inicjowanie </w:t>
            </w:r>
            <w:r w:rsidR="002A1EC4">
              <w:rPr>
                <w:rFonts w:eastAsia="Times New Roman"/>
                <w:color w:val="FFFFFF"/>
                <w:lang w:eastAsia="pl-PL"/>
              </w:rPr>
              <w:br/>
            </w:r>
            <w:r w:rsidRPr="004E4F9D">
              <w:rPr>
                <w:rFonts w:eastAsia="Times New Roman"/>
                <w:color w:val="FFFFFF"/>
                <w:lang w:eastAsia="pl-PL"/>
              </w:rPr>
              <w:t>i realizowanie programów lokalnych/ specjalnych dla wyodrębnionych grup klientów ze specyficznymi proble</w:t>
            </w:r>
            <w:r w:rsidR="00B25E0C">
              <w:rPr>
                <w:rFonts w:eastAsia="Times New Roman"/>
                <w:color w:val="FFFFFF"/>
                <w:lang w:eastAsia="pl-PL"/>
              </w:rPr>
              <w:softHyphen/>
            </w:r>
            <w:r w:rsidRPr="004E4F9D">
              <w:rPr>
                <w:rFonts w:eastAsia="Times New Roman"/>
                <w:color w:val="FFFFFF"/>
                <w:lang w:eastAsia="pl-PL"/>
              </w:rPr>
              <w:t>mami.</w:t>
            </w:r>
          </w:p>
        </w:tc>
        <w:tc>
          <w:tcPr>
            <w:tcW w:w="1162" w:type="pct"/>
            <w:tcBorders>
              <w:top w:val="single" w:sz="4" w:space="0" w:color="D9E1F2"/>
              <w:left w:val="nil"/>
              <w:bottom w:val="single" w:sz="4" w:space="0" w:color="D9E1F2"/>
              <w:right w:val="nil"/>
            </w:tcBorders>
            <w:shd w:val="clear" w:color="auto" w:fill="auto"/>
            <w:vAlign w:val="center"/>
            <w:hideMark/>
          </w:tcPr>
          <w:p w14:paraId="592A6B09" w14:textId="53305DA5"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SRPS.4.1.6.1. Liczba uczestników progra</w:t>
            </w:r>
            <w:r w:rsidR="00B25E0C">
              <w:rPr>
                <w:rFonts w:eastAsia="Times New Roman"/>
                <w:color w:val="000000"/>
                <w:lang w:eastAsia="pl-PL"/>
              </w:rPr>
              <w:softHyphen/>
            </w:r>
            <w:r w:rsidRPr="004E4F9D">
              <w:rPr>
                <w:rFonts w:eastAsia="Times New Roman"/>
                <w:color w:val="000000"/>
                <w:lang w:eastAsia="pl-PL"/>
              </w:rPr>
              <w:t>mów lokal</w:t>
            </w:r>
            <w:r w:rsidR="00B25E0C">
              <w:rPr>
                <w:rFonts w:eastAsia="Times New Roman"/>
                <w:color w:val="000000"/>
                <w:lang w:eastAsia="pl-PL"/>
              </w:rPr>
              <w:softHyphen/>
            </w:r>
            <w:r w:rsidRPr="004E4F9D">
              <w:rPr>
                <w:rFonts w:eastAsia="Times New Roman"/>
                <w:color w:val="000000"/>
                <w:lang w:eastAsia="pl-PL"/>
              </w:rPr>
              <w:t xml:space="preserve">nych/specjalnych </w:t>
            </w:r>
            <w:r w:rsidR="002A1EC4">
              <w:rPr>
                <w:rFonts w:eastAsia="Times New Roman"/>
                <w:color w:val="000000"/>
                <w:lang w:eastAsia="pl-PL"/>
              </w:rPr>
              <w:br/>
            </w:r>
            <w:r w:rsidRPr="004E4F9D">
              <w:rPr>
                <w:rFonts w:eastAsia="Times New Roman"/>
                <w:color w:val="000000"/>
                <w:lang w:eastAsia="pl-PL"/>
              </w:rPr>
              <w:t>w roku</w:t>
            </w:r>
          </w:p>
        </w:tc>
        <w:tc>
          <w:tcPr>
            <w:tcW w:w="759" w:type="pct"/>
            <w:tcBorders>
              <w:top w:val="nil"/>
              <w:left w:val="nil"/>
              <w:bottom w:val="single" w:sz="4" w:space="0" w:color="D9E1F2"/>
              <w:right w:val="nil"/>
            </w:tcBorders>
            <w:shd w:val="clear" w:color="auto" w:fill="auto"/>
            <w:vAlign w:val="center"/>
            <w:hideMark/>
          </w:tcPr>
          <w:p w14:paraId="4B5916AE"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5</w:t>
            </w:r>
          </w:p>
        </w:tc>
        <w:tc>
          <w:tcPr>
            <w:tcW w:w="701" w:type="pct"/>
            <w:tcBorders>
              <w:top w:val="nil"/>
              <w:left w:val="nil"/>
              <w:bottom w:val="single" w:sz="4" w:space="0" w:color="D9E1F2"/>
              <w:right w:val="nil"/>
            </w:tcBorders>
            <w:shd w:val="clear" w:color="auto" w:fill="auto"/>
            <w:vAlign w:val="center"/>
            <w:hideMark/>
          </w:tcPr>
          <w:p w14:paraId="33C7E5F5"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16CDAC31"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33C2D04D" w14:textId="77777777" w:rsidTr="003F7C3D">
        <w:trPr>
          <w:cantSplit/>
          <w:trHeight w:val="864"/>
        </w:trPr>
        <w:tc>
          <w:tcPr>
            <w:tcW w:w="1331" w:type="pct"/>
            <w:tcBorders>
              <w:top w:val="single" w:sz="4" w:space="0" w:color="D9E1F2"/>
              <w:left w:val="nil"/>
              <w:bottom w:val="single" w:sz="4" w:space="0" w:color="D9E1F2"/>
              <w:right w:val="nil"/>
            </w:tcBorders>
            <w:shd w:val="clear" w:color="auto" w:fill="8EA9DB"/>
            <w:vAlign w:val="center"/>
            <w:hideMark/>
          </w:tcPr>
          <w:p w14:paraId="0028AD12" w14:textId="77777777" w:rsidR="001A782F" w:rsidRPr="004E4F9D" w:rsidRDefault="001A782F" w:rsidP="00537E0B">
            <w:pPr>
              <w:spacing w:after="0" w:line="240" w:lineRule="auto"/>
              <w:rPr>
                <w:rFonts w:eastAsia="Times New Roman"/>
                <w:color w:val="FFFFFF"/>
                <w:lang w:eastAsia="pl-PL"/>
              </w:rPr>
            </w:pPr>
            <w:r w:rsidRPr="004E4F9D">
              <w:rPr>
                <w:rFonts w:eastAsia="Times New Roman"/>
                <w:color w:val="FFFFFF"/>
                <w:lang w:eastAsia="pl-PL"/>
              </w:rPr>
              <w:t>SRPS.4.1.7. Organizacja wolontariatu.</w:t>
            </w:r>
          </w:p>
        </w:tc>
        <w:tc>
          <w:tcPr>
            <w:tcW w:w="1162" w:type="pct"/>
            <w:tcBorders>
              <w:top w:val="single" w:sz="4" w:space="0" w:color="D9E1F2"/>
              <w:left w:val="nil"/>
              <w:bottom w:val="single" w:sz="4" w:space="0" w:color="D9E1F2"/>
              <w:right w:val="nil"/>
            </w:tcBorders>
            <w:shd w:val="clear" w:color="auto" w:fill="auto"/>
            <w:vAlign w:val="center"/>
            <w:hideMark/>
          </w:tcPr>
          <w:p w14:paraId="33843A38" w14:textId="77777777"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SRPS.4.1.7.1. Liczba klientów GOPS którzy podjęli wolontariat</w:t>
            </w:r>
          </w:p>
        </w:tc>
        <w:tc>
          <w:tcPr>
            <w:tcW w:w="759" w:type="pct"/>
            <w:tcBorders>
              <w:top w:val="nil"/>
              <w:left w:val="nil"/>
              <w:bottom w:val="single" w:sz="4" w:space="0" w:color="D9E1F2"/>
              <w:right w:val="nil"/>
            </w:tcBorders>
            <w:shd w:val="clear" w:color="auto" w:fill="auto"/>
            <w:vAlign w:val="center"/>
            <w:hideMark/>
          </w:tcPr>
          <w:p w14:paraId="72BA5667"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2</w:t>
            </w:r>
          </w:p>
        </w:tc>
        <w:tc>
          <w:tcPr>
            <w:tcW w:w="701" w:type="pct"/>
            <w:tcBorders>
              <w:top w:val="nil"/>
              <w:left w:val="nil"/>
              <w:bottom w:val="single" w:sz="4" w:space="0" w:color="D9E1F2"/>
              <w:right w:val="nil"/>
            </w:tcBorders>
            <w:shd w:val="clear" w:color="auto" w:fill="auto"/>
            <w:vAlign w:val="center"/>
            <w:hideMark/>
          </w:tcPr>
          <w:p w14:paraId="71919065"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785D70F1"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5372B840" w14:textId="77777777" w:rsidTr="003F7C3D">
        <w:trPr>
          <w:cantSplit/>
          <w:trHeight w:val="2016"/>
        </w:trPr>
        <w:tc>
          <w:tcPr>
            <w:tcW w:w="1331" w:type="pct"/>
            <w:tcBorders>
              <w:top w:val="single" w:sz="4" w:space="0" w:color="D9E1F2"/>
              <w:left w:val="nil"/>
              <w:bottom w:val="single" w:sz="4" w:space="0" w:color="D9E1F2"/>
              <w:right w:val="nil"/>
            </w:tcBorders>
            <w:shd w:val="clear" w:color="auto" w:fill="8EA9DB"/>
            <w:vAlign w:val="center"/>
            <w:hideMark/>
          </w:tcPr>
          <w:p w14:paraId="53BDF276" w14:textId="75986EC8" w:rsidR="001A782F" w:rsidRPr="004E4F9D" w:rsidRDefault="001A782F" w:rsidP="00537E0B">
            <w:pPr>
              <w:spacing w:after="0" w:line="240" w:lineRule="auto"/>
              <w:rPr>
                <w:rFonts w:eastAsia="Times New Roman"/>
                <w:color w:val="FFFFFF"/>
                <w:lang w:eastAsia="pl-PL"/>
              </w:rPr>
            </w:pPr>
            <w:r w:rsidRPr="004E4F9D">
              <w:rPr>
                <w:rFonts w:eastAsia="Times New Roman"/>
                <w:color w:val="FFFFFF"/>
                <w:lang w:eastAsia="pl-PL"/>
              </w:rPr>
              <w:t>SRPS.4.2.1. Opracowanie i realizacja projektu na rzecz osób bezrobotnych zakładającego aktywiza</w:t>
            </w:r>
            <w:r w:rsidR="00B25E0C">
              <w:rPr>
                <w:rFonts w:eastAsia="Times New Roman"/>
                <w:color w:val="FFFFFF"/>
                <w:lang w:eastAsia="pl-PL"/>
              </w:rPr>
              <w:softHyphen/>
            </w:r>
            <w:r w:rsidRPr="004E4F9D">
              <w:rPr>
                <w:rFonts w:eastAsia="Times New Roman"/>
                <w:color w:val="FFFFFF"/>
                <w:lang w:eastAsia="pl-PL"/>
              </w:rPr>
              <w:t>cję społeczna i zawo</w:t>
            </w:r>
            <w:r w:rsidR="00B25E0C">
              <w:rPr>
                <w:rFonts w:eastAsia="Times New Roman"/>
                <w:color w:val="FFFFFF"/>
                <w:lang w:eastAsia="pl-PL"/>
              </w:rPr>
              <w:softHyphen/>
            </w:r>
            <w:r w:rsidRPr="004E4F9D">
              <w:rPr>
                <w:rFonts w:eastAsia="Times New Roman"/>
                <w:color w:val="FFFFFF"/>
                <w:lang w:eastAsia="pl-PL"/>
              </w:rPr>
              <w:t>dową, finansowanego ze źródeł zewnętrznych.</w:t>
            </w:r>
          </w:p>
        </w:tc>
        <w:tc>
          <w:tcPr>
            <w:tcW w:w="1162" w:type="pct"/>
            <w:tcBorders>
              <w:top w:val="single" w:sz="4" w:space="0" w:color="D9E1F2"/>
              <w:left w:val="nil"/>
              <w:bottom w:val="single" w:sz="4" w:space="0" w:color="D9E1F2"/>
              <w:right w:val="nil"/>
            </w:tcBorders>
            <w:shd w:val="clear" w:color="auto" w:fill="auto"/>
            <w:vAlign w:val="center"/>
            <w:hideMark/>
          </w:tcPr>
          <w:p w14:paraId="390B8690" w14:textId="77777777"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SRPS.4.2.1.1. Liczba projektów</w:t>
            </w:r>
          </w:p>
        </w:tc>
        <w:tc>
          <w:tcPr>
            <w:tcW w:w="759" w:type="pct"/>
            <w:tcBorders>
              <w:top w:val="nil"/>
              <w:left w:val="nil"/>
              <w:bottom w:val="single" w:sz="4" w:space="0" w:color="D9E1F2"/>
              <w:right w:val="nil"/>
            </w:tcBorders>
            <w:shd w:val="clear" w:color="auto" w:fill="auto"/>
            <w:vAlign w:val="center"/>
            <w:hideMark/>
          </w:tcPr>
          <w:p w14:paraId="0A361928"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1</w:t>
            </w:r>
          </w:p>
        </w:tc>
        <w:tc>
          <w:tcPr>
            <w:tcW w:w="701" w:type="pct"/>
            <w:tcBorders>
              <w:top w:val="nil"/>
              <w:left w:val="nil"/>
              <w:bottom w:val="single" w:sz="4" w:space="0" w:color="D9E1F2"/>
              <w:right w:val="nil"/>
            </w:tcBorders>
            <w:shd w:val="clear" w:color="auto" w:fill="auto"/>
            <w:vAlign w:val="center"/>
            <w:hideMark/>
          </w:tcPr>
          <w:p w14:paraId="586FDB03"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5631E6DE" w14:textId="77777777" w:rsidR="001A782F" w:rsidRPr="004E4F9D" w:rsidRDefault="001A782F" w:rsidP="00537E0B">
            <w:pPr>
              <w:spacing w:after="0" w:line="240" w:lineRule="auto"/>
              <w:jc w:val="center"/>
              <w:rPr>
                <w:rFonts w:eastAsia="Times New Roman"/>
                <w:color w:val="000000"/>
                <w:lang w:eastAsia="pl-PL"/>
              </w:rPr>
            </w:pPr>
            <w:r>
              <w:rPr>
                <w:rFonts w:eastAsia="Times New Roman"/>
                <w:color w:val="000000"/>
                <w:lang w:eastAsia="pl-PL"/>
              </w:rPr>
              <w:t>l</w:t>
            </w:r>
            <w:r w:rsidRPr="004E4F9D">
              <w:rPr>
                <w:rFonts w:eastAsia="Times New Roman"/>
                <w:color w:val="000000"/>
                <w:lang w:eastAsia="pl-PL"/>
              </w:rPr>
              <w:t>ata 2022-2026</w:t>
            </w:r>
          </w:p>
        </w:tc>
      </w:tr>
      <w:tr w:rsidR="001A782F" w:rsidRPr="004E4F9D" w14:paraId="396EE92F" w14:textId="77777777" w:rsidTr="003F7C3D">
        <w:trPr>
          <w:cantSplit/>
          <w:trHeight w:val="864"/>
        </w:trPr>
        <w:tc>
          <w:tcPr>
            <w:tcW w:w="1331" w:type="pct"/>
            <w:tcBorders>
              <w:top w:val="single" w:sz="4" w:space="0" w:color="D9E1F2"/>
              <w:left w:val="nil"/>
              <w:bottom w:val="single" w:sz="4" w:space="0" w:color="D9E1F2"/>
              <w:right w:val="nil"/>
            </w:tcBorders>
            <w:shd w:val="clear" w:color="auto" w:fill="8EA9DB"/>
            <w:vAlign w:val="center"/>
            <w:hideMark/>
          </w:tcPr>
          <w:p w14:paraId="731354C6" w14:textId="47FD3C6F" w:rsidR="001A782F" w:rsidRPr="004E4F9D" w:rsidRDefault="001A782F" w:rsidP="00537E0B">
            <w:pPr>
              <w:spacing w:after="0" w:line="240" w:lineRule="auto"/>
              <w:rPr>
                <w:rFonts w:eastAsia="Times New Roman"/>
                <w:color w:val="FFFFFF"/>
                <w:lang w:eastAsia="pl-PL"/>
              </w:rPr>
            </w:pPr>
            <w:r w:rsidRPr="004E4F9D">
              <w:rPr>
                <w:rFonts w:eastAsia="Times New Roman"/>
                <w:color w:val="FFFFFF"/>
                <w:lang w:eastAsia="pl-PL"/>
              </w:rPr>
              <w:t xml:space="preserve">SRPS.4.2.2. Powołanie podmiotu ekonomii społecznej. </w:t>
            </w:r>
          </w:p>
        </w:tc>
        <w:tc>
          <w:tcPr>
            <w:tcW w:w="1162" w:type="pct"/>
            <w:tcBorders>
              <w:top w:val="single" w:sz="4" w:space="0" w:color="D9E1F2"/>
              <w:left w:val="nil"/>
              <w:bottom w:val="single" w:sz="4" w:space="0" w:color="D9E1F2"/>
              <w:right w:val="nil"/>
            </w:tcBorders>
            <w:shd w:val="clear" w:color="auto" w:fill="auto"/>
            <w:vAlign w:val="center"/>
            <w:hideMark/>
          </w:tcPr>
          <w:p w14:paraId="47A834DA" w14:textId="568490A7"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SRPS.4.2.2.1. Liczba działających podmio</w:t>
            </w:r>
            <w:r w:rsidR="00B25E0C">
              <w:rPr>
                <w:rFonts w:eastAsia="Times New Roman"/>
                <w:color w:val="000000"/>
                <w:lang w:eastAsia="pl-PL"/>
              </w:rPr>
              <w:softHyphen/>
            </w:r>
            <w:r w:rsidRPr="004E4F9D">
              <w:rPr>
                <w:rFonts w:eastAsia="Times New Roman"/>
                <w:color w:val="000000"/>
                <w:lang w:eastAsia="pl-PL"/>
              </w:rPr>
              <w:t>tów ekonomii społecznej</w:t>
            </w:r>
          </w:p>
        </w:tc>
        <w:tc>
          <w:tcPr>
            <w:tcW w:w="759" w:type="pct"/>
            <w:tcBorders>
              <w:top w:val="nil"/>
              <w:left w:val="nil"/>
              <w:bottom w:val="single" w:sz="4" w:space="0" w:color="D9E1F2"/>
              <w:right w:val="nil"/>
            </w:tcBorders>
            <w:shd w:val="clear" w:color="auto" w:fill="auto"/>
            <w:vAlign w:val="center"/>
            <w:hideMark/>
          </w:tcPr>
          <w:p w14:paraId="1B007207"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1</w:t>
            </w:r>
          </w:p>
        </w:tc>
        <w:tc>
          <w:tcPr>
            <w:tcW w:w="701" w:type="pct"/>
            <w:tcBorders>
              <w:top w:val="nil"/>
              <w:left w:val="nil"/>
              <w:bottom w:val="single" w:sz="4" w:space="0" w:color="D9E1F2"/>
              <w:right w:val="nil"/>
            </w:tcBorders>
            <w:shd w:val="clear" w:color="auto" w:fill="auto"/>
            <w:vAlign w:val="center"/>
            <w:hideMark/>
          </w:tcPr>
          <w:p w14:paraId="7B23406B"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maksimum</w:t>
            </w:r>
          </w:p>
        </w:tc>
        <w:tc>
          <w:tcPr>
            <w:tcW w:w="1047" w:type="pct"/>
            <w:tcBorders>
              <w:top w:val="nil"/>
              <w:left w:val="nil"/>
              <w:bottom w:val="single" w:sz="4" w:space="0" w:color="D9E1F2"/>
              <w:right w:val="nil"/>
            </w:tcBorders>
            <w:shd w:val="clear" w:color="auto" w:fill="auto"/>
            <w:vAlign w:val="center"/>
            <w:hideMark/>
          </w:tcPr>
          <w:p w14:paraId="126B4CD3"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lata 2022-2026</w:t>
            </w:r>
          </w:p>
        </w:tc>
      </w:tr>
      <w:tr w:rsidR="001A782F" w:rsidRPr="004E4F9D" w14:paraId="343ADF7A" w14:textId="77777777" w:rsidTr="003F7C3D">
        <w:trPr>
          <w:cantSplit/>
          <w:trHeight w:val="864"/>
        </w:trPr>
        <w:tc>
          <w:tcPr>
            <w:tcW w:w="1331" w:type="pct"/>
            <w:tcBorders>
              <w:top w:val="single" w:sz="4" w:space="0" w:color="D9E1F2"/>
              <w:left w:val="nil"/>
              <w:bottom w:val="single" w:sz="4" w:space="0" w:color="D9E1F2"/>
              <w:right w:val="nil"/>
            </w:tcBorders>
            <w:shd w:val="clear" w:color="auto" w:fill="8EA9DB"/>
            <w:vAlign w:val="center"/>
            <w:hideMark/>
          </w:tcPr>
          <w:p w14:paraId="6EF48231" w14:textId="77777777" w:rsidR="001A782F" w:rsidRPr="004E4F9D" w:rsidRDefault="001A782F" w:rsidP="00537E0B">
            <w:pPr>
              <w:spacing w:after="0" w:line="240" w:lineRule="auto"/>
              <w:rPr>
                <w:rFonts w:eastAsia="Times New Roman"/>
                <w:color w:val="FFFFFF"/>
                <w:lang w:eastAsia="pl-PL"/>
              </w:rPr>
            </w:pPr>
            <w:r w:rsidRPr="004E4F9D">
              <w:rPr>
                <w:rFonts w:eastAsia="Times New Roman"/>
                <w:color w:val="FFFFFF"/>
                <w:lang w:eastAsia="pl-PL"/>
              </w:rPr>
              <w:t xml:space="preserve">SRPS.5.1.1. Zgłaszanie do GKRPA osób pijących szkodliwie. </w:t>
            </w:r>
          </w:p>
        </w:tc>
        <w:tc>
          <w:tcPr>
            <w:tcW w:w="1162" w:type="pct"/>
            <w:tcBorders>
              <w:top w:val="single" w:sz="4" w:space="0" w:color="D9E1F2"/>
              <w:left w:val="nil"/>
              <w:bottom w:val="single" w:sz="4" w:space="0" w:color="D9E1F2"/>
              <w:right w:val="nil"/>
            </w:tcBorders>
            <w:shd w:val="clear" w:color="auto" w:fill="auto"/>
            <w:vAlign w:val="center"/>
            <w:hideMark/>
          </w:tcPr>
          <w:p w14:paraId="35339500" w14:textId="77777777"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SRPS.5.1.1.1. Liczba osób zgłoszonych</w:t>
            </w:r>
          </w:p>
        </w:tc>
        <w:tc>
          <w:tcPr>
            <w:tcW w:w="759" w:type="pct"/>
            <w:tcBorders>
              <w:top w:val="nil"/>
              <w:left w:val="nil"/>
              <w:bottom w:val="single" w:sz="4" w:space="0" w:color="D9E1F2"/>
              <w:right w:val="nil"/>
            </w:tcBorders>
            <w:shd w:val="clear" w:color="auto" w:fill="auto"/>
            <w:vAlign w:val="center"/>
            <w:hideMark/>
          </w:tcPr>
          <w:p w14:paraId="16E7FCF1"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4</w:t>
            </w:r>
          </w:p>
        </w:tc>
        <w:tc>
          <w:tcPr>
            <w:tcW w:w="701" w:type="pct"/>
            <w:tcBorders>
              <w:top w:val="nil"/>
              <w:left w:val="nil"/>
              <w:bottom w:val="single" w:sz="4" w:space="0" w:color="D9E1F2"/>
              <w:right w:val="nil"/>
            </w:tcBorders>
            <w:shd w:val="clear" w:color="auto" w:fill="auto"/>
            <w:vAlign w:val="center"/>
            <w:hideMark/>
          </w:tcPr>
          <w:p w14:paraId="5CDF5828"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nil"/>
              <w:left w:val="nil"/>
              <w:bottom w:val="single" w:sz="4" w:space="0" w:color="D9E1F2"/>
              <w:right w:val="nil"/>
            </w:tcBorders>
            <w:shd w:val="clear" w:color="auto" w:fill="auto"/>
            <w:vAlign w:val="center"/>
            <w:hideMark/>
          </w:tcPr>
          <w:p w14:paraId="7F45CF9E"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3C214D3F" w14:textId="77777777" w:rsidTr="003F7C3D">
        <w:trPr>
          <w:cantSplit/>
          <w:trHeight w:val="864"/>
        </w:trPr>
        <w:tc>
          <w:tcPr>
            <w:tcW w:w="1331" w:type="pct"/>
            <w:tcBorders>
              <w:top w:val="single" w:sz="4" w:space="0" w:color="D9E1F2"/>
              <w:left w:val="nil"/>
              <w:bottom w:val="single" w:sz="4" w:space="0" w:color="8EA9DB"/>
              <w:right w:val="nil"/>
            </w:tcBorders>
            <w:shd w:val="clear" w:color="auto" w:fill="8EA9DB"/>
            <w:vAlign w:val="center"/>
            <w:hideMark/>
          </w:tcPr>
          <w:p w14:paraId="519C278E" w14:textId="4BD6521F" w:rsidR="001A782F" w:rsidRPr="004E4F9D" w:rsidRDefault="001A782F" w:rsidP="00537E0B">
            <w:pPr>
              <w:spacing w:after="0" w:line="240" w:lineRule="auto"/>
              <w:rPr>
                <w:rFonts w:eastAsia="Times New Roman"/>
                <w:color w:val="FFFFFF"/>
                <w:lang w:eastAsia="pl-PL"/>
              </w:rPr>
            </w:pPr>
            <w:r w:rsidRPr="004E4F9D">
              <w:rPr>
                <w:rFonts w:eastAsia="Times New Roman"/>
                <w:color w:val="FFFFFF"/>
                <w:lang w:eastAsia="pl-PL"/>
              </w:rPr>
              <w:t>SRPS.5.1.2. Podejmowa</w:t>
            </w:r>
            <w:r w:rsidR="00B25E0C">
              <w:rPr>
                <w:rFonts w:eastAsia="Times New Roman"/>
                <w:color w:val="FFFFFF"/>
                <w:lang w:eastAsia="pl-PL"/>
              </w:rPr>
              <w:softHyphen/>
            </w:r>
            <w:r w:rsidRPr="004E4F9D">
              <w:rPr>
                <w:rFonts w:eastAsia="Times New Roman"/>
                <w:color w:val="FFFFFF"/>
                <w:lang w:eastAsia="pl-PL"/>
              </w:rPr>
              <w:t>nie działań służących leczeniu uzależnienia od alkoholu.</w:t>
            </w:r>
          </w:p>
        </w:tc>
        <w:tc>
          <w:tcPr>
            <w:tcW w:w="1162" w:type="pct"/>
            <w:tcBorders>
              <w:top w:val="single" w:sz="4" w:space="0" w:color="D9E1F2"/>
              <w:left w:val="nil"/>
              <w:bottom w:val="single" w:sz="4" w:space="0" w:color="D9E1F2"/>
              <w:right w:val="nil"/>
            </w:tcBorders>
            <w:shd w:val="clear" w:color="auto" w:fill="auto"/>
            <w:vAlign w:val="center"/>
            <w:hideMark/>
          </w:tcPr>
          <w:p w14:paraId="6EA6636D" w14:textId="77777777"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SRPS.5.1.2.1. Liczba osób zgłoszonych do GKRPA, które podjęły leczenie</w:t>
            </w:r>
          </w:p>
        </w:tc>
        <w:tc>
          <w:tcPr>
            <w:tcW w:w="759" w:type="pct"/>
            <w:tcBorders>
              <w:top w:val="nil"/>
              <w:left w:val="nil"/>
              <w:bottom w:val="single" w:sz="4" w:space="0" w:color="D9E1F2"/>
              <w:right w:val="nil"/>
            </w:tcBorders>
            <w:shd w:val="clear" w:color="auto" w:fill="auto"/>
            <w:vAlign w:val="center"/>
            <w:hideMark/>
          </w:tcPr>
          <w:p w14:paraId="00413B92"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3</w:t>
            </w:r>
          </w:p>
        </w:tc>
        <w:tc>
          <w:tcPr>
            <w:tcW w:w="701" w:type="pct"/>
            <w:tcBorders>
              <w:top w:val="single" w:sz="4" w:space="0" w:color="D9E1F2"/>
              <w:left w:val="nil"/>
              <w:bottom w:val="single" w:sz="4" w:space="0" w:color="D9E1F2"/>
              <w:right w:val="nil"/>
            </w:tcBorders>
            <w:shd w:val="clear" w:color="auto" w:fill="auto"/>
            <w:noWrap/>
            <w:vAlign w:val="center"/>
            <w:hideMark/>
          </w:tcPr>
          <w:p w14:paraId="619703F6"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single" w:sz="4" w:space="0" w:color="D9E1F2"/>
              <w:left w:val="nil"/>
              <w:bottom w:val="single" w:sz="4" w:space="0" w:color="D9E1F2"/>
              <w:right w:val="nil"/>
            </w:tcBorders>
            <w:shd w:val="clear" w:color="auto" w:fill="auto"/>
            <w:noWrap/>
            <w:vAlign w:val="center"/>
            <w:hideMark/>
          </w:tcPr>
          <w:p w14:paraId="797FEFD9"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064987AF" w14:textId="77777777" w:rsidTr="003F7C3D">
        <w:trPr>
          <w:cantSplit/>
          <w:trHeight w:val="864"/>
        </w:trPr>
        <w:tc>
          <w:tcPr>
            <w:tcW w:w="1331" w:type="pct"/>
            <w:tcBorders>
              <w:top w:val="single" w:sz="4" w:space="0" w:color="8EA9DB"/>
              <w:left w:val="nil"/>
              <w:bottom w:val="single" w:sz="4" w:space="0" w:color="8EA9DB"/>
              <w:right w:val="nil"/>
            </w:tcBorders>
            <w:shd w:val="clear" w:color="auto" w:fill="8EA9DB"/>
            <w:vAlign w:val="center"/>
            <w:hideMark/>
          </w:tcPr>
          <w:p w14:paraId="649D35A3" w14:textId="77777777" w:rsidR="001A782F" w:rsidRPr="004E4F9D" w:rsidRDefault="001A782F" w:rsidP="00537E0B">
            <w:pPr>
              <w:spacing w:after="0" w:line="240" w:lineRule="auto"/>
              <w:jc w:val="center"/>
              <w:rPr>
                <w:rFonts w:eastAsia="Times New Roman"/>
                <w:color w:val="000000"/>
                <w:lang w:eastAsia="pl-PL"/>
              </w:rPr>
            </w:pPr>
          </w:p>
        </w:tc>
        <w:tc>
          <w:tcPr>
            <w:tcW w:w="1162" w:type="pct"/>
            <w:tcBorders>
              <w:top w:val="single" w:sz="4" w:space="0" w:color="D9E1F2"/>
              <w:left w:val="nil"/>
              <w:bottom w:val="single" w:sz="4" w:space="0" w:color="D9E1F2"/>
              <w:right w:val="nil"/>
            </w:tcBorders>
            <w:shd w:val="clear" w:color="auto" w:fill="auto"/>
            <w:vAlign w:val="center"/>
            <w:hideMark/>
          </w:tcPr>
          <w:p w14:paraId="7E1FA08D" w14:textId="77777777"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SRPS.5.1.2.2. Liczba osób zgłoszonych przez GKRPA do sądu</w:t>
            </w:r>
          </w:p>
        </w:tc>
        <w:tc>
          <w:tcPr>
            <w:tcW w:w="759" w:type="pct"/>
            <w:tcBorders>
              <w:top w:val="nil"/>
              <w:left w:val="nil"/>
              <w:bottom w:val="single" w:sz="4" w:space="0" w:color="D9E1F2"/>
              <w:right w:val="nil"/>
            </w:tcBorders>
            <w:shd w:val="clear" w:color="auto" w:fill="auto"/>
            <w:vAlign w:val="center"/>
            <w:hideMark/>
          </w:tcPr>
          <w:p w14:paraId="1E5F4878"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10</w:t>
            </w:r>
          </w:p>
        </w:tc>
        <w:tc>
          <w:tcPr>
            <w:tcW w:w="701" w:type="pct"/>
            <w:tcBorders>
              <w:top w:val="single" w:sz="4" w:space="0" w:color="D9E1F2"/>
              <w:left w:val="nil"/>
              <w:bottom w:val="single" w:sz="4" w:space="0" w:color="D9E1F2"/>
              <w:right w:val="nil"/>
            </w:tcBorders>
            <w:shd w:val="clear" w:color="auto" w:fill="auto"/>
            <w:noWrap/>
            <w:vAlign w:val="center"/>
            <w:hideMark/>
          </w:tcPr>
          <w:p w14:paraId="486BF830"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maksimum</w:t>
            </w:r>
          </w:p>
        </w:tc>
        <w:tc>
          <w:tcPr>
            <w:tcW w:w="1047" w:type="pct"/>
            <w:tcBorders>
              <w:top w:val="single" w:sz="4" w:space="0" w:color="D9E1F2"/>
              <w:left w:val="nil"/>
              <w:bottom w:val="single" w:sz="4" w:space="0" w:color="D9E1F2"/>
              <w:right w:val="nil"/>
            </w:tcBorders>
            <w:shd w:val="clear" w:color="auto" w:fill="auto"/>
            <w:noWrap/>
            <w:vAlign w:val="center"/>
            <w:hideMark/>
          </w:tcPr>
          <w:p w14:paraId="711D260C"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43613C5E" w14:textId="77777777" w:rsidTr="003F7C3D">
        <w:trPr>
          <w:cantSplit/>
          <w:trHeight w:val="1152"/>
        </w:trPr>
        <w:tc>
          <w:tcPr>
            <w:tcW w:w="1331" w:type="pct"/>
            <w:tcBorders>
              <w:top w:val="single" w:sz="4" w:space="0" w:color="8EA9DB"/>
              <w:left w:val="nil"/>
              <w:bottom w:val="single" w:sz="4" w:space="0" w:color="D9E1F2"/>
              <w:right w:val="nil"/>
            </w:tcBorders>
            <w:shd w:val="clear" w:color="auto" w:fill="8EA9DB"/>
            <w:vAlign w:val="center"/>
            <w:hideMark/>
          </w:tcPr>
          <w:p w14:paraId="4DE6F8A6" w14:textId="77777777" w:rsidR="001A782F" w:rsidRPr="004E4F9D" w:rsidRDefault="001A782F" w:rsidP="00537E0B">
            <w:pPr>
              <w:spacing w:after="0" w:line="240" w:lineRule="auto"/>
              <w:jc w:val="center"/>
              <w:rPr>
                <w:rFonts w:eastAsia="Times New Roman"/>
                <w:color w:val="000000"/>
                <w:lang w:eastAsia="pl-PL"/>
              </w:rPr>
            </w:pPr>
          </w:p>
        </w:tc>
        <w:tc>
          <w:tcPr>
            <w:tcW w:w="1162" w:type="pct"/>
            <w:tcBorders>
              <w:top w:val="single" w:sz="4" w:space="0" w:color="D9E1F2"/>
              <w:left w:val="nil"/>
              <w:bottom w:val="single" w:sz="4" w:space="0" w:color="D9E1F2"/>
              <w:right w:val="nil"/>
            </w:tcBorders>
            <w:shd w:val="clear" w:color="auto" w:fill="auto"/>
            <w:vAlign w:val="center"/>
            <w:hideMark/>
          </w:tcPr>
          <w:p w14:paraId="30DDDB5C" w14:textId="77777777"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SRPS.5.1.2.3. Liczba osób, które przeszły leczenie przymusowe (z nakazu sądowego)</w:t>
            </w:r>
          </w:p>
        </w:tc>
        <w:tc>
          <w:tcPr>
            <w:tcW w:w="759" w:type="pct"/>
            <w:tcBorders>
              <w:top w:val="nil"/>
              <w:left w:val="nil"/>
              <w:bottom w:val="single" w:sz="4" w:space="0" w:color="D9E1F2"/>
              <w:right w:val="nil"/>
            </w:tcBorders>
            <w:shd w:val="clear" w:color="auto" w:fill="auto"/>
            <w:vAlign w:val="center"/>
            <w:hideMark/>
          </w:tcPr>
          <w:p w14:paraId="4A353735"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1</w:t>
            </w:r>
          </w:p>
        </w:tc>
        <w:tc>
          <w:tcPr>
            <w:tcW w:w="701" w:type="pct"/>
            <w:tcBorders>
              <w:top w:val="single" w:sz="4" w:space="0" w:color="D9E1F2"/>
              <w:left w:val="nil"/>
              <w:bottom w:val="single" w:sz="4" w:space="0" w:color="D9E1F2"/>
              <w:right w:val="nil"/>
            </w:tcBorders>
            <w:shd w:val="clear" w:color="auto" w:fill="auto"/>
            <w:noWrap/>
            <w:vAlign w:val="center"/>
            <w:hideMark/>
          </w:tcPr>
          <w:p w14:paraId="7693BD79"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maksimum</w:t>
            </w:r>
          </w:p>
        </w:tc>
        <w:tc>
          <w:tcPr>
            <w:tcW w:w="1047" w:type="pct"/>
            <w:tcBorders>
              <w:top w:val="single" w:sz="4" w:space="0" w:color="D9E1F2"/>
              <w:left w:val="nil"/>
              <w:bottom w:val="single" w:sz="4" w:space="0" w:color="D9E1F2"/>
              <w:right w:val="nil"/>
            </w:tcBorders>
            <w:shd w:val="clear" w:color="auto" w:fill="auto"/>
            <w:noWrap/>
            <w:vAlign w:val="center"/>
            <w:hideMark/>
          </w:tcPr>
          <w:p w14:paraId="1CD8C744"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7FD01EEB" w14:textId="77777777" w:rsidTr="003F7C3D">
        <w:trPr>
          <w:cantSplit/>
          <w:trHeight w:val="1440"/>
        </w:trPr>
        <w:tc>
          <w:tcPr>
            <w:tcW w:w="1331" w:type="pct"/>
            <w:tcBorders>
              <w:top w:val="single" w:sz="4" w:space="0" w:color="D9E1F2"/>
              <w:left w:val="nil"/>
              <w:bottom w:val="single" w:sz="4" w:space="0" w:color="D9E1F2"/>
              <w:right w:val="nil"/>
            </w:tcBorders>
            <w:shd w:val="clear" w:color="auto" w:fill="8EA9DB"/>
            <w:vAlign w:val="center"/>
            <w:hideMark/>
          </w:tcPr>
          <w:p w14:paraId="0455B2A0" w14:textId="018572AA" w:rsidR="001A782F" w:rsidRPr="004E4F9D" w:rsidRDefault="001A782F" w:rsidP="00537E0B">
            <w:pPr>
              <w:spacing w:after="0" w:line="240" w:lineRule="auto"/>
              <w:rPr>
                <w:rFonts w:eastAsia="Times New Roman"/>
                <w:color w:val="FFFFFF"/>
                <w:lang w:eastAsia="pl-PL"/>
              </w:rPr>
            </w:pPr>
            <w:r w:rsidRPr="004E4F9D">
              <w:rPr>
                <w:rFonts w:eastAsia="Times New Roman"/>
                <w:color w:val="FFFFFF"/>
                <w:lang w:eastAsia="pl-PL"/>
              </w:rPr>
              <w:lastRenderedPageBreak/>
              <w:t>SRPS.5.1.3. Organizowa</w:t>
            </w:r>
            <w:r w:rsidR="00B25E0C">
              <w:rPr>
                <w:rFonts w:eastAsia="Times New Roman"/>
                <w:color w:val="FFFFFF"/>
                <w:lang w:eastAsia="pl-PL"/>
              </w:rPr>
              <w:softHyphen/>
            </w:r>
            <w:r w:rsidRPr="004E4F9D">
              <w:rPr>
                <w:rFonts w:eastAsia="Times New Roman"/>
                <w:color w:val="FFFFFF"/>
                <w:lang w:eastAsia="pl-PL"/>
              </w:rPr>
              <w:t xml:space="preserve">nie dyżurów specjalistów w Punkcie wsparcia "Drugi Krok" (terapeuta uzależnień od alkoholu </w:t>
            </w:r>
            <w:r w:rsidR="002A1EC4">
              <w:rPr>
                <w:rFonts w:eastAsia="Times New Roman"/>
                <w:color w:val="FFFFFF"/>
                <w:lang w:eastAsia="pl-PL"/>
              </w:rPr>
              <w:br/>
            </w:r>
            <w:r w:rsidRPr="004E4F9D">
              <w:rPr>
                <w:rFonts w:eastAsia="Times New Roman"/>
                <w:color w:val="FFFFFF"/>
                <w:lang w:eastAsia="pl-PL"/>
              </w:rPr>
              <w:t>i narkotyków).</w:t>
            </w:r>
          </w:p>
        </w:tc>
        <w:tc>
          <w:tcPr>
            <w:tcW w:w="1162" w:type="pct"/>
            <w:tcBorders>
              <w:top w:val="single" w:sz="4" w:space="0" w:color="D9E1F2"/>
              <w:left w:val="nil"/>
              <w:bottom w:val="single" w:sz="4" w:space="0" w:color="D9E1F2"/>
              <w:right w:val="nil"/>
            </w:tcBorders>
            <w:shd w:val="clear" w:color="auto" w:fill="auto"/>
            <w:vAlign w:val="center"/>
            <w:hideMark/>
          </w:tcPr>
          <w:p w14:paraId="66B25ABF" w14:textId="778C9090"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 xml:space="preserve">SRPS.5.1.3.1. Liczba osób korzystających </w:t>
            </w:r>
            <w:r w:rsidR="002A1EC4">
              <w:rPr>
                <w:rFonts w:eastAsia="Times New Roman"/>
                <w:color w:val="000000"/>
                <w:lang w:eastAsia="pl-PL"/>
              </w:rPr>
              <w:br/>
            </w:r>
            <w:r w:rsidRPr="004E4F9D">
              <w:rPr>
                <w:rFonts w:eastAsia="Times New Roman"/>
                <w:color w:val="000000"/>
                <w:lang w:eastAsia="pl-PL"/>
              </w:rPr>
              <w:t>z dyżurów</w:t>
            </w:r>
          </w:p>
        </w:tc>
        <w:tc>
          <w:tcPr>
            <w:tcW w:w="759" w:type="pct"/>
            <w:tcBorders>
              <w:top w:val="nil"/>
              <w:left w:val="nil"/>
              <w:bottom w:val="single" w:sz="4" w:space="0" w:color="D9E1F2"/>
              <w:right w:val="nil"/>
            </w:tcBorders>
            <w:shd w:val="clear" w:color="auto" w:fill="auto"/>
            <w:vAlign w:val="center"/>
            <w:hideMark/>
          </w:tcPr>
          <w:p w14:paraId="63503B2F"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30</w:t>
            </w:r>
          </w:p>
        </w:tc>
        <w:tc>
          <w:tcPr>
            <w:tcW w:w="701" w:type="pct"/>
            <w:tcBorders>
              <w:top w:val="single" w:sz="4" w:space="0" w:color="D9E1F2"/>
              <w:left w:val="nil"/>
              <w:bottom w:val="single" w:sz="4" w:space="0" w:color="D9E1F2"/>
              <w:right w:val="nil"/>
            </w:tcBorders>
            <w:shd w:val="clear" w:color="auto" w:fill="auto"/>
            <w:noWrap/>
            <w:vAlign w:val="center"/>
            <w:hideMark/>
          </w:tcPr>
          <w:p w14:paraId="17FB6633"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single" w:sz="4" w:space="0" w:color="D9E1F2"/>
              <w:left w:val="nil"/>
              <w:bottom w:val="single" w:sz="4" w:space="0" w:color="D9E1F2"/>
              <w:right w:val="nil"/>
            </w:tcBorders>
            <w:shd w:val="clear" w:color="auto" w:fill="auto"/>
            <w:noWrap/>
            <w:vAlign w:val="center"/>
            <w:hideMark/>
          </w:tcPr>
          <w:p w14:paraId="228C6A20"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50195176" w14:textId="77777777" w:rsidTr="003F7C3D">
        <w:trPr>
          <w:cantSplit/>
          <w:trHeight w:val="1728"/>
        </w:trPr>
        <w:tc>
          <w:tcPr>
            <w:tcW w:w="1331" w:type="pct"/>
            <w:tcBorders>
              <w:top w:val="single" w:sz="4" w:space="0" w:color="D9E1F2"/>
              <w:left w:val="nil"/>
              <w:bottom w:val="single" w:sz="4" w:space="0" w:color="8EA9DB"/>
              <w:right w:val="nil"/>
            </w:tcBorders>
            <w:shd w:val="clear" w:color="auto" w:fill="8EA9DB"/>
            <w:vAlign w:val="center"/>
            <w:hideMark/>
          </w:tcPr>
          <w:p w14:paraId="6E3F20A5" w14:textId="39D644EF" w:rsidR="001A782F" w:rsidRPr="004E4F9D" w:rsidRDefault="001A782F" w:rsidP="00537E0B">
            <w:pPr>
              <w:spacing w:after="0" w:line="240" w:lineRule="auto"/>
              <w:rPr>
                <w:rFonts w:eastAsia="Times New Roman"/>
                <w:color w:val="FFFFFF"/>
                <w:lang w:eastAsia="pl-PL"/>
              </w:rPr>
            </w:pPr>
            <w:r w:rsidRPr="004E4F9D">
              <w:rPr>
                <w:rFonts w:eastAsia="Times New Roman"/>
                <w:color w:val="FFFFFF"/>
                <w:lang w:eastAsia="pl-PL"/>
              </w:rPr>
              <w:t>SRPS.5.2.1. Rozwój działalności gminnego zespołu interdyscyplinar</w:t>
            </w:r>
            <w:r w:rsidR="00B25E0C">
              <w:rPr>
                <w:rFonts w:eastAsia="Times New Roman"/>
                <w:color w:val="FFFFFF"/>
                <w:lang w:eastAsia="pl-PL"/>
              </w:rPr>
              <w:softHyphen/>
            </w:r>
            <w:r w:rsidRPr="004E4F9D">
              <w:rPr>
                <w:rFonts w:eastAsia="Times New Roman"/>
                <w:color w:val="FFFFFF"/>
                <w:lang w:eastAsia="pl-PL"/>
              </w:rPr>
              <w:t>nego i grup roboczych.</w:t>
            </w:r>
          </w:p>
        </w:tc>
        <w:tc>
          <w:tcPr>
            <w:tcW w:w="1162" w:type="pct"/>
            <w:tcBorders>
              <w:top w:val="single" w:sz="4" w:space="0" w:color="D9E1F2"/>
              <w:left w:val="nil"/>
              <w:bottom w:val="single" w:sz="4" w:space="0" w:color="D9E1F2"/>
              <w:right w:val="nil"/>
            </w:tcBorders>
            <w:shd w:val="clear" w:color="auto" w:fill="auto"/>
            <w:vAlign w:val="center"/>
            <w:hideMark/>
          </w:tcPr>
          <w:p w14:paraId="06D43CC7" w14:textId="6692D5FA"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 xml:space="preserve">SRPS.5.2.1.1. Liczba osób podejrzanych </w:t>
            </w:r>
            <w:r w:rsidR="002A1EC4">
              <w:rPr>
                <w:rFonts w:eastAsia="Times New Roman"/>
                <w:color w:val="000000"/>
                <w:lang w:eastAsia="pl-PL"/>
              </w:rPr>
              <w:br/>
            </w:r>
            <w:r w:rsidRPr="004E4F9D">
              <w:rPr>
                <w:rFonts w:eastAsia="Times New Roman"/>
                <w:color w:val="000000"/>
                <w:lang w:eastAsia="pl-PL"/>
              </w:rPr>
              <w:t>o stosowanie przemocy skierowanych do udziału w programie korekcyjno-edukacyj</w:t>
            </w:r>
            <w:r w:rsidR="00B25E0C">
              <w:rPr>
                <w:rFonts w:eastAsia="Times New Roman"/>
                <w:color w:val="000000"/>
                <w:lang w:eastAsia="pl-PL"/>
              </w:rPr>
              <w:softHyphen/>
            </w:r>
            <w:r w:rsidRPr="004E4F9D">
              <w:rPr>
                <w:rFonts w:eastAsia="Times New Roman"/>
                <w:color w:val="000000"/>
                <w:lang w:eastAsia="pl-PL"/>
              </w:rPr>
              <w:t>nym</w:t>
            </w:r>
          </w:p>
        </w:tc>
        <w:tc>
          <w:tcPr>
            <w:tcW w:w="759" w:type="pct"/>
            <w:tcBorders>
              <w:top w:val="nil"/>
              <w:left w:val="nil"/>
              <w:bottom w:val="single" w:sz="4" w:space="0" w:color="D9E1F2"/>
              <w:right w:val="nil"/>
            </w:tcBorders>
            <w:shd w:val="clear" w:color="auto" w:fill="auto"/>
            <w:vAlign w:val="center"/>
            <w:hideMark/>
          </w:tcPr>
          <w:p w14:paraId="172C41E3"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2</w:t>
            </w:r>
          </w:p>
        </w:tc>
        <w:tc>
          <w:tcPr>
            <w:tcW w:w="701" w:type="pct"/>
            <w:tcBorders>
              <w:top w:val="single" w:sz="4" w:space="0" w:color="D9E1F2"/>
              <w:left w:val="nil"/>
              <w:bottom w:val="single" w:sz="4" w:space="0" w:color="D9E1F2"/>
              <w:right w:val="nil"/>
            </w:tcBorders>
            <w:shd w:val="clear" w:color="auto" w:fill="auto"/>
            <w:noWrap/>
            <w:vAlign w:val="center"/>
            <w:hideMark/>
          </w:tcPr>
          <w:p w14:paraId="17E85FA8"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single" w:sz="4" w:space="0" w:color="D9E1F2"/>
              <w:left w:val="nil"/>
              <w:bottom w:val="single" w:sz="4" w:space="0" w:color="D9E1F2"/>
              <w:right w:val="nil"/>
            </w:tcBorders>
            <w:shd w:val="clear" w:color="auto" w:fill="auto"/>
            <w:noWrap/>
            <w:vAlign w:val="center"/>
            <w:hideMark/>
          </w:tcPr>
          <w:p w14:paraId="48AA80BB"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59D43191" w14:textId="77777777" w:rsidTr="003F7C3D">
        <w:trPr>
          <w:cantSplit/>
          <w:trHeight w:val="864"/>
        </w:trPr>
        <w:tc>
          <w:tcPr>
            <w:tcW w:w="1331" w:type="pct"/>
            <w:tcBorders>
              <w:top w:val="single" w:sz="4" w:space="0" w:color="8EA9DB"/>
              <w:left w:val="nil"/>
              <w:bottom w:val="single" w:sz="4" w:space="0" w:color="8EA9DB"/>
              <w:right w:val="nil"/>
            </w:tcBorders>
            <w:shd w:val="clear" w:color="auto" w:fill="8EA9DB"/>
            <w:vAlign w:val="center"/>
            <w:hideMark/>
          </w:tcPr>
          <w:p w14:paraId="7656F94D" w14:textId="77777777" w:rsidR="001A782F" w:rsidRPr="004E4F9D" w:rsidRDefault="001A782F" w:rsidP="00537E0B">
            <w:pPr>
              <w:spacing w:after="0" w:line="240" w:lineRule="auto"/>
              <w:jc w:val="center"/>
              <w:rPr>
                <w:rFonts w:eastAsia="Times New Roman"/>
                <w:color w:val="000000"/>
                <w:lang w:eastAsia="pl-PL"/>
              </w:rPr>
            </w:pPr>
          </w:p>
        </w:tc>
        <w:tc>
          <w:tcPr>
            <w:tcW w:w="1162" w:type="pct"/>
            <w:tcBorders>
              <w:top w:val="single" w:sz="4" w:space="0" w:color="D9E1F2"/>
              <w:left w:val="nil"/>
              <w:bottom w:val="single" w:sz="4" w:space="0" w:color="D9E1F2"/>
              <w:right w:val="nil"/>
            </w:tcBorders>
            <w:shd w:val="clear" w:color="auto" w:fill="auto"/>
            <w:vAlign w:val="center"/>
            <w:hideMark/>
          </w:tcPr>
          <w:p w14:paraId="01A6EC39" w14:textId="77777777"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SRPS.5.2.1.2. Liczba procedur Niebieskiej Karty w roku</w:t>
            </w:r>
          </w:p>
        </w:tc>
        <w:tc>
          <w:tcPr>
            <w:tcW w:w="759" w:type="pct"/>
            <w:tcBorders>
              <w:top w:val="nil"/>
              <w:left w:val="nil"/>
              <w:bottom w:val="single" w:sz="4" w:space="0" w:color="D9E1F2"/>
              <w:right w:val="nil"/>
            </w:tcBorders>
            <w:shd w:val="clear" w:color="auto" w:fill="auto"/>
            <w:vAlign w:val="center"/>
            <w:hideMark/>
          </w:tcPr>
          <w:p w14:paraId="7BC0F3E3"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12</w:t>
            </w:r>
          </w:p>
        </w:tc>
        <w:tc>
          <w:tcPr>
            <w:tcW w:w="701" w:type="pct"/>
            <w:tcBorders>
              <w:top w:val="single" w:sz="4" w:space="0" w:color="D9E1F2"/>
              <w:left w:val="nil"/>
              <w:bottom w:val="single" w:sz="4" w:space="0" w:color="D9E1F2"/>
              <w:right w:val="nil"/>
            </w:tcBorders>
            <w:shd w:val="clear" w:color="auto" w:fill="auto"/>
            <w:noWrap/>
            <w:vAlign w:val="center"/>
            <w:hideMark/>
          </w:tcPr>
          <w:p w14:paraId="3459399D"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maksimum</w:t>
            </w:r>
          </w:p>
        </w:tc>
        <w:tc>
          <w:tcPr>
            <w:tcW w:w="1047" w:type="pct"/>
            <w:tcBorders>
              <w:top w:val="single" w:sz="4" w:space="0" w:color="D9E1F2"/>
              <w:left w:val="nil"/>
              <w:bottom w:val="single" w:sz="4" w:space="0" w:color="D9E1F2"/>
              <w:right w:val="nil"/>
            </w:tcBorders>
            <w:shd w:val="clear" w:color="auto" w:fill="auto"/>
            <w:noWrap/>
            <w:vAlign w:val="center"/>
            <w:hideMark/>
          </w:tcPr>
          <w:p w14:paraId="5E03FB7F"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6D7853D9" w14:textId="77777777" w:rsidTr="003F7C3D">
        <w:trPr>
          <w:cantSplit/>
          <w:trHeight w:val="864"/>
        </w:trPr>
        <w:tc>
          <w:tcPr>
            <w:tcW w:w="1331" w:type="pct"/>
            <w:tcBorders>
              <w:top w:val="single" w:sz="4" w:space="0" w:color="8EA9DB"/>
              <w:left w:val="nil"/>
              <w:bottom w:val="single" w:sz="4" w:space="0" w:color="D9E1F2"/>
              <w:right w:val="nil"/>
            </w:tcBorders>
            <w:shd w:val="clear" w:color="auto" w:fill="8EA9DB"/>
            <w:vAlign w:val="center"/>
            <w:hideMark/>
          </w:tcPr>
          <w:p w14:paraId="3C7E803C" w14:textId="77777777" w:rsidR="001A782F" w:rsidRPr="004E4F9D" w:rsidRDefault="001A782F" w:rsidP="00537E0B">
            <w:pPr>
              <w:spacing w:after="0" w:line="240" w:lineRule="auto"/>
              <w:jc w:val="center"/>
              <w:rPr>
                <w:rFonts w:eastAsia="Times New Roman"/>
                <w:color w:val="000000"/>
                <w:lang w:eastAsia="pl-PL"/>
              </w:rPr>
            </w:pPr>
          </w:p>
        </w:tc>
        <w:tc>
          <w:tcPr>
            <w:tcW w:w="1162" w:type="pct"/>
            <w:tcBorders>
              <w:top w:val="single" w:sz="4" w:space="0" w:color="D9E1F2"/>
              <w:left w:val="nil"/>
              <w:bottom w:val="single" w:sz="4" w:space="0" w:color="D9E1F2"/>
              <w:right w:val="nil"/>
            </w:tcBorders>
            <w:shd w:val="clear" w:color="auto" w:fill="auto"/>
            <w:vAlign w:val="center"/>
            <w:hideMark/>
          </w:tcPr>
          <w:p w14:paraId="5C0A619A" w14:textId="4D5C212D"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SRPS.5.2.1.3. Liczba spotkań grup robo</w:t>
            </w:r>
            <w:r w:rsidR="00B25E0C">
              <w:rPr>
                <w:rFonts w:eastAsia="Times New Roman"/>
                <w:color w:val="000000"/>
                <w:lang w:eastAsia="pl-PL"/>
              </w:rPr>
              <w:softHyphen/>
            </w:r>
            <w:r w:rsidRPr="004E4F9D">
              <w:rPr>
                <w:rFonts w:eastAsia="Times New Roman"/>
                <w:color w:val="000000"/>
                <w:lang w:eastAsia="pl-PL"/>
              </w:rPr>
              <w:t>czych w roku</w:t>
            </w:r>
          </w:p>
        </w:tc>
        <w:tc>
          <w:tcPr>
            <w:tcW w:w="759" w:type="pct"/>
            <w:tcBorders>
              <w:top w:val="nil"/>
              <w:left w:val="nil"/>
              <w:bottom w:val="single" w:sz="4" w:space="0" w:color="D9E1F2"/>
              <w:right w:val="nil"/>
            </w:tcBorders>
            <w:shd w:val="clear" w:color="auto" w:fill="auto"/>
            <w:vAlign w:val="center"/>
            <w:hideMark/>
          </w:tcPr>
          <w:p w14:paraId="154F28B0"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12</w:t>
            </w:r>
          </w:p>
        </w:tc>
        <w:tc>
          <w:tcPr>
            <w:tcW w:w="701" w:type="pct"/>
            <w:tcBorders>
              <w:top w:val="single" w:sz="4" w:space="0" w:color="D9E1F2"/>
              <w:left w:val="nil"/>
              <w:bottom w:val="single" w:sz="4" w:space="0" w:color="D9E1F2"/>
              <w:right w:val="nil"/>
            </w:tcBorders>
            <w:shd w:val="clear" w:color="auto" w:fill="auto"/>
            <w:noWrap/>
            <w:vAlign w:val="center"/>
            <w:hideMark/>
          </w:tcPr>
          <w:p w14:paraId="18D8B651"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single" w:sz="4" w:space="0" w:color="D9E1F2"/>
              <w:left w:val="nil"/>
              <w:bottom w:val="single" w:sz="4" w:space="0" w:color="D9E1F2"/>
              <w:right w:val="nil"/>
            </w:tcBorders>
            <w:shd w:val="clear" w:color="auto" w:fill="auto"/>
            <w:noWrap/>
            <w:vAlign w:val="center"/>
            <w:hideMark/>
          </w:tcPr>
          <w:p w14:paraId="4CD6F4C0"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r w:rsidR="001A782F" w:rsidRPr="004E4F9D" w14:paraId="3CB3DEA9" w14:textId="77777777" w:rsidTr="003F7C3D">
        <w:trPr>
          <w:cantSplit/>
          <w:trHeight w:val="1440"/>
        </w:trPr>
        <w:tc>
          <w:tcPr>
            <w:tcW w:w="1331" w:type="pct"/>
            <w:tcBorders>
              <w:top w:val="single" w:sz="4" w:space="0" w:color="D9E1F2"/>
              <w:left w:val="nil"/>
              <w:bottom w:val="single" w:sz="4" w:space="0" w:color="8EA9DB"/>
              <w:right w:val="nil"/>
            </w:tcBorders>
            <w:shd w:val="clear" w:color="auto" w:fill="8EA9DB"/>
            <w:vAlign w:val="center"/>
            <w:hideMark/>
          </w:tcPr>
          <w:p w14:paraId="3C358D77" w14:textId="0E36920A" w:rsidR="001A782F" w:rsidRPr="004E4F9D" w:rsidRDefault="001A782F" w:rsidP="00537E0B">
            <w:pPr>
              <w:spacing w:after="0" w:line="240" w:lineRule="auto"/>
              <w:rPr>
                <w:rFonts w:eastAsia="Times New Roman"/>
                <w:color w:val="FFFFFF"/>
                <w:lang w:eastAsia="pl-PL"/>
              </w:rPr>
            </w:pPr>
            <w:r w:rsidRPr="004E4F9D">
              <w:rPr>
                <w:rFonts w:eastAsia="Times New Roman"/>
                <w:color w:val="FFFFFF"/>
                <w:lang w:eastAsia="pl-PL"/>
              </w:rPr>
              <w:t>SRPS.5.3.1. Uruchomie</w:t>
            </w:r>
            <w:r w:rsidR="00B25E0C">
              <w:rPr>
                <w:rFonts w:eastAsia="Times New Roman"/>
                <w:color w:val="FFFFFF"/>
                <w:lang w:eastAsia="pl-PL"/>
              </w:rPr>
              <w:softHyphen/>
            </w:r>
            <w:r w:rsidRPr="004E4F9D">
              <w:rPr>
                <w:rFonts w:eastAsia="Times New Roman"/>
                <w:color w:val="FFFFFF"/>
                <w:lang w:eastAsia="pl-PL"/>
              </w:rPr>
              <w:t>nie miejsca w przestrzeni publicznej służącego jako ogrzewalnia i/lub nocle</w:t>
            </w:r>
            <w:r w:rsidR="00B25E0C">
              <w:rPr>
                <w:rFonts w:eastAsia="Times New Roman"/>
                <w:color w:val="FFFFFF"/>
                <w:lang w:eastAsia="pl-PL"/>
              </w:rPr>
              <w:softHyphen/>
            </w:r>
            <w:r w:rsidRPr="004E4F9D">
              <w:rPr>
                <w:rFonts w:eastAsia="Times New Roman"/>
                <w:color w:val="FFFFFF"/>
                <w:lang w:eastAsia="pl-PL"/>
              </w:rPr>
              <w:t>gownia.</w:t>
            </w:r>
          </w:p>
        </w:tc>
        <w:tc>
          <w:tcPr>
            <w:tcW w:w="1162" w:type="pct"/>
            <w:tcBorders>
              <w:top w:val="single" w:sz="4" w:space="0" w:color="D9E1F2"/>
              <w:left w:val="nil"/>
              <w:bottom w:val="single" w:sz="4" w:space="0" w:color="D9E1F2"/>
              <w:right w:val="nil"/>
            </w:tcBorders>
            <w:shd w:val="clear" w:color="auto" w:fill="auto"/>
            <w:vAlign w:val="center"/>
            <w:hideMark/>
          </w:tcPr>
          <w:p w14:paraId="6D80DBC7" w14:textId="77777777"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SRPS.5.3.1.1. Liczba miejsc w ogrzewalni i/lub noclegowni</w:t>
            </w:r>
          </w:p>
        </w:tc>
        <w:tc>
          <w:tcPr>
            <w:tcW w:w="759" w:type="pct"/>
            <w:tcBorders>
              <w:top w:val="nil"/>
              <w:left w:val="nil"/>
              <w:bottom w:val="single" w:sz="4" w:space="0" w:color="D9E1F2"/>
              <w:right w:val="nil"/>
            </w:tcBorders>
            <w:shd w:val="clear" w:color="auto" w:fill="auto"/>
            <w:vAlign w:val="center"/>
            <w:hideMark/>
          </w:tcPr>
          <w:p w14:paraId="037C616D"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5</w:t>
            </w:r>
          </w:p>
        </w:tc>
        <w:tc>
          <w:tcPr>
            <w:tcW w:w="701" w:type="pct"/>
            <w:tcBorders>
              <w:top w:val="single" w:sz="4" w:space="0" w:color="D9E1F2"/>
              <w:left w:val="nil"/>
              <w:bottom w:val="single" w:sz="4" w:space="0" w:color="D9E1F2"/>
              <w:right w:val="nil"/>
            </w:tcBorders>
            <w:shd w:val="clear" w:color="auto" w:fill="auto"/>
            <w:noWrap/>
            <w:vAlign w:val="center"/>
            <w:hideMark/>
          </w:tcPr>
          <w:p w14:paraId="55B23716"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single" w:sz="4" w:space="0" w:color="D9E1F2"/>
              <w:left w:val="nil"/>
              <w:bottom w:val="single" w:sz="4" w:space="0" w:color="D9E1F2"/>
              <w:right w:val="nil"/>
            </w:tcBorders>
            <w:shd w:val="clear" w:color="auto" w:fill="auto"/>
            <w:noWrap/>
            <w:vAlign w:val="center"/>
            <w:hideMark/>
          </w:tcPr>
          <w:p w14:paraId="30F83271" w14:textId="77777777" w:rsidR="001A782F" w:rsidRPr="004E4F9D" w:rsidRDefault="001A782F" w:rsidP="00537E0B">
            <w:pPr>
              <w:spacing w:after="0" w:line="240" w:lineRule="auto"/>
              <w:jc w:val="center"/>
              <w:rPr>
                <w:rFonts w:eastAsia="Times New Roman"/>
                <w:color w:val="000000"/>
                <w:lang w:eastAsia="pl-PL"/>
              </w:rPr>
            </w:pPr>
            <w:r>
              <w:rPr>
                <w:rFonts w:eastAsia="Times New Roman"/>
                <w:color w:val="000000"/>
                <w:lang w:eastAsia="pl-PL"/>
              </w:rPr>
              <w:t>w</w:t>
            </w:r>
            <w:r w:rsidRPr="004E4F9D">
              <w:rPr>
                <w:rFonts w:eastAsia="Times New Roman"/>
                <w:color w:val="000000"/>
                <w:lang w:eastAsia="pl-PL"/>
              </w:rPr>
              <w:t xml:space="preserve"> latach 2022-2026</w:t>
            </w:r>
          </w:p>
        </w:tc>
      </w:tr>
      <w:tr w:rsidR="001A782F" w:rsidRPr="004E4F9D" w14:paraId="5F506DCF" w14:textId="77777777" w:rsidTr="003F7C3D">
        <w:trPr>
          <w:cantSplit/>
          <w:trHeight w:val="576"/>
        </w:trPr>
        <w:tc>
          <w:tcPr>
            <w:tcW w:w="1331" w:type="pct"/>
            <w:tcBorders>
              <w:top w:val="single" w:sz="4" w:space="0" w:color="8EA9DB"/>
              <w:left w:val="nil"/>
              <w:bottom w:val="single" w:sz="4" w:space="0" w:color="D9E1F2"/>
              <w:right w:val="nil"/>
            </w:tcBorders>
            <w:shd w:val="clear" w:color="auto" w:fill="8EA9DB"/>
            <w:vAlign w:val="center"/>
            <w:hideMark/>
          </w:tcPr>
          <w:p w14:paraId="5B71C96B" w14:textId="77777777" w:rsidR="001A782F" w:rsidRPr="004E4F9D" w:rsidRDefault="001A782F" w:rsidP="00537E0B">
            <w:pPr>
              <w:spacing w:after="0" w:line="240" w:lineRule="auto"/>
              <w:jc w:val="center"/>
              <w:rPr>
                <w:rFonts w:eastAsia="Times New Roman"/>
                <w:color w:val="000000"/>
                <w:lang w:eastAsia="pl-PL"/>
              </w:rPr>
            </w:pPr>
          </w:p>
        </w:tc>
        <w:tc>
          <w:tcPr>
            <w:tcW w:w="1162" w:type="pct"/>
            <w:tcBorders>
              <w:top w:val="single" w:sz="4" w:space="0" w:color="D9E1F2"/>
              <w:left w:val="nil"/>
              <w:bottom w:val="single" w:sz="4" w:space="0" w:color="D9E1F2"/>
              <w:right w:val="nil"/>
            </w:tcBorders>
            <w:shd w:val="clear" w:color="auto" w:fill="auto"/>
            <w:vAlign w:val="center"/>
            <w:hideMark/>
          </w:tcPr>
          <w:p w14:paraId="3748E769" w14:textId="77777777"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SRPS.5.3.1.2. Liczba osób korzystających w roku</w:t>
            </w:r>
          </w:p>
        </w:tc>
        <w:tc>
          <w:tcPr>
            <w:tcW w:w="759" w:type="pct"/>
            <w:tcBorders>
              <w:top w:val="nil"/>
              <w:left w:val="nil"/>
              <w:bottom w:val="single" w:sz="4" w:space="0" w:color="D9E1F2"/>
              <w:right w:val="nil"/>
            </w:tcBorders>
            <w:shd w:val="clear" w:color="auto" w:fill="auto"/>
            <w:vAlign w:val="center"/>
            <w:hideMark/>
          </w:tcPr>
          <w:p w14:paraId="02E2834F"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5</w:t>
            </w:r>
          </w:p>
        </w:tc>
        <w:tc>
          <w:tcPr>
            <w:tcW w:w="701" w:type="pct"/>
            <w:tcBorders>
              <w:top w:val="single" w:sz="4" w:space="0" w:color="D9E1F2"/>
              <w:left w:val="nil"/>
              <w:bottom w:val="single" w:sz="4" w:space="0" w:color="D9E1F2"/>
              <w:right w:val="nil"/>
            </w:tcBorders>
            <w:shd w:val="clear" w:color="auto" w:fill="auto"/>
            <w:noWrap/>
            <w:vAlign w:val="center"/>
            <w:hideMark/>
          </w:tcPr>
          <w:p w14:paraId="46D43136"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minimum</w:t>
            </w:r>
          </w:p>
        </w:tc>
        <w:tc>
          <w:tcPr>
            <w:tcW w:w="1047" w:type="pct"/>
            <w:tcBorders>
              <w:top w:val="single" w:sz="4" w:space="0" w:color="D9E1F2"/>
              <w:left w:val="nil"/>
              <w:bottom w:val="single" w:sz="4" w:space="0" w:color="D9E1F2"/>
              <w:right w:val="nil"/>
            </w:tcBorders>
            <w:shd w:val="clear" w:color="auto" w:fill="auto"/>
            <w:noWrap/>
            <w:vAlign w:val="center"/>
            <w:hideMark/>
          </w:tcPr>
          <w:p w14:paraId="5570B158"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w latach 2022-2026</w:t>
            </w:r>
          </w:p>
        </w:tc>
      </w:tr>
      <w:tr w:rsidR="001A782F" w:rsidRPr="004E4F9D" w14:paraId="68A121E0" w14:textId="77777777" w:rsidTr="003F7C3D">
        <w:trPr>
          <w:cantSplit/>
          <w:trHeight w:val="1152"/>
        </w:trPr>
        <w:tc>
          <w:tcPr>
            <w:tcW w:w="1331" w:type="pct"/>
            <w:tcBorders>
              <w:top w:val="single" w:sz="4" w:space="0" w:color="D9E1F2"/>
              <w:left w:val="nil"/>
              <w:bottom w:val="single" w:sz="4" w:space="0" w:color="D9E1F2"/>
              <w:right w:val="nil"/>
            </w:tcBorders>
            <w:shd w:val="clear" w:color="auto" w:fill="8EA9DB"/>
            <w:vAlign w:val="center"/>
            <w:hideMark/>
          </w:tcPr>
          <w:p w14:paraId="2B918D2B" w14:textId="77777777" w:rsidR="001A782F" w:rsidRPr="004E4F9D" w:rsidRDefault="001A782F" w:rsidP="00537E0B">
            <w:pPr>
              <w:spacing w:after="0" w:line="240" w:lineRule="auto"/>
              <w:rPr>
                <w:rFonts w:eastAsia="Times New Roman"/>
                <w:color w:val="FFFFFF"/>
                <w:lang w:eastAsia="pl-PL"/>
              </w:rPr>
            </w:pPr>
            <w:r w:rsidRPr="004E4F9D">
              <w:rPr>
                <w:rFonts w:eastAsia="Times New Roman"/>
                <w:color w:val="FFFFFF"/>
                <w:lang w:eastAsia="pl-PL"/>
              </w:rPr>
              <w:t>SRPS.5.3.2. Kierowanie osób bezdomnych do miejsc schronienia oraz schronienia z usługami opiekuńczymi.</w:t>
            </w:r>
          </w:p>
        </w:tc>
        <w:tc>
          <w:tcPr>
            <w:tcW w:w="1162" w:type="pct"/>
            <w:tcBorders>
              <w:top w:val="single" w:sz="4" w:space="0" w:color="D9E1F2"/>
              <w:left w:val="nil"/>
              <w:bottom w:val="single" w:sz="4" w:space="0" w:color="D9E1F2"/>
              <w:right w:val="nil"/>
            </w:tcBorders>
            <w:shd w:val="clear" w:color="auto" w:fill="auto"/>
            <w:vAlign w:val="center"/>
            <w:hideMark/>
          </w:tcPr>
          <w:p w14:paraId="09E184D7" w14:textId="77777777" w:rsidR="001A782F" w:rsidRPr="004E4F9D" w:rsidRDefault="001A782F" w:rsidP="00537E0B">
            <w:pPr>
              <w:spacing w:after="0" w:line="240" w:lineRule="auto"/>
              <w:rPr>
                <w:rFonts w:eastAsia="Times New Roman"/>
                <w:color w:val="000000"/>
                <w:lang w:eastAsia="pl-PL"/>
              </w:rPr>
            </w:pPr>
            <w:r w:rsidRPr="004E4F9D">
              <w:rPr>
                <w:rFonts w:eastAsia="Times New Roman"/>
                <w:color w:val="000000"/>
                <w:lang w:eastAsia="pl-PL"/>
              </w:rPr>
              <w:t>SRPS.5.3.2.1. Liczba osób korzystających ze schronienia w roku</w:t>
            </w:r>
          </w:p>
        </w:tc>
        <w:tc>
          <w:tcPr>
            <w:tcW w:w="759" w:type="pct"/>
            <w:tcBorders>
              <w:top w:val="nil"/>
              <w:left w:val="nil"/>
              <w:bottom w:val="single" w:sz="4" w:space="0" w:color="D9E1F2"/>
              <w:right w:val="nil"/>
            </w:tcBorders>
            <w:shd w:val="clear" w:color="auto" w:fill="auto"/>
            <w:vAlign w:val="center"/>
            <w:hideMark/>
          </w:tcPr>
          <w:p w14:paraId="2BB1D3E5"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4</w:t>
            </w:r>
          </w:p>
        </w:tc>
        <w:tc>
          <w:tcPr>
            <w:tcW w:w="701" w:type="pct"/>
            <w:tcBorders>
              <w:top w:val="single" w:sz="4" w:space="0" w:color="D9E1F2"/>
              <w:left w:val="nil"/>
              <w:bottom w:val="single" w:sz="4" w:space="0" w:color="D9E1F2"/>
              <w:right w:val="nil"/>
            </w:tcBorders>
            <w:shd w:val="clear" w:color="auto" w:fill="auto"/>
            <w:noWrap/>
            <w:vAlign w:val="center"/>
            <w:hideMark/>
          </w:tcPr>
          <w:p w14:paraId="601ABCF9"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maksimum</w:t>
            </w:r>
          </w:p>
        </w:tc>
        <w:tc>
          <w:tcPr>
            <w:tcW w:w="1047" w:type="pct"/>
            <w:tcBorders>
              <w:top w:val="single" w:sz="4" w:space="0" w:color="D9E1F2"/>
              <w:left w:val="nil"/>
              <w:bottom w:val="single" w:sz="4" w:space="0" w:color="D9E1F2"/>
              <w:right w:val="nil"/>
            </w:tcBorders>
            <w:shd w:val="clear" w:color="auto" w:fill="auto"/>
            <w:noWrap/>
            <w:vAlign w:val="center"/>
            <w:hideMark/>
          </w:tcPr>
          <w:p w14:paraId="7CD092EA" w14:textId="77777777" w:rsidR="001A782F" w:rsidRPr="004E4F9D" w:rsidRDefault="001A782F" w:rsidP="00537E0B">
            <w:pPr>
              <w:spacing w:after="0" w:line="240" w:lineRule="auto"/>
              <w:jc w:val="center"/>
              <w:rPr>
                <w:rFonts w:eastAsia="Times New Roman"/>
                <w:color w:val="000000"/>
                <w:lang w:eastAsia="pl-PL"/>
              </w:rPr>
            </w:pPr>
            <w:r w:rsidRPr="004E4F9D">
              <w:rPr>
                <w:rFonts w:eastAsia="Times New Roman"/>
                <w:color w:val="000000"/>
                <w:lang w:eastAsia="pl-PL"/>
              </w:rPr>
              <w:t>rok</w:t>
            </w:r>
          </w:p>
        </w:tc>
      </w:tr>
    </w:tbl>
    <w:p w14:paraId="6279F0FD" w14:textId="60B6589D" w:rsidR="00BC6DA7" w:rsidRDefault="00BC6DA7" w:rsidP="00570A1B">
      <w:pPr>
        <w:ind w:firstLine="708"/>
        <w:jc w:val="both"/>
        <w:rPr>
          <w:rFonts w:asciiTheme="minorHAnsi" w:hAnsiTheme="minorHAnsi" w:cstheme="minorHAnsi"/>
          <w:sz w:val="20"/>
          <w:szCs w:val="20"/>
        </w:rPr>
      </w:pPr>
      <w:r w:rsidRPr="00020ADA">
        <w:rPr>
          <w:rFonts w:asciiTheme="minorHAnsi" w:hAnsiTheme="minorHAnsi" w:cstheme="minorHAnsi"/>
          <w:sz w:val="20"/>
          <w:szCs w:val="20"/>
        </w:rPr>
        <w:t>Źródło: opracowanie własne</w:t>
      </w:r>
    </w:p>
    <w:p w14:paraId="4E726529" w14:textId="77777777" w:rsidR="00035814" w:rsidRPr="00877C95" w:rsidRDefault="00035814" w:rsidP="00570A1B">
      <w:pPr>
        <w:ind w:firstLine="708"/>
        <w:jc w:val="both"/>
        <w:rPr>
          <w:rFonts w:asciiTheme="minorHAnsi" w:hAnsiTheme="minorHAnsi" w:cstheme="minorHAnsi"/>
          <w:sz w:val="20"/>
          <w:szCs w:val="20"/>
        </w:rPr>
      </w:pPr>
    </w:p>
    <w:p w14:paraId="0E487C93" w14:textId="78AA782C" w:rsidR="00BC6DA7" w:rsidRPr="00020ADA" w:rsidRDefault="00BC6DA7" w:rsidP="00115330">
      <w:pPr>
        <w:pStyle w:val="Nagwek1"/>
        <w:rPr>
          <w:color w:val="4472C4"/>
          <w:shd w:val="clear" w:color="auto" w:fill="FFFFFF"/>
        </w:rPr>
      </w:pPr>
      <w:bookmarkStart w:id="1988" w:name="_Toc510546856"/>
      <w:bookmarkStart w:id="1989" w:name="_Toc510547483"/>
      <w:bookmarkStart w:id="1990" w:name="_Toc510717659"/>
      <w:bookmarkStart w:id="1991" w:name="_Toc516079835"/>
      <w:bookmarkStart w:id="1992" w:name="_Toc516080985"/>
      <w:bookmarkStart w:id="1993" w:name="_Toc516174302"/>
      <w:bookmarkStart w:id="1994" w:name="_Toc8492723"/>
      <w:bookmarkStart w:id="1995" w:name="_Toc8493050"/>
      <w:bookmarkStart w:id="1996" w:name="_Toc8494038"/>
      <w:bookmarkStart w:id="1997" w:name="_Toc8495035"/>
      <w:bookmarkStart w:id="1998" w:name="_Toc10624531"/>
      <w:bookmarkStart w:id="1999" w:name="_Toc10626526"/>
      <w:bookmarkStart w:id="2000" w:name="_Toc53480672"/>
      <w:bookmarkStart w:id="2001" w:name="_Toc53480808"/>
      <w:bookmarkStart w:id="2002" w:name="_Toc72066467"/>
      <w:bookmarkStart w:id="2003" w:name="_Toc72066589"/>
      <w:bookmarkStart w:id="2004" w:name="_Toc89949640"/>
      <w:bookmarkStart w:id="2005" w:name="_Toc89949766"/>
      <w:bookmarkStart w:id="2006" w:name="_Toc89949898"/>
      <w:bookmarkStart w:id="2007" w:name="_Toc89950024"/>
      <w:r w:rsidRPr="00AC4D9D">
        <w:rPr>
          <w:color w:val="4472C4"/>
          <w:shd w:val="clear" w:color="auto" w:fill="FFFFFF"/>
        </w:rPr>
        <w:t>6. Spos</w:t>
      </w:r>
      <w:r w:rsidR="00CF40C3">
        <w:rPr>
          <w:color w:val="4472C4"/>
          <w:shd w:val="clear" w:color="auto" w:fill="FFFFFF"/>
        </w:rPr>
        <w:t>ó</w:t>
      </w:r>
      <w:r w:rsidRPr="00AC4D9D">
        <w:rPr>
          <w:color w:val="4472C4"/>
          <w:shd w:val="clear" w:color="auto" w:fill="FFFFFF"/>
        </w:rPr>
        <w:t>b realizacji Strategii oraz jej ramy finansowe</w:t>
      </w:r>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p>
    <w:p w14:paraId="0DDFD8B7" w14:textId="77777777" w:rsidR="00BC6DA7" w:rsidRPr="006106A6" w:rsidRDefault="00BC6DA7" w:rsidP="00035814">
      <w:pPr>
        <w:spacing w:after="0"/>
        <w:ind w:firstLine="567"/>
        <w:jc w:val="both"/>
        <w:rPr>
          <w:rFonts w:ascii="Verdana" w:hAnsi="Verdana" w:cs="Verdana"/>
          <w:color w:val="FF0000"/>
          <w:sz w:val="24"/>
          <w:szCs w:val="24"/>
        </w:rPr>
      </w:pPr>
    </w:p>
    <w:p w14:paraId="5D5FD5BF" w14:textId="2FC8FA10" w:rsidR="00617B34" w:rsidRPr="00356D6B" w:rsidRDefault="00617B34" w:rsidP="00617B34">
      <w:pPr>
        <w:pStyle w:val="Akapitzlist"/>
        <w:ind w:left="0" w:firstLine="567"/>
        <w:jc w:val="both"/>
        <w:rPr>
          <w:rFonts w:asciiTheme="minorHAnsi" w:hAnsiTheme="minorHAnsi" w:cstheme="minorHAnsi"/>
          <w:sz w:val="24"/>
          <w:szCs w:val="24"/>
        </w:rPr>
      </w:pPr>
      <w:r w:rsidRPr="00020ADA">
        <w:rPr>
          <w:rFonts w:asciiTheme="minorHAnsi" w:hAnsiTheme="minorHAnsi" w:cstheme="minorHAnsi"/>
          <w:sz w:val="24"/>
          <w:szCs w:val="24"/>
        </w:rPr>
        <w:t xml:space="preserve">Strategia Rozwiązywania Problemów Społecznych Gminy </w:t>
      </w:r>
      <w:r w:rsidR="00356D6B" w:rsidRPr="00020ADA">
        <w:rPr>
          <w:rFonts w:asciiTheme="minorHAnsi" w:hAnsiTheme="minorHAnsi" w:cstheme="minorHAnsi"/>
          <w:sz w:val="24"/>
          <w:szCs w:val="24"/>
        </w:rPr>
        <w:t>Słomniki</w:t>
      </w:r>
      <w:r w:rsidRPr="00020ADA">
        <w:rPr>
          <w:rFonts w:asciiTheme="minorHAnsi" w:hAnsiTheme="minorHAnsi" w:cstheme="minorHAnsi"/>
          <w:sz w:val="24"/>
          <w:szCs w:val="24"/>
        </w:rPr>
        <w:t xml:space="preserve"> realizowana będzie dzięki oddziaływaniom kształtowanym m.in. przez następujące programy i projekty:</w:t>
      </w:r>
    </w:p>
    <w:p w14:paraId="7BF8D7D6" w14:textId="675E28DB" w:rsidR="002D12E5" w:rsidRDefault="002D12E5" w:rsidP="00C9608B">
      <w:pPr>
        <w:pStyle w:val="Akapitzlist"/>
        <w:numPr>
          <w:ilvl w:val="0"/>
          <w:numId w:val="14"/>
        </w:numPr>
        <w:spacing w:after="0" w:line="240" w:lineRule="auto"/>
        <w:jc w:val="both"/>
        <w:rPr>
          <w:rFonts w:asciiTheme="minorHAnsi" w:hAnsiTheme="minorHAnsi" w:cstheme="minorHAnsi"/>
          <w:sz w:val="24"/>
          <w:szCs w:val="24"/>
        </w:rPr>
      </w:pPr>
      <w:r w:rsidRPr="00020ADA">
        <w:rPr>
          <w:rFonts w:asciiTheme="minorHAnsi" w:hAnsiTheme="minorHAnsi" w:cstheme="minorHAnsi"/>
          <w:sz w:val="24"/>
          <w:szCs w:val="24"/>
        </w:rPr>
        <w:t xml:space="preserve">Gminny Program </w:t>
      </w:r>
      <w:r w:rsidR="00AC28D9" w:rsidRPr="00020ADA">
        <w:rPr>
          <w:rFonts w:asciiTheme="minorHAnsi" w:hAnsiTheme="minorHAnsi" w:cstheme="minorHAnsi"/>
          <w:sz w:val="24"/>
          <w:szCs w:val="24"/>
        </w:rPr>
        <w:t>Profilaktyki i Rozwiązywania Problemów Alkoholowych na rok</w:t>
      </w:r>
      <w:r w:rsidRPr="00020ADA">
        <w:rPr>
          <w:rFonts w:asciiTheme="minorHAnsi" w:hAnsiTheme="minorHAnsi" w:cstheme="minorHAnsi"/>
          <w:sz w:val="24"/>
          <w:szCs w:val="24"/>
        </w:rPr>
        <w:t xml:space="preserve"> na rok 202</w:t>
      </w:r>
      <w:r w:rsidR="003A26EF" w:rsidRPr="00020ADA">
        <w:rPr>
          <w:rFonts w:asciiTheme="minorHAnsi" w:hAnsiTheme="minorHAnsi" w:cstheme="minorHAnsi"/>
          <w:sz w:val="24"/>
          <w:szCs w:val="24"/>
        </w:rPr>
        <w:t>1</w:t>
      </w:r>
      <w:r w:rsidR="0046567B" w:rsidRPr="00020ADA">
        <w:rPr>
          <w:rFonts w:asciiTheme="minorHAnsi" w:hAnsiTheme="minorHAnsi" w:cstheme="minorHAnsi"/>
          <w:sz w:val="24"/>
          <w:szCs w:val="24"/>
        </w:rPr>
        <w:t xml:space="preserve"> i kolejne lata w trakcie obowiązywania Strategii Rozwiązywania Problemów Społecznych</w:t>
      </w:r>
      <w:r w:rsidR="00AA7438" w:rsidRPr="00020ADA">
        <w:rPr>
          <w:rFonts w:asciiTheme="minorHAnsi" w:hAnsiTheme="minorHAnsi" w:cstheme="minorHAnsi"/>
          <w:sz w:val="24"/>
          <w:szCs w:val="24"/>
        </w:rPr>
        <w:t>;</w:t>
      </w:r>
    </w:p>
    <w:p w14:paraId="22524D1A" w14:textId="5971E293" w:rsidR="003A26EF" w:rsidRPr="00356D6B" w:rsidRDefault="003A26EF" w:rsidP="00C9608B">
      <w:pPr>
        <w:pStyle w:val="Akapitzlist"/>
        <w:numPr>
          <w:ilvl w:val="0"/>
          <w:numId w:val="14"/>
        </w:numPr>
        <w:spacing w:after="0" w:line="240" w:lineRule="auto"/>
        <w:jc w:val="both"/>
        <w:rPr>
          <w:rFonts w:asciiTheme="minorHAnsi" w:hAnsiTheme="minorHAnsi" w:cstheme="minorHAnsi"/>
          <w:sz w:val="24"/>
          <w:szCs w:val="24"/>
        </w:rPr>
      </w:pPr>
      <w:r w:rsidRPr="00020ADA">
        <w:rPr>
          <w:rFonts w:asciiTheme="minorHAnsi" w:hAnsiTheme="minorHAnsi" w:cstheme="minorHAnsi"/>
          <w:sz w:val="24"/>
          <w:szCs w:val="24"/>
        </w:rPr>
        <w:t>Gminny Program Przeciwdziałania Narkomanii na lata 2021-2025</w:t>
      </w:r>
    </w:p>
    <w:p w14:paraId="20887938" w14:textId="2A4AD59E" w:rsidR="002D12E5" w:rsidRPr="00D85CF3" w:rsidRDefault="002D12E5" w:rsidP="00C9608B">
      <w:pPr>
        <w:pStyle w:val="Akapitzlist"/>
        <w:numPr>
          <w:ilvl w:val="0"/>
          <w:numId w:val="14"/>
        </w:numPr>
        <w:spacing w:after="0" w:line="240" w:lineRule="auto"/>
        <w:jc w:val="both"/>
        <w:rPr>
          <w:rFonts w:asciiTheme="minorHAnsi" w:hAnsiTheme="minorHAnsi" w:cstheme="minorHAnsi"/>
          <w:sz w:val="24"/>
          <w:szCs w:val="24"/>
        </w:rPr>
      </w:pPr>
      <w:r w:rsidRPr="00020ADA">
        <w:rPr>
          <w:rFonts w:asciiTheme="minorHAnsi" w:hAnsiTheme="minorHAnsi" w:cstheme="minorHAnsi"/>
          <w:sz w:val="24"/>
          <w:szCs w:val="24"/>
        </w:rPr>
        <w:t>Gminny Program Wspierania Rodziny na lata 20</w:t>
      </w:r>
      <w:r w:rsidR="00AE39C7" w:rsidRPr="00020ADA">
        <w:rPr>
          <w:rFonts w:asciiTheme="minorHAnsi" w:hAnsiTheme="minorHAnsi" w:cstheme="minorHAnsi"/>
          <w:sz w:val="24"/>
          <w:szCs w:val="24"/>
        </w:rPr>
        <w:t>2</w:t>
      </w:r>
      <w:r w:rsidR="00D85CF3" w:rsidRPr="00020ADA">
        <w:rPr>
          <w:rFonts w:asciiTheme="minorHAnsi" w:hAnsiTheme="minorHAnsi" w:cstheme="minorHAnsi"/>
          <w:sz w:val="24"/>
          <w:szCs w:val="24"/>
        </w:rPr>
        <w:t>2</w:t>
      </w:r>
      <w:r w:rsidRPr="00020ADA">
        <w:rPr>
          <w:rFonts w:asciiTheme="minorHAnsi" w:hAnsiTheme="minorHAnsi" w:cstheme="minorHAnsi"/>
          <w:sz w:val="24"/>
          <w:szCs w:val="24"/>
        </w:rPr>
        <w:t>-202</w:t>
      </w:r>
      <w:r w:rsidR="00D85CF3" w:rsidRPr="00020ADA">
        <w:rPr>
          <w:rFonts w:asciiTheme="minorHAnsi" w:hAnsiTheme="minorHAnsi" w:cstheme="minorHAnsi"/>
          <w:sz w:val="24"/>
          <w:szCs w:val="24"/>
        </w:rPr>
        <w:t>6;</w:t>
      </w:r>
    </w:p>
    <w:p w14:paraId="289BB05E" w14:textId="734E3E8F" w:rsidR="002D12E5" w:rsidRPr="00356D6B" w:rsidRDefault="002D12E5" w:rsidP="00C9608B">
      <w:pPr>
        <w:pStyle w:val="Akapitzlist"/>
        <w:numPr>
          <w:ilvl w:val="0"/>
          <w:numId w:val="14"/>
        </w:numPr>
        <w:spacing w:after="0" w:line="240" w:lineRule="auto"/>
        <w:jc w:val="both"/>
        <w:rPr>
          <w:rFonts w:asciiTheme="minorHAnsi" w:hAnsiTheme="minorHAnsi" w:cstheme="minorHAnsi"/>
          <w:sz w:val="24"/>
          <w:szCs w:val="24"/>
        </w:rPr>
      </w:pPr>
      <w:r w:rsidRPr="00020ADA">
        <w:rPr>
          <w:rFonts w:asciiTheme="minorHAnsi" w:hAnsiTheme="minorHAnsi" w:cstheme="minorHAnsi"/>
          <w:sz w:val="24"/>
          <w:szCs w:val="24"/>
        </w:rPr>
        <w:lastRenderedPageBreak/>
        <w:t>Gminny Program Przeciwdziałania Przemocy w Rodzinie oraz Ochrony Ofiar Przemocy w Rodzinie na lata</w:t>
      </w:r>
      <w:r w:rsidR="00572816" w:rsidRPr="00020ADA">
        <w:rPr>
          <w:rFonts w:asciiTheme="minorHAnsi" w:hAnsiTheme="minorHAnsi" w:cstheme="minorHAnsi"/>
          <w:sz w:val="24"/>
          <w:szCs w:val="24"/>
        </w:rPr>
        <w:t xml:space="preserve"> 20</w:t>
      </w:r>
      <w:r w:rsidR="00356D6B" w:rsidRPr="00020ADA">
        <w:rPr>
          <w:rFonts w:asciiTheme="minorHAnsi" w:hAnsiTheme="minorHAnsi" w:cstheme="minorHAnsi"/>
          <w:sz w:val="24"/>
          <w:szCs w:val="24"/>
        </w:rPr>
        <w:t>22</w:t>
      </w:r>
      <w:r w:rsidR="00572816" w:rsidRPr="00020ADA">
        <w:rPr>
          <w:rFonts w:asciiTheme="minorHAnsi" w:hAnsiTheme="minorHAnsi" w:cstheme="minorHAnsi"/>
          <w:sz w:val="24"/>
          <w:szCs w:val="24"/>
        </w:rPr>
        <w:t>-202</w:t>
      </w:r>
      <w:r w:rsidR="00356D6B" w:rsidRPr="00020ADA">
        <w:rPr>
          <w:rFonts w:asciiTheme="minorHAnsi" w:hAnsiTheme="minorHAnsi" w:cstheme="minorHAnsi"/>
          <w:sz w:val="24"/>
          <w:szCs w:val="24"/>
        </w:rPr>
        <w:t>6.</w:t>
      </w:r>
    </w:p>
    <w:p w14:paraId="2651D331" w14:textId="77777777" w:rsidR="00D85CF3" w:rsidRDefault="00D85CF3" w:rsidP="00B25D0A">
      <w:pPr>
        <w:spacing w:line="240" w:lineRule="auto"/>
        <w:jc w:val="both"/>
        <w:rPr>
          <w:rFonts w:asciiTheme="minorHAnsi" w:hAnsiTheme="minorHAnsi" w:cstheme="minorHAnsi"/>
          <w:color w:val="FF0000"/>
          <w:sz w:val="24"/>
          <w:szCs w:val="24"/>
        </w:rPr>
      </w:pPr>
    </w:p>
    <w:p w14:paraId="5FAB0E88" w14:textId="7862B42D" w:rsidR="00BC6DA7" w:rsidRPr="000A4FA8" w:rsidRDefault="00BC6DA7" w:rsidP="00B25D0A">
      <w:pPr>
        <w:spacing w:line="240" w:lineRule="auto"/>
        <w:jc w:val="both"/>
        <w:rPr>
          <w:rFonts w:asciiTheme="minorHAnsi" w:hAnsiTheme="minorHAnsi" w:cstheme="minorHAnsi"/>
          <w:sz w:val="24"/>
          <w:szCs w:val="24"/>
        </w:rPr>
      </w:pPr>
      <w:r w:rsidRPr="00020ADA">
        <w:rPr>
          <w:rFonts w:asciiTheme="minorHAnsi" w:hAnsiTheme="minorHAnsi" w:cstheme="minorHAnsi"/>
          <w:sz w:val="24"/>
          <w:szCs w:val="24"/>
        </w:rPr>
        <w:t xml:space="preserve">Realizacja Strategii w ujęciu ram finansowych opiera się o następujące źródła </w:t>
      </w:r>
      <w:r w:rsidR="00C9608B">
        <w:rPr>
          <w:rFonts w:cstheme="minorHAnsi"/>
          <w:sz w:val="24"/>
          <w:szCs w:val="24"/>
        </w:rPr>
        <w:t>finansowe</w:t>
      </w:r>
      <w:r w:rsidRPr="00F277A7">
        <w:rPr>
          <w:rFonts w:asciiTheme="minorHAnsi" w:hAnsiTheme="minorHAnsi" w:cstheme="minorHAnsi"/>
          <w:sz w:val="24"/>
          <w:szCs w:val="24"/>
        </w:rPr>
        <w:t>:</w:t>
      </w:r>
    </w:p>
    <w:p w14:paraId="4059718A" w14:textId="1A2FED9F" w:rsidR="00BC6DA7" w:rsidRPr="000A4FA8" w:rsidRDefault="00BC6DA7" w:rsidP="00F277A7">
      <w:pPr>
        <w:pStyle w:val="Akapitzlist"/>
        <w:numPr>
          <w:ilvl w:val="0"/>
          <w:numId w:val="6"/>
        </w:numPr>
        <w:spacing w:after="0" w:line="240" w:lineRule="auto"/>
        <w:jc w:val="both"/>
        <w:rPr>
          <w:rFonts w:asciiTheme="minorHAnsi" w:hAnsiTheme="minorHAnsi" w:cstheme="minorHAnsi"/>
          <w:sz w:val="24"/>
          <w:szCs w:val="24"/>
        </w:rPr>
      </w:pPr>
      <w:r w:rsidRPr="00F277A7">
        <w:rPr>
          <w:rFonts w:asciiTheme="minorHAnsi" w:hAnsiTheme="minorHAnsi" w:cstheme="minorHAnsi"/>
          <w:sz w:val="24"/>
          <w:szCs w:val="24"/>
        </w:rPr>
        <w:t xml:space="preserve">środki własne </w:t>
      </w:r>
      <w:r w:rsidR="00C9608B">
        <w:rPr>
          <w:rFonts w:cstheme="minorHAnsi"/>
          <w:sz w:val="24"/>
          <w:szCs w:val="24"/>
        </w:rPr>
        <w:t>gminy</w:t>
      </w:r>
      <w:r w:rsidRPr="00F277A7">
        <w:rPr>
          <w:rFonts w:asciiTheme="minorHAnsi" w:hAnsiTheme="minorHAnsi" w:cstheme="minorHAnsi"/>
          <w:sz w:val="24"/>
          <w:szCs w:val="24"/>
        </w:rPr>
        <w:t>,</w:t>
      </w:r>
    </w:p>
    <w:p w14:paraId="426597D2" w14:textId="77777777" w:rsidR="00BC6DA7" w:rsidRPr="000A4FA8" w:rsidRDefault="00BC6DA7" w:rsidP="00F277A7">
      <w:pPr>
        <w:pStyle w:val="Akapitzlist"/>
        <w:numPr>
          <w:ilvl w:val="0"/>
          <w:numId w:val="6"/>
        </w:numPr>
        <w:spacing w:after="0" w:line="240" w:lineRule="auto"/>
        <w:jc w:val="both"/>
        <w:rPr>
          <w:rFonts w:asciiTheme="minorHAnsi" w:hAnsiTheme="minorHAnsi" w:cstheme="minorHAnsi"/>
          <w:sz w:val="24"/>
          <w:szCs w:val="24"/>
        </w:rPr>
      </w:pPr>
      <w:r w:rsidRPr="00D872F1">
        <w:rPr>
          <w:rFonts w:asciiTheme="minorHAnsi" w:hAnsiTheme="minorHAnsi" w:cstheme="minorHAnsi"/>
          <w:sz w:val="24"/>
          <w:szCs w:val="24"/>
        </w:rPr>
        <w:t>dotacje z budżetu państwa,</w:t>
      </w:r>
    </w:p>
    <w:p w14:paraId="4E7E2137" w14:textId="369DA10B" w:rsidR="00BC6DA7" w:rsidRPr="000A4FA8" w:rsidRDefault="00BC6DA7" w:rsidP="00F277A7">
      <w:pPr>
        <w:pStyle w:val="Akapitzlist"/>
        <w:numPr>
          <w:ilvl w:val="0"/>
          <w:numId w:val="6"/>
        </w:numPr>
        <w:spacing w:after="0" w:line="240" w:lineRule="auto"/>
        <w:jc w:val="both"/>
        <w:rPr>
          <w:rFonts w:asciiTheme="minorHAnsi" w:hAnsiTheme="minorHAnsi" w:cstheme="minorHAnsi"/>
          <w:sz w:val="24"/>
          <w:szCs w:val="24"/>
        </w:rPr>
      </w:pPr>
      <w:r w:rsidRPr="00D872F1">
        <w:rPr>
          <w:rFonts w:asciiTheme="minorHAnsi" w:hAnsiTheme="minorHAnsi" w:cstheme="minorHAnsi"/>
          <w:sz w:val="24"/>
          <w:szCs w:val="24"/>
        </w:rPr>
        <w:t>środki krajowych funduszy celowych (np. PFRON, Fundusz Pracy</w:t>
      </w:r>
      <w:r w:rsidR="00C9608B">
        <w:rPr>
          <w:rFonts w:cstheme="minorHAnsi"/>
          <w:sz w:val="24"/>
          <w:szCs w:val="24"/>
        </w:rPr>
        <w:t>, Fundusz Solidarnościowy</w:t>
      </w:r>
      <w:r w:rsidRPr="00D872F1">
        <w:rPr>
          <w:rFonts w:asciiTheme="minorHAnsi" w:hAnsiTheme="minorHAnsi" w:cstheme="minorHAnsi"/>
          <w:sz w:val="24"/>
          <w:szCs w:val="24"/>
        </w:rPr>
        <w:t>),</w:t>
      </w:r>
    </w:p>
    <w:p w14:paraId="73E25F43" w14:textId="77777777" w:rsidR="00467C9E" w:rsidRPr="000A4FA8" w:rsidRDefault="00BC6DA7" w:rsidP="00F277A7">
      <w:pPr>
        <w:pStyle w:val="Akapitzlist"/>
        <w:numPr>
          <w:ilvl w:val="0"/>
          <w:numId w:val="6"/>
        </w:numPr>
        <w:spacing w:after="0" w:line="240" w:lineRule="auto"/>
        <w:jc w:val="both"/>
        <w:rPr>
          <w:rFonts w:asciiTheme="minorHAnsi" w:hAnsiTheme="minorHAnsi" w:cstheme="minorHAnsi"/>
          <w:sz w:val="24"/>
          <w:szCs w:val="24"/>
        </w:rPr>
      </w:pPr>
      <w:r w:rsidRPr="00D872F1">
        <w:rPr>
          <w:rFonts w:asciiTheme="minorHAnsi" w:hAnsiTheme="minorHAnsi" w:cstheme="minorHAnsi"/>
          <w:sz w:val="24"/>
          <w:szCs w:val="24"/>
        </w:rPr>
        <w:t>środki pomocowych funduszy Unii Europejskiej,</w:t>
      </w:r>
    </w:p>
    <w:p w14:paraId="42565322" w14:textId="3AE14DB8" w:rsidR="00467C9E" w:rsidRPr="000A4FA8" w:rsidRDefault="00467C9E" w:rsidP="00F277A7">
      <w:pPr>
        <w:pStyle w:val="Akapitzlist"/>
        <w:numPr>
          <w:ilvl w:val="0"/>
          <w:numId w:val="6"/>
        </w:numPr>
        <w:spacing w:line="240" w:lineRule="auto"/>
        <w:jc w:val="both"/>
        <w:rPr>
          <w:rFonts w:asciiTheme="minorHAnsi" w:hAnsiTheme="minorHAnsi" w:cstheme="minorHAnsi"/>
          <w:sz w:val="24"/>
          <w:szCs w:val="24"/>
        </w:rPr>
      </w:pPr>
      <w:r w:rsidRPr="007A65CA">
        <w:rPr>
          <w:rFonts w:asciiTheme="minorHAnsi" w:hAnsiTheme="minorHAnsi" w:cstheme="minorHAnsi"/>
          <w:sz w:val="24"/>
          <w:szCs w:val="24"/>
        </w:rPr>
        <w:t>dochody z opłat za zezwolenia wydane na podstawie art. 18 lub art. 18</w:t>
      </w:r>
      <w:r w:rsidRPr="007A65CA">
        <w:rPr>
          <w:rFonts w:asciiTheme="minorHAnsi" w:hAnsiTheme="minorHAnsi" w:cstheme="minorHAnsi"/>
          <w:sz w:val="24"/>
          <w:szCs w:val="24"/>
          <w:vertAlign w:val="superscript"/>
        </w:rPr>
        <w:t>1</w:t>
      </w:r>
      <w:r w:rsidRPr="007A65CA">
        <w:rPr>
          <w:rFonts w:asciiTheme="minorHAnsi" w:hAnsiTheme="minorHAnsi" w:cstheme="minorHAnsi"/>
          <w:sz w:val="24"/>
          <w:szCs w:val="24"/>
        </w:rPr>
        <w:t xml:space="preserve"> oraz dochody z opłat określonych w art. 11</w:t>
      </w:r>
      <w:r w:rsidRPr="007A65CA">
        <w:rPr>
          <w:rFonts w:asciiTheme="minorHAnsi" w:hAnsiTheme="minorHAnsi" w:cstheme="minorHAnsi"/>
          <w:sz w:val="24"/>
          <w:szCs w:val="24"/>
          <w:vertAlign w:val="superscript"/>
        </w:rPr>
        <w:t>1</w:t>
      </w:r>
      <w:r w:rsidRPr="007A65CA">
        <w:rPr>
          <w:rFonts w:asciiTheme="minorHAnsi" w:hAnsiTheme="minorHAnsi" w:cstheme="minorHAnsi"/>
          <w:sz w:val="24"/>
          <w:szCs w:val="24"/>
        </w:rPr>
        <w:t xml:space="preserve"> Ustawy z dnia 26 października 1982 r. </w:t>
      </w:r>
      <w:r w:rsidR="0069211F" w:rsidRPr="007A65CA">
        <w:rPr>
          <w:rFonts w:asciiTheme="minorHAnsi" w:hAnsiTheme="minorHAnsi" w:cstheme="minorHAnsi"/>
          <w:sz w:val="24"/>
          <w:szCs w:val="24"/>
        </w:rPr>
        <w:br/>
      </w:r>
      <w:r w:rsidRPr="007A65CA">
        <w:rPr>
          <w:rFonts w:asciiTheme="minorHAnsi" w:hAnsiTheme="minorHAnsi" w:cstheme="minorHAnsi"/>
          <w:sz w:val="24"/>
          <w:szCs w:val="24"/>
        </w:rPr>
        <w:t>o wychowaniu w trzeźwości i przeciwdziałaniu alkoholizmowi oraz środki rządowych lub pozarządowych programów celowych.</w:t>
      </w:r>
    </w:p>
    <w:p w14:paraId="23B31502" w14:textId="2B8391BA" w:rsidR="00BC6DA7" w:rsidRPr="00747E3F" w:rsidRDefault="00BC6DA7" w:rsidP="00B02639">
      <w:pPr>
        <w:spacing w:line="240" w:lineRule="auto"/>
        <w:ind w:firstLine="567"/>
        <w:jc w:val="both"/>
        <w:rPr>
          <w:rFonts w:asciiTheme="minorHAnsi" w:hAnsiTheme="minorHAnsi" w:cstheme="minorHAnsi"/>
          <w:sz w:val="24"/>
          <w:szCs w:val="24"/>
        </w:rPr>
      </w:pPr>
      <w:r w:rsidRPr="007A65CA">
        <w:rPr>
          <w:rFonts w:asciiTheme="minorHAnsi" w:hAnsiTheme="minorHAnsi" w:cstheme="minorHAnsi"/>
          <w:sz w:val="24"/>
          <w:szCs w:val="24"/>
        </w:rPr>
        <w:t xml:space="preserve">Konstruując ramy finanse dla budowania Strategii Rozwiązywania Problemów Społecznych w Gminie </w:t>
      </w:r>
      <w:r w:rsidR="002F46BE" w:rsidRPr="007A65CA">
        <w:rPr>
          <w:rFonts w:asciiTheme="minorHAnsi" w:hAnsiTheme="minorHAnsi" w:cstheme="minorHAnsi"/>
          <w:sz w:val="24"/>
          <w:szCs w:val="24"/>
        </w:rPr>
        <w:t>Słomniki</w:t>
      </w:r>
      <w:r w:rsidRPr="007A65CA">
        <w:rPr>
          <w:rFonts w:asciiTheme="minorHAnsi" w:hAnsiTheme="minorHAnsi" w:cstheme="minorHAnsi"/>
          <w:sz w:val="24"/>
          <w:szCs w:val="24"/>
        </w:rPr>
        <w:t xml:space="preserve"> na lata 202</w:t>
      </w:r>
      <w:r w:rsidR="009B6FDC" w:rsidRPr="007A65CA">
        <w:rPr>
          <w:rFonts w:asciiTheme="minorHAnsi" w:hAnsiTheme="minorHAnsi" w:cstheme="minorHAnsi"/>
          <w:sz w:val="24"/>
          <w:szCs w:val="24"/>
        </w:rPr>
        <w:t>2</w:t>
      </w:r>
      <w:r w:rsidRPr="007A65CA">
        <w:rPr>
          <w:rFonts w:asciiTheme="minorHAnsi" w:hAnsiTheme="minorHAnsi" w:cstheme="minorHAnsi"/>
          <w:sz w:val="24"/>
          <w:szCs w:val="24"/>
        </w:rPr>
        <w:t>-20</w:t>
      </w:r>
      <w:r w:rsidR="009B6FDC" w:rsidRPr="007A65CA">
        <w:rPr>
          <w:rFonts w:asciiTheme="minorHAnsi" w:hAnsiTheme="minorHAnsi" w:cstheme="minorHAnsi"/>
          <w:sz w:val="24"/>
          <w:szCs w:val="24"/>
        </w:rPr>
        <w:t>26</w:t>
      </w:r>
      <w:r w:rsidRPr="007A65CA">
        <w:rPr>
          <w:rFonts w:asciiTheme="minorHAnsi" w:hAnsiTheme="minorHAnsi" w:cstheme="minorHAnsi"/>
          <w:sz w:val="24"/>
          <w:szCs w:val="24"/>
        </w:rPr>
        <w:t xml:space="preserve"> przyjęto jako odniesienie wydatki </w:t>
      </w:r>
      <w:r w:rsidR="00503125" w:rsidRPr="007A65CA">
        <w:rPr>
          <w:rFonts w:asciiTheme="minorHAnsi" w:hAnsiTheme="minorHAnsi" w:cstheme="minorHAnsi"/>
          <w:sz w:val="24"/>
          <w:szCs w:val="24"/>
        </w:rPr>
        <w:br/>
      </w:r>
      <w:r w:rsidRPr="007A65CA">
        <w:rPr>
          <w:rFonts w:asciiTheme="minorHAnsi" w:hAnsiTheme="minorHAnsi" w:cstheme="minorHAnsi"/>
          <w:sz w:val="24"/>
          <w:szCs w:val="24"/>
        </w:rPr>
        <w:t>w działach</w:t>
      </w:r>
      <w:r w:rsidR="009B6FDC" w:rsidRPr="007A65CA">
        <w:rPr>
          <w:rFonts w:asciiTheme="minorHAnsi" w:hAnsiTheme="minorHAnsi" w:cstheme="minorHAnsi"/>
          <w:sz w:val="24"/>
          <w:szCs w:val="24"/>
        </w:rPr>
        <w:t xml:space="preserve"> klasyfikacji budżetowej</w:t>
      </w:r>
      <w:r w:rsidRPr="007A65CA">
        <w:rPr>
          <w:rFonts w:asciiTheme="minorHAnsi" w:hAnsiTheme="minorHAnsi" w:cstheme="minorHAnsi"/>
          <w:sz w:val="24"/>
          <w:szCs w:val="24"/>
        </w:rPr>
        <w:t>:</w:t>
      </w:r>
      <w:r w:rsidR="009B6FDC" w:rsidRPr="007A65CA">
        <w:rPr>
          <w:rFonts w:asciiTheme="minorHAnsi" w:hAnsiTheme="minorHAnsi" w:cstheme="minorHAnsi"/>
          <w:sz w:val="24"/>
          <w:szCs w:val="24"/>
        </w:rPr>
        <w:t xml:space="preserve"> </w:t>
      </w:r>
      <w:r w:rsidRPr="007A65CA">
        <w:rPr>
          <w:rFonts w:asciiTheme="minorHAnsi" w:hAnsiTheme="minorHAnsi" w:cstheme="minorHAnsi"/>
          <w:sz w:val="24"/>
          <w:szCs w:val="24"/>
        </w:rPr>
        <w:t xml:space="preserve">801 - oświata i wychowanie, 851 - ochrona zdrowia, </w:t>
      </w:r>
      <w:r w:rsidR="009B6FDC" w:rsidRPr="007A65CA">
        <w:rPr>
          <w:rFonts w:asciiTheme="minorHAnsi" w:hAnsiTheme="minorHAnsi" w:cstheme="minorHAnsi"/>
          <w:sz w:val="24"/>
          <w:szCs w:val="24"/>
        </w:rPr>
        <w:br/>
      </w:r>
      <w:r w:rsidRPr="007A65CA">
        <w:rPr>
          <w:rFonts w:asciiTheme="minorHAnsi" w:hAnsiTheme="minorHAnsi" w:cstheme="minorHAnsi"/>
          <w:sz w:val="24"/>
          <w:szCs w:val="24"/>
        </w:rPr>
        <w:t xml:space="preserve">852 – pomoc społeczna, 853 - pozostałe zadania w zakresie polityki społecznej, </w:t>
      </w:r>
      <w:r w:rsidR="00747E3F" w:rsidRPr="007A65CA">
        <w:rPr>
          <w:rFonts w:asciiTheme="minorHAnsi" w:hAnsiTheme="minorHAnsi" w:cstheme="minorHAnsi"/>
          <w:sz w:val="24"/>
          <w:szCs w:val="24"/>
        </w:rPr>
        <w:br/>
      </w:r>
      <w:r w:rsidRPr="007A65CA">
        <w:rPr>
          <w:rFonts w:asciiTheme="minorHAnsi" w:hAnsiTheme="minorHAnsi" w:cstheme="minorHAnsi"/>
          <w:sz w:val="24"/>
          <w:szCs w:val="24"/>
        </w:rPr>
        <w:t xml:space="preserve">854 - edukacyjna opieka wychowawcza oraz 855 – rodzina; z okresu </w:t>
      </w:r>
      <w:r w:rsidR="00747E3F" w:rsidRPr="007A65CA">
        <w:rPr>
          <w:rFonts w:asciiTheme="minorHAnsi" w:hAnsiTheme="minorHAnsi" w:cstheme="minorHAnsi"/>
          <w:sz w:val="24"/>
          <w:szCs w:val="24"/>
        </w:rPr>
        <w:t xml:space="preserve">od </w:t>
      </w:r>
      <w:r w:rsidRPr="007A65CA">
        <w:rPr>
          <w:rFonts w:asciiTheme="minorHAnsi" w:hAnsiTheme="minorHAnsi" w:cstheme="minorHAnsi"/>
          <w:sz w:val="24"/>
          <w:szCs w:val="24"/>
        </w:rPr>
        <w:t>201</w:t>
      </w:r>
      <w:r w:rsidR="00A72AA6" w:rsidRPr="007A65CA">
        <w:rPr>
          <w:rFonts w:asciiTheme="minorHAnsi" w:hAnsiTheme="minorHAnsi" w:cstheme="minorHAnsi"/>
          <w:sz w:val="24"/>
          <w:szCs w:val="24"/>
        </w:rPr>
        <w:t>7</w:t>
      </w:r>
      <w:r w:rsidR="00747E3F" w:rsidRPr="007A65CA">
        <w:rPr>
          <w:rFonts w:asciiTheme="minorHAnsi" w:hAnsiTheme="minorHAnsi" w:cstheme="minorHAnsi"/>
          <w:sz w:val="24"/>
          <w:szCs w:val="24"/>
        </w:rPr>
        <w:t xml:space="preserve"> do końca </w:t>
      </w:r>
      <w:r w:rsidR="00747E3F" w:rsidRPr="007A65CA">
        <w:rPr>
          <w:rFonts w:asciiTheme="minorHAnsi" w:hAnsiTheme="minorHAnsi" w:cstheme="minorHAnsi"/>
          <w:sz w:val="24"/>
          <w:szCs w:val="24"/>
        </w:rPr>
        <w:br/>
      </w:r>
      <w:r w:rsidR="00D65D23" w:rsidRPr="007A65CA">
        <w:rPr>
          <w:rFonts w:asciiTheme="minorHAnsi" w:hAnsiTheme="minorHAnsi" w:cstheme="minorHAnsi"/>
          <w:sz w:val="24"/>
          <w:szCs w:val="24"/>
        </w:rPr>
        <w:t>trzeciego</w:t>
      </w:r>
      <w:r w:rsidR="00747E3F" w:rsidRPr="007A65CA">
        <w:rPr>
          <w:rFonts w:asciiTheme="minorHAnsi" w:hAnsiTheme="minorHAnsi" w:cstheme="minorHAnsi"/>
          <w:sz w:val="24"/>
          <w:szCs w:val="24"/>
        </w:rPr>
        <w:t xml:space="preserve"> kwartału 2</w:t>
      </w:r>
      <w:r w:rsidRPr="007A65CA">
        <w:rPr>
          <w:rFonts w:asciiTheme="minorHAnsi" w:hAnsiTheme="minorHAnsi" w:cstheme="minorHAnsi"/>
          <w:sz w:val="24"/>
          <w:szCs w:val="24"/>
        </w:rPr>
        <w:t>0</w:t>
      </w:r>
      <w:r w:rsidR="00A72AA6" w:rsidRPr="007A65CA">
        <w:rPr>
          <w:rFonts w:asciiTheme="minorHAnsi" w:hAnsiTheme="minorHAnsi" w:cstheme="minorHAnsi"/>
          <w:sz w:val="24"/>
          <w:szCs w:val="24"/>
        </w:rPr>
        <w:t>2</w:t>
      </w:r>
      <w:r w:rsidR="00CB0D54" w:rsidRPr="007A65CA">
        <w:rPr>
          <w:rFonts w:asciiTheme="minorHAnsi" w:hAnsiTheme="minorHAnsi" w:cstheme="minorHAnsi"/>
          <w:sz w:val="24"/>
          <w:szCs w:val="24"/>
        </w:rPr>
        <w:t>1</w:t>
      </w:r>
      <w:r w:rsidR="00D65D23" w:rsidRPr="007A65CA">
        <w:rPr>
          <w:rFonts w:asciiTheme="minorHAnsi" w:hAnsiTheme="minorHAnsi" w:cstheme="minorHAnsi"/>
          <w:sz w:val="24"/>
          <w:szCs w:val="24"/>
        </w:rPr>
        <w:t xml:space="preserve"> roku</w:t>
      </w:r>
      <w:r w:rsidRPr="007A65CA">
        <w:rPr>
          <w:rFonts w:asciiTheme="minorHAnsi" w:hAnsiTheme="minorHAnsi" w:cstheme="minorHAnsi"/>
          <w:sz w:val="24"/>
          <w:szCs w:val="24"/>
        </w:rPr>
        <w:t xml:space="preserve">. </w:t>
      </w:r>
    </w:p>
    <w:p w14:paraId="0D0C4864" w14:textId="3CCA4413" w:rsidR="00BC6DA7" w:rsidRPr="00915E09" w:rsidRDefault="00BC6DA7" w:rsidP="00B02639">
      <w:pPr>
        <w:spacing w:after="0" w:line="240" w:lineRule="auto"/>
        <w:jc w:val="both"/>
        <w:rPr>
          <w:rFonts w:asciiTheme="minorHAnsi" w:hAnsiTheme="minorHAnsi" w:cstheme="minorHAnsi"/>
          <w:color w:val="FF0000"/>
          <w:sz w:val="24"/>
          <w:szCs w:val="24"/>
        </w:rPr>
      </w:pPr>
    </w:p>
    <w:p w14:paraId="7DFA72A2" w14:textId="3A26603B" w:rsidR="007D6808" w:rsidRPr="00105E97" w:rsidRDefault="007D6808" w:rsidP="007D6808">
      <w:pPr>
        <w:spacing w:line="240" w:lineRule="auto"/>
        <w:ind w:firstLine="567"/>
        <w:jc w:val="both"/>
        <w:rPr>
          <w:rFonts w:asciiTheme="minorHAnsi" w:hAnsiTheme="minorHAnsi" w:cstheme="minorHAnsi"/>
          <w:b/>
          <w:bCs/>
          <w:sz w:val="24"/>
          <w:szCs w:val="24"/>
        </w:rPr>
      </w:pPr>
      <w:r w:rsidRPr="007A65CA">
        <w:rPr>
          <w:rFonts w:asciiTheme="minorHAnsi" w:hAnsiTheme="minorHAnsi" w:cstheme="minorHAnsi"/>
          <w:b/>
          <w:bCs/>
          <w:sz w:val="24"/>
          <w:szCs w:val="24"/>
        </w:rPr>
        <w:t xml:space="preserve">Dział 801 </w:t>
      </w:r>
      <w:r w:rsidR="004C35EF" w:rsidRPr="007A65CA">
        <w:rPr>
          <w:rFonts w:asciiTheme="minorHAnsi" w:hAnsiTheme="minorHAnsi" w:cstheme="minorHAnsi"/>
          <w:b/>
          <w:bCs/>
          <w:sz w:val="24"/>
          <w:szCs w:val="24"/>
        </w:rPr>
        <w:t>-</w:t>
      </w:r>
      <w:r w:rsidRPr="007A65CA">
        <w:rPr>
          <w:rFonts w:asciiTheme="minorHAnsi" w:hAnsiTheme="minorHAnsi" w:cstheme="minorHAnsi"/>
          <w:b/>
          <w:bCs/>
          <w:sz w:val="24"/>
          <w:szCs w:val="24"/>
        </w:rPr>
        <w:t xml:space="preserve"> oświata i wychowanie - </w:t>
      </w:r>
      <w:r w:rsidR="00C9608B">
        <w:rPr>
          <w:rFonts w:cstheme="minorHAnsi"/>
          <w:b/>
          <w:bCs/>
          <w:sz w:val="24"/>
          <w:szCs w:val="24"/>
        </w:rPr>
        <w:t>obejmuje</w:t>
      </w:r>
      <w:r w:rsidRPr="007A65CA">
        <w:rPr>
          <w:rFonts w:asciiTheme="minorHAnsi" w:hAnsiTheme="minorHAnsi" w:cstheme="minorHAnsi"/>
          <w:b/>
          <w:bCs/>
          <w:sz w:val="24"/>
          <w:szCs w:val="24"/>
        </w:rPr>
        <w:t xml:space="preserve"> następujące rozdziały:</w:t>
      </w:r>
    </w:p>
    <w:tbl>
      <w:tblPr>
        <w:tblW w:w="5171" w:type="pct"/>
        <w:tblCellSpacing w:w="0" w:type="dxa"/>
        <w:tblInd w:w="-73" w:type="dxa"/>
        <w:tblCellMar>
          <w:top w:w="75" w:type="dxa"/>
          <w:left w:w="75" w:type="dxa"/>
          <w:bottom w:w="75" w:type="dxa"/>
          <w:right w:w="75" w:type="dxa"/>
        </w:tblCellMar>
        <w:tblLook w:val="00A0" w:firstRow="1" w:lastRow="0" w:firstColumn="1" w:lastColumn="0" w:noHBand="0" w:noVBand="0"/>
      </w:tblPr>
      <w:tblGrid>
        <w:gridCol w:w="1133"/>
        <w:gridCol w:w="8247"/>
      </w:tblGrid>
      <w:tr w:rsidR="00105E97" w:rsidRPr="00105E97" w14:paraId="293CF3A3" w14:textId="77777777" w:rsidTr="00052BE0">
        <w:trPr>
          <w:trHeight w:val="340"/>
          <w:tblCellSpacing w:w="0" w:type="dxa"/>
        </w:trPr>
        <w:tc>
          <w:tcPr>
            <w:tcW w:w="604" w:type="pct"/>
            <w:shd w:val="clear" w:color="auto" w:fill="FFFFFF"/>
            <w:tcMar>
              <w:top w:w="0" w:type="dxa"/>
              <w:left w:w="30" w:type="dxa"/>
              <w:bottom w:w="0" w:type="dxa"/>
              <w:right w:w="30" w:type="dxa"/>
            </w:tcMar>
          </w:tcPr>
          <w:p w14:paraId="0C0CBA20" w14:textId="77777777" w:rsidR="007D6808" w:rsidRPr="00105E97" w:rsidRDefault="007D6808" w:rsidP="00356DED">
            <w:pPr>
              <w:spacing w:after="120" w:line="240" w:lineRule="auto"/>
              <w:rPr>
                <w:rFonts w:asciiTheme="minorHAnsi" w:hAnsiTheme="minorHAnsi" w:cstheme="minorHAnsi"/>
                <w:sz w:val="24"/>
                <w:szCs w:val="24"/>
                <w:lang w:eastAsia="pl-PL"/>
              </w:rPr>
            </w:pPr>
            <w:r w:rsidRPr="007A65CA">
              <w:rPr>
                <w:rFonts w:asciiTheme="minorHAnsi" w:hAnsiTheme="minorHAnsi" w:cstheme="minorHAnsi"/>
                <w:sz w:val="24"/>
                <w:szCs w:val="24"/>
                <w:lang w:eastAsia="pl-PL"/>
              </w:rPr>
              <w:t>80101</w:t>
            </w:r>
          </w:p>
        </w:tc>
        <w:tc>
          <w:tcPr>
            <w:tcW w:w="4396" w:type="pct"/>
            <w:shd w:val="clear" w:color="auto" w:fill="FFFFFF"/>
            <w:tcMar>
              <w:top w:w="0" w:type="dxa"/>
              <w:left w:w="30" w:type="dxa"/>
              <w:bottom w:w="0" w:type="dxa"/>
              <w:right w:w="30" w:type="dxa"/>
            </w:tcMar>
          </w:tcPr>
          <w:p w14:paraId="5F4D081C" w14:textId="77777777" w:rsidR="007D6808" w:rsidRPr="00105E97" w:rsidRDefault="007D6808" w:rsidP="00356DED">
            <w:pPr>
              <w:spacing w:after="120" w:line="240" w:lineRule="auto"/>
              <w:rPr>
                <w:rFonts w:asciiTheme="minorHAnsi" w:hAnsiTheme="minorHAnsi" w:cstheme="minorHAnsi"/>
                <w:sz w:val="24"/>
                <w:szCs w:val="24"/>
                <w:lang w:eastAsia="pl-PL"/>
              </w:rPr>
            </w:pPr>
            <w:r w:rsidRPr="00052BE0">
              <w:rPr>
                <w:rFonts w:asciiTheme="minorHAnsi" w:hAnsiTheme="minorHAnsi" w:cstheme="minorHAnsi"/>
                <w:sz w:val="24"/>
                <w:szCs w:val="24"/>
                <w:lang w:eastAsia="pl-PL"/>
              </w:rPr>
              <w:t>Szkoły podstawowe</w:t>
            </w:r>
          </w:p>
        </w:tc>
      </w:tr>
      <w:tr w:rsidR="00105E97" w:rsidRPr="00105E97" w14:paraId="74FBC6A4" w14:textId="77777777" w:rsidTr="00052BE0">
        <w:trPr>
          <w:trHeight w:val="340"/>
          <w:tblCellSpacing w:w="0" w:type="dxa"/>
        </w:trPr>
        <w:tc>
          <w:tcPr>
            <w:tcW w:w="604" w:type="pct"/>
            <w:shd w:val="clear" w:color="auto" w:fill="FFFFFF"/>
            <w:tcMar>
              <w:top w:w="0" w:type="dxa"/>
              <w:left w:w="30" w:type="dxa"/>
              <w:bottom w:w="0" w:type="dxa"/>
              <w:right w:w="30" w:type="dxa"/>
            </w:tcMar>
          </w:tcPr>
          <w:p w14:paraId="225B8969" w14:textId="77777777" w:rsidR="007D6808" w:rsidRPr="00105E97" w:rsidRDefault="007D6808" w:rsidP="00356DED">
            <w:pPr>
              <w:spacing w:after="120" w:line="240" w:lineRule="auto"/>
              <w:rPr>
                <w:rFonts w:asciiTheme="minorHAnsi" w:hAnsiTheme="minorHAnsi" w:cstheme="minorHAnsi"/>
                <w:sz w:val="24"/>
                <w:szCs w:val="24"/>
                <w:lang w:eastAsia="pl-PL"/>
              </w:rPr>
            </w:pPr>
            <w:r w:rsidRPr="00052BE0">
              <w:rPr>
                <w:rFonts w:asciiTheme="minorHAnsi" w:hAnsiTheme="minorHAnsi" w:cstheme="minorHAnsi"/>
                <w:sz w:val="24"/>
                <w:szCs w:val="24"/>
                <w:lang w:eastAsia="pl-PL"/>
              </w:rPr>
              <w:t>80103</w:t>
            </w:r>
          </w:p>
        </w:tc>
        <w:tc>
          <w:tcPr>
            <w:tcW w:w="4396" w:type="pct"/>
            <w:shd w:val="clear" w:color="auto" w:fill="FFFFFF"/>
            <w:tcMar>
              <w:top w:w="0" w:type="dxa"/>
              <w:left w:w="30" w:type="dxa"/>
              <w:bottom w:w="0" w:type="dxa"/>
              <w:right w:w="30" w:type="dxa"/>
            </w:tcMar>
          </w:tcPr>
          <w:p w14:paraId="2CB348C7" w14:textId="77777777" w:rsidR="007D6808" w:rsidRPr="00105E97" w:rsidRDefault="007D6808" w:rsidP="00356DED">
            <w:pPr>
              <w:spacing w:after="120" w:line="240" w:lineRule="auto"/>
              <w:rPr>
                <w:rFonts w:asciiTheme="minorHAnsi" w:hAnsiTheme="minorHAnsi" w:cstheme="minorHAnsi"/>
                <w:sz w:val="24"/>
                <w:szCs w:val="24"/>
                <w:lang w:eastAsia="pl-PL"/>
              </w:rPr>
            </w:pPr>
            <w:r w:rsidRPr="00052BE0">
              <w:rPr>
                <w:rFonts w:asciiTheme="minorHAnsi" w:hAnsiTheme="minorHAnsi" w:cstheme="minorHAnsi"/>
                <w:sz w:val="24"/>
                <w:szCs w:val="24"/>
                <w:lang w:eastAsia="pl-PL"/>
              </w:rPr>
              <w:t>Oddziały przedszkolne w szkołach podstawowych</w:t>
            </w:r>
          </w:p>
        </w:tc>
      </w:tr>
      <w:tr w:rsidR="00105E97" w:rsidRPr="00105E97" w14:paraId="7B364B94" w14:textId="77777777" w:rsidTr="00052BE0">
        <w:trPr>
          <w:trHeight w:val="340"/>
          <w:tblCellSpacing w:w="0" w:type="dxa"/>
        </w:trPr>
        <w:tc>
          <w:tcPr>
            <w:tcW w:w="604" w:type="pct"/>
            <w:shd w:val="clear" w:color="auto" w:fill="FFFFFF"/>
            <w:tcMar>
              <w:top w:w="0" w:type="dxa"/>
              <w:left w:w="30" w:type="dxa"/>
              <w:bottom w:w="0" w:type="dxa"/>
              <w:right w:w="30" w:type="dxa"/>
            </w:tcMar>
          </w:tcPr>
          <w:p w14:paraId="7A00854D" w14:textId="77777777" w:rsidR="007D6808" w:rsidRPr="00105E97" w:rsidRDefault="007D6808" w:rsidP="00356DED">
            <w:pPr>
              <w:spacing w:after="120" w:line="240" w:lineRule="auto"/>
              <w:rPr>
                <w:rFonts w:asciiTheme="minorHAnsi" w:hAnsiTheme="minorHAnsi" w:cstheme="minorHAnsi"/>
                <w:sz w:val="24"/>
                <w:szCs w:val="24"/>
                <w:lang w:eastAsia="pl-PL"/>
              </w:rPr>
            </w:pPr>
            <w:r w:rsidRPr="00052BE0">
              <w:rPr>
                <w:rFonts w:asciiTheme="minorHAnsi" w:hAnsiTheme="minorHAnsi" w:cstheme="minorHAnsi"/>
                <w:sz w:val="24"/>
                <w:szCs w:val="24"/>
                <w:lang w:eastAsia="pl-PL"/>
              </w:rPr>
              <w:t>80104</w:t>
            </w:r>
          </w:p>
        </w:tc>
        <w:tc>
          <w:tcPr>
            <w:tcW w:w="4396" w:type="pct"/>
            <w:shd w:val="clear" w:color="auto" w:fill="FFFFFF"/>
            <w:tcMar>
              <w:top w:w="0" w:type="dxa"/>
              <w:left w:w="30" w:type="dxa"/>
              <w:bottom w:w="0" w:type="dxa"/>
              <w:right w:w="30" w:type="dxa"/>
            </w:tcMar>
          </w:tcPr>
          <w:p w14:paraId="0106C167" w14:textId="77777777" w:rsidR="007D6808" w:rsidRPr="00105E97" w:rsidRDefault="007D6808" w:rsidP="00356DED">
            <w:pPr>
              <w:spacing w:after="120" w:line="240" w:lineRule="auto"/>
              <w:rPr>
                <w:rFonts w:asciiTheme="minorHAnsi" w:hAnsiTheme="minorHAnsi" w:cstheme="minorHAnsi"/>
                <w:sz w:val="24"/>
                <w:szCs w:val="24"/>
                <w:lang w:eastAsia="pl-PL"/>
              </w:rPr>
            </w:pPr>
            <w:r w:rsidRPr="00052BE0">
              <w:rPr>
                <w:rFonts w:asciiTheme="minorHAnsi" w:hAnsiTheme="minorHAnsi" w:cstheme="minorHAnsi"/>
                <w:sz w:val="24"/>
                <w:szCs w:val="24"/>
                <w:lang w:eastAsia="pl-PL"/>
              </w:rPr>
              <w:t>Przedszkola</w:t>
            </w:r>
          </w:p>
        </w:tc>
      </w:tr>
      <w:tr w:rsidR="00105E97" w:rsidRPr="00105E97" w14:paraId="588FF0D9" w14:textId="77777777" w:rsidTr="00052BE0">
        <w:trPr>
          <w:trHeight w:val="340"/>
          <w:tblCellSpacing w:w="0" w:type="dxa"/>
        </w:trPr>
        <w:tc>
          <w:tcPr>
            <w:tcW w:w="604" w:type="pct"/>
            <w:shd w:val="clear" w:color="auto" w:fill="FFFFFF"/>
            <w:tcMar>
              <w:top w:w="0" w:type="dxa"/>
              <w:left w:w="30" w:type="dxa"/>
              <w:bottom w:w="0" w:type="dxa"/>
              <w:right w:w="30" w:type="dxa"/>
            </w:tcMar>
          </w:tcPr>
          <w:p w14:paraId="78CCC99B" w14:textId="346628B4" w:rsidR="005E0035" w:rsidRPr="00105E97" w:rsidRDefault="001453B6" w:rsidP="00356DED">
            <w:pPr>
              <w:spacing w:after="120" w:line="240" w:lineRule="auto"/>
              <w:rPr>
                <w:rFonts w:asciiTheme="minorHAnsi" w:hAnsiTheme="minorHAnsi" w:cstheme="minorHAnsi"/>
                <w:sz w:val="24"/>
                <w:szCs w:val="24"/>
                <w:lang w:eastAsia="pl-PL"/>
              </w:rPr>
            </w:pPr>
            <w:r w:rsidRPr="00052BE0">
              <w:rPr>
                <w:rFonts w:asciiTheme="minorHAnsi" w:hAnsiTheme="minorHAnsi" w:cstheme="minorHAnsi"/>
                <w:sz w:val="24"/>
                <w:szCs w:val="24"/>
                <w:lang w:eastAsia="pl-PL"/>
              </w:rPr>
              <w:t>80106</w:t>
            </w:r>
          </w:p>
        </w:tc>
        <w:tc>
          <w:tcPr>
            <w:tcW w:w="4396" w:type="pct"/>
            <w:shd w:val="clear" w:color="auto" w:fill="FFFFFF"/>
            <w:tcMar>
              <w:top w:w="0" w:type="dxa"/>
              <w:left w:w="30" w:type="dxa"/>
              <w:bottom w:w="0" w:type="dxa"/>
              <w:right w:w="30" w:type="dxa"/>
            </w:tcMar>
          </w:tcPr>
          <w:p w14:paraId="635F42BB" w14:textId="169B6CA8" w:rsidR="005E0035" w:rsidRPr="00105E97" w:rsidRDefault="00657348" w:rsidP="00356DED">
            <w:pPr>
              <w:spacing w:after="120" w:line="240" w:lineRule="auto"/>
              <w:rPr>
                <w:rFonts w:asciiTheme="minorHAnsi" w:hAnsiTheme="minorHAnsi" w:cstheme="minorHAnsi"/>
                <w:sz w:val="24"/>
                <w:szCs w:val="24"/>
                <w:lang w:eastAsia="pl-PL"/>
              </w:rPr>
            </w:pPr>
            <w:r w:rsidRPr="00052BE0">
              <w:rPr>
                <w:rFonts w:asciiTheme="minorHAnsi" w:hAnsiTheme="minorHAnsi" w:cstheme="minorHAnsi"/>
                <w:sz w:val="24"/>
                <w:szCs w:val="24"/>
                <w:lang w:eastAsia="pl-PL"/>
              </w:rPr>
              <w:t>Inne formy wychowania przedszkolnego</w:t>
            </w:r>
          </w:p>
        </w:tc>
      </w:tr>
      <w:tr w:rsidR="00105E97" w:rsidRPr="00105E97" w14:paraId="0A21EEDE" w14:textId="77777777" w:rsidTr="00052BE0">
        <w:trPr>
          <w:trHeight w:val="340"/>
          <w:tblCellSpacing w:w="0" w:type="dxa"/>
        </w:trPr>
        <w:tc>
          <w:tcPr>
            <w:tcW w:w="604" w:type="pct"/>
            <w:shd w:val="clear" w:color="auto" w:fill="FFFFFF"/>
            <w:tcMar>
              <w:top w:w="0" w:type="dxa"/>
              <w:left w:w="30" w:type="dxa"/>
              <w:bottom w:w="0" w:type="dxa"/>
              <w:right w:w="30" w:type="dxa"/>
            </w:tcMar>
          </w:tcPr>
          <w:p w14:paraId="6CFE71B0" w14:textId="77777777" w:rsidR="007D6808" w:rsidRPr="00105E97" w:rsidRDefault="007D6808" w:rsidP="00356DED">
            <w:pPr>
              <w:spacing w:after="120" w:line="240" w:lineRule="auto"/>
              <w:rPr>
                <w:rFonts w:asciiTheme="minorHAnsi" w:hAnsiTheme="minorHAnsi" w:cstheme="minorHAnsi"/>
                <w:sz w:val="24"/>
                <w:szCs w:val="24"/>
                <w:lang w:eastAsia="pl-PL"/>
              </w:rPr>
            </w:pPr>
            <w:r w:rsidRPr="00052BE0">
              <w:rPr>
                <w:rFonts w:asciiTheme="minorHAnsi" w:hAnsiTheme="minorHAnsi" w:cstheme="minorHAnsi"/>
                <w:sz w:val="24"/>
                <w:szCs w:val="24"/>
                <w:lang w:eastAsia="pl-PL"/>
              </w:rPr>
              <w:t>80110</w:t>
            </w:r>
          </w:p>
        </w:tc>
        <w:tc>
          <w:tcPr>
            <w:tcW w:w="4396" w:type="pct"/>
            <w:shd w:val="clear" w:color="auto" w:fill="FFFFFF"/>
            <w:tcMar>
              <w:top w:w="0" w:type="dxa"/>
              <w:left w:w="30" w:type="dxa"/>
              <w:bottom w:w="0" w:type="dxa"/>
              <w:right w:w="30" w:type="dxa"/>
            </w:tcMar>
          </w:tcPr>
          <w:p w14:paraId="785C5B27" w14:textId="77777777" w:rsidR="007D6808" w:rsidRPr="00105E97" w:rsidRDefault="007D6808" w:rsidP="00356DED">
            <w:pPr>
              <w:spacing w:after="120" w:line="240" w:lineRule="auto"/>
              <w:rPr>
                <w:rFonts w:asciiTheme="minorHAnsi" w:hAnsiTheme="minorHAnsi" w:cstheme="minorHAnsi"/>
                <w:sz w:val="24"/>
                <w:szCs w:val="24"/>
                <w:lang w:eastAsia="pl-PL"/>
              </w:rPr>
            </w:pPr>
            <w:r w:rsidRPr="00052BE0">
              <w:rPr>
                <w:rFonts w:asciiTheme="minorHAnsi" w:hAnsiTheme="minorHAnsi" w:cstheme="minorHAnsi"/>
                <w:sz w:val="24"/>
                <w:szCs w:val="24"/>
                <w:lang w:eastAsia="pl-PL"/>
              </w:rPr>
              <w:t>Gimnazja</w:t>
            </w:r>
          </w:p>
        </w:tc>
      </w:tr>
      <w:tr w:rsidR="00105E97" w:rsidRPr="00105E97" w14:paraId="64FBB69F" w14:textId="77777777" w:rsidTr="00052BE0">
        <w:trPr>
          <w:trHeight w:val="340"/>
          <w:tblCellSpacing w:w="0" w:type="dxa"/>
        </w:trPr>
        <w:tc>
          <w:tcPr>
            <w:tcW w:w="604" w:type="pct"/>
            <w:shd w:val="clear" w:color="auto" w:fill="FFFFFF"/>
            <w:tcMar>
              <w:top w:w="0" w:type="dxa"/>
              <w:left w:w="30" w:type="dxa"/>
              <w:bottom w:w="0" w:type="dxa"/>
              <w:right w:w="30" w:type="dxa"/>
            </w:tcMar>
          </w:tcPr>
          <w:p w14:paraId="52D56C53" w14:textId="77777777" w:rsidR="007D6808" w:rsidRPr="00105E97" w:rsidRDefault="007D6808" w:rsidP="00356DED">
            <w:pPr>
              <w:spacing w:after="120" w:line="240" w:lineRule="auto"/>
              <w:rPr>
                <w:rFonts w:asciiTheme="minorHAnsi" w:hAnsiTheme="minorHAnsi" w:cstheme="minorHAnsi"/>
                <w:sz w:val="24"/>
                <w:szCs w:val="24"/>
                <w:lang w:eastAsia="pl-PL"/>
              </w:rPr>
            </w:pPr>
            <w:r w:rsidRPr="00052BE0">
              <w:rPr>
                <w:rFonts w:asciiTheme="minorHAnsi" w:hAnsiTheme="minorHAnsi" w:cstheme="minorHAnsi"/>
                <w:sz w:val="24"/>
                <w:szCs w:val="24"/>
                <w:lang w:eastAsia="pl-PL"/>
              </w:rPr>
              <w:t>80113</w:t>
            </w:r>
          </w:p>
        </w:tc>
        <w:tc>
          <w:tcPr>
            <w:tcW w:w="4396" w:type="pct"/>
            <w:shd w:val="clear" w:color="auto" w:fill="FFFFFF"/>
            <w:tcMar>
              <w:top w:w="0" w:type="dxa"/>
              <w:left w:w="30" w:type="dxa"/>
              <w:bottom w:w="0" w:type="dxa"/>
              <w:right w:w="30" w:type="dxa"/>
            </w:tcMar>
          </w:tcPr>
          <w:p w14:paraId="60A99666" w14:textId="77777777" w:rsidR="007D6808" w:rsidRPr="00105E97" w:rsidRDefault="007D6808" w:rsidP="00356DED">
            <w:pPr>
              <w:spacing w:after="120" w:line="240" w:lineRule="auto"/>
              <w:rPr>
                <w:rFonts w:asciiTheme="minorHAnsi" w:hAnsiTheme="minorHAnsi" w:cstheme="minorHAnsi"/>
                <w:sz w:val="24"/>
                <w:szCs w:val="24"/>
                <w:lang w:eastAsia="pl-PL"/>
              </w:rPr>
            </w:pPr>
            <w:r w:rsidRPr="00052BE0">
              <w:rPr>
                <w:rFonts w:asciiTheme="minorHAnsi" w:hAnsiTheme="minorHAnsi" w:cstheme="minorHAnsi"/>
                <w:sz w:val="24"/>
                <w:szCs w:val="24"/>
                <w:lang w:eastAsia="pl-PL"/>
              </w:rPr>
              <w:t>Dowożenie uczniów do szkół</w:t>
            </w:r>
          </w:p>
        </w:tc>
      </w:tr>
      <w:tr w:rsidR="00105E97" w:rsidRPr="00105E97" w14:paraId="76A5AE72" w14:textId="77777777" w:rsidTr="00052BE0">
        <w:trPr>
          <w:trHeight w:val="340"/>
          <w:tblCellSpacing w:w="0" w:type="dxa"/>
        </w:trPr>
        <w:tc>
          <w:tcPr>
            <w:tcW w:w="604" w:type="pct"/>
            <w:shd w:val="clear" w:color="auto" w:fill="FFFFFF"/>
            <w:tcMar>
              <w:top w:w="0" w:type="dxa"/>
              <w:left w:w="30" w:type="dxa"/>
              <w:bottom w:w="0" w:type="dxa"/>
              <w:right w:w="30" w:type="dxa"/>
            </w:tcMar>
          </w:tcPr>
          <w:p w14:paraId="63D6A51D" w14:textId="16AAFFC8" w:rsidR="00057151" w:rsidRPr="00105E97" w:rsidRDefault="00057151" w:rsidP="00356DED">
            <w:pPr>
              <w:spacing w:after="120" w:line="240" w:lineRule="auto"/>
              <w:rPr>
                <w:rFonts w:asciiTheme="minorHAnsi" w:hAnsiTheme="minorHAnsi" w:cstheme="minorHAnsi"/>
                <w:sz w:val="24"/>
                <w:szCs w:val="24"/>
                <w:lang w:eastAsia="pl-PL"/>
              </w:rPr>
            </w:pPr>
            <w:r w:rsidRPr="00052BE0">
              <w:rPr>
                <w:rFonts w:asciiTheme="minorHAnsi" w:hAnsiTheme="minorHAnsi" w:cstheme="minorHAnsi"/>
                <w:sz w:val="24"/>
                <w:szCs w:val="24"/>
                <w:lang w:eastAsia="pl-PL"/>
              </w:rPr>
              <w:t>80120</w:t>
            </w:r>
          </w:p>
        </w:tc>
        <w:tc>
          <w:tcPr>
            <w:tcW w:w="4396" w:type="pct"/>
            <w:shd w:val="clear" w:color="auto" w:fill="FFFFFF"/>
            <w:tcMar>
              <w:top w:w="0" w:type="dxa"/>
              <w:left w:w="30" w:type="dxa"/>
              <w:bottom w:w="0" w:type="dxa"/>
              <w:right w:w="30" w:type="dxa"/>
            </w:tcMar>
          </w:tcPr>
          <w:p w14:paraId="3C89343C" w14:textId="707D6E91" w:rsidR="00057151" w:rsidRPr="00105E97" w:rsidRDefault="0064436F" w:rsidP="00356DED">
            <w:pPr>
              <w:spacing w:after="120" w:line="240" w:lineRule="auto"/>
              <w:rPr>
                <w:rFonts w:asciiTheme="minorHAnsi" w:hAnsiTheme="minorHAnsi" w:cstheme="minorHAnsi"/>
                <w:sz w:val="24"/>
                <w:szCs w:val="24"/>
                <w:lang w:eastAsia="pl-PL"/>
              </w:rPr>
            </w:pPr>
            <w:r w:rsidRPr="00052BE0">
              <w:rPr>
                <w:rFonts w:asciiTheme="minorHAnsi" w:hAnsiTheme="minorHAnsi" w:cstheme="minorHAnsi"/>
                <w:sz w:val="24"/>
                <w:szCs w:val="24"/>
                <w:lang w:eastAsia="pl-PL"/>
              </w:rPr>
              <w:t>Licea ogólnokształcące</w:t>
            </w:r>
          </w:p>
        </w:tc>
      </w:tr>
      <w:tr w:rsidR="00105E97" w:rsidRPr="00105E97" w14:paraId="375696C1" w14:textId="77777777" w:rsidTr="00052BE0">
        <w:trPr>
          <w:trHeight w:val="340"/>
          <w:tblCellSpacing w:w="0" w:type="dxa"/>
        </w:trPr>
        <w:tc>
          <w:tcPr>
            <w:tcW w:w="604" w:type="pct"/>
            <w:shd w:val="clear" w:color="auto" w:fill="FFFFFF"/>
            <w:tcMar>
              <w:top w:w="0" w:type="dxa"/>
              <w:left w:w="30" w:type="dxa"/>
              <w:bottom w:w="0" w:type="dxa"/>
              <w:right w:w="30" w:type="dxa"/>
            </w:tcMar>
          </w:tcPr>
          <w:p w14:paraId="7541591D" w14:textId="7425B455" w:rsidR="00306C21" w:rsidRPr="00105E97" w:rsidRDefault="00306C21" w:rsidP="00356DED">
            <w:pPr>
              <w:spacing w:after="120" w:line="240" w:lineRule="auto"/>
              <w:rPr>
                <w:rFonts w:asciiTheme="minorHAnsi" w:hAnsiTheme="minorHAnsi" w:cstheme="minorHAnsi"/>
                <w:sz w:val="24"/>
                <w:szCs w:val="24"/>
                <w:lang w:eastAsia="pl-PL"/>
              </w:rPr>
            </w:pPr>
            <w:r w:rsidRPr="00052BE0">
              <w:rPr>
                <w:rFonts w:asciiTheme="minorHAnsi" w:hAnsiTheme="minorHAnsi" w:cstheme="minorHAnsi"/>
                <w:sz w:val="24"/>
                <w:szCs w:val="24"/>
                <w:lang w:eastAsia="pl-PL"/>
              </w:rPr>
              <w:t>80130</w:t>
            </w:r>
          </w:p>
        </w:tc>
        <w:tc>
          <w:tcPr>
            <w:tcW w:w="4396" w:type="pct"/>
            <w:shd w:val="clear" w:color="auto" w:fill="FFFFFF"/>
            <w:tcMar>
              <w:top w:w="0" w:type="dxa"/>
              <w:left w:w="30" w:type="dxa"/>
              <w:bottom w:w="0" w:type="dxa"/>
              <w:right w:w="30" w:type="dxa"/>
            </w:tcMar>
          </w:tcPr>
          <w:p w14:paraId="67049F0D" w14:textId="71CEF3D9" w:rsidR="00306C21" w:rsidRPr="00105E97" w:rsidRDefault="0064436F" w:rsidP="00356DED">
            <w:pPr>
              <w:spacing w:after="120" w:line="240" w:lineRule="auto"/>
              <w:rPr>
                <w:rFonts w:asciiTheme="minorHAnsi" w:hAnsiTheme="minorHAnsi" w:cstheme="minorHAnsi"/>
                <w:sz w:val="24"/>
                <w:szCs w:val="24"/>
                <w:lang w:eastAsia="pl-PL"/>
              </w:rPr>
            </w:pPr>
            <w:r w:rsidRPr="00052BE0">
              <w:rPr>
                <w:rFonts w:asciiTheme="minorHAnsi" w:hAnsiTheme="minorHAnsi" w:cstheme="minorHAnsi"/>
                <w:sz w:val="24"/>
                <w:szCs w:val="24"/>
                <w:lang w:eastAsia="pl-PL"/>
              </w:rPr>
              <w:t>Szkoły zawodowe</w:t>
            </w:r>
          </w:p>
        </w:tc>
      </w:tr>
      <w:tr w:rsidR="00105E97" w:rsidRPr="00105E97" w14:paraId="1D778DB2" w14:textId="77777777" w:rsidTr="00052BE0">
        <w:trPr>
          <w:trHeight w:val="340"/>
          <w:tblCellSpacing w:w="0" w:type="dxa"/>
        </w:trPr>
        <w:tc>
          <w:tcPr>
            <w:tcW w:w="604" w:type="pct"/>
            <w:shd w:val="clear" w:color="auto" w:fill="FFFFFF"/>
            <w:tcMar>
              <w:top w:w="0" w:type="dxa"/>
              <w:left w:w="30" w:type="dxa"/>
              <w:bottom w:w="0" w:type="dxa"/>
              <w:right w:w="30" w:type="dxa"/>
            </w:tcMar>
          </w:tcPr>
          <w:p w14:paraId="40859A73" w14:textId="75A0227F" w:rsidR="00306C21" w:rsidRPr="00105E97" w:rsidRDefault="00306C21" w:rsidP="00356DED">
            <w:pPr>
              <w:spacing w:after="120" w:line="240" w:lineRule="auto"/>
              <w:rPr>
                <w:rFonts w:asciiTheme="minorHAnsi" w:hAnsiTheme="minorHAnsi" w:cstheme="minorHAnsi"/>
                <w:sz w:val="24"/>
                <w:szCs w:val="24"/>
                <w:lang w:eastAsia="pl-PL"/>
              </w:rPr>
            </w:pPr>
            <w:r w:rsidRPr="00052BE0">
              <w:rPr>
                <w:rFonts w:asciiTheme="minorHAnsi" w:hAnsiTheme="minorHAnsi" w:cstheme="minorHAnsi"/>
                <w:sz w:val="24"/>
                <w:szCs w:val="24"/>
                <w:lang w:eastAsia="pl-PL"/>
              </w:rPr>
              <w:t>80132</w:t>
            </w:r>
          </w:p>
        </w:tc>
        <w:tc>
          <w:tcPr>
            <w:tcW w:w="4396" w:type="pct"/>
            <w:shd w:val="clear" w:color="auto" w:fill="FFFFFF"/>
            <w:tcMar>
              <w:top w:w="0" w:type="dxa"/>
              <w:left w:w="30" w:type="dxa"/>
              <w:bottom w:w="0" w:type="dxa"/>
              <w:right w:w="30" w:type="dxa"/>
            </w:tcMar>
          </w:tcPr>
          <w:p w14:paraId="60830584" w14:textId="70F07449" w:rsidR="00306C21" w:rsidRPr="00105E97" w:rsidRDefault="003119C2" w:rsidP="00356DED">
            <w:pPr>
              <w:spacing w:after="120" w:line="240" w:lineRule="auto"/>
              <w:rPr>
                <w:rFonts w:asciiTheme="minorHAnsi" w:hAnsiTheme="minorHAnsi" w:cstheme="minorHAnsi"/>
                <w:sz w:val="24"/>
                <w:szCs w:val="24"/>
                <w:lang w:eastAsia="pl-PL"/>
              </w:rPr>
            </w:pPr>
            <w:r w:rsidRPr="00052BE0">
              <w:rPr>
                <w:rFonts w:asciiTheme="minorHAnsi" w:hAnsiTheme="minorHAnsi" w:cstheme="minorHAnsi"/>
                <w:sz w:val="24"/>
                <w:szCs w:val="24"/>
                <w:lang w:eastAsia="pl-PL"/>
              </w:rPr>
              <w:t>Szkoły artystyczne</w:t>
            </w:r>
          </w:p>
        </w:tc>
      </w:tr>
      <w:tr w:rsidR="00105E97" w:rsidRPr="00105E97" w14:paraId="02F1E6FB" w14:textId="77777777" w:rsidTr="00052BE0">
        <w:trPr>
          <w:trHeight w:val="340"/>
          <w:tblCellSpacing w:w="0" w:type="dxa"/>
        </w:trPr>
        <w:tc>
          <w:tcPr>
            <w:tcW w:w="604" w:type="pct"/>
            <w:shd w:val="clear" w:color="auto" w:fill="FFFFFF"/>
            <w:tcMar>
              <w:top w:w="0" w:type="dxa"/>
              <w:left w:w="30" w:type="dxa"/>
              <w:bottom w:w="0" w:type="dxa"/>
              <w:right w:w="30" w:type="dxa"/>
            </w:tcMar>
          </w:tcPr>
          <w:p w14:paraId="344BBA99" w14:textId="7FD52BA7" w:rsidR="00CB267C" w:rsidRPr="00105E97" w:rsidRDefault="00CB267C" w:rsidP="00356DED">
            <w:pPr>
              <w:spacing w:after="120" w:line="240" w:lineRule="auto"/>
              <w:rPr>
                <w:rFonts w:asciiTheme="minorHAnsi" w:hAnsiTheme="minorHAnsi" w:cstheme="minorHAnsi"/>
                <w:sz w:val="24"/>
                <w:szCs w:val="24"/>
                <w:lang w:eastAsia="pl-PL"/>
              </w:rPr>
            </w:pPr>
            <w:r w:rsidRPr="00052BE0">
              <w:rPr>
                <w:rFonts w:asciiTheme="minorHAnsi" w:hAnsiTheme="minorHAnsi" w:cstheme="minorHAnsi"/>
                <w:sz w:val="24"/>
                <w:szCs w:val="24"/>
                <w:lang w:eastAsia="pl-PL"/>
              </w:rPr>
              <w:t>80134</w:t>
            </w:r>
          </w:p>
        </w:tc>
        <w:tc>
          <w:tcPr>
            <w:tcW w:w="4396" w:type="pct"/>
            <w:shd w:val="clear" w:color="auto" w:fill="FFFFFF"/>
            <w:tcMar>
              <w:top w:w="0" w:type="dxa"/>
              <w:left w:w="30" w:type="dxa"/>
              <w:bottom w:w="0" w:type="dxa"/>
              <w:right w:w="30" w:type="dxa"/>
            </w:tcMar>
          </w:tcPr>
          <w:p w14:paraId="58424F88" w14:textId="22555CF9" w:rsidR="00CB267C" w:rsidRPr="00105E97" w:rsidRDefault="003119C2" w:rsidP="00356DED">
            <w:pPr>
              <w:spacing w:after="120" w:line="240" w:lineRule="auto"/>
              <w:rPr>
                <w:rFonts w:asciiTheme="minorHAnsi" w:hAnsiTheme="minorHAnsi" w:cstheme="minorHAnsi"/>
                <w:sz w:val="24"/>
                <w:szCs w:val="24"/>
                <w:lang w:eastAsia="pl-PL"/>
              </w:rPr>
            </w:pPr>
            <w:r w:rsidRPr="00052BE0">
              <w:rPr>
                <w:rFonts w:asciiTheme="minorHAnsi" w:hAnsiTheme="minorHAnsi" w:cstheme="minorHAnsi"/>
                <w:sz w:val="24"/>
                <w:szCs w:val="24"/>
                <w:lang w:eastAsia="pl-PL"/>
              </w:rPr>
              <w:t>Szkoły zawodowe specjalne</w:t>
            </w:r>
          </w:p>
        </w:tc>
      </w:tr>
      <w:tr w:rsidR="00105E97" w:rsidRPr="00105E97" w14:paraId="7B9D5B45" w14:textId="77777777" w:rsidTr="00052BE0">
        <w:trPr>
          <w:trHeight w:val="340"/>
          <w:tblCellSpacing w:w="0" w:type="dxa"/>
        </w:trPr>
        <w:tc>
          <w:tcPr>
            <w:tcW w:w="604" w:type="pct"/>
            <w:shd w:val="clear" w:color="auto" w:fill="FFFFFF"/>
            <w:tcMar>
              <w:top w:w="0" w:type="dxa"/>
              <w:left w:w="30" w:type="dxa"/>
              <w:bottom w:w="0" w:type="dxa"/>
              <w:right w:w="30" w:type="dxa"/>
            </w:tcMar>
          </w:tcPr>
          <w:p w14:paraId="58D2C5AA" w14:textId="77777777" w:rsidR="007D6808" w:rsidRPr="00105E97" w:rsidRDefault="007D6808" w:rsidP="00356DED">
            <w:pPr>
              <w:spacing w:after="120" w:line="240" w:lineRule="auto"/>
              <w:rPr>
                <w:rFonts w:asciiTheme="minorHAnsi" w:hAnsiTheme="minorHAnsi" w:cstheme="minorHAnsi"/>
                <w:sz w:val="24"/>
                <w:szCs w:val="24"/>
                <w:lang w:eastAsia="pl-PL"/>
              </w:rPr>
            </w:pPr>
            <w:r w:rsidRPr="002E1785">
              <w:rPr>
                <w:rFonts w:asciiTheme="minorHAnsi" w:hAnsiTheme="minorHAnsi" w:cstheme="minorHAnsi"/>
                <w:sz w:val="24"/>
                <w:szCs w:val="24"/>
                <w:lang w:eastAsia="pl-PL"/>
              </w:rPr>
              <w:t>80146</w:t>
            </w:r>
          </w:p>
        </w:tc>
        <w:tc>
          <w:tcPr>
            <w:tcW w:w="4396" w:type="pct"/>
            <w:shd w:val="clear" w:color="auto" w:fill="FFFFFF"/>
            <w:tcMar>
              <w:top w:w="0" w:type="dxa"/>
              <w:left w:w="30" w:type="dxa"/>
              <w:bottom w:w="0" w:type="dxa"/>
              <w:right w:w="30" w:type="dxa"/>
            </w:tcMar>
          </w:tcPr>
          <w:p w14:paraId="28F5DFF4" w14:textId="77777777" w:rsidR="007D6808" w:rsidRPr="00105E97" w:rsidRDefault="007D6808" w:rsidP="00356DED">
            <w:pPr>
              <w:spacing w:after="120" w:line="240" w:lineRule="auto"/>
              <w:rPr>
                <w:rFonts w:asciiTheme="minorHAnsi" w:hAnsiTheme="minorHAnsi" w:cstheme="minorHAnsi"/>
                <w:sz w:val="24"/>
                <w:szCs w:val="24"/>
                <w:lang w:eastAsia="pl-PL"/>
              </w:rPr>
            </w:pPr>
            <w:r w:rsidRPr="002E1785">
              <w:rPr>
                <w:rFonts w:asciiTheme="minorHAnsi" w:hAnsiTheme="minorHAnsi" w:cstheme="minorHAnsi"/>
                <w:sz w:val="24"/>
                <w:szCs w:val="24"/>
                <w:lang w:eastAsia="pl-PL"/>
              </w:rPr>
              <w:t>Dokształcanie i doskonalenie nauczycieli</w:t>
            </w:r>
          </w:p>
        </w:tc>
      </w:tr>
      <w:tr w:rsidR="00105E97" w:rsidRPr="00105E97" w14:paraId="527D63B8" w14:textId="77777777" w:rsidTr="00052BE0">
        <w:trPr>
          <w:trHeight w:val="340"/>
          <w:tblCellSpacing w:w="0" w:type="dxa"/>
        </w:trPr>
        <w:tc>
          <w:tcPr>
            <w:tcW w:w="604" w:type="pct"/>
            <w:shd w:val="clear" w:color="auto" w:fill="FFFFFF"/>
            <w:tcMar>
              <w:top w:w="0" w:type="dxa"/>
              <w:left w:w="30" w:type="dxa"/>
              <w:bottom w:w="0" w:type="dxa"/>
              <w:right w:w="30" w:type="dxa"/>
            </w:tcMar>
            <w:vAlign w:val="center"/>
          </w:tcPr>
          <w:p w14:paraId="4E4BBC94" w14:textId="46BEB49C" w:rsidR="00DC2949" w:rsidRPr="00105E97" w:rsidRDefault="00DC2949" w:rsidP="00356DED">
            <w:pPr>
              <w:spacing w:after="120" w:line="240" w:lineRule="auto"/>
              <w:rPr>
                <w:rFonts w:asciiTheme="minorHAnsi" w:hAnsiTheme="minorHAnsi" w:cstheme="minorHAnsi"/>
                <w:sz w:val="24"/>
                <w:szCs w:val="24"/>
                <w:lang w:eastAsia="pl-PL"/>
              </w:rPr>
            </w:pPr>
            <w:r w:rsidRPr="002E1785">
              <w:rPr>
                <w:rFonts w:asciiTheme="minorHAnsi" w:hAnsiTheme="minorHAnsi" w:cstheme="minorHAnsi"/>
                <w:sz w:val="24"/>
                <w:szCs w:val="24"/>
                <w:lang w:eastAsia="pl-PL"/>
              </w:rPr>
              <w:t>80148</w:t>
            </w:r>
          </w:p>
        </w:tc>
        <w:tc>
          <w:tcPr>
            <w:tcW w:w="4396" w:type="pct"/>
            <w:shd w:val="clear" w:color="auto" w:fill="FFFFFF"/>
            <w:tcMar>
              <w:top w:w="0" w:type="dxa"/>
              <w:left w:w="30" w:type="dxa"/>
              <w:bottom w:w="0" w:type="dxa"/>
              <w:right w:w="30" w:type="dxa"/>
            </w:tcMar>
          </w:tcPr>
          <w:p w14:paraId="4A8E5C72" w14:textId="6CD815C6" w:rsidR="00DC2949" w:rsidRPr="00105E97" w:rsidRDefault="003A4DBF" w:rsidP="00356DED">
            <w:pPr>
              <w:spacing w:after="120" w:line="240" w:lineRule="auto"/>
              <w:rPr>
                <w:rFonts w:asciiTheme="minorHAnsi" w:hAnsiTheme="minorHAnsi" w:cstheme="minorHAnsi"/>
                <w:sz w:val="24"/>
                <w:szCs w:val="24"/>
                <w:lang w:eastAsia="pl-PL"/>
              </w:rPr>
            </w:pPr>
            <w:r w:rsidRPr="002E1785">
              <w:rPr>
                <w:rFonts w:asciiTheme="minorHAnsi" w:hAnsiTheme="minorHAnsi" w:cstheme="minorHAnsi"/>
                <w:sz w:val="24"/>
                <w:szCs w:val="24"/>
                <w:lang w:eastAsia="pl-PL"/>
              </w:rPr>
              <w:t>Stołówki szkolne i przedszkolne</w:t>
            </w:r>
          </w:p>
        </w:tc>
      </w:tr>
      <w:tr w:rsidR="00105E97" w:rsidRPr="00105E97" w14:paraId="3DFC1B18" w14:textId="77777777" w:rsidTr="00052BE0">
        <w:trPr>
          <w:trHeight w:val="340"/>
          <w:tblCellSpacing w:w="0" w:type="dxa"/>
        </w:trPr>
        <w:tc>
          <w:tcPr>
            <w:tcW w:w="604" w:type="pct"/>
            <w:shd w:val="clear" w:color="auto" w:fill="FFFFFF"/>
            <w:tcMar>
              <w:top w:w="0" w:type="dxa"/>
              <w:left w:w="30" w:type="dxa"/>
              <w:bottom w:w="0" w:type="dxa"/>
              <w:right w:w="30" w:type="dxa"/>
            </w:tcMar>
            <w:vAlign w:val="center"/>
          </w:tcPr>
          <w:p w14:paraId="7B612856" w14:textId="77777777" w:rsidR="007D6808" w:rsidRPr="00105E97" w:rsidRDefault="007D6808" w:rsidP="00356DED">
            <w:pPr>
              <w:spacing w:after="120" w:line="240" w:lineRule="auto"/>
              <w:rPr>
                <w:rFonts w:asciiTheme="minorHAnsi" w:hAnsiTheme="minorHAnsi" w:cstheme="minorHAnsi"/>
                <w:sz w:val="24"/>
                <w:szCs w:val="24"/>
                <w:lang w:eastAsia="pl-PL"/>
              </w:rPr>
            </w:pPr>
            <w:r w:rsidRPr="002E1785">
              <w:rPr>
                <w:rFonts w:asciiTheme="minorHAnsi" w:hAnsiTheme="minorHAnsi" w:cstheme="minorHAnsi"/>
                <w:sz w:val="24"/>
                <w:szCs w:val="24"/>
                <w:lang w:eastAsia="pl-PL"/>
              </w:rPr>
              <w:t>80149</w:t>
            </w:r>
          </w:p>
        </w:tc>
        <w:tc>
          <w:tcPr>
            <w:tcW w:w="4396" w:type="pct"/>
            <w:shd w:val="clear" w:color="auto" w:fill="FFFFFF"/>
            <w:tcMar>
              <w:top w:w="0" w:type="dxa"/>
              <w:left w:w="30" w:type="dxa"/>
              <w:bottom w:w="0" w:type="dxa"/>
              <w:right w:w="30" w:type="dxa"/>
            </w:tcMar>
          </w:tcPr>
          <w:p w14:paraId="595571D0" w14:textId="77777777" w:rsidR="007D6808" w:rsidRPr="00105E97" w:rsidRDefault="007D6808" w:rsidP="00356DED">
            <w:pPr>
              <w:spacing w:after="120" w:line="240" w:lineRule="auto"/>
              <w:rPr>
                <w:rFonts w:asciiTheme="minorHAnsi" w:hAnsiTheme="minorHAnsi" w:cstheme="minorHAnsi"/>
                <w:sz w:val="24"/>
                <w:szCs w:val="24"/>
                <w:lang w:eastAsia="pl-PL"/>
              </w:rPr>
            </w:pPr>
            <w:r w:rsidRPr="002E1785">
              <w:rPr>
                <w:rFonts w:asciiTheme="minorHAnsi" w:hAnsiTheme="minorHAnsi" w:cstheme="minorHAnsi"/>
                <w:sz w:val="24"/>
                <w:szCs w:val="24"/>
                <w:lang w:eastAsia="pl-PL"/>
              </w:rPr>
              <w:t>Realizacja zadań wymagających stosowania specjalnej organizacji nauki i metod pracy dla dzieci w przedszkolach, oddziałach przedszkolnych w szkołach podstawowych i innych formach wychowania przedszkolnego</w:t>
            </w:r>
          </w:p>
        </w:tc>
      </w:tr>
      <w:tr w:rsidR="00105E97" w:rsidRPr="00105E97" w14:paraId="77F36721" w14:textId="77777777" w:rsidTr="00052BE0">
        <w:trPr>
          <w:trHeight w:val="340"/>
          <w:tblCellSpacing w:w="0" w:type="dxa"/>
        </w:trPr>
        <w:tc>
          <w:tcPr>
            <w:tcW w:w="604" w:type="pct"/>
            <w:shd w:val="clear" w:color="auto" w:fill="FFFFFF"/>
            <w:tcMar>
              <w:top w:w="0" w:type="dxa"/>
              <w:left w:w="30" w:type="dxa"/>
              <w:bottom w:w="0" w:type="dxa"/>
              <w:right w:w="30" w:type="dxa"/>
            </w:tcMar>
            <w:vAlign w:val="center"/>
          </w:tcPr>
          <w:p w14:paraId="0BA83C17" w14:textId="77777777" w:rsidR="007D6808" w:rsidRPr="00105E97" w:rsidRDefault="007D6808" w:rsidP="00356DED">
            <w:pPr>
              <w:spacing w:after="120" w:line="240" w:lineRule="auto"/>
              <w:rPr>
                <w:rFonts w:asciiTheme="minorHAnsi" w:hAnsiTheme="minorHAnsi" w:cstheme="minorHAnsi"/>
                <w:sz w:val="24"/>
                <w:szCs w:val="24"/>
                <w:lang w:eastAsia="pl-PL"/>
              </w:rPr>
            </w:pPr>
            <w:r w:rsidRPr="002E1785">
              <w:rPr>
                <w:rFonts w:asciiTheme="minorHAnsi" w:hAnsiTheme="minorHAnsi" w:cstheme="minorHAnsi"/>
                <w:sz w:val="24"/>
                <w:szCs w:val="24"/>
                <w:lang w:eastAsia="pl-PL"/>
              </w:rPr>
              <w:t>80150</w:t>
            </w:r>
          </w:p>
        </w:tc>
        <w:tc>
          <w:tcPr>
            <w:tcW w:w="4396" w:type="pct"/>
            <w:shd w:val="clear" w:color="auto" w:fill="FFFFFF"/>
            <w:tcMar>
              <w:top w:w="0" w:type="dxa"/>
              <w:left w:w="30" w:type="dxa"/>
              <w:bottom w:w="0" w:type="dxa"/>
              <w:right w:w="30" w:type="dxa"/>
            </w:tcMar>
          </w:tcPr>
          <w:p w14:paraId="50160610" w14:textId="77777777" w:rsidR="007D6808" w:rsidRPr="00105E97" w:rsidRDefault="007D6808" w:rsidP="00356DED">
            <w:pPr>
              <w:spacing w:after="120" w:line="240" w:lineRule="auto"/>
              <w:rPr>
                <w:rFonts w:asciiTheme="minorHAnsi" w:hAnsiTheme="minorHAnsi" w:cstheme="minorHAnsi"/>
                <w:sz w:val="24"/>
                <w:szCs w:val="24"/>
                <w:lang w:eastAsia="pl-PL"/>
              </w:rPr>
            </w:pPr>
            <w:r w:rsidRPr="002E1785">
              <w:rPr>
                <w:rFonts w:asciiTheme="minorHAnsi" w:hAnsiTheme="minorHAnsi" w:cstheme="minorHAnsi"/>
                <w:sz w:val="24"/>
                <w:szCs w:val="24"/>
                <w:lang w:eastAsia="pl-PL"/>
              </w:rPr>
              <w:t xml:space="preserve">Realizacja zadań wymagających stosowania specjalnej organizacji nauki i metod pracy dla dzieci i młodzieży w szkołach podstawowych, gimnazjach, liceach </w:t>
            </w:r>
            <w:r w:rsidRPr="002E1785">
              <w:rPr>
                <w:rFonts w:asciiTheme="minorHAnsi" w:hAnsiTheme="minorHAnsi" w:cstheme="minorHAnsi"/>
                <w:sz w:val="24"/>
                <w:szCs w:val="24"/>
                <w:lang w:eastAsia="pl-PL"/>
              </w:rPr>
              <w:lastRenderedPageBreak/>
              <w:t>ogólnokształcących, liceach profilowanych i szkołach zawodowych oraz szkołach artystycznych</w:t>
            </w:r>
          </w:p>
        </w:tc>
      </w:tr>
      <w:tr w:rsidR="00105E97" w:rsidRPr="00105E97" w14:paraId="71517617" w14:textId="77777777" w:rsidTr="00052BE0">
        <w:trPr>
          <w:trHeight w:val="340"/>
          <w:tblCellSpacing w:w="0" w:type="dxa"/>
        </w:trPr>
        <w:tc>
          <w:tcPr>
            <w:tcW w:w="604" w:type="pct"/>
            <w:shd w:val="clear" w:color="auto" w:fill="FFFFFF"/>
            <w:tcMar>
              <w:top w:w="0" w:type="dxa"/>
              <w:left w:w="30" w:type="dxa"/>
              <w:bottom w:w="0" w:type="dxa"/>
              <w:right w:w="30" w:type="dxa"/>
            </w:tcMar>
            <w:vAlign w:val="center"/>
          </w:tcPr>
          <w:p w14:paraId="4FC85C97" w14:textId="77777777" w:rsidR="007D6808" w:rsidRPr="00105E97" w:rsidRDefault="007D6808" w:rsidP="00356DED">
            <w:pPr>
              <w:spacing w:after="120" w:line="240" w:lineRule="auto"/>
              <w:rPr>
                <w:rFonts w:asciiTheme="minorHAnsi" w:hAnsiTheme="minorHAnsi" w:cstheme="minorHAnsi"/>
                <w:sz w:val="24"/>
                <w:szCs w:val="24"/>
                <w:lang w:eastAsia="pl-PL"/>
              </w:rPr>
            </w:pPr>
            <w:r w:rsidRPr="002E1785">
              <w:rPr>
                <w:rFonts w:asciiTheme="minorHAnsi" w:hAnsiTheme="minorHAnsi" w:cstheme="minorHAnsi"/>
                <w:sz w:val="24"/>
                <w:szCs w:val="24"/>
                <w:lang w:eastAsia="pl-PL"/>
              </w:rPr>
              <w:lastRenderedPageBreak/>
              <w:t>80152</w:t>
            </w:r>
          </w:p>
        </w:tc>
        <w:tc>
          <w:tcPr>
            <w:tcW w:w="4396" w:type="pct"/>
            <w:shd w:val="clear" w:color="auto" w:fill="FFFFFF"/>
            <w:tcMar>
              <w:top w:w="0" w:type="dxa"/>
              <w:left w:w="30" w:type="dxa"/>
              <w:bottom w:w="0" w:type="dxa"/>
              <w:right w:w="30" w:type="dxa"/>
            </w:tcMar>
          </w:tcPr>
          <w:p w14:paraId="5494F395" w14:textId="77777777" w:rsidR="007D6808" w:rsidRPr="00105E97" w:rsidRDefault="007D6808" w:rsidP="00356DED">
            <w:pPr>
              <w:spacing w:after="120" w:line="240" w:lineRule="auto"/>
              <w:rPr>
                <w:rFonts w:asciiTheme="minorHAnsi" w:hAnsiTheme="minorHAnsi" w:cstheme="minorHAnsi"/>
                <w:sz w:val="24"/>
                <w:szCs w:val="24"/>
                <w:lang w:eastAsia="pl-PL"/>
              </w:rPr>
            </w:pPr>
            <w:r w:rsidRPr="002E1785">
              <w:rPr>
                <w:rFonts w:asciiTheme="minorHAnsi" w:hAnsiTheme="minorHAnsi" w:cstheme="minorHAnsi"/>
                <w:sz w:val="24"/>
                <w:szCs w:val="24"/>
                <w:lang w:eastAsia="pl-PL"/>
              </w:rPr>
              <w:t xml:space="preserve">Realizacja zadań wymagających stosowania specjalnej organizacji nauki </w:t>
            </w:r>
            <w:r w:rsidRPr="002E1785">
              <w:rPr>
                <w:rFonts w:asciiTheme="minorHAnsi" w:hAnsiTheme="minorHAnsi" w:cstheme="minorHAnsi"/>
                <w:sz w:val="24"/>
                <w:szCs w:val="24"/>
                <w:lang w:eastAsia="pl-PL"/>
              </w:rPr>
              <w:br/>
              <w:t>i metod pracy dla dzieci i młodzieży w gimnazjach, klasach dotychczasowego gimnazjum prowadzonych w szkołach innego typu, liceach ogólnokształcących, technikach, szkołach policealnych, branżowych szkołach I i II stopnia i klasach dotychczasowej zasadniczej szkoły zawodowej prowadzonych w branżowych szkołach I stopnia oraz szkołach artystycznych</w:t>
            </w:r>
            <w:r w:rsidRPr="002E1785">
              <w:rPr>
                <w:rStyle w:val="Odwoanieprzypisudolnego"/>
                <w:rFonts w:asciiTheme="minorHAnsi" w:hAnsiTheme="minorHAnsi" w:cstheme="minorHAnsi"/>
                <w:szCs w:val="24"/>
                <w:lang w:eastAsia="pl-PL"/>
              </w:rPr>
              <w:footnoteReference w:id="43"/>
            </w:r>
          </w:p>
        </w:tc>
      </w:tr>
      <w:tr w:rsidR="00105E97" w:rsidRPr="00105E97" w14:paraId="6A09D75B" w14:textId="77777777" w:rsidTr="00052BE0">
        <w:trPr>
          <w:trHeight w:val="340"/>
          <w:tblCellSpacing w:w="0" w:type="dxa"/>
        </w:trPr>
        <w:tc>
          <w:tcPr>
            <w:tcW w:w="604" w:type="pct"/>
            <w:shd w:val="clear" w:color="auto" w:fill="FFFFFF"/>
            <w:tcMar>
              <w:top w:w="0" w:type="dxa"/>
              <w:left w:w="30" w:type="dxa"/>
              <w:bottom w:w="0" w:type="dxa"/>
              <w:right w:w="30" w:type="dxa"/>
            </w:tcMar>
            <w:vAlign w:val="center"/>
          </w:tcPr>
          <w:p w14:paraId="5D2C3DD3" w14:textId="77777777" w:rsidR="007D6808" w:rsidRPr="00105E97" w:rsidRDefault="007D6808" w:rsidP="00356DED">
            <w:pPr>
              <w:spacing w:after="120" w:line="240" w:lineRule="auto"/>
              <w:rPr>
                <w:rFonts w:asciiTheme="minorHAnsi" w:hAnsiTheme="minorHAnsi" w:cstheme="minorHAnsi"/>
                <w:sz w:val="24"/>
                <w:szCs w:val="24"/>
                <w:lang w:eastAsia="pl-PL"/>
              </w:rPr>
            </w:pPr>
            <w:r w:rsidRPr="002E1785">
              <w:rPr>
                <w:rFonts w:asciiTheme="minorHAnsi" w:hAnsiTheme="minorHAnsi" w:cstheme="minorHAnsi"/>
                <w:sz w:val="24"/>
                <w:szCs w:val="24"/>
                <w:lang w:eastAsia="pl-PL"/>
              </w:rPr>
              <w:t>80153</w:t>
            </w:r>
          </w:p>
        </w:tc>
        <w:tc>
          <w:tcPr>
            <w:tcW w:w="4396" w:type="pct"/>
            <w:shd w:val="clear" w:color="auto" w:fill="FFFFFF"/>
            <w:tcMar>
              <w:top w:w="0" w:type="dxa"/>
              <w:left w:w="30" w:type="dxa"/>
              <w:bottom w:w="0" w:type="dxa"/>
              <w:right w:w="30" w:type="dxa"/>
            </w:tcMar>
          </w:tcPr>
          <w:p w14:paraId="054CB008" w14:textId="77777777" w:rsidR="007D6808" w:rsidRPr="00105E97" w:rsidRDefault="007D6808" w:rsidP="00356DED">
            <w:pPr>
              <w:spacing w:after="120" w:line="240" w:lineRule="auto"/>
              <w:rPr>
                <w:rFonts w:asciiTheme="minorHAnsi" w:hAnsiTheme="minorHAnsi" w:cstheme="minorHAnsi"/>
                <w:sz w:val="24"/>
                <w:szCs w:val="24"/>
                <w:lang w:eastAsia="pl-PL"/>
              </w:rPr>
            </w:pPr>
            <w:r w:rsidRPr="002E1785">
              <w:rPr>
                <w:rFonts w:asciiTheme="minorHAnsi" w:hAnsiTheme="minorHAnsi" w:cstheme="minorHAnsi"/>
                <w:sz w:val="24"/>
                <w:szCs w:val="24"/>
                <w:lang w:eastAsia="pl-PL"/>
              </w:rPr>
              <w:t>Zapewnienie uczniom prawa do bezpłatnego dostępu do podręczników, materiałów edukacyjnych lub materiałów ćwiczeniowych</w:t>
            </w:r>
          </w:p>
        </w:tc>
      </w:tr>
      <w:tr w:rsidR="00105E97" w:rsidRPr="00105E97" w14:paraId="0D810E27" w14:textId="77777777" w:rsidTr="00052BE0">
        <w:trPr>
          <w:trHeight w:val="340"/>
          <w:tblCellSpacing w:w="0" w:type="dxa"/>
        </w:trPr>
        <w:tc>
          <w:tcPr>
            <w:tcW w:w="604" w:type="pct"/>
            <w:shd w:val="clear" w:color="auto" w:fill="FFFFFF"/>
            <w:tcMar>
              <w:top w:w="0" w:type="dxa"/>
              <w:left w:w="30" w:type="dxa"/>
              <w:bottom w:w="0" w:type="dxa"/>
              <w:right w:w="30" w:type="dxa"/>
            </w:tcMar>
            <w:vAlign w:val="center"/>
          </w:tcPr>
          <w:p w14:paraId="16979D98" w14:textId="77777777" w:rsidR="007D6808" w:rsidRPr="00105E97" w:rsidRDefault="007D6808" w:rsidP="00356DED">
            <w:pPr>
              <w:spacing w:after="120" w:line="240" w:lineRule="auto"/>
              <w:rPr>
                <w:rFonts w:asciiTheme="minorHAnsi" w:hAnsiTheme="minorHAnsi" w:cstheme="minorHAnsi"/>
                <w:sz w:val="24"/>
                <w:szCs w:val="24"/>
                <w:lang w:eastAsia="pl-PL"/>
              </w:rPr>
            </w:pPr>
            <w:r w:rsidRPr="002E1785">
              <w:rPr>
                <w:rFonts w:asciiTheme="minorHAnsi" w:hAnsiTheme="minorHAnsi" w:cstheme="minorHAnsi"/>
                <w:sz w:val="24"/>
                <w:szCs w:val="24"/>
                <w:lang w:eastAsia="pl-PL"/>
              </w:rPr>
              <w:t>80195</w:t>
            </w:r>
          </w:p>
        </w:tc>
        <w:tc>
          <w:tcPr>
            <w:tcW w:w="4396" w:type="pct"/>
            <w:shd w:val="clear" w:color="auto" w:fill="FFFFFF"/>
            <w:tcMar>
              <w:top w:w="0" w:type="dxa"/>
              <w:left w:w="30" w:type="dxa"/>
              <w:bottom w:w="0" w:type="dxa"/>
              <w:right w:w="30" w:type="dxa"/>
            </w:tcMar>
          </w:tcPr>
          <w:p w14:paraId="51859A66" w14:textId="77777777" w:rsidR="007D6808" w:rsidRPr="00105E97" w:rsidRDefault="007D6808" w:rsidP="00356DED">
            <w:pPr>
              <w:spacing w:after="120" w:line="240" w:lineRule="auto"/>
              <w:rPr>
                <w:rFonts w:asciiTheme="minorHAnsi" w:hAnsiTheme="minorHAnsi" w:cstheme="minorHAnsi"/>
                <w:sz w:val="24"/>
                <w:szCs w:val="24"/>
                <w:lang w:eastAsia="pl-PL"/>
              </w:rPr>
            </w:pPr>
            <w:r w:rsidRPr="002E1785">
              <w:rPr>
                <w:rFonts w:asciiTheme="minorHAnsi" w:hAnsiTheme="minorHAnsi" w:cstheme="minorHAnsi"/>
                <w:sz w:val="24"/>
                <w:szCs w:val="24"/>
                <w:lang w:eastAsia="pl-PL"/>
              </w:rPr>
              <w:t>Pozostała działalność</w:t>
            </w:r>
          </w:p>
        </w:tc>
      </w:tr>
    </w:tbl>
    <w:p w14:paraId="2B08B281" w14:textId="77777777" w:rsidR="007D6808" w:rsidRPr="00105E97" w:rsidRDefault="007D6808" w:rsidP="007D6808">
      <w:pPr>
        <w:spacing w:line="240" w:lineRule="auto"/>
        <w:ind w:firstLine="567"/>
        <w:jc w:val="both"/>
        <w:rPr>
          <w:rFonts w:asciiTheme="minorHAnsi" w:hAnsiTheme="minorHAnsi" w:cstheme="minorHAnsi"/>
          <w:sz w:val="24"/>
          <w:szCs w:val="24"/>
        </w:rPr>
      </w:pPr>
    </w:p>
    <w:p w14:paraId="07B4CB85" w14:textId="063ED19E" w:rsidR="007D6808" w:rsidRPr="00105E97" w:rsidRDefault="007D6808" w:rsidP="007D6808">
      <w:pPr>
        <w:spacing w:line="240" w:lineRule="auto"/>
        <w:ind w:firstLine="567"/>
        <w:jc w:val="both"/>
        <w:rPr>
          <w:rFonts w:asciiTheme="minorHAnsi" w:hAnsiTheme="minorHAnsi" w:cstheme="minorHAnsi"/>
          <w:b/>
          <w:bCs/>
          <w:sz w:val="24"/>
          <w:szCs w:val="24"/>
        </w:rPr>
      </w:pPr>
      <w:r w:rsidRPr="002E1785">
        <w:rPr>
          <w:rFonts w:asciiTheme="minorHAnsi" w:hAnsiTheme="minorHAnsi" w:cstheme="minorHAnsi"/>
          <w:b/>
          <w:bCs/>
          <w:sz w:val="24"/>
          <w:szCs w:val="24"/>
        </w:rPr>
        <w:t xml:space="preserve">Dział 851 </w:t>
      </w:r>
      <w:r w:rsidR="004C35EF" w:rsidRPr="002E1785">
        <w:rPr>
          <w:rFonts w:asciiTheme="minorHAnsi" w:hAnsiTheme="minorHAnsi" w:cstheme="minorHAnsi"/>
          <w:b/>
          <w:bCs/>
          <w:sz w:val="24"/>
          <w:szCs w:val="24"/>
        </w:rPr>
        <w:t>-</w:t>
      </w:r>
      <w:r w:rsidRPr="002E1785">
        <w:rPr>
          <w:rFonts w:asciiTheme="minorHAnsi" w:hAnsiTheme="minorHAnsi" w:cstheme="minorHAnsi"/>
          <w:b/>
          <w:bCs/>
          <w:sz w:val="24"/>
          <w:szCs w:val="24"/>
        </w:rPr>
        <w:t xml:space="preserve"> ochrona zdrowia - </w:t>
      </w:r>
      <w:r w:rsidR="00C9608B">
        <w:rPr>
          <w:rFonts w:cstheme="minorHAnsi"/>
          <w:b/>
          <w:bCs/>
          <w:sz w:val="24"/>
          <w:szCs w:val="24"/>
        </w:rPr>
        <w:t>obejmuje</w:t>
      </w:r>
      <w:r w:rsidRPr="002E1785">
        <w:rPr>
          <w:rFonts w:asciiTheme="minorHAnsi" w:hAnsiTheme="minorHAnsi" w:cstheme="minorHAnsi"/>
          <w:b/>
          <w:bCs/>
          <w:sz w:val="24"/>
          <w:szCs w:val="24"/>
        </w:rPr>
        <w:t xml:space="preserve"> następujące rozdziały:</w:t>
      </w:r>
    </w:p>
    <w:tbl>
      <w:tblPr>
        <w:tblW w:w="5171" w:type="pct"/>
        <w:tblCellSpacing w:w="0" w:type="dxa"/>
        <w:tblInd w:w="-73" w:type="dxa"/>
        <w:tblCellMar>
          <w:top w:w="75" w:type="dxa"/>
          <w:left w:w="75" w:type="dxa"/>
          <w:bottom w:w="75" w:type="dxa"/>
          <w:right w:w="75" w:type="dxa"/>
        </w:tblCellMar>
        <w:tblLook w:val="00A0" w:firstRow="1" w:lastRow="0" w:firstColumn="1" w:lastColumn="0" w:noHBand="0" w:noVBand="0"/>
      </w:tblPr>
      <w:tblGrid>
        <w:gridCol w:w="1133"/>
        <w:gridCol w:w="8247"/>
      </w:tblGrid>
      <w:tr w:rsidR="00105E97" w:rsidRPr="00105E97" w14:paraId="127FAA32" w14:textId="77777777" w:rsidTr="007013F9">
        <w:trPr>
          <w:trHeight w:val="340"/>
          <w:tblCellSpacing w:w="0" w:type="dxa"/>
        </w:trPr>
        <w:tc>
          <w:tcPr>
            <w:tcW w:w="604" w:type="pct"/>
            <w:shd w:val="clear" w:color="auto" w:fill="FFFFFF"/>
            <w:tcMar>
              <w:top w:w="0" w:type="dxa"/>
              <w:left w:w="30" w:type="dxa"/>
              <w:bottom w:w="0" w:type="dxa"/>
              <w:right w:w="30" w:type="dxa"/>
            </w:tcMar>
          </w:tcPr>
          <w:p w14:paraId="1A5A50FD" w14:textId="542DC6B1" w:rsidR="00EC55D6" w:rsidRPr="00105E97" w:rsidRDefault="00EC55D6" w:rsidP="00356DED">
            <w:pPr>
              <w:spacing w:after="120" w:line="240" w:lineRule="auto"/>
              <w:rPr>
                <w:rFonts w:asciiTheme="minorHAnsi" w:hAnsiTheme="minorHAnsi" w:cstheme="minorHAnsi"/>
                <w:sz w:val="24"/>
                <w:szCs w:val="24"/>
                <w:lang w:eastAsia="pl-PL"/>
              </w:rPr>
            </w:pPr>
            <w:r w:rsidRPr="007013F9">
              <w:rPr>
                <w:rFonts w:asciiTheme="minorHAnsi" w:hAnsiTheme="minorHAnsi" w:cstheme="minorHAnsi"/>
                <w:sz w:val="24"/>
                <w:szCs w:val="24"/>
                <w:lang w:eastAsia="pl-PL"/>
              </w:rPr>
              <w:t>851</w:t>
            </w:r>
            <w:r w:rsidR="00292878" w:rsidRPr="007013F9">
              <w:rPr>
                <w:rFonts w:asciiTheme="minorHAnsi" w:hAnsiTheme="minorHAnsi" w:cstheme="minorHAnsi"/>
                <w:sz w:val="24"/>
                <w:szCs w:val="24"/>
                <w:lang w:eastAsia="pl-PL"/>
              </w:rPr>
              <w:t>11</w:t>
            </w:r>
          </w:p>
        </w:tc>
        <w:tc>
          <w:tcPr>
            <w:tcW w:w="4396" w:type="pct"/>
            <w:shd w:val="clear" w:color="auto" w:fill="FFFFFF"/>
            <w:tcMar>
              <w:top w:w="0" w:type="dxa"/>
              <w:left w:w="30" w:type="dxa"/>
              <w:bottom w:w="0" w:type="dxa"/>
              <w:right w:w="30" w:type="dxa"/>
            </w:tcMar>
          </w:tcPr>
          <w:p w14:paraId="15E1CCEF" w14:textId="7C7DDAA5" w:rsidR="00EC55D6" w:rsidRPr="00105E97" w:rsidRDefault="00A32811" w:rsidP="00356DED">
            <w:pPr>
              <w:spacing w:after="120" w:line="240" w:lineRule="auto"/>
              <w:rPr>
                <w:rFonts w:asciiTheme="minorHAnsi" w:hAnsiTheme="minorHAnsi" w:cstheme="minorHAnsi"/>
                <w:sz w:val="24"/>
                <w:szCs w:val="24"/>
                <w:lang w:eastAsia="pl-PL"/>
              </w:rPr>
            </w:pPr>
            <w:r w:rsidRPr="007013F9">
              <w:rPr>
                <w:rFonts w:asciiTheme="minorHAnsi" w:hAnsiTheme="minorHAnsi" w:cstheme="minorHAnsi"/>
                <w:sz w:val="24"/>
                <w:szCs w:val="24"/>
                <w:lang w:eastAsia="pl-PL"/>
              </w:rPr>
              <w:t>Szpitale ogólne</w:t>
            </w:r>
          </w:p>
        </w:tc>
      </w:tr>
      <w:tr w:rsidR="00105E97" w:rsidRPr="00105E97" w14:paraId="7A6523B4" w14:textId="77777777" w:rsidTr="007013F9">
        <w:trPr>
          <w:trHeight w:val="340"/>
          <w:tblCellSpacing w:w="0" w:type="dxa"/>
        </w:trPr>
        <w:tc>
          <w:tcPr>
            <w:tcW w:w="604" w:type="pct"/>
            <w:shd w:val="clear" w:color="auto" w:fill="FFFFFF"/>
            <w:tcMar>
              <w:top w:w="0" w:type="dxa"/>
              <w:left w:w="30" w:type="dxa"/>
              <w:bottom w:w="0" w:type="dxa"/>
              <w:right w:w="30" w:type="dxa"/>
            </w:tcMar>
          </w:tcPr>
          <w:p w14:paraId="4BF7F2D9" w14:textId="78FBEC6B" w:rsidR="00006623" w:rsidRPr="00105E97" w:rsidRDefault="00006623" w:rsidP="00356DED">
            <w:pPr>
              <w:spacing w:after="120" w:line="240" w:lineRule="auto"/>
              <w:rPr>
                <w:rFonts w:asciiTheme="minorHAnsi" w:hAnsiTheme="minorHAnsi" w:cstheme="minorHAnsi"/>
                <w:sz w:val="24"/>
                <w:szCs w:val="24"/>
                <w:lang w:eastAsia="pl-PL"/>
              </w:rPr>
            </w:pPr>
            <w:r w:rsidRPr="007013F9">
              <w:rPr>
                <w:rFonts w:asciiTheme="minorHAnsi" w:hAnsiTheme="minorHAnsi" w:cstheme="minorHAnsi"/>
                <w:sz w:val="24"/>
                <w:szCs w:val="24"/>
                <w:lang w:eastAsia="pl-PL"/>
              </w:rPr>
              <w:t>851</w:t>
            </w:r>
            <w:r w:rsidR="00BC5C35" w:rsidRPr="007013F9">
              <w:rPr>
                <w:rFonts w:asciiTheme="minorHAnsi" w:hAnsiTheme="minorHAnsi" w:cstheme="minorHAnsi"/>
                <w:sz w:val="24"/>
                <w:szCs w:val="24"/>
                <w:lang w:eastAsia="pl-PL"/>
              </w:rPr>
              <w:t>21</w:t>
            </w:r>
          </w:p>
        </w:tc>
        <w:tc>
          <w:tcPr>
            <w:tcW w:w="4396" w:type="pct"/>
            <w:shd w:val="clear" w:color="auto" w:fill="FFFFFF"/>
            <w:tcMar>
              <w:top w:w="0" w:type="dxa"/>
              <w:left w:w="30" w:type="dxa"/>
              <w:bottom w:w="0" w:type="dxa"/>
              <w:right w:w="30" w:type="dxa"/>
            </w:tcMar>
          </w:tcPr>
          <w:p w14:paraId="022C5929" w14:textId="410A2404" w:rsidR="00006623" w:rsidRPr="00105E97" w:rsidRDefault="0011255D" w:rsidP="00356DED">
            <w:pPr>
              <w:spacing w:after="120" w:line="240" w:lineRule="auto"/>
              <w:rPr>
                <w:rFonts w:asciiTheme="minorHAnsi" w:hAnsiTheme="minorHAnsi" w:cstheme="minorHAnsi"/>
                <w:sz w:val="24"/>
                <w:szCs w:val="24"/>
                <w:lang w:eastAsia="pl-PL"/>
              </w:rPr>
            </w:pPr>
            <w:r w:rsidRPr="007013F9">
              <w:rPr>
                <w:rFonts w:asciiTheme="minorHAnsi" w:hAnsiTheme="minorHAnsi" w:cstheme="minorHAnsi"/>
                <w:sz w:val="24"/>
                <w:szCs w:val="24"/>
                <w:lang w:eastAsia="pl-PL"/>
              </w:rPr>
              <w:t>Lecznictwo ambulatoryjne</w:t>
            </w:r>
          </w:p>
        </w:tc>
      </w:tr>
      <w:tr w:rsidR="00105E97" w:rsidRPr="00105E97" w14:paraId="639D793E" w14:textId="77777777" w:rsidTr="007013F9">
        <w:trPr>
          <w:trHeight w:val="340"/>
          <w:tblCellSpacing w:w="0" w:type="dxa"/>
        </w:trPr>
        <w:tc>
          <w:tcPr>
            <w:tcW w:w="604" w:type="pct"/>
            <w:shd w:val="clear" w:color="auto" w:fill="FFFFFF"/>
            <w:tcMar>
              <w:top w:w="0" w:type="dxa"/>
              <w:left w:w="30" w:type="dxa"/>
              <w:bottom w:w="0" w:type="dxa"/>
              <w:right w:w="30" w:type="dxa"/>
            </w:tcMar>
          </w:tcPr>
          <w:p w14:paraId="7913E28D" w14:textId="49742256" w:rsidR="00673091" w:rsidRPr="00105E97" w:rsidRDefault="00673091" w:rsidP="00356DED">
            <w:pPr>
              <w:spacing w:after="120" w:line="240" w:lineRule="auto"/>
              <w:rPr>
                <w:rFonts w:asciiTheme="minorHAnsi" w:hAnsiTheme="minorHAnsi" w:cstheme="minorHAnsi"/>
                <w:sz w:val="24"/>
                <w:szCs w:val="24"/>
                <w:lang w:eastAsia="pl-PL"/>
              </w:rPr>
            </w:pPr>
            <w:r w:rsidRPr="007013F9">
              <w:rPr>
                <w:rFonts w:asciiTheme="minorHAnsi" w:hAnsiTheme="minorHAnsi" w:cstheme="minorHAnsi"/>
                <w:sz w:val="24"/>
                <w:szCs w:val="24"/>
                <w:lang w:eastAsia="pl-PL"/>
              </w:rPr>
              <w:t>85149</w:t>
            </w:r>
          </w:p>
        </w:tc>
        <w:tc>
          <w:tcPr>
            <w:tcW w:w="4396" w:type="pct"/>
            <w:shd w:val="clear" w:color="auto" w:fill="FFFFFF"/>
            <w:tcMar>
              <w:top w:w="0" w:type="dxa"/>
              <w:left w:w="30" w:type="dxa"/>
              <w:bottom w:w="0" w:type="dxa"/>
              <w:right w:w="30" w:type="dxa"/>
            </w:tcMar>
          </w:tcPr>
          <w:p w14:paraId="0AE739B5" w14:textId="22D772DB" w:rsidR="00673091" w:rsidRPr="00105E97" w:rsidRDefault="00FD05D6" w:rsidP="00356DED">
            <w:pPr>
              <w:spacing w:after="120" w:line="240" w:lineRule="auto"/>
              <w:rPr>
                <w:rFonts w:asciiTheme="minorHAnsi" w:hAnsiTheme="minorHAnsi" w:cstheme="minorHAnsi"/>
                <w:sz w:val="24"/>
                <w:szCs w:val="24"/>
                <w:lang w:eastAsia="pl-PL"/>
              </w:rPr>
            </w:pPr>
            <w:r w:rsidRPr="007013F9">
              <w:rPr>
                <w:rFonts w:asciiTheme="minorHAnsi" w:hAnsiTheme="minorHAnsi" w:cstheme="minorHAnsi"/>
                <w:sz w:val="24"/>
                <w:szCs w:val="24"/>
                <w:lang w:eastAsia="pl-PL"/>
              </w:rPr>
              <w:t>Programy polityki zdrowotnej</w:t>
            </w:r>
          </w:p>
        </w:tc>
      </w:tr>
      <w:tr w:rsidR="00105E97" w:rsidRPr="00105E97" w14:paraId="43CE56CA" w14:textId="77777777" w:rsidTr="007013F9">
        <w:trPr>
          <w:trHeight w:val="340"/>
          <w:tblCellSpacing w:w="0" w:type="dxa"/>
        </w:trPr>
        <w:tc>
          <w:tcPr>
            <w:tcW w:w="604" w:type="pct"/>
            <w:shd w:val="clear" w:color="auto" w:fill="FFFFFF"/>
            <w:tcMar>
              <w:top w:w="0" w:type="dxa"/>
              <w:left w:w="30" w:type="dxa"/>
              <w:bottom w:w="0" w:type="dxa"/>
              <w:right w:w="30" w:type="dxa"/>
            </w:tcMar>
          </w:tcPr>
          <w:p w14:paraId="701594B5" w14:textId="77777777" w:rsidR="007D6808" w:rsidRPr="00105E97" w:rsidRDefault="007D6808" w:rsidP="00356DED">
            <w:pPr>
              <w:spacing w:after="120" w:line="240" w:lineRule="auto"/>
              <w:rPr>
                <w:rFonts w:asciiTheme="minorHAnsi" w:hAnsiTheme="minorHAnsi" w:cstheme="minorHAnsi"/>
                <w:sz w:val="24"/>
                <w:szCs w:val="24"/>
                <w:lang w:eastAsia="pl-PL"/>
              </w:rPr>
            </w:pPr>
            <w:r w:rsidRPr="007013F9">
              <w:rPr>
                <w:rFonts w:asciiTheme="minorHAnsi" w:hAnsiTheme="minorHAnsi" w:cstheme="minorHAnsi"/>
                <w:sz w:val="24"/>
                <w:szCs w:val="24"/>
                <w:lang w:eastAsia="pl-PL"/>
              </w:rPr>
              <w:t>85153</w:t>
            </w:r>
          </w:p>
        </w:tc>
        <w:tc>
          <w:tcPr>
            <w:tcW w:w="4396" w:type="pct"/>
            <w:shd w:val="clear" w:color="auto" w:fill="FFFFFF"/>
            <w:tcMar>
              <w:top w:w="0" w:type="dxa"/>
              <w:left w:w="30" w:type="dxa"/>
              <w:bottom w:w="0" w:type="dxa"/>
              <w:right w:w="30" w:type="dxa"/>
            </w:tcMar>
          </w:tcPr>
          <w:p w14:paraId="06F6C41E" w14:textId="77777777" w:rsidR="007D6808" w:rsidRPr="00105E97" w:rsidRDefault="007D6808" w:rsidP="00356DED">
            <w:pPr>
              <w:spacing w:after="120" w:line="240" w:lineRule="auto"/>
              <w:rPr>
                <w:rFonts w:asciiTheme="minorHAnsi" w:hAnsiTheme="minorHAnsi" w:cstheme="minorHAnsi"/>
                <w:sz w:val="24"/>
                <w:szCs w:val="24"/>
                <w:lang w:eastAsia="pl-PL"/>
              </w:rPr>
            </w:pPr>
            <w:r w:rsidRPr="007013F9">
              <w:rPr>
                <w:rFonts w:asciiTheme="minorHAnsi" w:hAnsiTheme="minorHAnsi" w:cstheme="minorHAnsi"/>
                <w:sz w:val="24"/>
                <w:szCs w:val="24"/>
                <w:lang w:eastAsia="pl-PL"/>
              </w:rPr>
              <w:t>Zwalczanie narkomanii</w:t>
            </w:r>
          </w:p>
        </w:tc>
      </w:tr>
      <w:tr w:rsidR="00105E97" w:rsidRPr="00105E97" w14:paraId="1C4F114D" w14:textId="77777777" w:rsidTr="007013F9">
        <w:trPr>
          <w:trHeight w:val="340"/>
          <w:tblCellSpacing w:w="0" w:type="dxa"/>
        </w:trPr>
        <w:tc>
          <w:tcPr>
            <w:tcW w:w="604" w:type="pct"/>
            <w:shd w:val="clear" w:color="auto" w:fill="FFFFFF"/>
            <w:tcMar>
              <w:top w:w="0" w:type="dxa"/>
              <w:left w:w="30" w:type="dxa"/>
              <w:bottom w:w="0" w:type="dxa"/>
              <w:right w:w="30" w:type="dxa"/>
            </w:tcMar>
          </w:tcPr>
          <w:p w14:paraId="5DE45D72" w14:textId="77777777" w:rsidR="007D6808" w:rsidRPr="00105E97" w:rsidRDefault="007D6808" w:rsidP="00356DED">
            <w:pPr>
              <w:spacing w:after="120" w:line="240" w:lineRule="auto"/>
              <w:rPr>
                <w:rFonts w:asciiTheme="minorHAnsi" w:hAnsiTheme="minorHAnsi" w:cstheme="minorHAnsi"/>
                <w:sz w:val="24"/>
                <w:szCs w:val="24"/>
                <w:lang w:eastAsia="pl-PL"/>
              </w:rPr>
            </w:pPr>
            <w:r w:rsidRPr="007013F9">
              <w:rPr>
                <w:rFonts w:asciiTheme="minorHAnsi" w:hAnsiTheme="minorHAnsi" w:cstheme="minorHAnsi"/>
                <w:sz w:val="24"/>
                <w:szCs w:val="24"/>
                <w:lang w:eastAsia="pl-PL"/>
              </w:rPr>
              <w:t>85154</w:t>
            </w:r>
          </w:p>
        </w:tc>
        <w:tc>
          <w:tcPr>
            <w:tcW w:w="4396" w:type="pct"/>
            <w:shd w:val="clear" w:color="auto" w:fill="FFFFFF"/>
            <w:tcMar>
              <w:top w:w="0" w:type="dxa"/>
              <w:left w:w="30" w:type="dxa"/>
              <w:bottom w:w="0" w:type="dxa"/>
              <w:right w:w="30" w:type="dxa"/>
            </w:tcMar>
          </w:tcPr>
          <w:p w14:paraId="1CE1C4FE" w14:textId="77777777" w:rsidR="007D6808" w:rsidRPr="00105E97" w:rsidRDefault="007D6808" w:rsidP="00356DED">
            <w:pPr>
              <w:spacing w:after="120" w:line="240" w:lineRule="auto"/>
              <w:rPr>
                <w:rFonts w:asciiTheme="minorHAnsi" w:hAnsiTheme="minorHAnsi" w:cstheme="minorHAnsi"/>
                <w:sz w:val="24"/>
                <w:szCs w:val="24"/>
                <w:lang w:eastAsia="pl-PL"/>
              </w:rPr>
            </w:pPr>
            <w:r w:rsidRPr="007013F9">
              <w:rPr>
                <w:rFonts w:asciiTheme="minorHAnsi" w:hAnsiTheme="minorHAnsi" w:cstheme="minorHAnsi"/>
                <w:sz w:val="24"/>
                <w:szCs w:val="24"/>
                <w:lang w:eastAsia="pl-PL"/>
              </w:rPr>
              <w:t>Przeciwdziałanie alkoholizmowi</w:t>
            </w:r>
          </w:p>
        </w:tc>
      </w:tr>
      <w:tr w:rsidR="00105E97" w:rsidRPr="00105E97" w14:paraId="4676196D" w14:textId="77777777" w:rsidTr="007013F9">
        <w:trPr>
          <w:trHeight w:val="340"/>
          <w:tblCellSpacing w:w="0" w:type="dxa"/>
        </w:trPr>
        <w:tc>
          <w:tcPr>
            <w:tcW w:w="604" w:type="pct"/>
            <w:shd w:val="clear" w:color="auto" w:fill="FFFFFF"/>
            <w:tcMar>
              <w:top w:w="0" w:type="dxa"/>
              <w:left w:w="30" w:type="dxa"/>
              <w:bottom w:w="0" w:type="dxa"/>
              <w:right w:w="30" w:type="dxa"/>
            </w:tcMar>
          </w:tcPr>
          <w:p w14:paraId="16DC13EE" w14:textId="33B24DE0" w:rsidR="003A01EE" w:rsidRPr="00105E97" w:rsidRDefault="003A01EE" w:rsidP="00356DED">
            <w:pPr>
              <w:spacing w:after="120" w:line="240" w:lineRule="auto"/>
              <w:rPr>
                <w:rFonts w:asciiTheme="minorHAnsi" w:hAnsiTheme="minorHAnsi" w:cstheme="minorHAnsi"/>
                <w:sz w:val="24"/>
                <w:szCs w:val="24"/>
                <w:lang w:eastAsia="pl-PL"/>
              </w:rPr>
            </w:pPr>
            <w:r w:rsidRPr="00CD301B">
              <w:rPr>
                <w:rFonts w:asciiTheme="minorHAnsi" w:hAnsiTheme="minorHAnsi" w:cstheme="minorHAnsi"/>
                <w:sz w:val="24"/>
                <w:szCs w:val="24"/>
                <w:lang w:eastAsia="pl-PL"/>
              </w:rPr>
              <w:t>85158</w:t>
            </w:r>
          </w:p>
        </w:tc>
        <w:tc>
          <w:tcPr>
            <w:tcW w:w="4396" w:type="pct"/>
            <w:shd w:val="clear" w:color="auto" w:fill="FFFFFF"/>
            <w:tcMar>
              <w:top w:w="0" w:type="dxa"/>
              <w:left w:w="30" w:type="dxa"/>
              <w:bottom w:w="0" w:type="dxa"/>
              <w:right w:w="30" w:type="dxa"/>
            </w:tcMar>
          </w:tcPr>
          <w:p w14:paraId="13F55978" w14:textId="505F20F6" w:rsidR="003A01EE" w:rsidRPr="00105E97" w:rsidRDefault="00FD05D6" w:rsidP="00356DED">
            <w:pPr>
              <w:spacing w:after="120" w:line="240" w:lineRule="auto"/>
              <w:rPr>
                <w:rFonts w:asciiTheme="minorHAnsi" w:hAnsiTheme="minorHAnsi" w:cstheme="minorHAnsi"/>
                <w:sz w:val="24"/>
                <w:szCs w:val="24"/>
                <w:lang w:eastAsia="pl-PL"/>
              </w:rPr>
            </w:pPr>
            <w:r w:rsidRPr="00CD301B">
              <w:rPr>
                <w:rFonts w:asciiTheme="minorHAnsi" w:hAnsiTheme="minorHAnsi" w:cstheme="minorHAnsi"/>
                <w:sz w:val="24"/>
                <w:szCs w:val="24"/>
                <w:lang w:eastAsia="pl-PL"/>
              </w:rPr>
              <w:t>Izby wytrzeźwień</w:t>
            </w:r>
          </w:p>
        </w:tc>
      </w:tr>
      <w:tr w:rsidR="00105E97" w:rsidRPr="00105E97" w14:paraId="42392EAA" w14:textId="77777777" w:rsidTr="007013F9">
        <w:trPr>
          <w:trHeight w:val="340"/>
          <w:tblCellSpacing w:w="0" w:type="dxa"/>
        </w:trPr>
        <w:tc>
          <w:tcPr>
            <w:tcW w:w="604" w:type="pct"/>
            <w:shd w:val="clear" w:color="auto" w:fill="FFFFFF"/>
            <w:tcMar>
              <w:top w:w="0" w:type="dxa"/>
              <w:left w:w="30" w:type="dxa"/>
              <w:bottom w:w="0" w:type="dxa"/>
              <w:right w:w="30" w:type="dxa"/>
            </w:tcMar>
          </w:tcPr>
          <w:p w14:paraId="2EB9B347" w14:textId="77777777" w:rsidR="007D6808" w:rsidRPr="00105E97" w:rsidRDefault="007D6808" w:rsidP="00356DED">
            <w:pPr>
              <w:spacing w:after="120" w:line="240" w:lineRule="auto"/>
              <w:rPr>
                <w:rFonts w:asciiTheme="minorHAnsi" w:hAnsiTheme="minorHAnsi" w:cstheme="minorHAnsi"/>
                <w:sz w:val="24"/>
                <w:szCs w:val="24"/>
                <w:lang w:eastAsia="pl-PL"/>
              </w:rPr>
            </w:pPr>
            <w:r w:rsidRPr="00CD301B">
              <w:rPr>
                <w:rFonts w:asciiTheme="minorHAnsi" w:hAnsiTheme="minorHAnsi" w:cstheme="minorHAnsi"/>
                <w:sz w:val="24"/>
                <w:szCs w:val="24"/>
                <w:lang w:eastAsia="pl-PL"/>
              </w:rPr>
              <w:t>85195</w:t>
            </w:r>
          </w:p>
        </w:tc>
        <w:tc>
          <w:tcPr>
            <w:tcW w:w="4396" w:type="pct"/>
            <w:shd w:val="clear" w:color="auto" w:fill="FFFFFF"/>
            <w:tcMar>
              <w:top w:w="0" w:type="dxa"/>
              <w:left w:w="30" w:type="dxa"/>
              <w:bottom w:w="0" w:type="dxa"/>
              <w:right w:w="30" w:type="dxa"/>
            </w:tcMar>
          </w:tcPr>
          <w:p w14:paraId="251F70DA" w14:textId="77777777" w:rsidR="007D6808" w:rsidRPr="00105E97" w:rsidRDefault="007D6808" w:rsidP="00356DED">
            <w:pPr>
              <w:spacing w:after="120" w:line="240" w:lineRule="auto"/>
              <w:rPr>
                <w:rFonts w:asciiTheme="minorHAnsi" w:hAnsiTheme="minorHAnsi" w:cstheme="minorHAnsi"/>
                <w:sz w:val="24"/>
                <w:szCs w:val="24"/>
                <w:lang w:eastAsia="pl-PL"/>
              </w:rPr>
            </w:pPr>
            <w:r w:rsidRPr="00CD301B">
              <w:rPr>
                <w:rFonts w:asciiTheme="minorHAnsi" w:hAnsiTheme="minorHAnsi" w:cstheme="minorHAnsi"/>
                <w:sz w:val="24"/>
                <w:szCs w:val="24"/>
                <w:lang w:eastAsia="pl-PL"/>
              </w:rPr>
              <w:t>Pozostała działalność</w:t>
            </w:r>
          </w:p>
        </w:tc>
      </w:tr>
    </w:tbl>
    <w:p w14:paraId="26C016F0" w14:textId="77777777" w:rsidR="007D6808" w:rsidRPr="00105E97" w:rsidRDefault="007D6808" w:rsidP="007D6808">
      <w:pPr>
        <w:spacing w:line="240" w:lineRule="auto"/>
        <w:ind w:firstLine="567"/>
        <w:jc w:val="both"/>
        <w:rPr>
          <w:rFonts w:asciiTheme="minorHAnsi" w:hAnsiTheme="minorHAnsi" w:cstheme="minorHAnsi"/>
          <w:sz w:val="24"/>
          <w:szCs w:val="24"/>
        </w:rPr>
      </w:pPr>
    </w:p>
    <w:p w14:paraId="323CAD3C" w14:textId="2BCEC0FD" w:rsidR="007D6808" w:rsidRPr="00105E97" w:rsidRDefault="007D6808" w:rsidP="007D6808">
      <w:pPr>
        <w:spacing w:line="240" w:lineRule="auto"/>
        <w:ind w:firstLine="567"/>
        <w:jc w:val="both"/>
        <w:rPr>
          <w:rFonts w:asciiTheme="minorHAnsi" w:hAnsiTheme="minorHAnsi" w:cstheme="minorHAnsi"/>
          <w:b/>
          <w:bCs/>
          <w:sz w:val="24"/>
          <w:szCs w:val="24"/>
        </w:rPr>
      </w:pPr>
      <w:r w:rsidRPr="00CD301B">
        <w:rPr>
          <w:rFonts w:asciiTheme="minorHAnsi" w:hAnsiTheme="minorHAnsi" w:cstheme="minorHAnsi"/>
          <w:b/>
          <w:bCs/>
          <w:sz w:val="24"/>
          <w:szCs w:val="24"/>
        </w:rPr>
        <w:t xml:space="preserve">Dział 852 </w:t>
      </w:r>
      <w:r w:rsidR="004C35EF" w:rsidRPr="00CD301B">
        <w:rPr>
          <w:rFonts w:asciiTheme="minorHAnsi" w:hAnsiTheme="minorHAnsi" w:cstheme="minorHAnsi"/>
          <w:b/>
          <w:bCs/>
          <w:sz w:val="24"/>
          <w:szCs w:val="24"/>
        </w:rPr>
        <w:t>-</w:t>
      </w:r>
      <w:r w:rsidRPr="00CD301B">
        <w:rPr>
          <w:rFonts w:asciiTheme="minorHAnsi" w:hAnsiTheme="minorHAnsi" w:cstheme="minorHAnsi"/>
          <w:b/>
          <w:bCs/>
          <w:sz w:val="24"/>
          <w:szCs w:val="24"/>
        </w:rPr>
        <w:t xml:space="preserve"> pomoc społeczna - </w:t>
      </w:r>
      <w:r w:rsidR="00C9608B">
        <w:rPr>
          <w:rFonts w:cstheme="minorHAnsi"/>
          <w:b/>
          <w:bCs/>
          <w:sz w:val="24"/>
          <w:szCs w:val="24"/>
        </w:rPr>
        <w:t>obejmuje</w:t>
      </w:r>
      <w:r w:rsidRPr="00CD301B">
        <w:rPr>
          <w:rFonts w:asciiTheme="minorHAnsi" w:hAnsiTheme="minorHAnsi" w:cstheme="minorHAnsi"/>
          <w:b/>
          <w:bCs/>
          <w:sz w:val="24"/>
          <w:szCs w:val="24"/>
        </w:rPr>
        <w:t xml:space="preserve"> następujące rozdziały:</w:t>
      </w:r>
    </w:p>
    <w:tbl>
      <w:tblPr>
        <w:tblW w:w="5171" w:type="pct"/>
        <w:tblCellSpacing w:w="0" w:type="dxa"/>
        <w:tblInd w:w="-73" w:type="dxa"/>
        <w:tblCellMar>
          <w:top w:w="75" w:type="dxa"/>
          <w:left w:w="75" w:type="dxa"/>
          <w:bottom w:w="75" w:type="dxa"/>
          <w:right w:w="75" w:type="dxa"/>
        </w:tblCellMar>
        <w:tblLook w:val="00A0" w:firstRow="1" w:lastRow="0" w:firstColumn="1" w:lastColumn="0" w:noHBand="0" w:noVBand="0"/>
      </w:tblPr>
      <w:tblGrid>
        <w:gridCol w:w="1133"/>
        <w:gridCol w:w="8247"/>
      </w:tblGrid>
      <w:tr w:rsidR="00105E97" w:rsidRPr="00105E97" w14:paraId="3756B41B" w14:textId="77777777" w:rsidTr="00CD301B">
        <w:trPr>
          <w:trHeight w:val="340"/>
          <w:tblCellSpacing w:w="0" w:type="dxa"/>
        </w:trPr>
        <w:tc>
          <w:tcPr>
            <w:tcW w:w="604" w:type="pct"/>
            <w:shd w:val="clear" w:color="auto" w:fill="FFFFFF"/>
            <w:tcMar>
              <w:top w:w="0" w:type="dxa"/>
              <w:left w:w="30" w:type="dxa"/>
              <w:bottom w:w="0" w:type="dxa"/>
              <w:right w:w="30" w:type="dxa"/>
            </w:tcMar>
          </w:tcPr>
          <w:p w14:paraId="7A49B911" w14:textId="77777777" w:rsidR="007D6808" w:rsidRPr="00105E97" w:rsidRDefault="007D6808" w:rsidP="00356DED">
            <w:pPr>
              <w:spacing w:after="120" w:line="240" w:lineRule="auto"/>
              <w:rPr>
                <w:rFonts w:asciiTheme="minorHAnsi" w:hAnsiTheme="minorHAnsi" w:cstheme="minorHAnsi"/>
                <w:sz w:val="24"/>
                <w:szCs w:val="24"/>
                <w:lang w:eastAsia="pl-PL"/>
              </w:rPr>
            </w:pPr>
            <w:r w:rsidRPr="00CD301B">
              <w:rPr>
                <w:rFonts w:asciiTheme="minorHAnsi" w:hAnsiTheme="minorHAnsi" w:cstheme="minorHAnsi"/>
                <w:sz w:val="24"/>
                <w:szCs w:val="24"/>
                <w:lang w:eastAsia="pl-PL"/>
              </w:rPr>
              <w:t>85202</w:t>
            </w:r>
          </w:p>
        </w:tc>
        <w:tc>
          <w:tcPr>
            <w:tcW w:w="4396" w:type="pct"/>
            <w:shd w:val="clear" w:color="auto" w:fill="FFFFFF"/>
            <w:tcMar>
              <w:top w:w="0" w:type="dxa"/>
              <w:left w:w="30" w:type="dxa"/>
              <w:bottom w:w="0" w:type="dxa"/>
              <w:right w:w="30" w:type="dxa"/>
            </w:tcMar>
          </w:tcPr>
          <w:p w14:paraId="794DC39F" w14:textId="77777777" w:rsidR="007D6808" w:rsidRPr="00105E97" w:rsidRDefault="007D6808" w:rsidP="00356DED">
            <w:pPr>
              <w:spacing w:after="120" w:line="240" w:lineRule="auto"/>
              <w:rPr>
                <w:rFonts w:asciiTheme="minorHAnsi" w:hAnsiTheme="minorHAnsi" w:cstheme="minorHAnsi"/>
                <w:sz w:val="24"/>
                <w:szCs w:val="24"/>
                <w:lang w:eastAsia="pl-PL"/>
              </w:rPr>
            </w:pPr>
            <w:r w:rsidRPr="00CD301B">
              <w:rPr>
                <w:rFonts w:asciiTheme="minorHAnsi" w:hAnsiTheme="minorHAnsi" w:cstheme="minorHAnsi"/>
                <w:sz w:val="24"/>
                <w:szCs w:val="24"/>
                <w:lang w:eastAsia="pl-PL"/>
              </w:rPr>
              <w:t>Domy pomocy społecznej</w:t>
            </w:r>
          </w:p>
        </w:tc>
      </w:tr>
      <w:tr w:rsidR="00105E97" w:rsidRPr="00105E97" w14:paraId="62B0E43E" w14:textId="77777777" w:rsidTr="00CD301B">
        <w:trPr>
          <w:trHeight w:val="340"/>
          <w:tblCellSpacing w:w="0" w:type="dxa"/>
        </w:trPr>
        <w:tc>
          <w:tcPr>
            <w:tcW w:w="604" w:type="pct"/>
            <w:shd w:val="clear" w:color="auto" w:fill="FFFFFF"/>
            <w:tcMar>
              <w:top w:w="0" w:type="dxa"/>
              <w:left w:w="30" w:type="dxa"/>
              <w:bottom w:w="0" w:type="dxa"/>
              <w:right w:w="30" w:type="dxa"/>
            </w:tcMar>
            <w:vAlign w:val="center"/>
          </w:tcPr>
          <w:p w14:paraId="28E59E9E" w14:textId="051A8328" w:rsidR="00664F2E" w:rsidRPr="00105E97" w:rsidRDefault="00664F2E" w:rsidP="00356DED">
            <w:pPr>
              <w:spacing w:after="120" w:line="240" w:lineRule="auto"/>
              <w:rPr>
                <w:rFonts w:asciiTheme="minorHAnsi" w:hAnsiTheme="minorHAnsi" w:cstheme="minorHAnsi"/>
                <w:sz w:val="24"/>
                <w:szCs w:val="24"/>
                <w:lang w:eastAsia="pl-PL"/>
              </w:rPr>
            </w:pPr>
            <w:r w:rsidRPr="00CD301B">
              <w:rPr>
                <w:rFonts w:asciiTheme="minorHAnsi" w:hAnsiTheme="minorHAnsi" w:cstheme="minorHAnsi"/>
                <w:sz w:val="24"/>
                <w:szCs w:val="24"/>
                <w:lang w:eastAsia="pl-PL"/>
              </w:rPr>
              <w:t>85203</w:t>
            </w:r>
          </w:p>
        </w:tc>
        <w:tc>
          <w:tcPr>
            <w:tcW w:w="4396" w:type="pct"/>
            <w:shd w:val="clear" w:color="auto" w:fill="FFFFFF"/>
            <w:tcMar>
              <w:top w:w="0" w:type="dxa"/>
              <w:left w:w="30" w:type="dxa"/>
              <w:bottom w:w="0" w:type="dxa"/>
              <w:right w:w="30" w:type="dxa"/>
            </w:tcMar>
          </w:tcPr>
          <w:p w14:paraId="0C02CE4C" w14:textId="2455E999" w:rsidR="00664F2E" w:rsidRPr="00105E97" w:rsidRDefault="007D03A0" w:rsidP="00356DED">
            <w:pPr>
              <w:spacing w:after="120" w:line="240" w:lineRule="auto"/>
              <w:rPr>
                <w:rFonts w:asciiTheme="minorHAnsi" w:hAnsiTheme="minorHAnsi" w:cstheme="minorHAnsi"/>
                <w:sz w:val="24"/>
                <w:szCs w:val="24"/>
                <w:lang w:eastAsia="pl-PL"/>
              </w:rPr>
            </w:pPr>
            <w:r w:rsidRPr="00CD301B">
              <w:rPr>
                <w:rFonts w:asciiTheme="minorHAnsi" w:hAnsiTheme="minorHAnsi" w:cstheme="minorHAnsi"/>
                <w:sz w:val="24"/>
                <w:szCs w:val="24"/>
                <w:lang w:eastAsia="pl-PL"/>
              </w:rPr>
              <w:t>Ośrodki wsparcia</w:t>
            </w:r>
          </w:p>
        </w:tc>
      </w:tr>
      <w:tr w:rsidR="00105E97" w:rsidRPr="00105E97" w14:paraId="5768B86C" w14:textId="77777777" w:rsidTr="00CD301B">
        <w:trPr>
          <w:trHeight w:val="340"/>
          <w:tblCellSpacing w:w="0" w:type="dxa"/>
        </w:trPr>
        <w:tc>
          <w:tcPr>
            <w:tcW w:w="604" w:type="pct"/>
            <w:shd w:val="clear" w:color="auto" w:fill="FFFFFF"/>
            <w:tcMar>
              <w:top w:w="0" w:type="dxa"/>
              <w:left w:w="30" w:type="dxa"/>
              <w:bottom w:w="0" w:type="dxa"/>
              <w:right w:w="30" w:type="dxa"/>
            </w:tcMar>
            <w:vAlign w:val="center"/>
          </w:tcPr>
          <w:p w14:paraId="3681DA1F" w14:textId="57885B46" w:rsidR="002638BB" w:rsidRPr="00105E97" w:rsidRDefault="002638BB" w:rsidP="00356DED">
            <w:pPr>
              <w:spacing w:after="120" w:line="240" w:lineRule="auto"/>
              <w:rPr>
                <w:rFonts w:asciiTheme="minorHAnsi" w:hAnsiTheme="minorHAnsi" w:cstheme="minorHAnsi"/>
                <w:sz w:val="24"/>
                <w:szCs w:val="24"/>
                <w:lang w:eastAsia="pl-PL"/>
              </w:rPr>
            </w:pPr>
            <w:r w:rsidRPr="00CD301B">
              <w:rPr>
                <w:rFonts w:asciiTheme="minorHAnsi" w:hAnsiTheme="minorHAnsi" w:cstheme="minorHAnsi"/>
                <w:sz w:val="24"/>
                <w:szCs w:val="24"/>
                <w:lang w:eastAsia="pl-PL"/>
              </w:rPr>
              <w:t>85205</w:t>
            </w:r>
          </w:p>
        </w:tc>
        <w:tc>
          <w:tcPr>
            <w:tcW w:w="4396" w:type="pct"/>
            <w:shd w:val="clear" w:color="auto" w:fill="FFFFFF"/>
            <w:tcMar>
              <w:top w:w="0" w:type="dxa"/>
              <w:left w:w="30" w:type="dxa"/>
              <w:bottom w:w="0" w:type="dxa"/>
              <w:right w:w="30" w:type="dxa"/>
            </w:tcMar>
          </w:tcPr>
          <w:p w14:paraId="2E99A557" w14:textId="56EF94C2" w:rsidR="002638BB" w:rsidRPr="00105E97" w:rsidRDefault="007D03A0" w:rsidP="00356DED">
            <w:pPr>
              <w:spacing w:after="120" w:line="240" w:lineRule="auto"/>
              <w:rPr>
                <w:rFonts w:asciiTheme="minorHAnsi" w:hAnsiTheme="minorHAnsi" w:cstheme="minorHAnsi"/>
                <w:sz w:val="24"/>
                <w:szCs w:val="24"/>
                <w:lang w:eastAsia="pl-PL"/>
              </w:rPr>
            </w:pPr>
            <w:r w:rsidRPr="00CD301B">
              <w:rPr>
                <w:rFonts w:asciiTheme="minorHAnsi" w:hAnsiTheme="minorHAnsi" w:cstheme="minorHAnsi"/>
                <w:sz w:val="24"/>
                <w:szCs w:val="24"/>
                <w:lang w:eastAsia="pl-PL"/>
              </w:rPr>
              <w:t>Zadania w zakresie przeciwdziałania przemocy w rodzinie</w:t>
            </w:r>
          </w:p>
        </w:tc>
      </w:tr>
      <w:tr w:rsidR="00105E97" w:rsidRPr="00105E97" w14:paraId="11439D6A" w14:textId="77777777" w:rsidTr="00CD301B">
        <w:trPr>
          <w:trHeight w:val="340"/>
          <w:tblCellSpacing w:w="0" w:type="dxa"/>
        </w:trPr>
        <w:tc>
          <w:tcPr>
            <w:tcW w:w="604" w:type="pct"/>
            <w:shd w:val="clear" w:color="auto" w:fill="FFFFFF"/>
            <w:tcMar>
              <w:top w:w="0" w:type="dxa"/>
              <w:left w:w="30" w:type="dxa"/>
              <w:bottom w:w="0" w:type="dxa"/>
              <w:right w:w="30" w:type="dxa"/>
            </w:tcMar>
            <w:vAlign w:val="center"/>
          </w:tcPr>
          <w:p w14:paraId="41B4B535" w14:textId="77777777" w:rsidR="007D6808" w:rsidRPr="00105E97" w:rsidRDefault="007D6808" w:rsidP="00356DED">
            <w:pPr>
              <w:spacing w:after="120" w:line="240" w:lineRule="auto"/>
              <w:rPr>
                <w:rFonts w:asciiTheme="minorHAnsi" w:hAnsiTheme="minorHAnsi" w:cstheme="minorHAnsi"/>
                <w:sz w:val="24"/>
                <w:szCs w:val="24"/>
                <w:lang w:eastAsia="pl-PL"/>
              </w:rPr>
            </w:pPr>
            <w:r w:rsidRPr="000D3343">
              <w:rPr>
                <w:rFonts w:asciiTheme="minorHAnsi" w:hAnsiTheme="minorHAnsi" w:cstheme="minorHAnsi"/>
                <w:sz w:val="24"/>
                <w:szCs w:val="24"/>
                <w:lang w:eastAsia="pl-PL"/>
              </w:rPr>
              <w:t>85213</w:t>
            </w:r>
          </w:p>
        </w:tc>
        <w:tc>
          <w:tcPr>
            <w:tcW w:w="4396" w:type="pct"/>
            <w:shd w:val="clear" w:color="auto" w:fill="FFFFFF"/>
            <w:tcMar>
              <w:top w:w="0" w:type="dxa"/>
              <w:left w:w="30" w:type="dxa"/>
              <w:bottom w:w="0" w:type="dxa"/>
              <w:right w:w="30" w:type="dxa"/>
            </w:tcMar>
          </w:tcPr>
          <w:p w14:paraId="4C987EC1" w14:textId="77777777" w:rsidR="007D6808" w:rsidRPr="00105E97" w:rsidRDefault="007D6808" w:rsidP="00356DED">
            <w:pPr>
              <w:spacing w:after="120" w:line="240" w:lineRule="auto"/>
              <w:rPr>
                <w:rFonts w:asciiTheme="minorHAnsi" w:hAnsiTheme="minorHAnsi" w:cstheme="minorHAnsi"/>
                <w:sz w:val="24"/>
                <w:szCs w:val="24"/>
                <w:lang w:eastAsia="pl-PL"/>
              </w:rPr>
            </w:pPr>
            <w:r w:rsidRPr="000D3343">
              <w:rPr>
                <w:rFonts w:asciiTheme="minorHAnsi" w:hAnsiTheme="minorHAnsi" w:cstheme="minorHAnsi"/>
                <w:sz w:val="24"/>
                <w:szCs w:val="24"/>
                <w:lang w:eastAsia="pl-PL"/>
              </w:rPr>
              <w:t>Składki na ubezpieczenie zdrowotne opłacane za osoby pobierające niektóre świadczenia z pomocy społecznej, niektóre świadczenia rodzinne oraz za osoby uczestniczące w zajęciach w centrum integracji społecznej</w:t>
            </w:r>
          </w:p>
        </w:tc>
      </w:tr>
      <w:tr w:rsidR="00105E97" w:rsidRPr="00105E97" w14:paraId="3C66969C" w14:textId="77777777" w:rsidTr="00CD301B">
        <w:trPr>
          <w:trHeight w:val="340"/>
          <w:tblCellSpacing w:w="0" w:type="dxa"/>
        </w:trPr>
        <w:tc>
          <w:tcPr>
            <w:tcW w:w="604" w:type="pct"/>
            <w:shd w:val="clear" w:color="auto" w:fill="FFFFFF"/>
            <w:tcMar>
              <w:top w:w="0" w:type="dxa"/>
              <w:left w:w="30" w:type="dxa"/>
              <w:bottom w:w="0" w:type="dxa"/>
              <w:right w:w="30" w:type="dxa"/>
            </w:tcMar>
            <w:vAlign w:val="center"/>
          </w:tcPr>
          <w:p w14:paraId="69FAA32D" w14:textId="77777777" w:rsidR="007D6808" w:rsidRPr="00105E97" w:rsidRDefault="007D6808" w:rsidP="00356DED">
            <w:pPr>
              <w:spacing w:after="120" w:line="240" w:lineRule="auto"/>
              <w:rPr>
                <w:rFonts w:asciiTheme="minorHAnsi" w:hAnsiTheme="minorHAnsi" w:cstheme="minorHAnsi"/>
                <w:sz w:val="24"/>
                <w:szCs w:val="24"/>
                <w:lang w:eastAsia="pl-PL"/>
              </w:rPr>
            </w:pPr>
            <w:r w:rsidRPr="000D3343">
              <w:rPr>
                <w:rFonts w:asciiTheme="minorHAnsi" w:hAnsiTheme="minorHAnsi" w:cstheme="minorHAnsi"/>
                <w:sz w:val="24"/>
                <w:szCs w:val="24"/>
                <w:lang w:eastAsia="pl-PL"/>
              </w:rPr>
              <w:t>85214</w:t>
            </w:r>
          </w:p>
        </w:tc>
        <w:tc>
          <w:tcPr>
            <w:tcW w:w="4396" w:type="pct"/>
            <w:shd w:val="clear" w:color="auto" w:fill="FFFFFF"/>
            <w:tcMar>
              <w:top w:w="0" w:type="dxa"/>
              <w:left w:w="30" w:type="dxa"/>
              <w:bottom w:w="0" w:type="dxa"/>
              <w:right w:w="30" w:type="dxa"/>
            </w:tcMar>
          </w:tcPr>
          <w:p w14:paraId="4F52F3FA" w14:textId="77777777" w:rsidR="007D6808" w:rsidRPr="00105E97" w:rsidRDefault="007D6808" w:rsidP="00356DED">
            <w:pPr>
              <w:spacing w:after="120" w:line="240" w:lineRule="auto"/>
              <w:rPr>
                <w:rFonts w:asciiTheme="minorHAnsi" w:hAnsiTheme="minorHAnsi" w:cstheme="minorHAnsi"/>
                <w:sz w:val="24"/>
                <w:szCs w:val="24"/>
                <w:lang w:eastAsia="pl-PL"/>
              </w:rPr>
            </w:pPr>
            <w:r w:rsidRPr="000D3343">
              <w:rPr>
                <w:rFonts w:asciiTheme="minorHAnsi" w:hAnsiTheme="minorHAnsi" w:cstheme="minorHAnsi"/>
                <w:sz w:val="24"/>
                <w:szCs w:val="24"/>
                <w:lang w:eastAsia="pl-PL"/>
              </w:rPr>
              <w:t>Zasiłki okresowe, celowe i pomoc w naturze oraz składki na ubezpieczenia emerytalne i rentowe</w:t>
            </w:r>
          </w:p>
        </w:tc>
      </w:tr>
      <w:tr w:rsidR="00105E97" w:rsidRPr="00105E97" w14:paraId="68C8D70F" w14:textId="77777777" w:rsidTr="00CD301B">
        <w:trPr>
          <w:trHeight w:val="340"/>
          <w:tblCellSpacing w:w="0" w:type="dxa"/>
        </w:trPr>
        <w:tc>
          <w:tcPr>
            <w:tcW w:w="604" w:type="pct"/>
            <w:shd w:val="clear" w:color="auto" w:fill="FFFFFF"/>
            <w:tcMar>
              <w:top w:w="0" w:type="dxa"/>
              <w:left w:w="30" w:type="dxa"/>
              <w:bottom w:w="0" w:type="dxa"/>
              <w:right w:w="30" w:type="dxa"/>
            </w:tcMar>
            <w:vAlign w:val="center"/>
          </w:tcPr>
          <w:p w14:paraId="46ACC1E0" w14:textId="77777777" w:rsidR="007D6808" w:rsidRPr="00105E97" w:rsidRDefault="007D6808" w:rsidP="00356DED">
            <w:pPr>
              <w:spacing w:after="120" w:line="240" w:lineRule="auto"/>
              <w:rPr>
                <w:rFonts w:asciiTheme="minorHAnsi" w:hAnsiTheme="minorHAnsi" w:cstheme="minorHAnsi"/>
                <w:sz w:val="24"/>
                <w:szCs w:val="24"/>
                <w:lang w:eastAsia="pl-PL"/>
              </w:rPr>
            </w:pPr>
            <w:r w:rsidRPr="000D3343">
              <w:rPr>
                <w:rFonts w:asciiTheme="minorHAnsi" w:hAnsiTheme="minorHAnsi" w:cstheme="minorHAnsi"/>
                <w:sz w:val="24"/>
                <w:szCs w:val="24"/>
                <w:lang w:eastAsia="pl-PL"/>
              </w:rPr>
              <w:t>85215</w:t>
            </w:r>
          </w:p>
        </w:tc>
        <w:tc>
          <w:tcPr>
            <w:tcW w:w="4396" w:type="pct"/>
            <w:shd w:val="clear" w:color="auto" w:fill="FFFFFF"/>
            <w:tcMar>
              <w:top w:w="0" w:type="dxa"/>
              <w:left w:w="30" w:type="dxa"/>
              <w:bottom w:w="0" w:type="dxa"/>
              <w:right w:w="30" w:type="dxa"/>
            </w:tcMar>
          </w:tcPr>
          <w:p w14:paraId="6C969B18" w14:textId="77777777" w:rsidR="007D6808" w:rsidRPr="00105E97" w:rsidRDefault="007D6808" w:rsidP="00356DED">
            <w:pPr>
              <w:spacing w:after="120" w:line="240" w:lineRule="auto"/>
              <w:rPr>
                <w:rFonts w:asciiTheme="minorHAnsi" w:hAnsiTheme="minorHAnsi" w:cstheme="minorHAnsi"/>
                <w:sz w:val="24"/>
                <w:szCs w:val="24"/>
                <w:lang w:eastAsia="pl-PL"/>
              </w:rPr>
            </w:pPr>
            <w:r w:rsidRPr="000D3343">
              <w:rPr>
                <w:rFonts w:asciiTheme="minorHAnsi" w:hAnsiTheme="minorHAnsi" w:cstheme="minorHAnsi"/>
                <w:sz w:val="24"/>
                <w:szCs w:val="24"/>
                <w:lang w:eastAsia="pl-PL"/>
              </w:rPr>
              <w:t>Dodatki mieszkaniowe</w:t>
            </w:r>
          </w:p>
        </w:tc>
      </w:tr>
      <w:tr w:rsidR="00105E97" w:rsidRPr="00105E97" w14:paraId="05487986" w14:textId="77777777" w:rsidTr="00CD301B">
        <w:trPr>
          <w:trHeight w:val="340"/>
          <w:tblCellSpacing w:w="0" w:type="dxa"/>
        </w:trPr>
        <w:tc>
          <w:tcPr>
            <w:tcW w:w="604" w:type="pct"/>
            <w:shd w:val="clear" w:color="auto" w:fill="FFFFFF"/>
            <w:tcMar>
              <w:top w:w="0" w:type="dxa"/>
              <w:left w:w="30" w:type="dxa"/>
              <w:bottom w:w="0" w:type="dxa"/>
              <w:right w:w="30" w:type="dxa"/>
            </w:tcMar>
            <w:vAlign w:val="center"/>
          </w:tcPr>
          <w:p w14:paraId="7BEF57A7" w14:textId="77777777" w:rsidR="007D6808" w:rsidRPr="00105E97" w:rsidRDefault="007D6808" w:rsidP="00356DED">
            <w:pPr>
              <w:spacing w:after="120" w:line="240" w:lineRule="auto"/>
              <w:rPr>
                <w:rFonts w:asciiTheme="minorHAnsi" w:hAnsiTheme="minorHAnsi" w:cstheme="minorHAnsi"/>
                <w:sz w:val="24"/>
                <w:szCs w:val="24"/>
                <w:lang w:eastAsia="pl-PL"/>
              </w:rPr>
            </w:pPr>
            <w:r w:rsidRPr="000D3343">
              <w:rPr>
                <w:rFonts w:asciiTheme="minorHAnsi" w:hAnsiTheme="minorHAnsi" w:cstheme="minorHAnsi"/>
                <w:sz w:val="24"/>
                <w:szCs w:val="24"/>
                <w:lang w:eastAsia="pl-PL"/>
              </w:rPr>
              <w:t>85216</w:t>
            </w:r>
          </w:p>
        </w:tc>
        <w:tc>
          <w:tcPr>
            <w:tcW w:w="4396" w:type="pct"/>
            <w:shd w:val="clear" w:color="auto" w:fill="FFFFFF"/>
            <w:tcMar>
              <w:top w:w="0" w:type="dxa"/>
              <w:left w:w="30" w:type="dxa"/>
              <w:bottom w:w="0" w:type="dxa"/>
              <w:right w:w="30" w:type="dxa"/>
            </w:tcMar>
          </w:tcPr>
          <w:p w14:paraId="28028F84" w14:textId="77777777" w:rsidR="007D6808" w:rsidRPr="00105E97" w:rsidRDefault="007D6808" w:rsidP="00356DED">
            <w:pPr>
              <w:spacing w:after="120" w:line="240" w:lineRule="auto"/>
              <w:rPr>
                <w:rFonts w:asciiTheme="minorHAnsi" w:hAnsiTheme="minorHAnsi" w:cstheme="minorHAnsi"/>
                <w:sz w:val="24"/>
                <w:szCs w:val="24"/>
                <w:lang w:eastAsia="pl-PL"/>
              </w:rPr>
            </w:pPr>
            <w:r w:rsidRPr="000D3343">
              <w:rPr>
                <w:rFonts w:asciiTheme="minorHAnsi" w:hAnsiTheme="minorHAnsi" w:cstheme="minorHAnsi"/>
                <w:sz w:val="24"/>
                <w:szCs w:val="24"/>
                <w:lang w:eastAsia="pl-PL"/>
              </w:rPr>
              <w:t>Zasiłki stałe</w:t>
            </w:r>
          </w:p>
        </w:tc>
      </w:tr>
      <w:tr w:rsidR="00105E97" w:rsidRPr="00105E97" w14:paraId="1BA5B1C3" w14:textId="77777777" w:rsidTr="00CD301B">
        <w:trPr>
          <w:trHeight w:val="340"/>
          <w:tblCellSpacing w:w="0" w:type="dxa"/>
        </w:trPr>
        <w:tc>
          <w:tcPr>
            <w:tcW w:w="604" w:type="pct"/>
            <w:shd w:val="clear" w:color="auto" w:fill="FFFFFF"/>
            <w:tcMar>
              <w:top w:w="0" w:type="dxa"/>
              <w:left w:w="30" w:type="dxa"/>
              <w:bottom w:w="0" w:type="dxa"/>
              <w:right w:w="30" w:type="dxa"/>
            </w:tcMar>
            <w:vAlign w:val="center"/>
          </w:tcPr>
          <w:p w14:paraId="486AB07E" w14:textId="77777777" w:rsidR="007D6808" w:rsidRPr="00105E97" w:rsidRDefault="007D6808" w:rsidP="00356DED">
            <w:pPr>
              <w:spacing w:after="120" w:line="240" w:lineRule="auto"/>
              <w:rPr>
                <w:rFonts w:asciiTheme="minorHAnsi" w:hAnsiTheme="minorHAnsi" w:cstheme="minorHAnsi"/>
                <w:sz w:val="24"/>
                <w:szCs w:val="24"/>
                <w:lang w:eastAsia="pl-PL"/>
              </w:rPr>
            </w:pPr>
            <w:r w:rsidRPr="000D3343">
              <w:rPr>
                <w:rFonts w:asciiTheme="minorHAnsi" w:hAnsiTheme="minorHAnsi" w:cstheme="minorHAnsi"/>
                <w:sz w:val="24"/>
                <w:szCs w:val="24"/>
                <w:lang w:eastAsia="pl-PL"/>
              </w:rPr>
              <w:t>85219</w:t>
            </w:r>
          </w:p>
        </w:tc>
        <w:tc>
          <w:tcPr>
            <w:tcW w:w="4396" w:type="pct"/>
            <w:shd w:val="clear" w:color="auto" w:fill="FFFFFF"/>
            <w:tcMar>
              <w:top w:w="0" w:type="dxa"/>
              <w:left w:w="30" w:type="dxa"/>
              <w:bottom w:w="0" w:type="dxa"/>
              <w:right w:w="30" w:type="dxa"/>
            </w:tcMar>
          </w:tcPr>
          <w:p w14:paraId="4001AF0F" w14:textId="77777777" w:rsidR="007D6808" w:rsidRPr="00105E97" w:rsidRDefault="007D6808" w:rsidP="00356DED">
            <w:pPr>
              <w:spacing w:after="120" w:line="240" w:lineRule="auto"/>
              <w:rPr>
                <w:rFonts w:asciiTheme="minorHAnsi" w:hAnsiTheme="minorHAnsi" w:cstheme="minorHAnsi"/>
                <w:sz w:val="24"/>
                <w:szCs w:val="24"/>
                <w:lang w:eastAsia="pl-PL"/>
              </w:rPr>
            </w:pPr>
            <w:r w:rsidRPr="000D3343">
              <w:rPr>
                <w:rFonts w:asciiTheme="minorHAnsi" w:hAnsiTheme="minorHAnsi" w:cstheme="minorHAnsi"/>
                <w:sz w:val="24"/>
                <w:szCs w:val="24"/>
                <w:lang w:eastAsia="pl-PL"/>
              </w:rPr>
              <w:t>Ośrodki pomocy społecznej</w:t>
            </w:r>
          </w:p>
        </w:tc>
      </w:tr>
      <w:tr w:rsidR="00105E97" w:rsidRPr="00105E97" w14:paraId="0E59C6C0" w14:textId="77777777" w:rsidTr="00CD301B">
        <w:trPr>
          <w:trHeight w:val="340"/>
          <w:tblCellSpacing w:w="0" w:type="dxa"/>
        </w:trPr>
        <w:tc>
          <w:tcPr>
            <w:tcW w:w="604" w:type="pct"/>
            <w:shd w:val="clear" w:color="auto" w:fill="FFFFFF"/>
            <w:tcMar>
              <w:top w:w="0" w:type="dxa"/>
              <w:left w:w="30" w:type="dxa"/>
              <w:bottom w:w="0" w:type="dxa"/>
              <w:right w:w="30" w:type="dxa"/>
            </w:tcMar>
            <w:vAlign w:val="center"/>
          </w:tcPr>
          <w:p w14:paraId="5D05270C" w14:textId="77777777" w:rsidR="007D6808" w:rsidRPr="00105E97" w:rsidRDefault="007D6808" w:rsidP="00356DED">
            <w:pPr>
              <w:spacing w:after="120" w:line="240" w:lineRule="auto"/>
              <w:rPr>
                <w:rFonts w:asciiTheme="minorHAnsi" w:hAnsiTheme="minorHAnsi" w:cstheme="minorHAnsi"/>
                <w:sz w:val="24"/>
                <w:szCs w:val="24"/>
                <w:lang w:eastAsia="pl-PL"/>
              </w:rPr>
            </w:pPr>
            <w:r w:rsidRPr="000D3343">
              <w:rPr>
                <w:rFonts w:asciiTheme="minorHAnsi" w:hAnsiTheme="minorHAnsi" w:cstheme="minorHAnsi"/>
                <w:sz w:val="24"/>
                <w:szCs w:val="24"/>
                <w:lang w:eastAsia="pl-PL"/>
              </w:rPr>
              <w:lastRenderedPageBreak/>
              <w:t>85228</w:t>
            </w:r>
          </w:p>
        </w:tc>
        <w:tc>
          <w:tcPr>
            <w:tcW w:w="4396" w:type="pct"/>
            <w:shd w:val="clear" w:color="auto" w:fill="FFFFFF"/>
            <w:tcMar>
              <w:top w:w="0" w:type="dxa"/>
              <w:left w:w="30" w:type="dxa"/>
              <w:bottom w:w="0" w:type="dxa"/>
              <w:right w:w="30" w:type="dxa"/>
            </w:tcMar>
          </w:tcPr>
          <w:p w14:paraId="29B7E1AF" w14:textId="77777777" w:rsidR="007D6808" w:rsidRPr="00105E97" w:rsidRDefault="007D6808" w:rsidP="00356DED">
            <w:pPr>
              <w:spacing w:after="120" w:line="240" w:lineRule="auto"/>
              <w:ind w:left="138" w:hanging="138"/>
              <w:rPr>
                <w:rFonts w:asciiTheme="minorHAnsi" w:hAnsiTheme="minorHAnsi" w:cstheme="minorHAnsi"/>
                <w:sz w:val="24"/>
                <w:szCs w:val="24"/>
                <w:lang w:eastAsia="pl-PL"/>
              </w:rPr>
            </w:pPr>
            <w:r w:rsidRPr="000D3343">
              <w:rPr>
                <w:rFonts w:asciiTheme="minorHAnsi" w:hAnsiTheme="minorHAnsi" w:cstheme="minorHAnsi"/>
                <w:sz w:val="24"/>
                <w:szCs w:val="24"/>
                <w:lang w:eastAsia="pl-PL"/>
              </w:rPr>
              <w:t>Usługi opiekuńcze i specjalistyczne usługi opiekuńcze</w:t>
            </w:r>
          </w:p>
        </w:tc>
      </w:tr>
      <w:tr w:rsidR="00105E97" w:rsidRPr="00105E97" w14:paraId="5EAAB383" w14:textId="77777777" w:rsidTr="00CD301B">
        <w:trPr>
          <w:trHeight w:val="340"/>
          <w:tblCellSpacing w:w="0" w:type="dxa"/>
        </w:trPr>
        <w:tc>
          <w:tcPr>
            <w:tcW w:w="604" w:type="pct"/>
            <w:shd w:val="clear" w:color="auto" w:fill="FFFFFF"/>
            <w:tcMar>
              <w:top w:w="0" w:type="dxa"/>
              <w:left w:w="30" w:type="dxa"/>
              <w:bottom w:w="0" w:type="dxa"/>
              <w:right w:w="30" w:type="dxa"/>
            </w:tcMar>
            <w:vAlign w:val="center"/>
          </w:tcPr>
          <w:p w14:paraId="252A74DD" w14:textId="77777777" w:rsidR="007D6808" w:rsidRPr="00105E97" w:rsidRDefault="007D6808" w:rsidP="00356DED">
            <w:pPr>
              <w:spacing w:after="120" w:line="240" w:lineRule="auto"/>
              <w:rPr>
                <w:rFonts w:asciiTheme="minorHAnsi" w:hAnsiTheme="minorHAnsi" w:cstheme="minorHAnsi"/>
                <w:sz w:val="24"/>
                <w:szCs w:val="24"/>
                <w:lang w:eastAsia="pl-PL"/>
              </w:rPr>
            </w:pPr>
            <w:r w:rsidRPr="000D3343">
              <w:rPr>
                <w:rFonts w:asciiTheme="minorHAnsi" w:hAnsiTheme="minorHAnsi" w:cstheme="minorHAnsi"/>
                <w:sz w:val="24"/>
                <w:szCs w:val="24"/>
                <w:lang w:eastAsia="pl-PL"/>
              </w:rPr>
              <w:t>85230</w:t>
            </w:r>
          </w:p>
        </w:tc>
        <w:tc>
          <w:tcPr>
            <w:tcW w:w="4396" w:type="pct"/>
            <w:shd w:val="clear" w:color="auto" w:fill="FFFFFF"/>
            <w:tcMar>
              <w:top w:w="0" w:type="dxa"/>
              <w:left w:w="30" w:type="dxa"/>
              <w:bottom w:w="0" w:type="dxa"/>
              <w:right w:w="30" w:type="dxa"/>
            </w:tcMar>
          </w:tcPr>
          <w:p w14:paraId="68D21634" w14:textId="77777777" w:rsidR="007D6808" w:rsidRPr="00105E97" w:rsidRDefault="007D6808" w:rsidP="00356DED">
            <w:pPr>
              <w:spacing w:after="120" w:line="240" w:lineRule="auto"/>
              <w:rPr>
                <w:rFonts w:asciiTheme="minorHAnsi" w:hAnsiTheme="minorHAnsi" w:cstheme="minorHAnsi"/>
                <w:sz w:val="24"/>
                <w:szCs w:val="24"/>
                <w:lang w:eastAsia="pl-PL"/>
              </w:rPr>
            </w:pPr>
            <w:r w:rsidRPr="000D3343">
              <w:rPr>
                <w:rFonts w:asciiTheme="minorHAnsi" w:hAnsiTheme="minorHAnsi" w:cstheme="minorHAnsi"/>
                <w:sz w:val="24"/>
                <w:szCs w:val="24"/>
                <w:lang w:eastAsia="pl-PL"/>
              </w:rPr>
              <w:t>Pomoc w zakresie dożywiania</w:t>
            </w:r>
          </w:p>
        </w:tc>
      </w:tr>
      <w:tr w:rsidR="00105E97" w:rsidRPr="00105E97" w14:paraId="1A7D93DD" w14:textId="77777777" w:rsidTr="00CD301B">
        <w:trPr>
          <w:trHeight w:val="340"/>
          <w:tblCellSpacing w:w="0" w:type="dxa"/>
        </w:trPr>
        <w:tc>
          <w:tcPr>
            <w:tcW w:w="604" w:type="pct"/>
            <w:shd w:val="clear" w:color="auto" w:fill="FFFFFF"/>
            <w:tcMar>
              <w:top w:w="0" w:type="dxa"/>
              <w:left w:w="30" w:type="dxa"/>
              <w:bottom w:w="0" w:type="dxa"/>
              <w:right w:w="30" w:type="dxa"/>
            </w:tcMar>
            <w:vAlign w:val="center"/>
          </w:tcPr>
          <w:p w14:paraId="50165CD3" w14:textId="3F255634" w:rsidR="00FE4C3D" w:rsidRPr="00105E97" w:rsidRDefault="00FE4C3D" w:rsidP="00356DED">
            <w:pPr>
              <w:spacing w:after="120" w:line="240" w:lineRule="auto"/>
              <w:rPr>
                <w:rFonts w:asciiTheme="minorHAnsi" w:hAnsiTheme="minorHAnsi" w:cstheme="minorHAnsi"/>
                <w:sz w:val="24"/>
                <w:szCs w:val="24"/>
                <w:lang w:eastAsia="pl-PL"/>
              </w:rPr>
            </w:pPr>
            <w:r w:rsidRPr="000D3343">
              <w:rPr>
                <w:rFonts w:asciiTheme="minorHAnsi" w:hAnsiTheme="minorHAnsi" w:cstheme="minorHAnsi"/>
                <w:sz w:val="24"/>
                <w:szCs w:val="24"/>
                <w:lang w:eastAsia="pl-PL"/>
              </w:rPr>
              <w:t>85278</w:t>
            </w:r>
          </w:p>
        </w:tc>
        <w:tc>
          <w:tcPr>
            <w:tcW w:w="4396" w:type="pct"/>
            <w:shd w:val="clear" w:color="auto" w:fill="FFFFFF"/>
            <w:tcMar>
              <w:top w:w="0" w:type="dxa"/>
              <w:left w:w="30" w:type="dxa"/>
              <w:bottom w:w="0" w:type="dxa"/>
              <w:right w:w="30" w:type="dxa"/>
            </w:tcMar>
          </w:tcPr>
          <w:p w14:paraId="04F3DD4D" w14:textId="6BC687EE" w:rsidR="00FE4C3D" w:rsidRPr="00105E97" w:rsidRDefault="00C1108C" w:rsidP="00356DED">
            <w:pPr>
              <w:spacing w:after="120" w:line="240" w:lineRule="auto"/>
              <w:rPr>
                <w:rFonts w:asciiTheme="minorHAnsi" w:hAnsiTheme="minorHAnsi" w:cstheme="minorHAnsi"/>
                <w:sz w:val="24"/>
                <w:szCs w:val="24"/>
                <w:lang w:eastAsia="pl-PL"/>
              </w:rPr>
            </w:pPr>
            <w:r w:rsidRPr="000D3343">
              <w:rPr>
                <w:rFonts w:asciiTheme="minorHAnsi" w:hAnsiTheme="minorHAnsi" w:cstheme="minorHAnsi"/>
                <w:sz w:val="24"/>
                <w:szCs w:val="24"/>
                <w:lang w:eastAsia="pl-PL"/>
              </w:rPr>
              <w:t>Usuwanie skutków klęsk żywiołowych</w:t>
            </w:r>
          </w:p>
        </w:tc>
      </w:tr>
      <w:tr w:rsidR="00105E97" w:rsidRPr="00105E97" w14:paraId="458BAEAC" w14:textId="77777777" w:rsidTr="00CD301B">
        <w:trPr>
          <w:trHeight w:val="340"/>
          <w:tblCellSpacing w:w="0" w:type="dxa"/>
        </w:trPr>
        <w:tc>
          <w:tcPr>
            <w:tcW w:w="604" w:type="pct"/>
            <w:shd w:val="clear" w:color="auto" w:fill="FFFFFF"/>
            <w:tcMar>
              <w:top w:w="0" w:type="dxa"/>
              <w:left w:w="30" w:type="dxa"/>
              <w:bottom w:w="0" w:type="dxa"/>
              <w:right w:w="30" w:type="dxa"/>
            </w:tcMar>
            <w:vAlign w:val="center"/>
          </w:tcPr>
          <w:p w14:paraId="55B594A3" w14:textId="77777777" w:rsidR="007D6808" w:rsidRPr="00105E97" w:rsidRDefault="007D6808" w:rsidP="00356DED">
            <w:pPr>
              <w:spacing w:after="120" w:line="240" w:lineRule="auto"/>
              <w:rPr>
                <w:rFonts w:asciiTheme="minorHAnsi" w:hAnsiTheme="minorHAnsi" w:cstheme="minorHAnsi"/>
                <w:sz w:val="24"/>
                <w:szCs w:val="24"/>
                <w:lang w:eastAsia="pl-PL"/>
              </w:rPr>
            </w:pPr>
            <w:r w:rsidRPr="000D3343">
              <w:rPr>
                <w:rFonts w:asciiTheme="minorHAnsi" w:hAnsiTheme="minorHAnsi" w:cstheme="minorHAnsi"/>
                <w:sz w:val="24"/>
                <w:szCs w:val="24"/>
                <w:lang w:eastAsia="pl-PL"/>
              </w:rPr>
              <w:t>85295</w:t>
            </w:r>
          </w:p>
        </w:tc>
        <w:tc>
          <w:tcPr>
            <w:tcW w:w="4396" w:type="pct"/>
            <w:shd w:val="clear" w:color="auto" w:fill="FFFFFF"/>
            <w:tcMar>
              <w:top w:w="0" w:type="dxa"/>
              <w:left w:w="30" w:type="dxa"/>
              <w:bottom w:w="0" w:type="dxa"/>
              <w:right w:w="30" w:type="dxa"/>
            </w:tcMar>
          </w:tcPr>
          <w:p w14:paraId="32140835" w14:textId="77777777" w:rsidR="007D6808" w:rsidRPr="00105E97" w:rsidRDefault="007D6808" w:rsidP="00356DED">
            <w:pPr>
              <w:spacing w:after="120" w:line="240" w:lineRule="auto"/>
              <w:rPr>
                <w:rFonts w:asciiTheme="minorHAnsi" w:hAnsiTheme="minorHAnsi" w:cstheme="minorHAnsi"/>
                <w:sz w:val="24"/>
                <w:szCs w:val="24"/>
                <w:lang w:eastAsia="pl-PL"/>
              </w:rPr>
            </w:pPr>
            <w:r w:rsidRPr="000D3343">
              <w:rPr>
                <w:rFonts w:asciiTheme="minorHAnsi" w:hAnsiTheme="minorHAnsi" w:cstheme="minorHAnsi"/>
                <w:sz w:val="24"/>
                <w:szCs w:val="24"/>
                <w:lang w:eastAsia="pl-PL"/>
              </w:rPr>
              <w:t>Pozostała działalność</w:t>
            </w:r>
          </w:p>
        </w:tc>
      </w:tr>
    </w:tbl>
    <w:p w14:paraId="1AB8D906" w14:textId="77777777" w:rsidR="007D6808" w:rsidRPr="00105E97" w:rsidRDefault="007D6808" w:rsidP="007D6808">
      <w:pPr>
        <w:spacing w:line="240" w:lineRule="auto"/>
        <w:ind w:firstLine="567"/>
        <w:jc w:val="both"/>
        <w:rPr>
          <w:rFonts w:asciiTheme="minorHAnsi" w:hAnsiTheme="minorHAnsi" w:cstheme="minorHAnsi"/>
          <w:sz w:val="24"/>
          <w:szCs w:val="24"/>
        </w:rPr>
      </w:pPr>
    </w:p>
    <w:p w14:paraId="3D64D709" w14:textId="2BAE984D" w:rsidR="00554D8C" w:rsidRPr="00105E97" w:rsidRDefault="0092449D" w:rsidP="007D6808">
      <w:pPr>
        <w:spacing w:line="240" w:lineRule="auto"/>
        <w:ind w:firstLine="567"/>
        <w:jc w:val="both"/>
        <w:rPr>
          <w:rFonts w:asciiTheme="minorHAnsi" w:hAnsiTheme="minorHAnsi" w:cstheme="minorHAnsi"/>
          <w:b/>
          <w:bCs/>
          <w:sz w:val="24"/>
          <w:szCs w:val="24"/>
        </w:rPr>
      </w:pPr>
      <w:r w:rsidRPr="000D3343">
        <w:rPr>
          <w:rFonts w:asciiTheme="minorHAnsi" w:hAnsiTheme="minorHAnsi" w:cstheme="minorHAnsi"/>
          <w:b/>
          <w:bCs/>
          <w:sz w:val="24"/>
          <w:szCs w:val="24"/>
        </w:rPr>
        <w:t xml:space="preserve">Dział </w:t>
      </w:r>
      <w:r w:rsidR="00554D8C" w:rsidRPr="000D3343">
        <w:rPr>
          <w:rFonts w:asciiTheme="minorHAnsi" w:hAnsiTheme="minorHAnsi" w:cstheme="minorHAnsi"/>
          <w:b/>
          <w:bCs/>
          <w:sz w:val="24"/>
          <w:szCs w:val="24"/>
        </w:rPr>
        <w:t>853 - pozostałe zadania w zakresie polityki społecznej</w:t>
      </w:r>
      <w:r w:rsidR="0052434B" w:rsidRPr="000D3343">
        <w:rPr>
          <w:rFonts w:asciiTheme="minorHAnsi" w:hAnsiTheme="minorHAnsi" w:cstheme="minorHAnsi"/>
          <w:b/>
          <w:bCs/>
          <w:sz w:val="24"/>
          <w:szCs w:val="24"/>
        </w:rPr>
        <w:t xml:space="preserve"> - obejmuje następujące rozdziały:</w:t>
      </w: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931"/>
      </w:tblGrid>
      <w:tr w:rsidR="00105E97" w:rsidRPr="00105E97" w14:paraId="21700934" w14:textId="77777777" w:rsidTr="00897904">
        <w:trPr>
          <w:trHeight w:val="340"/>
        </w:trPr>
        <w:tc>
          <w:tcPr>
            <w:tcW w:w="1129" w:type="dxa"/>
          </w:tcPr>
          <w:p w14:paraId="704F4425" w14:textId="153F0F6F" w:rsidR="00E15BC7" w:rsidRPr="00105E97" w:rsidRDefault="00255922" w:rsidP="00105E97">
            <w:pPr>
              <w:spacing w:after="120" w:line="240" w:lineRule="auto"/>
              <w:jc w:val="both"/>
              <w:rPr>
                <w:rFonts w:asciiTheme="minorHAnsi" w:hAnsiTheme="minorHAnsi" w:cstheme="minorHAnsi"/>
                <w:sz w:val="24"/>
                <w:szCs w:val="24"/>
              </w:rPr>
            </w:pPr>
            <w:r w:rsidRPr="000D3343">
              <w:rPr>
                <w:rFonts w:asciiTheme="minorHAnsi" w:hAnsiTheme="minorHAnsi" w:cstheme="minorHAnsi"/>
                <w:sz w:val="24"/>
                <w:szCs w:val="24"/>
              </w:rPr>
              <w:t>85395</w:t>
            </w:r>
          </w:p>
        </w:tc>
        <w:tc>
          <w:tcPr>
            <w:tcW w:w="7931" w:type="dxa"/>
          </w:tcPr>
          <w:p w14:paraId="2BF642DE" w14:textId="776292C1" w:rsidR="00E15BC7" w:rsidRPr="00105E97" w:rsidRDefault="00255922" w:rsidP="00105E97">
            <w:pPr>
              <w:spacing w:after="120" w:line="240" w:lineRule="auto"/>
              <w:jc w:val="both"/>
              <w:rPr>
                <w:rFonts w:asciiTheme="minorHAnsi" w:hAnsiTheme="minorHAnsi" w:cstheme="minorHAnsi"/>
                <w:b/>
                <w:bCs/>
                <w:sz w:val="24"/>
                <w:szCs w:val="24"/>
              </w:rPr>
            </w:pPr>
            <w:r w:rsidRPr="00897904">
              <w:rPr>
                <w:rFonts w:asciiTheme="minorHAnsi" w:hAnsiTheme="minorHAnsi" w:cstheme="minorHAnsi"/>
                <w:sz w:val="24"/>
                <w:szCs w:val="24"/>
                <w:lang w:eastAsia="pl-PL"/>
              </w:rPr>
              <w:t>Pozostała działalność</w:t>
            </w:r>
          </w:p>
        </w:tc>
      </w:tr>
    </w:tbl>
    <w:p w14:paraId="54A772DA" w14:textId="77777777" w:rsidR="0092449D" w:rsidRPr="00105E97" w:rsidRDefault="0092449D" w:rsidP="007D6808">
      <w:pPr>
        <w:spacing w:line="240" w:lineRule="auto"/>
        <w:ind w:firstLine="567"/>
        <w:jc w:val="both"/>
        <w:rPr>
          <w:rFonts w:asciiTheme="minorHAnsi" w:hAnsiTheme="minorHAnsi" w:cstheme="minorHAnsi"/>
          <w:b/>
          <w:bCs/>
          <w:sz w:val="24"/>
          <w:szCs w:val="24"/>
        </w:rPr>
      </w:pPr>
    </w:p>
    <w:p w14:paraId="406A7B2B" w14:textId="609A4D82" w:rsidR="007D6808" w:rsidRPr="00105E97" w:rsidRDefault="007D6808" w:rsidP="007D6808">
      <w:pPr>
        <w:spacing w:line="240" w:lineRule="auto"/>
        <w:ind w:firstLine="567"/>
        <w:jc w:val="both"/>
        <w:rPr>
          <w:rFonts w:asciiTheme="minorHAnsi" w:hAnsiTheme="minorHAnsi" w:cstheme="minorHAnsi"/>
          <w:b/>
          <w:bCs/>
          <w:sz w:val="24"/>
          <w:szCs w:val="24"/>
        </w:rPr>
      </w:pPr>
      <w:r w:rsidRPr="00897904">
        <w:rPr>
          <w:rFonts w:asciiTheme="minorHAnsi" w:hAnsiTheme="minorHAnsi" w:cstheme="minorHAnsi"/>
          <w:b/>
          <w:bCs/>
          <w:sz w:val="24"/>
          <w:szCs w:val="24"/>
        </w:rPr>
        <w:t>Dział 854 - edukacyjna opieka wychowawcza - obejmuje następujące rozdziały:</w:t>
      </w:r>
    </w:p>
    <w:tbl>
      <w:tblPr>
        <w:tblW w:w="4421" w:type="pct"/>
        <w:tblCellSpacing w:w="0" w:type="dxa"/>
        <w:tblInd w:w="-73" w:type="dxa"/>
        <w:tblCellMar>
          <w:top w:w="75" w:type="dxa"/>
          <w:left w:w="75" w:type="dxa"/>
          <w:bottom w:w="75" w:type="dxa"/>
          <w:right w:w="75" w:type="dxa"/>
        </w:tblCellMar>
        <w:tblLook w:val="00A0" w:firstRow="1" w:lastRow="0" w:firstColumn="1" w:lastColumn="0" w:noHBand="0" w:noVBand="0"/>
      </w:tblPr>
      <w:tblGrid>
        <w:gridCol w:w="1134"/>
        <w:gridCol w:w="6886"/>
      </w:tblGrid>
      <w:tr w:rsidR="00105E97" w:rsidRPr="00105E97" w14:paraId="79F4F6BD" w14:textId="77777777" w:rsidTr="00897904">
        <w:trPr>
          <w:trHeight w:val="340"/>
          <w:tblCellSpacing w:w="0" w:type="dxa"/>
        </w:trPr>
        <w:tc>
          <w:tcPr>
            <w:tcW w:w="707" w:type="pct"/>
            <w:shd w:val="clear" w:color="auto" w:fill="FFFFFF"/>
            <w:tcMar>
              <w:top w:w="0" w:type="dxa"/>
              <w:left w:w="30" w:type="dxa"/>
              <w:bottom w:w="0" w:type="dxa"/>
              <w:right w:w="30" w:type="dxa"/>
            </w:tcMar>
          </w:tcPr>
          <w:p w14:paraId="5003FF1B" w14:textId="77777777" w:rsidR="007D6808" w:rsidRPr="00105E97" w:rsidRDefault="007D6808" w:rsidP="00105E97">
            <w:pPr>
              <w:spacing w:after="120" w:line="240" w:lineRule="auto"/>
              <w:rPr>
                <w:rFonts w:asciiTheme="minorHAnsi" w:hAnsiTheme="minorHAnsi" w:cstheme="minorHAnsi"/>
                <w:sz w:val="24"/>
                <w:szCs w:val="24"/>
                <w:lang w:eastAsia="pl-PL"/>
              </w:rPr>
            </w:pPr>
            <w:r w:rsidRPr="00897904">
              <w:rPr>
                <w:rFonts w:asciiTheme="minorHAnsi" w:hAnsiTheme="minorHAnsi" w:cstheme="minorHAnsi"/>
                <w:sz w:val="24"/>
                <w:szCs w:val="24"/>
                <w:lang w:eastAsia="pl-PL"/>
              </w:rPr>
              <w:t>85401</w:t>
            </w:r>
          </w:p>
        </w:tc>
        <w:tc>
          <w:tcPr>
            <w:tcW w:w="0" w:type="auto"/>
            <w:shd w:val="clear" w:color="auto" w:fill="FFFFFF"/>
            <w:tcMar>
              <w:top w:w="0" w:type="dxa"/>
              <w:left w:w="30" w:type="dxa"/>
              <w:bottom w:w="0" w:type="dxa"/>
              <w:right w:w="30" w:type="dxa"/>
            </w:tcMar>
          </w:tcPr>
          <w:p w14:paraId="445E8A85" w14:textId="77777777" w:rsidR="007D6808" w:rsidRPr="00105E97" w:rsidRDefault="007D6808" w:rsidP="00105E97">
            <w:pPr>
              <w:spacing w:after="120" w:line="240" w:lineRule="auto"/>
              <w:ind w:left="190" w:hanging="190"/>
              <w:rPr>
                <w:rFonts w:asciiTheme="minorHAnsi" w:hAnsiTheme="minorHAnsi" w:cstheme="minorHAnsi"/>
                <w:sz w:val="24"/>
                <w:szCs w:val="24"/>
                <w:lang w:eastAsia="pl-PL"/>
              </w:rPr>
            </w:pPr>
            <w:r w:rsidRPr="00897904">
              <w:rPr>
                <w:rFonts w:asciiTheme="minorHAnsi" w:hAnsiTheme="minorHAnsi" w:cstheme="minorHAnsi"/>
                <w:sz w:val="24"/>
                <w:szCs w:val="24"/>
                <w:lang w:eastAsia="pl-PL"/>
              </w:rPr>
              <w:t>Świetlice szkolne</w:t>
            </w:r>
          </w:p>
        </w:tc>
      </w:tr>
      <w:tr w:rsidR="00105E97" w:rsidRPr="00105E97" w14:paraId="6CA62ED6" w14:textId="77777777" w:rsidTr="00897904">
        <w:trPr>
          <w:trHeight w:val="340"/>
          <w:tblCellSpacing w:w="0" w:type="dxa"/>
        </w:trPr>
        <w:tc>
          <w:tcPr>
            <w:tcW w:w="707" w:type="pct"/>
            <w:shd w:val="clear" w:color="auto" w:fill="FFFFFF"/>
            <w:tcMar>
              <w:top w:w="0" w:type="dxa"/>
              <w:left w:w="30" w:type="dxa"/>
              <w:bottom w:w="0" w:type="dxa"/>
              <w:right w:w="30" w:type="dxa"/>
            </w:tcMar>
          </w:tcPr>
          <w:p w14:paraId="0A97BB21" w14:textId="77777777" w:rsidR="007D6808" w:rsidRPr="00105E97" w:rsidRDefault="007D6808" w:rsidP="00105E97">
            <w:pPr>
              <w:spacing w:after="120" w:line="240" w:lineRule="auto"/>
              <w:rPr>
                <w:rFonts w:asciiTheme="minorHAnsi" w:hAnsiTheme="minorHAnsi" w:cstheme="minorHAnsi"/>
                <w:sz w:val="24"/>
                <w:szCs w:val="24"/>
                <w:lang w:eastAsia="pl-PL"/>
              </w:rPr>
            </w:pPr>
            <w:r w:rsidRPr="00897904">
              <w:rPr>
                <w:rFonts w:asciiTheme="minorHAnsi" w:hAnsiTheme="minorHAnsi" w:cstheme="minorHAnsi"/>
                <w:sz w:val="24"/>
                <w:szCs w:val="24"/>
                <w:lang w:eastAsia="pl-PL"/>
              </w:rPr>
              <w:t>85415</w:t>
            </w:r>
          </w:p>
        </w:tc>
        <w:tc>
          <w:tcPr>
            <w:tcW w:w="0" w:type="auto"/>
            <w:shd w:val="clear" w:color="auto" w:fill="FFFFFF"/>
            <w:tcMar>
              <w:top w:w="0" w:type="dxa"/>
              <w:left w:w="30" w:type="dxa"/>
              <w:bottom w:w="0" w:type="dxa"/>
              <w:right w:w="30" w:type="dxa"/>
            </w:tcMar>
          </w:tcPr>
          <w:p w14:paraId="79F2A4B8" w14:textId="77777777" w:rsidR="007D6808" w:rsidRPr="00105E97" w:rsidRDefault="007D6808" w:rsidP="00105E97">
            <w:pPr>
              <w:spacing w:after="120" w:line="240" w:lineRule="auto"/>
              <w:ind w:left="190" w:hanging="190"/>
              <w:rPr>
                <w:rFonts w:asciiTheme="minorHAnsi" w:hAnsiTheme="minorHAnsi" w:cstheme="minorHAnsi"/>
                <w:sz w:val="24"/>
                <w:szCs w:val="24"/>
                <w:lang w:eastAsia="pl-PL"/>
              </w:rPr>
            </w:pPr>
            <w:r w:rsidRPr="00897904">
              <w:rPr>
                <w:rFonts w:asciiTheme="minorHAnsi" w:hAnsiTheme="minorHAnsi" w:cstheme="minorHAnsi"/>
                <w:sz w:val="24"/>
                <w:szCs w:val="24"/>
                <w:lang w:eastAsia="pl-PL"/>
              </w:rPr>
              <w:t>Pomoc materialna dla uczniów o charakterze socjalnym</w:t>
            </w:r>
          </w:p>
        </w:tc>
      </w:tr>
    </w:tbl>
    <w:p w14:paraId="581A3C1D" w14:textId="77777777" w:rsidR="007D6808" w:rsidRPr="00105E97" w:rsidRDefault="007D6808" w:rsidP="007D6808">
      <w:pPr>
        <w:spacing w:line="240" w:lineRule="auto"/>
        <w:ind w:firstLine="567"/>
        <w:jc w:val="both"/>
        <w:rPr>
          <w:rFonts w:asciiTheme="minorHAnsi" w:hAnsiTheme="minorHAnsi" w:cstheme="minorHAnsi"/>
          <w:b/>
          <w:bCs/>
          <w:sz w:val="24"/>
          <w:szCs w:val="24"/>
        </w:rPr>
      </w:pPr>
    </w:p>
    <w:p w14:paraId="018100B3" w14:textId="6246550E" w:rsidR="007D6808" w:rsidRPr="00105E97" w:rsidRDefault="007D6808" w:rsidP="007D6808">
      <w:pPr>
        <w:spacing w:line="240" w:lineRule="auto"/>
        <w:ind w:firstLine="567"/>
        <w:jc w:val="both"/>
        <w:rPr>
          <w:rFonts w:asciiTheme="minorHAnsi" w:hAnsiTheme="minorHAnsi" w:cstheme="minorHAnsi"/>
          <w:b/>
          <w:bCs/>
          <w:sz w:val="24"/>
          <w:szCs w:val="24"/>
        </w:rPr>
      </w:pPr>
      <w:r w:rsidRPr="00897904">
        <w:rPr>
          <w:rFonts w:asciiTheme="minorHAnsi" w:hAnsiTheme="minorHAnsi" w:cstheme="minorHAnsi"/>
          <w:b/>
          <w:bCs/>
          <w:sz w:val="24"/>
          <w:szCs w:val="24"/>
        </w:rPr>
        <w:t xml:space="preserve">Dział 855 </w:t>
      </w:r>
      <w:r w:rsidR="0052434B" w:rsidRPr="00897904">
        <w:rPr>
          <w:rFonts w:asciiTheme="minorHAnsi" w:hAnsiTheme="minorHAnsi" w:cstheme="minorHAnsi"/>
          <w:b/>
          <w:bCs/>
          <w:sz w:val="24"/>
          <w:szCs w:val="24"/>
        </w:rPr>
        <w:t xml:space="preserve">- </w:t>
      </w:r>
      <w:r w:rsidRPr="00897904">
        <w:rPr>
          <w:rFonts w:asciiTheme="minorHAnsi" w:hAnsiTheme="minorHAnsi" w:cstheme="minorHAnsi"/>
          <w:b/>
          <w:bCs/>
          <w:sz w:val="24"/>
          <w:szCs w:val="24"/>
        </w:rPr>
        <w:t>rodzina - obejmuje następujące rozdziały:</w:t>
      </w:r>
    </w:p>
    <w:tbl>
      <w:tblPr>
        <w:tblW w:w="5000" w:type="pct"/>
        <w:tblCellSpacing w:w="0" w:type="dxa"/>
        <w:tblInd w:w="-73" w:type="dxa"/>
        <w:tblCellMar>
          <w:top w:w="75" w:type="dxa"/>
          <w:left w:w="75" w:type="dxa"/>
          <w:bottom w:w="75" w:type="dxa"/>
          <w:right w:w="75" w:type="dxa"/>
        </w:tblCellMar>
        <w:tblLook w:val="00A0" w:firstRow="1" w:lastRow="0" w:firstColumn="1" w:lastColumn="0" w:noHBand="0" w:noVBand="0"/>
      </w:tblPr>
      <w:tblGrid>
        <w:gridCol w:w="1134"/>
        <w:gridCol w:w="7936"/>
      </w:tblGrid>
      <w:tr w:rsidR="00105E97" w:rsidRPr="00105E97" w14:paraId="33CAF53A" w14:textId="77777777" w:rsidTr="00897904">
        <w:trPr>
          <w:trHeight w:val="340"/>
          <w:tblCellSpacing w:w="0" w:type="dxa"/>
        </w:trPr>
        <w:tc>
          <w:tcPr>
            <w:tcW w:w="625" w:type="pct"/>
            <w:shd w:val="clear" w:color="auto" w:fill="FFFFFF"/>
            <w:tcMar>
              <w:top w:w="0" w:type="dxa"/>
              <w:left w:w="30" w:type="dxa"/>
              <w:bottom w:w="0" w:type="dxa"/>
              <w:right w:w="30" w:type="dxa"/>
            </w:tcMar>
          </w:tcPr>
          <w:p w14:paraId="4D04968A" w14:textId="77777777" w:rsidR="007D6808" w:rsidRPr="00105E97" w:rsidRDefault="007D6808" w:rsidP="00105E97">
            <w:pPr>
              <w:spacing w:after="120" w:line="240" w:lineRule="auto"/>
              <w:rPr>
                <w:rFonts w:asciiTheme="minorHAnsi" w:hAnsiTheme="minorHAnsi" w:cstheme="minorHAnsi"/>
                <w:sz w:val="24"/>
                <w:szCs w:val="24"/>
                <w:lang w:eastAsia="pl-PL"/>
              </w:rPr>
            </w:pPr>
            <w:r w:rsidRPr="00897904">
              <w:rPr>
                <w:rFonts w:asciiTheme="minorHAnsi" w:hAnsiTheme="minorHAnsi" w:cstheme="minorHAnsi"/>
                <w:sz w:val="24"/>
                <w:szCs w:val="24"/>
              </w:rPr>
              <w:t>85501</w:t>
            </w:r>
          </w:p>
        </w:tc>
        <w:tc>
          <w:tcPr>
            <w:tcW w:w="4375" w:type="pct"/>
            <w:shd w:val="clear" w:color="auto" w:fill="FFFFFF"/>
            <w:tcMar>
              <w:top w:w="0" w:type="dxa"/>
              <w:left w:w="30" w:type="dxa"/>
              <w:bottom w:w="0" w:type="dxa"/>
              <w:right w:w="30" w:type="dxa"/>
            </w:tcMar>
          </w:tcPr>
          <w:p w14:paraId="440FF8DC" w14:textId="77777777" w:rsidR="007D6808" w:rsidRPr="00105E97" w:rsidRDefault="007D6808" w:rsidP="00105E97">
            <w:pPr>
              <w:spacing w:after="120" w:line="240" w:lineRule="auto"/>
              <w:ind w:left="190" w:hanging="190"/>
              <w:rPr>
                <w:rFonts w:asciiTheme="minorHAnsi" w:hAnsiTheme="minorHAnsi" w:cstheme="minorHAnsi"/>
                <w:sz w:val="24"/>
                <w:szCs w:val="24"/>
                <w:lang w:eastAsia="pl-PL"/>
              </w:rPr>
            </w:pPr>
            <w:r w:rsidRPr="00897904">
              <w:rPr>
                <w:rFonts w:asciiTheme="minorHAnsi" w:hAnsiTheme="minorHAnsi" w:cstheme="minorHAnsi"/>
                <w:sz w:val="24"/>
                <w:szCs w:val="24"/>
              </w:rPr>
              <w:t>Świadczenie wychowawcze</w:t>
            </w:r>
          </w:p>
        </w:tc>
      </w:tr>
      <w:tr w:rsidR="00105E97" w:rsidRPr="00105E97" w14:paraId="2819136F" w14:textId="77777777" w:rsidTr="00897904">
        <w:trPr>
          <w:trHeight w:val="340"/>
          <w:tblCellSpacing w:w="0" w:type="dxa"/>
        </w:trPr>
        <w:tc>
          <w:tcPr>
            <w:tcW w:w="625" w:type="pct"/>
            <w:shd w:val="clear" w:color="auto" w:fill="FFFFFF"/>
            <w:tcMar>
              <w:top w:w="0" w:type="dxa"/>
              <w:left w:w="30" w:type="dxa"/>
              <w:bottom w:w="0" w:type="dxa"/>
              <w:right w:w="30" w:type="dxa"/>
            </w:tcMar>
            <w:vAlign w:val="center"/>
          </w:tcPr>
          <w:p w14:paraId="0C2E7BBA" w14:textId="77777777" w:rsidR="007D6808" w:rsidRPr="00105E97" w:rsidRDefault="007D6808" w:rsidP="00105E97">
            <w:pPr>
              <w:spacing w:after="120" w:line="240" w:lineRule="auto"/>
              <w:rPr>
                <w:rFonts w:asciiTheme="minorHAnsi" w:hAnsiTheme="minorHAnsi" w:cstheme="minorHAnsi"/>
                <w:sz w:val="24"/>
                <w:szCs w:val="24"/>
                <w:lang w:eastAsia="pl-PL"/>
              </w:rPr>
            </w:pPr>
            <w:r w:rsidRPr="00897904">
              <w:rPr>
                <w:rFonts w:asciiTheme="minorHAnsi" w:hAnsiTheme="minorHAnsi" w:cstheme="minorHAnsi"/>
                <w:sz w:val="24"/>
                <w:szCs w:val="24"/>
              </w:rPr>
              <w:t>85502</w:t>
            </w:r>
          </w:p>
        </w:tc>
        <w:tc>
          <w:tcPr>
            <w:tcW w:w="4375" w:type="pct"/>
            <w:shd w:val="clear" w:color="auto" w:fill="FFFFFF"/>
            <w:tcMar>
              <w:top w:w="0" w:type="dxa"/>
              <w:left w:w="30" w:type="dxa"/>
              <w:bottom w:w="0" w:type="dxa"/>
              <w:right w:w="30" w:type="dxa"/>
            </w:tcMar>
          </w:tcPr>
          <w:p w14:paraId="6E4D5740" w14:textId="77777777" w:rsidR="007D6808" w:rsidRPr="00105E97" w:rsidRDefault="007D6808" w:rsidP="00105E97">
            <w:pPr>
              <w:spacing w:after="120" w:line="240" w:lineRule="auto"/>
              <w:rPr>
                <w:rFonts w:asciiTheme="minorHAnsi" w:hAnsiTheme="minorHAnsi" w:cstheme="minorHAnsi"/>
                <w:sz w:val="24"/>
                <w:szCs w:val="24"/>
                <w:lang w:eastAsia="pl-PL"/>
              </w:rPr>
            </w:pPr>
            <w:r w:rsidRPr="00897904">
              <w:rPr>
                <w:rFonts w:asciiTheme="minorHAnsi" w:hAnsiTheme="minorHAnsi" w:cstheme="minorHAnsi"/>
                <w:sz w:val="24"/>
                <w:szCs w:val="24"/>
              </w:rPr>
              <w:t>Świadczenia rodzinne, świadczenie z funduszu alimentacyjnego oraz składki na ubezpieczenia emerytalne i rentowe z ubezpieczenia społecznego</w:t>
            </w:r>
          </w:p>
        </w:tc>
      </w:tr>
      <w:tr w:rsidR="00105E97" w:rsidRPr="00105E97" w14:paraId="6C8E8DCF" w14:textId="77777777" w:rsidTr="00897904">
        <w:trPr>
          <w:trHeight w:val="340"/>
          <w:tblCellSpacing w:w="0" w:type="dxa"/>
        </w:trPr>
        <w:tc>
          <w:tcPr>
            <w:tcW w:w="625" w:type="pct"/>
            <w:shd w:val="clear" w:color="auto" w:fill="FFFFFF"/>
            <w:tcMar>
              <w:top w:w="0" w:type="dxa"/>
              <w:left w:w="30" w:type="dxa"/>
              <w:bottom w:w="0" w:type="dxa"/>
              <w:right w:w="30" w:type="dxa"/>
            </w:tcMar>
            <w:vAlign w:val="center"/>
          </w:tcPr>
          <w:p w14:paraId="650B536D" w14:textId="77777777" w:rsidR="007D6808" w:rsidRPr="00105E97" w:rsidRDefault="007D6808" w:rsidP="00105E97">
            <w:pPr>
              <w:spacing w:after="120" w:line="240" w:lineRule="auto"/>
              <w:rPr>
                <w:rFonts w:asciiTheme="minorHAnsi" w:hAnsiTheme="minorHAnsi" w:cstheme="minorHAnsi"/>
                <w:sz w:val="24"/>
                <w:szCs w:val="24"/>
                <w:lang w:eastAsia="pl-PL"/>
              </w:rPr>
            </w:pPr>
            <w:r w:rsidRPr="00897904">
              <w:rPr>
                <w:rFonts w:asciiTheme="minorHAnsi" w:hAnsiTheme="minorHAnsi" w:cstheme="minorHAnsi"/>
                <w:sz w:val="24"/>
                <w:szCs w:val="24"/>
                <w:lang w:eastAsia="pl-PL"/>
              </w:rPr>
              <w:t>85503</w:t>
            </w:r>
          </w:p>
        </w:tc>
        <w:tc>
          <w:tcPr>
            <w:tcW w:w="4375" w:type="pct"/>
            <w:shd w:val="clear" w:color="auto" w:fill="FFFFFF"/>
            <w:tcMar>
              <w:top w:w="0" w:type="dxa"/>
              <w:left w:w="30" w:type="dxa"/>
              <w:bottom w:w="0" w:type="dxa"/>
              <w:right w:w="30" w:type="dxa"/>
            </w:tcMar>
          </w:tcPr>
          <w:p w14:paraId="7E8C6F16" w14:textId="77777777" w:rsidR="007D6808" w:rsidRPr="00105E97" w:rsidRDefault="007D6808" w:rsidP="00105E97">
            <w:pPr>
              <w:spacing w:after="120" w:line="240" w:lineRule="auto"/>
              <w:rPr>
                <w:rFonts w:asciiTheme="minorHAnsi" w:hAnsiTheme="minorHAnsi" w:cstheme="minorHAnsi"/>
                <w:sz w:val="24"/>
                <w:szCs w:val="24"/>
                <w:lang w:eastAsia="pl-PL"/>
              </w:rPr>
            </w:pPr>
            <w:r w:rsidRPr="00897904">
              <w:rPr>
                <w:rFonts w:asciiTheme="minorHAnsi" w:hAnsiTheme="minorHAnsi" w:cstheme="minorHAnsi"/>
                <w:sz w:val="24"/>
                <w:szCs w:val="24"/>
                <w:lang w:eastAsia="pl-PL"/>
              </w:rPr>
              <w:t>Karta Dużej Rodziny</w:t>
            </w:r>
          </w:p>
        </w:tc>
      </w:tr>
      <w:tr w:rsidR="00105E97" w:rsidRPr="00105E97" w14:paraId="60AC024B" w14:textId="77777777" w:rsidTr="00897904">
        <w:trPr>
          <w:trHeight w:val="340"/>
          <w:tblCellSpacing w:w="0" w:type="dxa"/>
        </w:trPr>
        <w:tc>
          <w:tcPr>
            <w:tcW w:w="625" w:type="pct"/>
            <w:shd w:val="clear" w:color="auto" w:fill="FFFFFF"/>
            <w:tcMar>
              <w:top w:w="0" w:type="dxa"/>
              <w:left w:w="30" w:type="dxa"/>
              <w:bottom w:w="0" w:type="dxa"/>
              <w:right w:w="30" w:type="dxa"/>
            </w:tcMar>
            <w:vAlign w:val="center"/>
          </w:tcPr>
          <w:p w14:paraId="33E330EA" w14:textId="77777777" w:rsidR="007D6808" w:rsidRPr="00105E97" w:rsidRDefault="007D6808" w:rsidP="00105E97">
            <w:pPr>
              <w:spacing w:after="120" w:line="240" w:lineRule="auto"/>
              <w:rPr>
                <w:rFonts w:asciiTheme="minorHAnsi" w:hAnsiTheme="minorHAnsi" w:cstheme="minorHAnsi"/>
                <w:sz w:val="24"/>
                <w:szCs w:val="24"/>
                <w:lang w:eastAsia="pl-PL"/>
              </w:rPr>
            </w:pPr>
            <w:r w:rsidRPr="00897904">
              <w:rPr>
                <w:rFonts w:asciiTheme="minorHAnsi" w:hAnsiTheme="minorHAnsi" w:cstheme="minorHAnsi"/>
                <w:sz w:val="24"/>
                <w:szCs w:val="24"/>
                <w:lang w:eastAsia="pl-PL"/>
              </w:rPr>
              <w:t>85504</w:t>
            </w:r>
          </w:p>
        </w:tc>
        <w:tc>
          <w:tcPr>
            <w:tcW w:w="4375" w:type="pct"/>
            <w:shd w:val="clear" w:color="auto" w:fill="FFFFFF"/>
            <w:tcMar>
              <w:top w:w="0" w:type="dxa"/>
              <w:left w:w="30" w:type="dxa"/>
              <w:bottom w:w="0" w:type="dxa"/>
              <w:right w:w="30" w:type="dxa"/>
            </w:tcMar>
          </w:tcPr>
          <w:p w14:paraId="2DD85E72" w14:textId="77777777" w:rsidR="007D6808" w:rsidRPr="00105E97" w:rsidRDefault="007D6808" w:rsidP="00105E97">
            <w:pPr>
              <w:spacing w:after="120" w:line="240" w:lineRule="auto"/>
              <w:rPr>
                <w:rFonts w:asciiTheme="minorHAnsi" w:hAnsiTheme="minorHAnsi" w:cstheme="minorHAnsi"/>
                <w:sz w:val="24"/>
                <w:szCs w:val="24"/>
                <w:lang w:eastAsia="pl-PL"/>
              </w:rPr>
            </w:pPr>
            <w:r w:rsidRPr="00897904">
              <w:rPr>
                <w:rFonts w:asciiTheme="minorHAnsi" w:hAnsiTheme="minorHAnsi" w:cstheme="minorHAnsi"/>
                <w:sz w:val="24"/>
                <w:szCs w:val="24"/>
                <w:lang w:eastAsia="pl-PL"/>
              </w:rPr>
              <w:t>Wspieranie rodziny</w:t>
            </w:r>
          </w:p>
        </w:tc>
      </w:tr>
      <w:tr w:rsidR="00105E97" w:rsidRPr="00105E97" w14:paraId="0F724E48" w14:textId="77777777" w:rsidTr="00897904">
        <w:trPr>
          <w:trHeight w:val="340"/>
          <w:tblCellSpacing w:w="0" w:type="dxa"/>
        </w:trPr>
        <w:tc>
          <w:tcPr>
            <w:tcW w:w="625" w:type="pct"/>
            <w:shd w:val="clear" w:color="auto" w:fill="FFFFFF"/>
            <w:tcMar>
              <w:top w:w="0" w:type="dxa"/>
              <w:left w:w="30" w:type="dxa"/>
              <w:bottom w:w="0" w:type="dxa"/>
              <w:right w:w="30" w:type="dxa"/>
            </w:tcMar>
            <w:vAlign w:val="center"/>
          </w:tcPr>
          <w:p w14:paraId="1D09F77C" w14:textId="77777777" w:rsidR="007D6808" w:rsidRPr="00105E97" w:rsidRDefault="007D6808" w:rsidP="00105E97">
            <w:pPr>
              <w:spacing w:after="120" w:line="240" w:lineRule="auto"/>
              <w:rPr>
                <w:rFonts w:asciiTheme="minorHAnsi" w:hAnsiTheme="minorHAnsi" w:cstheme="minorHAnsi"/>
                <w:sz w:val="24"/>
                <w:szCs w:val="24"/>
                <w:lang w:eastAsia="pl-PL"/>
              </w:rPr>
            </w:pPr>
            <w:r w:rsidRPr="00897904">
              <w:rPr>
                <w:rFonts w:asciiTheme="minorHAnsi" w:hAnsiTheme="minorHAnsi" w:cstheme="minorHAnsi"/>
                <w:sz w:val="24"/>
                <w:szCs w:val="24"/>
                <w:lang w:eastAsia="pl-PL"/>
              </w:rPr>
              <w:t>85508</w:t>
            </w:r>
          </w:p>
        </w:tc>
        <w:tc>
          <w:tcPr>
            <w:tcW w:w="4375" w:type="pct"/>
            <w:shd w:val="clear" w:color="auto" w:fill="FFFFFF"/>
            <w:tcMar>
              <w:top w:w="0" w:type="dxa"/>
              <w:left w:w="30" w:type="dxa"/>
              <w:bottom w:w="0" w:type="dxa"/>
              <w:right w:w="30" w:type="dxa"/>
            </w:tcMar>
          </w:tcPr>
          <w:p w14:paraId="22681ECC" w14:textId="77777777" w:rsidR="007D6808" w:rsidRPr="00105E97" w:rsidRDefault="007D6808" w:rsidP="00105E97">
            <w:pPr>
              <w:spacing w:after="120" w:line="240" w:lineRule="auto"/>
              <w:rPr>
                <w:rFonts w:asciiTheme="minorHAnsi" w:hAnsiTheme="minorHAnsi" w:cstheme="minorHAnsi"/>
                <w:sz w:val="24"/>
                <w:szCs w:val="24"/>
                <w:lang w:eastAsia="pl-PL"/>
              </w:rPr>
            </w:pPr>
            <w:r w:rsidRPr="00897904">
              <w:rPr>
                <w:rFonts w:asciiTheme="minorHAnsi" w:hAnsiTheme="minorHAnsi" w:cstheme="minorHAnsi"/>
                <w:sz w:val="24"/>
                <w:szCs w:val="24"/>
                <w:lang w:eastAsia="pl-PL"/>
              </w:rPr>
              <w:t>Rodziny zastępcze</w:t>
            </w:r>
          </w:p>
        </w:tc>
      </w:tr>
      <w:tr w:rsidR="00105E97" w:rsidRPr="00105E97" w14:paraId="411C5369" w14:textId="77777777" w:rsidTr="00897904">
        <w:trPr>
          <w:trHeight w:val="340"/>
          <w:tblCellSpacing w:w="0" w:type="dxa"/>
        </w:trPr>
        <w:tc>
          <w:tcPr>
            <w:tcW w:w="625" w:type="pct"/>
            <w:shd w:val="clear" w:color="auto" w:fill="FFFFFF"/>
            <w:tcMar>
              <w:top w:w="0" w:type="dxa"/>
              <w:left w:w="30" w:type="dxa"/>
              <w:bottom w:w="0" w:type="dxa"/>
              <w:right w:w="30" w:type="dxa"/>
            </w:tcMar>
            <w:vAlign w:val="center"/>
          </w:tcPr>
          <w:p w14:paraId="2F31CF4A" w14:textId="77777777" w:rsidR="007D6808" w:rsidRPr="00105E97" w:rsidRDefault="007D6808" w:rsidP="00105E97">
            <w:pPr>
              <w:spacing w:after="120" w:line="240" w:lineRule="auto"/>
              <w:rPr>
                <w:rFonts w:asciiTheme="minorHAnsi" w:hAnsiTheme="minorHAnsi" w:cstheme="minorHAnsi"/>
                <w:sz w:val="24"/>
                <w:szCs w:val="24"/>
                <w:lang w:eastAsia="pl-PL"/>
              </w:rPr>
            </w:pPr>
            <w:r w:rsidRPr="00897904">
              <w:rPr>
                <w:rFonts w:asciiTheme="minorHAnsi" w:hAnsiTheme="minorHAnsi" w:cstheme="minorHAnsi"/>
                <w:sz w:val="24"/>
                <w:szCs w:val="24"/>
                <w:lang w:eastAsia="pl-PL"/>
              </w:rPr>
              <w:t>85513</w:t>
            </w:r>
          </w:p>
        </w:tc>
        <w:tc>
          <w:tcPr>
            <w:tcW w:w="4375" w:type="pct"/>
            <w:shd w:val="clear" w:color="auto" w:fill="FFFFFF"/>
            <w:tcMar>
              <w:top w:w="0" w:type="dxa"/>
              <w:left w:w="30" w:type="dxa"/>
              <w:bottom w:w="0" w:type="dxa"/>
              <w:right w:w="30" w:type="dxa"/>
            </w:tcMar>
          </w:tcPr>
          <w:p w14:paraId="24EA0707" w14:textId="77777777" w:rsidR="007D6808" w:rsidRPr="00105E97" w:rsidRDefault="007D6808" w:rsidP="00105E97">
            <w:pPr>
              <w:spacing w:after="120" w:line="240" w:lineRule="auto"/>
              <w:rPr>
                <w:rFonts w:asciiTheme="minorHAnsi" w:hAnsiTheme="minorHAnsi" w:cstheme="minorHAnsi"/>
                <w:sz w:val="24"/>
                <w:szCs w:val="24"/>
                <w:lang w:eastAsia="pl-PL"/>
              </w:rPr>
            </w:pPr>
            <w:r w:rsidRPr="00897904">
              <w:rPr>
                <w:rFonts w:asciiTheme="minorHAnsi" w:hAnsiTheme="minorHAnsi" w:cstheme="minorHAnsi"/>
                <w:sz w:val="24"/>
                <w:szCs w:val="24"/>
                <w:lang w:eastAsia="pl-PL"/>
              </w:rPr>
              <w:t>Składki na ubezpieczenie zdrowotne opłacane za osoby pobierające niektóre świadczenia rodzinne, zgodnie z przepisami ustawy o świadczeniach rodzinnych oraz za osoby pobierające zasiłki dla opiekunów, zgodnie z przepisami ustawy z dnia 4 kwietnia 2014 r. o ustaleniu i wypłacie zasiłków dla opiekunów</w:t>
            </w:r>
          </w:p>
        </w:tc>
      </w:tr>
      <w:tr w:rsidR="00105E97" w:rsidRPr="00105E97" w14:paraId="40B0FAB9" w14:textId="77777777" w:rsidTr="00897904">
        <w:trPr>
          <w:trHeight w:val="340"/>
          <w:tblCellSpacing w:w="0" w:type="dxa"/>
        </w:trPr>
        <w:tc>
          <w:tcPr>
            <w:tcW w:w="625" w:type="pct"/>
            <w:shd w:val="clear" w:color="auto" w:fill="FFFFFF"/>
            <w:tcMar>
              <w:top w:w="0" w:type="dxa"/>
              <w:left w:w="30" w:type="dxa"/>
              <w:bottom w:w="0" w:type="dxa"/>
              <w:right w:w="30" w:type="dxa"/>
            </w:tcMar>
            <w:vAlign w:val="center"/>
          </w:tcPr>
          <w:p w14:paraId="71E2136B" w14:textId="6B9C06B3" w:rsidR="00EB658F" w:rsidRPr="00105E97" w:rsidRDefault="00EB658F" w:rsidP="00105E97">
            <w:pPr>
              <w:spacing w:after="120" w:line="240" w:lineRule="auto"/>
              <w:rPr>
                <w:rFonts w:asciiTheme="minorHAnsi" w:hAnsiTheme="minorHAnsi" w:cstheme="minorHAnsi"/>
                <w:sz w:val="24"/>
                <w:szCs w:val="24"/>
                <w:lang w:eastAsia="pl-PL"/>
              </w:rPr>
            </w:pPr>
            <w:r w:rsidRPr="00897904">
              <w:rPr>
                <w:rFonts w:asciiTheme="minorHAnsi" w:hAnsiTheme="minorHAnsi" w:cstheme="minorHAnsi"/>
                <w:sz w:val="24"/>
                <w:szCs w:val="24"/>
                <w:lang w:eastAsia="pl-PL"/>
              </w:rPr>
              <w:t>85595</w:t>
            </w:r>
          </w:p>
        </w:tc>
        <w:tc>
          <w:tcPr>
            <w:tcW w:w="4375" w:type="pct"/>
            <w:shd w:val="clear" w:color="auto" w:fill="FFFFFF"/>
            <w:tcMar>
              <w:top w:w="0" w:type="dxa"/>
              <w:left w:w="30" w:type="dxa"/>
              <w:bottom w:w="0" w:type="dxa"/>
              <w:right w:w="30" w:type="dxa"/>
            </w:tcMar>
          </w:tcPr>
          <w:p w14:paraId="090FDD7F" w14:textId="0A0F9249" w:rsidR="00EB658F" w:rsidRPr="00105E97" w:rsidRDefault="00453E4B" w:rsidP="00105E97">
            <w:pPr>
              <w:spacing w:after="120" w:line="240" w:lineRule="auto"/>
              <w:rPr>
                <w:rFonts w:asciiTheme="minorHAnsi" w:hAnsiTheme="minorHAnsi" w:cstheme="minorHAnsi"/>
                <w:sz w:val="24"/>
                <w:szCs w:val="24"/>
                <w:lang w:eastAsia="pl-PL"/>
              </w:rPr>
            </w:pPr>
            <w:r w:rsidRPr="00897904">
              <w:rPr>
                <w:rFonts w:asciiTheme="minorHAnsi" w:hAnsiTheme="minorHAnsi" w:cstheme="minorHAnsi"/>
                <w:sz w:val="24"/>
                <w:szCs w:val="24"/>
                <w:lang w:eastAsia="pl-PL"/>
              </w:rPr>
              <w:t>Pozostała działalność</w:t>
            </w:r>
          </w:p>
        </w:tc>
      </w:tr>
    </w:tbl>
    <w:p w14:paraId="36A25BCD" w14:textId="0DA8AB95" w:rsidR="007D6808" w:rsidRPr="00915E09" w:rsidRDefault="007D6808" w:rsidP="00B02639">
      <w:pPr>
        <w:spacing w:after="0" w:line="240" w:lineRule="auto"/>
        <w:jc w:val="both"/>
        <w:rPr>
          <w:rFonts w:asciiTheme="minorHAnsi" w:hAnsiTheme="minorHAnsi" w:cstheme="minorHAnsi"/>
          <w:color w:val="FF0000"/>
          <w:sz w:val="24"/>
          <w:szCs w:val="24"/>
        </w:rPr>
      </w:pPr>
    </w:p>
    <w:p w14:paraId="2B41CA8B" w14:textId="564C0C2F" w:rsidR="00BC6DA7" w:rsidRPr="00D0749B" w:rsidRDefault="00BC6DA7" w:rsidP="00B02639">
      <w:pPr>
        <w:spacing w:line="240" w:lineRule="auto"/>
        <w:ind w:firstLine="567"/>
        <w:jc w:val="both"/>
        <w:rPr>
          <w:rFonts w:asciiTheme="minorHAnsi" w:hAnsiTheme="minorHAnsi" w:cstheme="minorHAnsi"/>
          <w:sz w:val="24"/>
          <w:szCs w:val="24"/>
        </w:rPr>
      </w:pPr>
      <w:r w:rsidRPr="00964536">
        <w:rPr>
          <w:rFonts w:asciiTheme="minorHAnsi" w:hAnsiTheme="minorHAnsi" w:cstheme="minorHAnsi"/>
          <w:sz w:val="24"/>
          <w:szCs w:val="24"/>
        </w:rPr>
        <w:t>Wyznaczając ramy finansowe na lata 202</w:t>
      </w:r>
      <w:r w:rsidR="00382A02" w:rsidRPr="00964536">
        <w:rPr>
          <w:rFonts w:asciiTheme="minorHAnsi" w:hAnsiTheme="minorHAnsi" w:cstheme="minorHAnsi"/>
          <w:sz w:val="24"/>
          <w:szCs w:val="24"/>
        </w:rPr>
        <w:t>2</w:t>
      </w:r>
      <w:r w:rsidRPr="00964536">
        <w:rPr>
          <w:rFonts w:asciiTheme="minorHAnsi" w:hAnsiTheme="minorHAnsi" w:cstheme="minorHAnsi"/>
          <w:sz w:val="24"/>
          <w:szCs w:val="24"/>
        </w:rPr>
        <w:t>-20</w:t>
      </w:r>
      <w:r w:rsidR="00382A02" w:rsidRPr="00964536">
        <w:rPr>
          <w:rFonts w:asciiTheme="minorHAnsi" w:hAnsiTheme="minorHAnsi" w:cstheme="minorHAnsi"/>
          <w:sz w:val="24"/>
          <w:szCs w:val="24"/>
        </w:rPr>
        <w:t>26</w:t>
      </w:r>
      <w:r w:rsidRPr="00964536">
        <w:rPr>
          <w:rFonts w:asciiTheme="minorHAnsi" w:hAnsiTheme="minorHAnsi" w:cstheme="minorHAnsi"/>
          <w:sz w:val="24"/>
          <w:szCs w:val="24"/>
        </w:rPr>
        <w:t xml:space="preserve">, które służyć będą realizacji Strategii Rozwiązywania Problemów Społecznych Gminy </w:t>
      </w:r>
      <w:r w:rsidR="00382A02" w:rsidRPr="00964536">
        <w:rPr>
          <w:rFonts w:asciiTheme="minorHAnsi" w:hAnsiTheme="minorHAnsi" w:cstheme="minorHAnsi"/>
          <w:sz w:val="24"/>
          <w:szCs w:val="24"/>
        </w:rPr>
        <w:t>Słomniki</w:t>
      </w:r>
      <w:r w:rsidRPr="00964536">
        <w:rPr>
          <w:rFonts w:asciiTheme="minorHAnsi" w:hAnsiTheme="minorHAnsi" w:cstheme="minorHAnsi"/>
          <w:sz w:val="24"/>
          <w:szCs w:val="24"/>
        </w:rPr>
        <w:t xml:space="preserve"> uwzględniono czynniki ryzyka </w:t>
      </w:r>
      <w:r w:rsidR="00603A33" w:rsidRPr="00964536">
        <w:rPr>
          <w:rFonts w:asciiTheme="minorHAnsi" w:hAnsiTheme="minorHAnsi" w:cstheme="minorHAnsi"/>
          <w:sz w:val="24"/>
          <w:szCs w:val="24"/>
        </w:rPr>
        <w:br/>
      </w:r>
      <w:r w:rsidRPr="00964536">
        <w:rPr>
          <w:rFonts w:asciiTheme="minorHAnsi" w:hAnsiTheme="minorHAnsi" w:cstheme="minorHAnsi"/>
          <w:sz w:val="24"/>
          <w:szCs w:val="24"/>
        </w:rPr>
        <w:t>w postaci zmieniających się przepisów prawa oraz bieżącej projekcji wskaźnika inflacji CPI</w:t>
      </w:r>
      <w:r w:rsidRPr="00964536">
        <w:rPr>
          <w:rStyle w:val="Odwoanieprzypisudolnego"/>
          <w:rFonts w:asciiTheme="minorHAnsi" w:hAnsiTheme="minorHAnsi" w:cstheme="minorHAnsi"/>
          <w:szCs w:val="24"/>
        </w:rPr>
        <w:footnoteReference w:id="44"/>
      </w:r>
      <w:r w:rsidRPr="00964536">
        <w:rPr>
          <w:rFonts w:asciiTheme="minorHAnsi" w:hAnsiTheme="minorHAnsi" w:cstheme="minorHAnsi"/>
          <w:sz w:val="24"/>
          <w:szCs w:val="24"/>
        </w:rPr>
        <w:t>,</w:t>
      </w:r>
      <w:r w:rsidR="00633A4C" w:rsidRPr="00964536">
        <w:rPr>
          <w:rFonts w:asciiTheme="minorHAnsi" w:hAnsiTheme="minorHAnsi" w:cstheme="minorHAnsi"/>
          <w:sz w:val="24"/>
          <w:szCs w:val="24"/>
        </w:rPr>
        <w:t xml:space="preserve"> </w:t>
      </w:r>
      <w:r w:rsidRPr="00964536">
        <w:rPr>
          <w:rFonts w:asciiTheme="minorHAnsi" w:hAnsiTheme="minorHAnsi" w:cstheme="minorHAnsi"/>
          <w:sz w:val="24"/>
          <w:szCs w:val="24"/>
        </w:rPr>
        <w:t xml:space="preserve">która zakłada, że osiągnie on odpowiednio: </w:t>
      </w:r>
      <w:r w:rsidR="00227E71" w:rsidRPr="00964536">
        <w:rPr>
          <w:rFonts w:asciiTheme="minorHAnsi" w:hAnsiTheme="minorHAnsi" w:cstheme="minorHAnsi"/>
          <w:sz w:val="24"/>
          <w:szCs w:val="24"/>
        </w:rPr>
        <w:t>4,9</w:t>
      </w:r>
      <w:r w:rsidRPr="00964536">
        <w:rPr>
          <w:rFonts w:asciiTheme="minorHAnsi" w:hAnsiTheme="minorHAnsi" w:cstheme="minorHAnsi"/>
          <w:sz w:val="24"/>
          <w:szCs w:val="24"/>
        </w:rPr>
        <w:t>% w 202</w:t>
      </w:r>
      <w:r w:rsidR="005F1B5B" w:rsidRPr="00964536">
        <w:rPr>
          <w:rFonts w:asciiTheme="minorHAnsi" w:hAnsiTheme="minorHAnsi" w:cstheme="minorHAnsi"/>
          <w:sz w:val="24"/>
          <w:szCs w:val="24"/>
        </w:rPr>
        <w:t>1</w:t>
      </w:r>
      <w:r w:rsidRPr="00964536">
        <w:rPr>
          <w:rFonts w:asciiTheme="minorHAnsi" w:hAnsiTheme="minorHAnsi" w:cstheme="minorHAnsi"/>
          <w:sz w:val="24"/>
          <w:szCs w:val="24"/>
        </w:rPr>
        <w:t xml:space="preserve"> roku</w:t>
      </w:r>
      <w:r w:rsidR="003752E9" w:rsidRPr="00964536">
        <w:rPr>
          <w:rFonts w:asciiTheme="minorHAnsi" w:hAnsiTheme="minorHAnsi" w:cstheme="minorHAnsi"/>
          <w:sz w:val="24"/>
          <w:szCs w:val="24"/>
        </w:rPr>
        <w:t xml:space="preserve">; </w:t>
      </w:r>
      <w:r w:rsidR="001513E6" w:rsidRPr="00964536">
        <w:rPr>
          <w:rFonts w:asciiTheme="minorHAnsi" w:hAnsiTheme="minorHAnsi" w:cstheme="minorHAnsi"/>
          <w:sz w:val="24"/>
          <w:szCs w:val="24"/>
        </w:rPr>
        <w:t>5,8</w:t>
      </w:r>
      <w:r w:rsidRPr="00964536">
        <w:rPr>
          <w:rFonts w:asciiTheme="minorHAnsi" w:hAnsiTheme="minorHAnsi" w:cstheme="minorHAnsi"/>
          <w:sz w:val="24"/>
          <w:szCs w:val="24"/>
        </w:rPr>
        <w:t>% w 202</w:t>
      </w:r>
      <w:r w:rsidR="005F1B5B" w:rsidRPr="00964536">
        <w:rPr>
          <w:rFonts w:asciiTheme="minorHAnsi" w:hAnsiTheme="minorHAnsi" w:cstheme="minorHAnsi"/>
          <w:sz w:val="24"/>
          <w:szCs w:val="24"/>
        </w:rPr>
        <w:t>2</w:t>
      </w:r>
      <w:r w:rsidRPr="00964536">
        <w:rPr>
          <w:rFonts w:asciiTheme="minorHAnsi" w:hAnsiTheme="minorHAnsi" w:cstheme="minorHAnsi"/>
          <w:sz w:val="24"/>
          <w:szCs w:val="24"/>
        </w:rPr>
        <w:t xml:space="preserve"> roku</w:t>
      </w:r>
      <w:r w:rsidR="003752E9" w:rsidRPr="00964536">
        <w:rPr>
          <w:rFonts w:asciiTheme="minorHAnsi" w:hAnsiTheme="minorHAnsi" w:cstheme="minorHAnsi"/>
          <w:sz w:val="24"/>
          <w:szCs w:val="24"/>
        </w:rPr>
        <w:t xml:space="preserve"> oraz </w:t>
      </w:r>
      <w:r w:rsidR="001513E6" w:rsidRPr="00964536">
        <w:rPr>
          <w:rFonts w:asciiTheme="minorHAnsi" w:hAnsiTheme="minorHAnsi" w:cstheme="minorHAnsi"/>
          <w:sz w:val="24"/>
          <w:szCs w:val="24"/>
        </w:rPr>
        <w:t>3,6</w:t>
      </w:r>
      <w:r w:rsidR="003752E9" w:rsidRPr="00964536">
        <w:rPr>
          <w:rFonts w:asciiTheme="minorHAnsi" w:hAnsiTheme="minorHAnsi" w:cstheme="minorHAnsi"/>
          <w:sz w:val="24"/>
          <w:szCs w:val="24"/>
        </w:rPr>
        <w:t xml:space="preserve">% </w:t>
      </w:r>
      <w:r w:rsidR="00F96780" w:rsidRPr="00964536">
        <w:rPr>
          <w:rFonts w:asciiTheme="minorHAnsi" w:hAnsiTheme="minorHAnsi" w:cstheme="minorHAnsi"/>
          <w:sz w:val="24"/>
          <w:szCs w:val="24"/>
        </w:rPr>
        <w:br/>
      </w:r>
      <w:r w:rsidR="003752E9" w:rsidRPr="00964536">
        <w:rPr>
          <w:rFonts w:asciiTheme="minorHAnsi" w:hAnsiTheme="minorHAnsi" w:cstheme="minorHAnsi"/>
          <w:sz w:val="24"/>
          <w:szCs w:val="24"/>
        </w:rPr>
        <w:t>w 202</w:t>
      </w:r>
      <w:r w:rsidR="00481DFD" w:rsidRPr="00964536">
        <w:rPr>
          <w:rFonts w:asciiTheme="minorHAnsi" w:hAnsiTheme="minorHAnsi" w:cstheme="minorHAnsi"/>
          <w:sz w:val="24"/>
          <w:szCs w:val="24"/>
        </w:rPr>
        <w:t>3</w:t>
      </w:r>
      <w:r w:rsidR="003752E9" w:rsidRPr="00964536">
        <w:rPr>
          <w:rFonts w:asciiTheme="minorHAnsi" w:hAnsiTheme="minorHAnsi" w:cstheme="minorHAnsi"/>
          <w:sz w:val="24"/>
          <w:szCs w:val="24"/>
        </w:rPr>
        <w:t xml:space="preserve"> roku</w:t>
      </w:r>
      <w:r w:rsidRPr="00964536">
        <w:rPr>
          <w:rFonts w:asciiTheme="minorHAnsi" w:hAnsiTheme="minorHAnsi" w:cstheme="minorHAnsi"/>
          <w:sz w:val="24"/>
          <w:szCs w:val="24"/>
        </w:rPr>
        <w:t xml:space="preserve">. Ponadto uwzględniono również dotychczasowy poziom wydatków w </w:t>
      </w:r>
      <w:r w:rsidR="00C52BAD" w:rsidRPr="00964536">
        <w:rPr>
          <w:rFonts w:asciiTheme="minorHAnsi" w:hAnsiTheme="minorHAnsi" w:cstheme="minorHAnsi"/>
          <w:sz w:val="24"/>
          <w:szCs w:val="24"/>
        </w:rPr>
        <w:t>działach</w:t>
      </w:r>
      <w:r w:rsidR="00D0749B" w:rsidRPr="00964536">
        <w:rPr>
          <w:rFonts w:asciiTheme="minorHAnsi" w:hAnsiTheme="minorHAnsi" w:cstheme="minorHAnsi"/>
          <w:sz w:val="24"/>
          <w:szCs w:val="24"/>
        </w:rPr>
        <w:t xml:space="preserve"> klasyfikacji budżetowej</w:t>
      </w:r>
      <w:r w:rsidR="00C52BAD" w:rsidRPr="00964536">
        <w:rPr>
          <w:rFonts w:asciiTheme="minorHAnsi" w:hAnsiTheme="minorHAnsi" w:cstheme="minorHAnsi"/>
          <w:sz w:val="24"/>
          <w:szCs w:val="24"/>
        </w:rPr>
        <w:t>: 801</w:t>
      </w:r>
      <w:r w:rsidRPr="00964536">
        <w:rPr>
          <w:rFonts w:asciiTheme="minorHAnsi" w:hAnsiTheme="minorHAnsi" w:cstheme="minorHAnsi"/>
          <w:sz w:val="24"/>
          <w:szCs w:val="24"/>
        </w:rPr>
        <w:t xml:space="preserve">, 851, 852, 853, 854, 855, jak również konieczność zapewnienia stałego wzrostu jakości świadczonych usług. Średnioroczny wzrost wydatków gminy </w:t>
      </w:r>
      <w:r w:rsidR="004B4B9F" w:rsidRPr="00964536">
        <w:rPr>
          <w:rFonts w:asciiTheme="minorHAnsi" w:hAnsiTheme="minorHAnsi" w:cstheme="minorHAnsi"/>
          <w:sz w:val="24"/>
          <w:szCs w:val="24"/>
        </w:rPr>
        <w:t>Słomniki</w:t>
      </w:r>
      <w:r w:rsidRPr="00964536">
        <w:rPr>
          <w:rFonts w:asciiTheme="minorHAnsi" w:hAnsiTheme="minorHAnsi" w:cstheme="minorHAnsi"/>
          <w:sz w:val="24"/>
          <w:szCs w:val="24"/>
        </w:rPr>
        <w:t xml:space="preserve"> </w:t>
      </w:r>
      <w:r w:rsidRPr="00964536">
        <w:rPr>
          <w:rFonts w:asciiTheme="minorHAnsi" w:hAnsiTheme="minorHAnsi" w:cstheme="minorHAnsi"/>
          <w:sz w:val="24"/>
          <w:szCs w:val="24"/>
        </w:rPr>
        <w:lastRenderedPageBreak/>
        <w:t>w powyższych działach w okresie od 201</w:t>
      </w:r>
      <w:r w:rsidR="00FE67C8" w:rsidRPr="00964536">
        <w:rPr>
          <w:rFonts w:asciiTheme="minorHAnsi" w:hAnsiTheme="minorHAnsi" w:cstheme="minorHAnsi"/>
          <w:sz w:val="24"/>
          <w:szCs w:val="24"/>
        </w:rPr>
        <w:t>7</w:t>
      </w:r>
      <w:r w:rsidRPr="00964536">
        <w:rPr>
          <w:rFonts w:asciiTheme="minorHAnsi" w:hAnsiTheme="minorHAnsi" w:cstheme="minorHAnsi"/>
          <w:sz w:val="24"/>
          <w:szCs w:val="24"/>
        </w:rPr>
        <w:t xml:space="preserve"> do </w:t>
      </w:r>
      <w:r w:rsidR="004B4B9F" w:rsidRPr="00964536">
        <w:rPr>
          <w:rFonts w:asciiTheme="minorHAnsi" w:hAnsiTheme="minorHAnsi" w:cstheme="minorHAnsi"/>
          <w:sz w:val="24"/>
          <w:szCs w:val="24"/>
        </w:rPr>
        <w:t xml:space="preserve">końca III kwartału </w:t>
      </w:r>
      <w:r w:rsidRPr="00964536">
        <w:rPr>
          <w:rFonts w:asciiTheme="minorHAnsi" w:hAnsiTheme="minorHAnsi" w:cstheme="minorHAnsi"/>
          <w:sz w:val="24"/>
          <w:szCs w:val="24"/>
        </w:rPr>
        <w:t>20</w:t>
      </w:r>
      <w:r w:rsidR="00FE67C8" w:rsidRPr="00964536">
        <w:rPr>
          <w:rFonts w:asciiTheme="minorHAnsi" w:hAnsiTheme="minorHAnsi" w:cstheme="minorHAnsi"/>
          <w:sz w:val="24"/>
          <w:szCs w:val="24"/>
        </w:rPr>
        <w:t>2</w:t>
      </w:r>
      <w:r w:rsidR="00481DFD" w:rsidRPr="00964536">
        <w:rPr>
          <w:rFonts w:asciiTheme="minorHAnsi" w:hAnsiTheme="minorHAnsi" w:cstheme="minorHAnsi"/>
          <w:sz w:val="24"/>
          <w:szCs w:val="24"/>
        </w:rPr>
        <w:t>1</w:t>
      </w:r>
      <w:r w:rsidRPr="00964536">
        <w:rPr>
          <w:rFonts w:asciiTheme="minorHAnsi" w:hAnsiTheme="minorHAnsi" w:cstheme="minorHAnsi"/>
          <w:sz w:val="24"/>
          <w:szCs w:val="24"/>
        </w:rPr>
        <w:t xml:space="preserve"> roku wyniósł </w:t>
      </w:r>
      <w:r w:rsidR="004B4B9F" w:rsidRPr="00964536">
        <w:rPr>
          <w:rFonts w:asciiTheme="minorHAnsi" w:hAnsiTheme="minorHAnsi" w:cstheme="minorHAnsi"/>
          <w:sz w:val="24"/>
          <w:szCs w:val="24"/>
        </w:rPr>
        <w:t>11</w:t>
      </w:r>
      <w:r w:rsidRPr="00964536">
        <w:rPr>
          <w:rFonts w:asciiTheme="minorHAnsi" w:hAnsiTheme="minorHAnsi" w:cstheme="minorHAnsi"/>
          <w:sz w:val="24"/>
          <w:szCs w:val="24"/>
        </w:rPr>
        <w:t xml:space="preserve">% (r/r). Szczegółowe dane zawiera poniższa </w:t>
      </w:r>
      <w:r w:rsidR="002A1D8B" w:rsidRPr="00964536">
        <w:rPr>
          <w:rFonts w:asciiTheme="minorHAnsi" w:hAnsiTheme="minorHAnsi" w:cstheme="minorHAnsi"/>
          <w:sz w:val="24"/>
          <w:szCs w:val="24"/>
        </w:rPr>
        <w:t>tablica</w:t>
      </w:r>
      <w:r w:rsidRPr="00964536">
        <w:rPr>
          <w:rFonts w:asciiTheme="minorHAnsi" w:hAnsiTheme="minorHAnsi" w:cstheme="minorHAnsi"/>
          <w:sz w:val="24"/>
          <w:szCs w:val="24"/>
        </w:rPr>
        <w:t>.</w:t>
      </w:r>
    </w:p>
    <w:p w14:paraId="16040267" w14:textId="77777777" w:rsidR="00BC6DA7" w:rsidRPr="006106A6" w:rsidRDefault="00BC6DA7" w:rsidP="00B02639">
      <w:pPr>
        <w:spacing w:line="240" w:lineRule="auto"/>
        <w:ind w:firstLine="567"/>
        <w:jc w:val="both"/>
        <w:rPr>
          <w:rFonts w:ascii="Verdana" w:hAnsi="Verdana" w:cs="Verdana"/>
          <w:color w:val="FF0000"/>
          <w:sz w:val="24"/>
          <w:szCs w:val="24"/>
        </w:rPr>
      </w:pPr>
    </w:p>
    <w:p w14:paraId="32DCDCF8" w14:textId="68F4C88F" w:rsidR="00BC6DA7" w:rsidRPr="009D3257" w:rsidRDefault="00BC6DA7" w:rsidP="00457B9A">
      <w:pPr>
        <w:pStyle w:val="Nagwek2"/>
        <w:ind w:left="1560" w:hanging="1560"/>
        <w:rPr>
          <w:color w:val="4472C4"/>
        </w:rPr>
      </w:pPr>
      <w:bookmarkStart w:id="2008" w:name="_Toc510544715"/>
      <w:bookmarkStart w:id="2009" w:name="_Toc510547484"/>
      <w:bookmarkStart w:id="2010" w:name="_Toc516078620"/>
      <w:bookmarkStart w:id="2011" w:name="_Toc516080986"/>
      <w:bookmarkStart w:id="2012" w:name="_Toc8493051"/>
      <w:bookmarkStart w:id="2013" w:name="_Toc8494039"/>
      <w:bookmarkStart w:id="2014" w:name="_Toc8495036"/>
      <w:bookmarkStart w:id="2015" w:name="_Toc10624532"/>
      <w:bookmarkStart w:id="2016" w:name="_Toc10625026"/>
      <w:bookmarkStart w:id="2017" w:name="_Toc53479455"/>
      <w:bookmarkStart w:id="2018" w:name="_Toc53480809"/>
      <w:bookmarkStart w:id="2019" w:name="_Toc72066468"/>
      <w:bookmarkStart w:id="2020" w:name="_Toc72066714"/>
      <w:bookmarkStart w:id="2021" w:name="_Toc89949641"/>
      <w:bookmarkStart w:id="2022" w:name="_Toc89949767"/>
      <w:bookmarkStart w:id="2023" w:name="_Toc89949899"/>
      <w:bookmarkStart w:id="2024" w:name="_Toc89950025"/>
      <w:r w:rsidRPr="009D3257">
        <w:rPr>
          <w:color w:val="4472C4"/>
        </w:rPr>
        <w:t xml:space="preserve">Tablica nr </w:t>
      </w:r>
      <w:r w:rsidR="0059348F">
        <w:rPr>
          <w:color w:val="4472C4"/>
        </w:rPr>
        <w:t>37</w:t>
      </w:r>
      <w:r w:rsidRPr="009D3257">
        <w:rPr>
          <w:color w:val="4472C4"/>
        </w:rPr>
        <w:t xml:space="preserve"> </w:t>
      </w:r>
      <w:r w:rsidR="00C52BAD" w:rsidRPr="009D3257">
        <w:rPr>
          <w:color w:val="4472C4"/>
        </w:rPr>
        <w:t>- Wydatki</w:t>
      </w:r>
      <w:r w:rsidRPr="009D3257">
        <w:rPr>
          <w:color w:val="4472C4"/>
        </w:rPr>
        <w:t xml:space="preserve"> gminy </w:t>
      </w:r>
      <w:r w:rsidR="004B4B9F">
        <w:rPr>
          <w:color w:val="4472C4"/>
        </w:rPr>
        <w:t>Słomniki</w:t>
      </w:r>
      <w:r>
        <w:rPr>
          <w:color w:val="4472C4"/>
        </w:rPr>
        <w:t xml:space="preserve"> </w:t>
      </w:r>
      <w:r w:rsidRPr="009D3257">
        <w:rPr>
          <w:color w:val="4472C4"/>
        </w:rPr>
        <w:t xml:space="preserve">w latach </w:t>
      </w:r>
      <w:r w:rsidR="004B4B9F">
        <w:rPr>
          <w:color w:val="4472C4"/>
        </w:rPr>
        <w:t xml:space="preserve">od </w:t>
      </w:r>
      <w:r w:rsidRPr="009D3257">
        <w:rPr>
          <w:color w:val="4472C4"/>
        </w:rPr>
        <w:t>201</w:t>
      </w:r>
      <w:r w:rsidR="009F09D8">
        <w:rPr>
          <w:color w:val="4472C4"/>
        </w:rPr>
        <w:t>7</w:t>
      </w:r>
      <w:r w:rsidRPr="009D3257">
        <w:rPr>
          <w:color w:val="4472C4"/>
        </w:rPr>
        <w:t xml:space="preserve"> </w:t>
      </w:r>
      <w:r w:rsidR="004B4B9F">
        <w:rPr>
          <w:color w:val="4472C4"/>
        </w:rPr>
        <w:t>do końca III kwartału</w:t>
      </w:r>
      <w:r w:rsidRPr="009D3257">
        <w:rPr>
          <w:color w:val="4472C4"/>
        </w:rPr>
        <w:t xml:space="preserve"> 20</w:t>
      </w:r>
      <w:r w:rsidR="009F09D8">
        <w:rPr>
          <w:color w:val="4472C4"/>
        </w:rPr>
        <w:t>2</w:t>
      </w:r>
      <w:r w:rsidR="000013FE">
        <w:rPr>
          <w:color w:val="4472C4"/>
        </w:rPr>
        <w:t>1</w:t>
      </w:r>
      <w:r w:rsidRPr="009D3257">
        <w:rPr>
          <w:color w:val="4472C4"/>
        </w:rPr>
        <w:t xml:space="preserve"> </w:t>
      </w:r>
      <w:r w:rsidR="004B4B9F">
        <w:rPr>
          <w:color w:val="4472C4"/>
        </w:rPr>
        <w:br/>
      </w:r>
      <w:r w:rsidRPr="009D3257">
        <w:rPr>
          <w:color w:val="4472C4"/>
        </w:rPr>
        <w:t>wg działów klasyfikacji budżetowej: 801, 851, 852, 853, 854, 855.</w:t>
      </w:r>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p>
    <w:tbl>
      <w:tblPr>
        <w:tblW w:w="5104" w:type="dxa"/>
        <w:jc w:val="center"/>
        <w:tblCellMar>
          <w:left w:w="70" w:type="dxa"/>
          <w:right w:w="70" w:type="dxa"/>
        </w:tblCellMar>
        <w:tblLook w:val="04A0" w:firstRow="1" w:lastRow="0" w:firstColumn="1" w:lastColumn="0" w:noHBand="0" w:noVBand="1"/>
      </w:tblPr>
      <w:tblGrid>
        <w:gridCol w:w="1696"/>
        <w:gridCol w:w="2127"/>
        <w:gridCol w:w="1281"/>
      </w:tblGrid>
      <w:tr w:rsidR="0077683E" w:rsidRPr="00C31EC1" w14:paraId="65D80DBC" w14:textId="77777777" w:rsidTr="00964536">
        <w:trPr>
          <w:trHeight w:val="1440"/>
          <w:tblHeader/>
          <w:jc w:val="center"/>
        </w:trPr>
        <w:tc>
          <w:tcPr>
            <w:tcW w:w="1696" w:type="dxa"/>
            <w:vMerge w:val="restart"/>
            <w:tcBorders>
              <w:top w:val="single" w:sz="4" w:space="0" w:color="auto"/>
              <w:left w:val="single" w:sz="4" w:space="0" w:color="auto"/>
              <w:bottom w:val="single" w:sz="4" w:space="0" w:color="auto"/>
              <w:right w:val="single" w:sz="4" w:space="0" w:color="auto"/>
            </w:tcBorders>
            <w:shd w:val="clear" w:color="auto" w:fill="1F497D"/>
            <w:noWrap/>
            <w:vAlign w:val="center"/>
          </w:tcPr>
          <w:p w14:paraId="29A3D908" w14:textId="77777777" w:rsidR="00C31EC1" w:rsidRPr="00C31EC1" w:rsidRDefault="00C31EC1" w:rsidP="00C31EC1">
            <w:pPr>
              <w:spacing w:after="0" w:line="240" w:lineRule="auto"/>
              <w:jc w:val="center"/>
              <w:rPr>
                <w:rFonts w:eastAsia="Times New Roman"/>
                <w:b/>
                <w:bCs/>
                <w:color w:val="FFFFFF"/>
                <w:lang w:eastAsia="pl-PL"/>
              </w:rPr>
            </w:pPr>
            <w:r w:rsidRPr="00C31EC1">
              <w:rPr>
                <w:rFonts w:eastAsia="Times New Roman"/>
                <w:b/>
                <w:bCs/>
                <w:color w:val="FFFFFF"/>
                <w:lang w:eastAsia="pl-PL"/>
              </w:rPr>
              <w:t>Rok</w:t>
            </w:r>
          </w:p>
        </w:tc>
        <w:tc>
          <w:tcPr>
            <w:tcW w:w="2127" w:type="dxa"/>
            <w:tcBorders>
              <w:top w:val="single" w:sz="4" w:space="0" w:color="auto"/>
              <w:left w:val="nil"/>
              <w:bottom w:val="single" w:sz="4" w:space="0" w:color="auto"/>
              <w:right w:val="single" w:sz="4" w:space="0" w:color="auto"/>
            </w:tcBorders>
            <w:shd w:val="clear" w:color="auto" w:fill="1F497D"/>
            <w:vAlign w:val="center"/>
          </w:tcPr>
          <w:p w14:paraId="0DC9CF51" w14:textId="77777777" w:rsidR="00C31EC1" w:rsidRPr="00C31EC1" w:rsidRDefault="00C31EC1" w:rsidP="00C31EC1">
            <w:pPr>
              <w:spacing w:after="0" w:line="240" w:lineRule="auto"/>
              <w:jc w:val="center"/>
              <w:rPr>
                <w:rFonts w:eastAsia="Times New Roman"/>
                <w:b/>
                <w:bCs/>
                <w:color w:val="FFFFFF"/>
                <w:lang w:eastAsia="pl-PL"/>
              </w:rPr>
            </w:pPr>
            <w:r w:rsidRPr="00C31EC1">
              <w:rPr>
                <w:rFonts w:eastAsia="Times New Roman"/>
                <w:b/>
                <w:bCs/>
                <w:color w:val="FFFFFF"/>
                <w:lang w:eastAsia="pl-PL"/>
              </w:rPr>
              <w:t>Suma planu po zmianach w działach 801, 851, 852, 853, 854, 855</w:t>
            </w:r>
          </w:p>
        </w:tc>
        <w:tc>
          <w:tcPr>
            <w:tcW w:w="1281" w:type="dxa"/>
            <w:tcBorders>
              <w:top w:val="single" w:sz="4" w:space="0" w:color="auto"/>
              <w:left w:val="nil"/>
              <w:bottom w:val="single" w:sz="4" w:space="0" w:color="auto"/>
              <w:right w:val="single" w:sz="4" w:space="0" w:color="auto"/>
            </w:tcBorders>
            <w:shd w:val="clear" w:color="auto" w:fill="1F497D"/>
            <w:vAlign w:val="center"/>
          </w:tcPr>
          <w:p w14:paraId="12230DE0" w14:textId="77777777" w:rsidR="00C31EC1" w:rsidRPr="00C31EC1" w:rsidRDefault="00C31EC1" w:rsidP="00C31EC1">
            <w:pPr>
              <w:spacing w:after="0" w:line="240" w:lineRule="auto"/>
              <w:jc w:val="center"/>
              <w:rPr>
                <w:rFonts w:eastAsia="Times New Roman"/>
                <w:b/>
                <w:bCs/>
                <w:color w:val="FFFFFF"/>
                <w:lang w:eastAsia="pl-PL"/>
              </w:rPr>
            </w:pPr>
            <w:r w:rsidRPr="00C31EC1">
              <w:rPr>
                <w:rFonts w:eastAsia="Times New Roman"/>
                <w:b/>
                <w:bCs/>
                <w:color w:val="FFFFFF"/>
                <w:lang w:eastAsia="pl-PL"/>
              </w:rPr>
              <w:t>Zmiana (r/r)</w:t>
            </w:r>
          </w:p>
        </w:tc>
      </w:tr>
      <w:tr w:rsidR="00C31EC1" w:rsidRPr="00C31EC1" w14:paraId="423F9DE7" w14:textId="77777777" w:rsidTr="00964536">
        <w:trPr>
          <w:trHeight w:val="288"/>
          <w:tblHeader/>
          <w:jc w:val="center"/>
        </w:trPr>
        <w:tc>
          <w:tcPr>
            <w:tcW w:w="1696" w:type="dxa"/>
            <w:vMerge/>
            <w:tcBorders>
              <w:top w:val="single" w:sz="4" w:space="0" w:color="auto"/>
              <w:left w:val="single" w:sz="4" w:space="0" w:color="auto"/>
              <w:bottom w:val="single" w:sz="4" w:space="0" w:color="auto"/>
              <w:right w:val="single" w:sz="4" w:space="0" w:color="auto"/>
            </w:tcBorders>
            <w:shd w:val="clear" w:color="auto" w:fill="1F497D"/>
            <w:vAlign w:val="center"/>
          </w:tcPr>
          <w:p w14:paraId="2C93CA74" w14:textId="77777777" w:rsidR="00C31EC1" w:rsidRPr="00C31EC1" w:rsidRDefault="00C31EC1" w:rsidP="00C31EC1">
            <w:pPr>
              <w:spacing w:after="0" w:line="240" w:lineRule="auto"/>
              <w:rPr>
                <w:rFonts w:eastAsia="Times New Roman"/>
                <w:b/>
                <w:bCs/>
                <w:color w:val="FFFFFF"/>
                <w:lang w:eastAsia="pl-PL"/>
              </w:rPr>
            </w:pPr>
          </w:p>
        </w:tc>
        <w:tc>
          <w:tcPr>
            <w:tcW w:w="2127" w:type="dxa"/>
            <w:tcBorders>
              <w:top w:val="nil"/>
              <w:left w:val="nil"/>
              <w:bottom w:val="single" w:sz="4" w:space="0" w:color="auto"/>
              <w:right w:val="single" w:sz="4" w:space="0" w:color="auto"/>
            </w:tcBorders>
            <w:shd w:val="clear" w:color="auto" w:fill="1F497D"/>
            <w:vAlign w:val="center"/>
          </w:tcPr>
          <w:p w14:paraId="3CCA7FDC" w14:textId="77777777" w:rsidR="00C31EC1" w:rsidRPr="00C31EC1" w:rsidRDefault="00C31EC1" w:rsidP="00C31EC1">
            <w:pPr>
              <w:spacing w:after="0" w:line="240" w:lineRule="auto"/>
              <w:jc w:val="center"/>
              <w:rPr>
                <w:rFonts w:eastAsia="Times New Roman"/>
                <w:b/>
                <w:bCs/>
                <w:color w:val="FFFFFF"/>
                <w:lang w:eastAsia="pl-PL"/>
              </w:rPr>
            </w:pPr>
            <w:r w:rsidRPr="00C31EC1">
              <w:rPr>
                <w:rFonts w:eastAsia="Times New Roman"/>
                <w:b/>
                <w:bCs/>
                <w:color w:val="FFFFFF"/>
                <w:lang w:eastAsia="pl-PL"/>
              </w:rPr>
              <w:t>kwota w zł</w:t>
            </w:r>
          </w:p>
        </w:tc>
        <w:tc>
          <w:tcPr>
            <w:tcW w:w="1281" w:type="dxa"/>
            <w:tcBorders>
              <w:top w:val="nil"/>
              <w:left w:val="nil"/>
              <w:bottom w:val="single" w:sz="4" w:space="0" w:color="auto"/>
              <w:right w:val="single" w:sz="4" w:space="0" w:color="auto"/>
            </w:tcBorders>
            <w:shd w:val="clear" w:color="auto" w:fill="1F497D"/>
            <w:vAlign w:val="center"/>
          </w:tcPr>
          <w:p w14:paraId="3F97EBD8" w14:textId="77777777" w:rsidR="00C31EC1" w:rsidRPr="00C31EC1" w:rsidRDefault="00C31EC1" w:rsidP="00C31EC1">
            <w:pPr>
              <w:spacing w:after="0" w:line="240" w:lineRule="auto"/>
              <w:jc w:val="center"/>
              <w:rPr>
                <w:rFonts w:eastAsia="Times New Roman"/>
                <w:b/>
                <w:bCs/>
                <w:color w:val="FFFFFF"/>
                <w:lang w:eastAsia="pl-PL"/>
              </w:rPr>
            </w:pPr>
            <w:r w:rsidRPr="00C31EC1">
              <w:rPr>
                <w:rFonts w:eastAsia="Times New Roman"/>
                <w:b/>
                <w:bCs/>
                <w:color w:val="FFFFFF"/>
                <w:lang w:eastAsia="pl-PL"/>
              </w:rPr>
              <w:t>[%]</w:t>
            </w:r>
          </w:p>
        </w:tc>
      </w:tr>
      <w:tr w:rsidR="00C31EC1" w:rsidRPr="00C31EC1" w14:paraId="0CC9A7AB" w14:textId="77777777" w:rsidTr="00964536">
        <w:trPr>
          <w:trHeight w:val="288"/>
          <w:jc w:val="center"/>
        </w:trPr>
        <w:tc>
          <w:tcPr>
            <w:tcW w:w="1696" w:type="dxa"/>
            <w:tcBorders>
              <w:top w:val="nil"/>
              <w:left w:val="single" w:sz="4" w:space="0" w:color="auto"/>
              <w:bottom w:val="single" w:sz="4" w:space="0" w:color="auto"/>
              <w:right w:val="single" w:sz="4" w:space="0" w:color="auto"/>
            </w:tcBorders>
            <w:shd w:val="clear" w:color="auto" w:fill="auto"/>
            <w:noWrap/>
            <w:vAlign w:val="center"/>
          </w:tcPr>
          <w:p w14:paraId="1D9977FE" w14:textId="77777777" w:rsidR="00C31EC1" w:rsidRPr="00C31EC1" w:rsidRDefault="00C31EC1" w:rsidP="00C31EC1">
            <w:pPr>
              <w:spacing w:after="0" w:line="240" w:lineRule="auto"/>
              <w:jc w:val="center"/>
              <w:rPr>
                <w:rFonts w:eastAsia="Times New Roman"/>
                <w:color w:val="000000"/>
                <w:lang w:eastAsia="pl-PL"/>
              </w:rPr>
            </w:pPr>
            <w:r w:rsidRPr="00C31EC1">
              <w:rPr>
                <w:rFonts w:eastAsia="Times New Roman"/>
                <w:color w:val="000000"/>
                <w:lang w:eastAsia="pl-PL"/>
              </w:rPr>
              <w:t>2017</w:t>
            </w:r>
          </w:p>
        </w:tc>
        <w:tc>
          <w:tcPr>
            <w:tcW w:w="2127" w:type="dxa"/>
            <w:tcBorders>
              <w:top w:val="nil"/>
              <w:left w:val="nil"/>
              <w:bottom w:val="single" w:sz="4" w:space="0" w:color="auto"/>
              <w:right w:val="single" w:sz="4" w:space="0" w:color="auto"/>
            </w:tcBorders>
            <w:shd w:val="clear" w:color="auto" w:fill="auto"/>
            <w:noWrap/>
            <w:vAlign w:val="bottom"/>
          </w:tcPr>
          <w:p w14:paraId="239D1348" w14:textId="77777777" w:rsidR="00C31EC1" w:rsidRPr="00C31EC1" w:rsidRDefault="00C31EC1" w:rsidP="00C31EC1">
            <w:pPr>
              <w:spacing w:after="0" w:line="240" w:lineRule="auto"/>
              <w:rPr>
                <w:rFonts w:eastAsia="Times New Roman"/>
                <w:color w:val="000000"/>
                <w:lang w:eastAsia="pl-PL"/>
              </w:rPr>
            </w:pPr>
            <w:r w:rsidRPr="00C31EC1">
              <w:rPr>
                <w:rFonts w:eastAsia="Times New Roman"/>
                <w:color w:val="000000"/>
                <w:lang w:eastAsia="pl-PL"/>
              </w:rPr>
              <w:t xml:space="preserve">          40 361 461 </w:t>
            </w:r>
          </w:p>
        </w:tc>
        <w:tc>
          <w:tcPr>
            <w:tcW w:w="1281" w:type="dxa"/>
            <w:tcBorders>
              <w:top w:val="nil"/>
              <w:left w:val="nil"/>
              <w:bottom w:val="single" w:sz="4" w:space="0" w:color="auto"/>
              <w:right w:val="single" w:sz="4" w:space="0" w:color="auto"/>
            </w:tcBorders>
            <w:shd w:val="clear" w:color="auto" w:fill="auto"/>
            <w:noWrap/>
            <w:vAlign w:val="center"/>
          </w:tcPr>
          <w:p w14:paraId="5BF979FC" w14:textId="77777777" w:rsidR="00C31EC1" w:rsidRPr="00C31EC1" w:rsidRDefault="00C31EC1" w:rsidP="00C31EC1">
            <w:pPr>
              <w:spacing w:after="0" w:line="240" w:lineRule="auto"/>
              <w:jc w:val="center"/>
              <w:rPr>
                <w:rFonts w:eastAsia="Times New Roman"/>
                <w:color w:val="000000"/>
                <w:lang w:eastAsia="pl-PL"/>
              </w:rPr>
            </w:pPr>
            <w:r w:rsidRPr="00C31EC1">
              <w:rPr>
                <w:rFonts w:eastAsia="Times New Roman"/>
                <w:color w:val="000000"/>
                <w:lang w:eastAsia="pl-PL"/>
              </w:rPr>
              <w:t>-</w:t>
            </w:r>
          </w:p>
        </w:tc>
      </w:tr>
      <w:tr w:rsidR="00C31EC1" w:rsidRPr="00C31EC1" w14:paraId="4B199351" w14:textId="77777777" w:rsidTr="00964536">
        <w:trPr>
          <w:trHeight w:val="288"/>
          <w:jc w:val="center"/>
        </w:trPr>
        <w:tc>
          <w:tcPr>
            <w:tcW w:w="1696" w:type="dxa"/>
            <w:tcBorders>
              <w:top w:val="nil"/>
              <w:left w:val="single" w:sz="4" w:space="0" w:color="auto"/>
              <w:bottom w:val="single" w:sz="4" w:space="0" w:color="auto"/>
              <w:right w:val="single" w:sz="4" w:space="0" w:color="auto"/>
            </w:tcBorders>
            <w:shd w:val="clear" w:color="auto" w:fill="auto"/>
            <w:noWrap/>
            <w:vAlign w:val="center"/>
          </w:tcPr>
          <w:p w14:paraId="2F320CE9" w14:textId="77777777" w:rsidR="00C31EC1" w:rsidRPr="00C31EC1" w:rsidRDefault="00C31EC1" w:rsidP="00C31EC1">
            <w:pPr>
              <w:spacing w:after="0" w:line="240" w:lineRule="auto"/>
              <w:jc w:val="center"/>
              <w:rPr>
                <w:rFonts w:eastAsia="Times New Roman"/>
                <w:color w:val="000000"/>
                <w:lang w:eastAsia="pl-PL"/>
              </w:rPr>
            </w:pPr>
            <w:r w:rsidRPr="00C31EC1">
              <w:rPr>
                <w:rFonts w:eastAsia="Times New Roman"/>
                <w:color w:val="000000"/>
                <w:lang w:eastAsia="pl-PL"/>
              </w:rPr>
              <w:t>2018</w:t>
            </w:r>
          </w:p>
        </w:tc>
        <w:tc>
          <w:tcPr>
            <w:tcW w:w="2127" w:type="dxa"/>
            <w:tcBorders>
              <w:top w:val="nil"/>
              <w:left w:val="nil"/>
              <w:bottom w:val="single" w:sz="4" w:space="0" w:color="auto"/>
              <w:right w:val="single" w:sz="4" w:space="0" w:color="auto"/>
            </w:tcBorders>
            <w:shd w:val="clear" w:color="auto" w:fill="auto"/>
            <w:noWrap/>
            <w:vAlign w:val="bottom"/>
          </w:tcPr>
          <w:p w14:paraId="2E260C8E" w14:textId="77777777" w:rsidR="00C31EC1" w:rsidRPr="00C31EC1" w:rsidRDefault="00C31EC1" w:rsidP="00C31EC1">
            <w:pPr>
              <w:spacing w:after="0" w:line="240" w:lineRule="auto"/>
              <w:rPr>
                <w:rFonts w:eastAsia="Times New Roman"/>
                <w:color w:val="000000"/>
                <w:lang w:eastAsia="pl-PL"/>
              </w:rPr>
            </w:pPr>
            <w:r w:rsidRPr="00C31EC1">
              <w:rPr>
                <w:rFonts w:eastAsia="Times New Roman"/>
                <w:color w:val="000000"/>
                <w:lang w:eastAsia="pl-PL"/>
              </w:rPr>
              <w:t xml:space="preserve">          43 476 821 </w:t>
            </w:r>
          </w:p>
        </w:tc>
        <w:tc>
          <w:tcPr>
            <w:tcW w:w="1281" w:type="dxa"/>
            <w:tcBorders>
              <w:top w:val="nil"/>
              <w:left w:val="nil"/>
              <w:bottom w:val="single" w:sz="4" w:space="0" w:color="auto"/>
              <w:right w:val="single" w:sz="4" w:space="0" w:color="auto"/>
            </w:tcBorders>
            <w:shd w:val="clear" w:color="auto" w:fill="auto"/>
            <w:noWrap/>
            <w:vAlign w:val="center"/>
          </w:tcPr>
          <w:p w14:paraId="04BC6920" w14:textId="77777777" w:rsidR="00C31EC1" w:rsidRPr="00C31EC1" w:rsidRDefault="00C31EC1" w:rsidP="00C31EC1">
            <w:pPr>
              <w:spacing w:after="0" w:line="240" w:lineRule="auto"/>
              <w:jc w:val="center"/>
              <w:rPr>
                <w:rFonts w:eastAsia="Times New Roman"/>
                <w:color w:val="000000"/>
                <w:lang w:eastAsia="pl-PL"/>
              </w:rPr>
            </w:pPr>
            <w:r w:rsidRPr="00C31EC1">
              <w:rPr>
                <w:rFonts w:eastAsia="Times New Roman"/>
                <w:color w:val="000000"/>
                <w:lang w:eastAsia="pl-PL"/>
              </w:rPr>
              <w:t>8%</w:t>
            </w:r>
          </w:p>
        </w:tc>
      </w:tr>
      <w:tr w:rsidR="00C31EC1" w:rsidRPr="00C31EC1" w14:paraId="74CD4B44" w14:textId="77777777" w:rsidTr="00964536">
        <w:trPr>
          <w:trHeight w:val="288"/>
          <w:jc w:val="center"/>
        </w:trPr>
        <w:tc>
          <w:tcPr>
            <w:tcW w:w="1696" w:type="dxa"/>
            <w:tcBorders>
              <w:top w:val="nil"/>
              <w:left w:val="single" w:sz="4" w:space="0" w:color="auto"/>
              <w:bottom w:val="single" w:sz="4" w:space="0" w:color="auto"/>
              <w:right w:val="single" w:sz="4" w:space="0" w:color="auto"/>
            </w:tcBorders>
            <w:shd w:val="clear" w:color="auto" w:fill="auto"/>
            <w:noWrap/>
            <w:vAlign w:val="center"/>
          </w:tcPr>
          <w:p w14:paraId="2F356816" w14:textId="77777777" w:rsidR="00C31EC1" w:rsidRPr="00C31EC1" w:rsidRDefault="00C31EC1" w:rsidP="00C31EC1">
            <w:pPr>
              <w:spacing w:after="0" w:line="240" w:lineRule="auto"/>
              <w:jc w:val="center"/>
              <w:rPr>
                <w:rFonts w:eastAsia="Times New Roman"/>
                <w:color w:val="000000"/>
                <w:lang w:eastAsia="pl-PL"/>
              </w:rPr>
            </w:pPr>
            <w:r w:rsidRPr="00C31EC1">
              <w:rPr>
                <w:rFonts w:eastAsia="Times New Roman"/>
                <w:color w:val="000000"/>
                <w:lang w:eastAsia="pl-PL"/>
              </w:rPr>
              <w:t>2019</w:t>
            </w:r>
          </w:p>
        </w:tc>
        <w:tc>
          <w:tcPr>
            <w:tcW w:w="2127" w:type="dxa"/>
            <w:tcBorders>
              <w:top w:val="nil"/>
              <w:left w:val="nil"/>
              <w:bottom w:val="single" w:sz="4" w:space="0" w:color="auto"/>
              <w:right w:val="single" w:sz="4" w:space="0" w:color="auto"/>
            </w:tcBorders>
            <w:shd w:val="clear" w:color="auto" w:fill="auto"/>
            <w:noWrap/>
            <w:vAlign w:val="bottom"/>
          </w:tcPr>
          <w:p w14:paraId="2EE6EFC8" w14:textId="77777777" w:rsidR="00C31EC1" w:rsidRPr="00C31EC1" w:rsidRDefault="00C31EC1" w:rsidP="00C31EC1">
            <w:pPr>
              <w:spacing w:after="0" w:line="240" w:lineRule="auto"/>
              <w:rPr>
                <w:rFonts w:eastAsia="Times New Roman"/>
                <w:color w:val="000000"/>
                <w:lang w:eastAsia="pl-PL"/>
              </w:rPr>
            </w:pPr>
            <w:r w:rsidRPr="00C31EC1">
              <w:rPr>
                <w:rFonts w:eastAsia="Times New Roman"/>
                <w:color w:val="000000"/>
                <w:lang w:eastAsia="pl-PL"/>
              </w:rPr>
              <w:t xml:space="preserve">          46 594 405 </w:t>
            </w:r>
          </w:p>
        </w:tc>
        <w:tc>
          <w:tcPr>
            <w:tcW w:w="1281" w:type="dxa"/>
            <w:tcBorders>
              <w:top w:val="nil"/>
              <w:left w:val="nil"/>
              <w:bottom w:val="single" w:sz="4" w:space="0" w:color="auto"/>
              <w:right w:val="single" w:sz="4" w:space="0" w:color="auto"/>
            </w:tcBorders>
            <w:shd w:val="clear" w:color="auto" w:fill="auto"/>
            <w:noWrap/>
            <w:vAlign w:val="center"/>
          </w:tcPr>
          <w:p w14:paraId="6C8992B0" w14:textId="77777777" w:rsidR="00C31EC1" w:rsidRPr="00C31EC1" w:rsidRDefault="00C31EC1" w:rsidP="00C31EC1">
            <w:pPr>
              <w:spacing w:after="0" w:line="240" w:lineRule="auto"/>
              <w:jc w:val="center"/>
              <w:rPr>
                <w:rFonts w:eastAsia="Times New Roman"/>
                <w:color w:val="000000"/>
                <w:lang w:eastAsia="pl-PL"/>
              </w:rPr>
            </w:pPr>
            <w:r w:rsidRPr="00C31EC1">
              <w:rPr>
                <w:rFonts w:eastAsia="Times New Roman"/>
                <w:color w:val="000000"/>
                <w:lang w:eastAsia="pl-PL"/>
              </w:rPr>
              <w:t>7%</w:t>
            </w:r>
          </w:p>
        </w:tc>
      </w:tr>
      <w:tr w:rsidR="00C31EC1" w:rsidRPr="00C31EC1" w14:paraId="1EF4A729" w14:textId="77777777" w:rsidTr="00964536">
        <w:trPr>
          <w:trHeight w:val="288"/>
          <w:jc w:val="center"/>
        </w:trPr>
        <w:tc>
          <w:tcPr>
            <w:tcW w:w="1696" w:type="dxa"/>
            <w:tcBorders>
              <w:top w:val="nil"/>
              <w:left w:val="single" w:sz="4" w:space="0" w:color="auto"/>
              <w:bottom w:val="single" w:sz="4" w:space="0" w:color="auto"/>
              <w:right w:val="single" w:sz="4" w:space="0" w:color="auto"/>
            </w:tcBorders>
            <w:shd w:val="clear" w:color="auto" w:fill="auto"/>
            <w:noWrap/>
            <w:vAlign w:val="bottom"/>
          </w:tcPr>
          <w:p w14:paraId="02CD6E1C" w14:textId="77777777" w:rsidR="00C31EC1" w:rsidRPr="00C31EC1" w:rsidRDefault="00C31EC1" w:rsidP="00C31EC1">
            <w:pPr>
              <w:spacing w:after="0" w:line="240" w:lineRule="auto"/>
              <w:jc w:val="center"/>
              <w:rPr>
                <w:rFonts w:eastAsia="Times New Roman"/>
                <w:lang w:eastAsia="pl-PL"/>
              </w:rPr>
            </w:pPr>
            <w:r w:rsidRPr="00C31EC1">
              <w:rPr>
                <w:rFonts w:eastAsia="Times New Roman"/>
                <w:lang w:eastAsia="pl-PL"/>
              </w:rPr>
              <w:t>2020</w:t>
            </w:r>
          </w:p>
        </w:tc>
        <w:tc>
          <w:tcPr>
            <w:tcW w:w="2127" w:type="dxa"/>
            <w:tcBorders>
              <w:top w:val="nil"/>
              <w:left w:val="nil"/>
              <w:bottom w:val="single" w:sz="4" w:space="0" w:color="auto"/>
              <w:right w:val="single" w:sz="4" w:space="0" w:color="auto"/>
            </w:tcBorders>
            <w:shd w:val="clear" w:color="auto" w:fill="auto"/>
            <w:noWrap/>
            <w:vAlign w:val="bottom"/>
          </w:tcPr>
          <w:p w14:paraId="1E05EC22" w14:textId="77777777" w:rsidR="00C31EC1" w:rsidRPr="00C31EC1" w:rsidRDefault="00C31EC1" w:rsidP="00C31EC1">
            <w:pPr>
              <w:spacing w:after="0" w:line="240" w:lineRule="auto"/>
              <w:rPr>
                <w:rFonts w:eastAsia="Times New Roman"/>
                <w:color w:val="000000"/>
                <w:lang w:eastAsia="pl-PL"/>
              </w:rPr>
            </w:pPr>
            <w:r w:rsidRPr="00C31EC1">
              <w:rPr>
                <w:rFonts w:eastAsia="Times New Roman"/>
                <w:color w:val="000000"/>
                <w:lang w:eastAsia="pl-PL"/>
              </w:rPr>
              <w:t xml:space="preserve">          63 174 684 </w:t>
            </w:r>
          </w:p>
        </w:tc>
        <w:tc>
          <w:tcPr>
            <w:tcW w:w="1281" w:type="dxa"/>
            <w:tcBorders>
              <w:top w:val="nil"/>
              <w:left w:val="nil"/>
              <w:bottom w:val="single" w:sz="4" w:space="0" w:color="auto"/>
              <w:right w:val="single" w:sz="4" w:space="0" w:color="auto"/>
            </w:tcBorders>
            <w:shd w:val="clear" w:color="auto" w:fill="auto"/>
            <w:noWrap/>
            <w:vAlign w:val="center"/>
          </w:tcPr>
          <w:p w14:paraId="6440A486" w14:textId="77777777" w:rsidR="00C31EC1" w:rsidRPr="00C31EC1" w:rsidRDefault="00C31EC1" w:rsidP="00C31EC1">
            <w:pPr>
              <w:spacing w:after="0" w:line="240" w:lineRule="auto"/>
              <w:jc w:val="center"/>
              <w:rPr>
                <w:rFonts w:eastAsia="Times New Roman"/>
                <w:color w:val="000000"/>
                <w:lang w:eastAsia="pl-PL"/>
              </w:rPr>
            </w:pPr>
            <w:r w:rsidRPr="00C31EC1">
              <w:rPr>
                <w:rFonts w:eastAsia="Times New Roman"/>
                <w:color w:val="000000"/>
                <w:lang w:eastAsia="pl-PL"/>
              </w:rPr>
              <w:t>36%</w:t>
            </w:r>
          </w:p>
        </w:tc>
      </w:tr>
      <w:tr w:rsidR="00C31EC1" w:rsidRPr="00C31EC1" w14:paraId="7AD1C3B7" w14:textId="77777777" w:rsidTr="00964536">
        <w:trPr>
          <w:trHeight w:val="288"/>
          <w:jc w:val="center"/>
        </w:trPr>
        <w:tc>
          <w:tcPr>
            <w:tcW w:w="1696" w:type="dxa"/>
            <w:tcBorders>
              <w:top w:val="nil"/>
              <w:left w:val="single" w:sz="4" w:space="0" w:color="auto"/>
              <w:bottom w:val="single" w:sz="4" w:space="0" w:color="auto"/>
              <w:right w:val="single" w:sz="4" w:space="0" w:color="auto"/>
            </w:tcBorders>
            <w:shd w:val="clear" w:color="auto" w:fill="auto"/>
            <w:noWrap/>
            <w:vAlign w:val="center"/>
          </w:tcPr>
          <w:p w14:paraId="2ABD9AC0" w14:textId="77777777" w:rsidR="00C31EC1" w:rsidRPr="00C31EC1" w:rsidRDefault="00C31EC1" w:rsidP="00C31EC1">
            <w:pPr>
              <w:spacing w:after="0" w:line="240" w:lineRule="auto"/>
              <w:jc w:val="center"/>
              <w:rPr>
                <w:rFonts w:eastAsia="Times New Roman"/>
                <w:color w:val="000000"/>
                <w:lang w:eastAsia="pl-PL"/>
              </w:rPr>
            </w:pPr>
            <w:r w:rsidRPr="00C31EC1">
              <w:rPr>
                <w:rFonts w:eastAsia="Times New Roman"/>
                <w:color w:val="000000"/>
                <w:lang w:eastAsia="pl-PL"/>
              </w:rPr>
              <w:t>2021</w:t>
            </w:r>
          </w:p>
        </w:tc>
        <w:tc>
          <w:tcPr>
            <w:tcW w:w="2127" w:type="dxa"/>
            <w:tcBorders>
              <w:top w:val="nil"/>
              <w:left w:val="nil"/>
              <w:bottom w:val="single" w:sz="4" w:space="0" w:color="auto"/>
              <w:right w:val="single" w:sz="4" w:space="0" w:color="auto"/>
            </w:tcBorders>
            <w:shd w:val="clear" w:color="auto" w:fill="auto"/>
            <w:noWrap/>
            <w:vAlign w:val="bottom"/>
          </w:tcPr>
          <w:p w14:paraId="46E67CD5" w14:textId="77777777" w:rsidR="00C31EC1" w:rsidRPr="00C31EC1" w:rsidRDefault="00C31EC1" w:rsidP="00C31EC1">
            <w:pPr>
              <w:spacing w:after="0" w:line="240" w:lineRule="auto"/>
              <w:rPr>
                <w:rFonts w:eastAsia="Times New Roman"/>
                <w:color w:val="000000"/>
                <w:lang w:eastAsia="pl-PL"/>
              </w:rPr>
            </w:pPr>
            <w:r w:rsidRPr="00C31EC1">
              <w:rPr>
                <w:rFonts w:eastAsia="Times New Roman"/>
                <w:color w:val="000000"/>
                <w:lang w:eastAsia="pl-PL"/>
              </w:rPr>
              <w:t xml:space="preserve">          59 513 134 </w:t>
            </w:r>
          </w:p>
        </w:tc>
        <w:tc>
          <w:tcPr>
            <w:tcW w:w="1281" w:type="dxa"/>
            <w:tcBorders>
              <w:top w:val="nil"/>
              <w:left w:val="nil"/>
              <w:bottom w:val="single" w:sz="4" w:space="0" w:color="auto"/>
              <w:right w:val="single" w:sz="4" w:space="0" w:color="auto"/>
            </w:tcBorders>
            <w:shd w:val="clear" w:color="auto" w:fill="auto"/>
            <w:noWrap/>
            <w:vAlign w:val="center"/>
          </w:tcPr>
          <w:p w14:paraId="134FE35B" w14:textId="77777777" w:rsidR="00C31EC1" w:rsidRPr="00C31EC1" w:rsidRDefault="00C31EC1" w:rsidP="00C31EC1">
            <w:pPr>
              <w:spacing w:after="0" w:line="240" w:lineRule="auto"/>
              <w:jc w:val="center"/>
              <w:rPr>
                <w:rFonts w:eastAsia="Times New Roman"/>
                <w:color w:val="000000"/>
                <w:lang w:eastAsia="pl-PL"/>
              </w:rPr>
            </w:pPr>
            <w:r w:rsidRPr="00C31EC1">
              <w:rPr>
                <w:rFonts w:eastAsia="Times New Roman"/>
                <w:color w:val="000000"/>
                <w:lang w:eastAsia="pl-PL"/>
              </w:rPr>
              <w:t>-6%</w:t>
            </w:r>
          </w:p>
        </w:tc>
      </w:tr>
      <w:tr w:rsidR="00C31EC1" w:rsidRPr="00C31EC1" w14:paraId="48BA1C96" w14:textId="77777777" w:rsidTr="00964536">
        <w:trPr>
          <w:trHeight w:val="288"/>
          <w:jc w:val="center"/>
        </w:trPr>
        <w:tc>
          <w:tcPr>
            <w:tcW w:w="38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C4E4362" w14:textId="77777777" w:rsidR="00C31EC1" w:rsidRPr="00C31EC1" w:rsidRDefault="00C31EC1" w:rsidP="00C31EC1">
            <w:pPr>
              <w:spacing w:after="0" w:line="240" w:lineRule="auto"/>
              <w:jc w:val="center"/>
              <w:rPr>
                <w:rFonts w:eastAsia="Times New Roman"/>
                <w:b/>
                <w:bCs/>
                <w:color w:val="000000"/>
                <w:lang w:eastAsia="pl-PL"/>
              </w:rPr>
            </w:pPr>
            <w:r w:rsidRPr="00C31EC1">
              <w:rPr>
                <w:rFonts w:eastAsia="Times New Roman"/>
                <w:b/>
                <w:bCs/>
                <w:color w:val="000000"/>
                <w:lang w:eastAsia="pl-PL"/>
              </w:rPr>
              <w:t>średnia</w:t>
            </w:r>
          </w:p>
        </w:tc>
        <w:tc>
          <w:tcPr>
            <w:tcW w:w="1281" w:type="dxa"/>
            <w:tcBorders>
              <w:top w:val="nil"/>
              <w:left w:val="nil"/>
              <w:bottom w:val="single" w:sz="4" w:space="0" w:color="auto"/>
              <w:right w:val="single" w:sz="4" w:space="0" w:color="auto"/>
            </w:tcBorders>
            <w:shd w:val="clear" w:color="auto" w:fill="auto"/>
            <w:noWrap/>
            <w:vAlign w:val="center"/>
          </w:tcPr>
          <w:p w14:paraId="417BE2D7" w14:textId="77777777" w:rsidR="00C31EC1" w:rsidRPr="00C31EC1" w:rsidRDefault="00C31EC1" w:rsidP="00C31EC1">
            <w:pPr>
              <w:spacing w:after="0" w:line="240" w:lineRule="auto"/>
              <w:jc w:val="center"/>
              <w:rPr>
                <w:rFonts w:eastAsia="Times New Roman"/>
                <w:b/>
                <w:bCs/>
                <w:color w:val="000000"/>
                <w:lang w:eastAsia="pl-PL"/>
              </w:rPr>
            </w:pPr>
            <w:r w:rsidRPr="00C31EC1">
              <w:rPr>
                <w:rFonts w:eastAsia="Times New Roman"/>
                <w:b/>
                <w:bCs/>
                <w:color w:val="000000"/>
                <w:lang w:eastAsia="pl-PL"/>
              </w:rPr>
              <w:t>11%</w:t>
            </w:r>
          </w:p>
        </w:tc>
      </w:tr>
    </w:tbl>
    <w:p w14:paraId="2E6FAA72" w14:textId="7F5D9C8C" w:rsidR="00BC6DA7" w:rsidRPr="00877C95" w:rsidRDefault="00BC6DA7" w:rsidP="00F53CEC">
      <w:pPr>
        <w:ind w:left="1652" w:hanging="236"/>
        <w:rPr>
          <w:rFonts w:asciiTheme="minorHAnsi" w:hAnsiTheme="minorHAnsi" w:cstheme="minorHAnsi"/>
          <w:sz w:val="20"/>
          <w:szCs w:val="20"/>
        </w:rPr>
      </w:pPr>
      <w:r w:rsidRPr="00964536">
        <w:rPr>
          <w:rFonts w:asciiTheme="minorHAnsi" w:hAnsiTheme="minorHAnsi" w:cstheme="minorHAnsi"/>
          <w:sz w:val="20"/>
          <w:szCs w:val="20"/>
        </w:rPr>
        <w:t xml:space="preserve">Źródło: opracowanie własne na podstawie sprawozdań Rb-28S gminy </w:t>
      </w:r>
      <w:r w:rsidR="004B4B9F" w:rsidRPr="00964536">
        <w:rPr>
          <w:rFonts w:asciiTheme="minorHAnsi" w:hAnsiTheme="minorHAnsi" w:cstheme="minorHAnsi"/>
          <w:sz w:val="20"/>
          <w:szCs w:val="20"/>
        </w:rPr>
        <w:t>Słomniki</w:t>
      </w:r>
    </w:p>
    <w:p w14:paraId="5D53A7DF" w14:textId="77777777" w:rsidR="00143EFB" w:rsidRDefault="00143EFB" w:rsidP="00B02639">
      <w:pPr>
        <w:spacing w:line="240" w:lineRule="auto"/>
        <w:ind w:firstLine="567"/>
        <w:jc w:val="both"/>
        <w:rPr>
          <w:rFonts w:asciiTheme="minorHAnsi" w:hAnsiTheme="minorHAnsi" w:cstheme="minorHAnsi"/>
          <w:sz w:val="24"/>
          <w:szCs w:val="24"/>
        </w:rPr>
      </w:pPr>
    </w:p>
    <w:p w14:paraId="211DAD9E" w14:textId="44EAC9A4" w:rsidR="00BC6DA7" w:rsidRDefault="00BC6DA7" w:rsidP="00B02639">
      <w:pPr>
        <w:spacing w:line="240" w:lineRule="auto"/>
        <w:ind w:firstLine="567"/>
        <w:jc w:val="both"/>
        <w:rPr>
          <w:rFonts w:asciiTheme="minorHAnsi" w:hAnsiTheme="minorHAnsi" w:cstheme="minorHAnsi"/>
          <w:sz w:val="24"/>
          <w:szCs w:val="24"/>
        </w:rPr>
      </w:pPr>
      <w:r w:rsidRPr="00964536">
        <w:rPr>
          <w:rFonts w:asciiTheme="minorHAnsi" w:hAnsiTheme="minorHAnsi" w:cstheme="minorHAnsi"/>
          <w:sz w:val="24"/>
          <w:szCs w:val="24"/>
        </w:rPr>
        <w:t xml:space="preserve">Biorąc pod uwagę wszystkie wyżej wymienione czynniki, jak również </w:t>
      </w:r>
      <w:r w:rsidR="009D29A0" w:rsidRPr="00964536">
        <w:rPr>
          <w:rFonts w:asciiTheme="minorHAnsi" w:hAnsiTheme="minorHAnsi" w:cstheme="minorHAnsi"/>
          <w:sz w:val="24"/>
          <w:szCs w:val="24"/>
        </w:rPr>
        <w:t>niestabilną dynamikę</w:t>
      </w:r>
      <w:r w:rsidRPr="00964536">
        <w:rPr>
          <w:rFonts w:asciiTheme="minorHAnsi" w:hAnsiTheme="minorHAnsi" w:cstheme="minorHAnsi"/>
          <w:sz w:val="24"/>
          <w:szCs w:val="24"/>
        </w:rPr>
        <w:t xml:space="preserve"> wzrostu planu wydatków w obszarze analizowanych działów, zredukowano prognozowany wskaźnik wzrostu wydatków do poziomu </w:t>
      </w:r>
      <w:r w:rsidR="00966704" w:rsidRPr="00964536">
        <w:rPr>
          <w:rFonts w:asciiTheme="minorHAnsi" w:hAnsiTheme="minorHAnsi" w:cstheme="minorHAnsi"/>
          <w:sz w:val="24"/>
          <w:szCs w:val="24"/>
        </w:rPr>
        <w:t>3</w:t>
      </w:r>
      <w:r w:rsidRPr="00964536">
        <w:rPr>
          <w:rFonts w:asciiTheme="minorHAnsi" w:hAnsiTheme="minorHAnsi" w:cstheme="minorHAnsi"/>
          <w:sz w:val="24"/>
          <w:szCs w:val="24"/>
        </w:rPr>
        <w:t>,5% rocznie w latach 202</w:t>
      </w:r>
      <w:r w:rsidR="00D0749B" w:rsidRPr="00964536">
        <w:rPr>
          <w:rFonts w:asciiTheme="minorHAnsi" w:hAnsiTheme="minorHAnsi" w:cstheme="minorHAnsi"/>
          <w:sz w:val="24"/>
          <w:szCs w:val="24"/>
        </w:rPr>
        <w:t>2</w:t>
      </w:r>
      <w:r w:rsidRPr="00964536">
        <w:rPr>
          <w:rFonts w:asciiTheme="minorHAnsi" w:hAnsiTheme="minorHAnsi" w:cstheme="minorHAnsi"/>
          <w:sz w:val="24"/>
          <w:szCs w:val="24"/>
        </w:rPr>
        <w:t xml:space="preserve"> - 20</w:t>
      </w:r>
      <w:r w:rsidR="00D0749B" w:rsidRPr="00964536">
        <w:rPr>
          <w:rFonts w:asciiTheme="minorHAnsi" w:hAnsiTheme="minorHAnsi" w:cstheme="minorHAnsi"/>
          <w:sz w:val="24"/>
          <w:szCs w:val="24"/>
        </w:rPr>
        <w:t>26</w:t>
      </w:r>
      <w:r w:rsidRPr="00964536">
        <w:rPr>
          <w:rFonts w:asciiTheme="minorHAnsi" w:hAnsiTheme="minorHAnsi" w:cstheme="minorHAnsi"/>
          <w:sz w:val="24"/>
          <w:szCs w:val="24"/>
        </w:rPr>
        <w:t xml:space="preserve">. Estymowana wielkość środków publicznych w tymże okresie, w działach: 801 - oświata i wychowanie, 851 - ochrona zdrowia, 852 – pomoc społeczna, 853 - pozostałe zadania </w:t>
      </w:r>
      <w:r w:rsidR="00F42A97" w:rsidRPr="00964536">
        <w:rPr>
          <w:rFonts w:asciiTheme="minorHAnsi" w:hAnsiTheme="minorHAnsi" w:cstheme="minorHAnsi"/>
          <w:sz w:val="24"/>
          <w:szCs w:val="24"/>
        </w:rPr>
        <w:br/>
      </w:r>
      <w:r w:rsidRPr="00964536">
        <w:rPr>
          <w:rFonts w:asciiTheme="minorHAnsi" w:hAnsiTheme="minorHAnsi" w:cstheme="minorHAnsi"/>
          <w:sz w:val="24"/>
          <w:szCs w:val="24"/>
        </w:rPr>
        <w:t>w zakresie polityki społecznej, 854 - edukacyjna opieka wychowawcza oraz 855 – rodzina, została zaprezentowana</w:t>
      </w:r>
      <w:r w:rsidR="00810680" w:rsidRPr="00964536">
        <w:rPr>
          <w:rFonts w:asciiTheme="minorHAnsi" w:hAnsiTheme="minorHAnsi" w:cstheme="minorHAnsi"/>
          <w:sz w:val="24"/>
          <w:szCs w:val="24"/>
        </w:rPr>
        <w:t xml:space="preserve"> </w:t>
      </w:r>
      <w:r w:rsidRPr="00964536">
        <w:rPr>
          <w:rFonts w:asciiTheme="minorHAnsi" w:hAnsiTheme="minorHAnsi" w:cstheme="minorHAnsi"/>
          <w:sz w:val="24"/>
          <w:szCs w:val="24"/>
        </w:rPr>
        <w:t xml:space="preserve">w poniższej </w:t>
      </w:r>
      <w:r w:rsidR="00762DC5" w:rsidRPr="00964536">
        <w:rPr>
          <w:rFonts w:asciiTheme="minorHAnsi" w:hAnsiTheme="minorHAnsi" w:cstheme="minorHAnsi"/>
          <w:sz w:val="24"/>
          <w:szCs w:val="24"/>
        </w:rPr>
        <w:t>tablicy</w:t>
      </w:r>
      <w:r w:rsidRPr="00964536">
        <w:rPr>
          <w:rFonts w:asciiTheme="minorHAnsi" w:hAnsiTheme="minorHAnsi" w:cstheme="minorHAnsi"/>
          <w:sz w:val="24"/>
          <w:szCs w:val="24"/>
        </w:rPr>
        <w:t xml:space="preserve">. Jako bazowy przyjęto plan finansowy </w:t>
      </w:r>
      <w:r w:rsidR="00762DC5" w:rsidRPr="00964536">
        <w:rPr>
          <w:rFonts w:asciiTheme="minorHAnsi" w:hAnsiTheme="minorHAnsi" w:cstheme="minorHAnsi"/>
          <w:sz w:val="24"/>
          <w:szCs w:val="24"/>
        </w:rPr>
        <w:br/>
      </w:r>
      <w:r w:rsidRPr="00964536">
        <w:rPr>
          <w:rFonts w:asciiTheme="minorHAnsi" w:hAnsiTheme="minorHAnsi" w:cstheme="minorHAnsi"/>
          <w:sz w:val="24"/>
          <w:szCs w:val="24"/>
        </w:rPr>
        <w:t>po zmianach na 20</w:t>
      </w:r>
      <w:r w:rsidR="00810680" w:rsidRPr="00964536">
        <w:rPr>
          <w:rFonts w:asciiTheme="minorHAnsi" w:hAnsiTheme="minorHAnsi" w:cstheme="minorHAnsi"/>
          <w:sz w:val="24"/>
          <w:szCs w:val="24"/>
        </w:rPr>
        <w:t>2</w:t>
      </w:r>
      <w:r w:rsidR="00041F81" w:rsidRPr="00964536">
        <w:rPr>
          <w:rFonts w:asciiTheme="minorHAnsi" w:hAnsiTheme="minorHAnsi" w:cstheme="minorHAnsi"/>
          <w:sz w:val="24"/>
          <w:szCs w:val="24"/>
        </w:rPr>
        <w:t>1</w:t>
      </w:r>
      <w:r w:rsidRPr="00964536">
        <w:rPr>
          <w:rFonts w:asciiTheme="minorHAnsi" w:hAnsiTheme="minorHAnsi" w:cstheme="minorHAnsi"/>
          <w:sz w:val="24"/>
          <w:szCs w:val="24"/>
        </w:rPr>
        <w:t xml:space="preserve"> rok, według stanu na koniec </w:t>
      </w:r>
      <w:r w:rsidR="00D0749B" w:rsidRPr="00964536">
        <w:rPr>
          <w:rFonts w:asciiTheme="minorHAnsi" w:hAnsiTheme="minorHAnsi" w:cstheme="minorHAnsi"/>
          <w:sz w:val="24"/>
          <w:szCs w:val="24"/>
        </w:rPr>
        <w:t>września</w:t>
      </w:r>
      <w:r w:rsidR="00810680" w:rsidRPr="00964536">
        <w:rPr>
          <w:rFonts w:asciiTheme="minorHAnsi" w:hAnsiTheme="minorHAnsi" w:cstheme="minorHAnsi"/>
          <w:sz w:val="24"/>
          <w:szCs w:val="24"/>
        </w:rPr>
        <w:t xml:space="preserve"> 202</w:t>
      </w:r>
      <w:r w:rsidR="00041F81" w:rsidRPr="00964536">
        <w:rPr>
          <w:rFonts w:asciiTheme="minorHAnsi" w:hAnsiTheme="minorHAnsi" w:cstheme="minorHAnsi"/>
          <w:sz w:val="24"/>
          <w:szCs w:val="24"/>
        </w:rPr>
        <w:t>1</w:t>
      </w:r>
      <w:r w:rsidRPr="00964536">
        <w:rPr>
          <w:rFonts w:asciiTheme="minorHAnsi" w:hAnsiTheme="minorHAnsi" w:cstheme="minorHAnsi"/>
          <w:sz w:val="24"/>
          <w:szCs w:val="24"/>
        </w:rPr>
        <w:t xml:space="preserve"> roku.</w:t>
      </w:r>
      <w:r w:rsidR="00571CF3" w:rsidRPr="00964536">
        <w:rPr>
          <w:rFonts w:asciiTheme="minorHAnsi" w:hAnsiTheme="minorHAnsi" w:cstheme="minorHAnsi"/>
          <w:sz w:val="24"/>
          <w:szCs w:val="24"/>
        </w:rPr>
        <w:t xml:space="preserve"> Realizacja zadań wynikających ze Strategii Rozwiązywania Problemów Społecznych Gminy </w:t>
      </w:r>
      <w:r w:rsidR="00D0749B" w:rsidRPr="00964536">
        <w:rPr>
          <w:rFonts w:asciiTheme="minorHAnsi" w:hAnsiTheme="minorHAnsi" w:cstheme="minorHAnsi"/>
          <w:sz w:val="24"/>
          <w:szCs w:val="24"/>
        </w:rPr>
        <w:t>Słomniki</w:t>
      </w:r>
      <w:r w:rsidR="00571CF3" w:rsidRPr="00964536">
        <w:rPr>
          <w:rFonts w:asciiTheme="minorHAnsi" w:hAnsiTheme="minorHAnsi" w:cstheme="minorHAnsi"/>
          <w:sz w:val="24"/>
          <w:szCs w:val="24"/>
        </w:rPr>
        <w:t xml:space="preserve"> w latach 202</w:t>
      </w:r>
      <w:r w:rsidR="00D0749B" w:rsidRPr="00964536">
        <w:rPr>
          <w:rFonts w:asciiTheme="minorHAnsi" w:hAnsiTheme="minorHAnsi" w:cstheme="minorHAnsi"/>
          <w:sz w:val="24"/>
          <w:szCs w:val="24"/>
        </w:rPr>
        <w:t>2</w:t>
      </w:r>
      <w:r w:rsidR="00571CF3" w:rsidRPr="00964536">
        <w:rPr>
          <w:rFonts w:asciiTheme="minorHAnsi" w:hAnsiTheme="minorHAnsi" w:cstheme="minorHAnsi"/>
          <w:sz w:val="24"/>
          <w:szCs w:val="24"/>
        </w:rPr>
        <w:t>-20</w:t>
      </w:r>
      <w:r w:rsidR="00D0749B" w:rsidRPr="00964536">
        <w:rPr>
          <w:rFonts w:asciiTheme="minorHAnsi" w:hAnsiTheme="minorHAnsi" w:cstheme="minorHAnsi"/>
          <w:sz w:val="24"/>
          <w:szCs w:val="24"/>
        </w:rPr>
        <w:t>26</w:t>
      </w:r>
      <w:r w:rsidR="00571CF3" w:rsidRPr="00964536">
        <w:rPr>
          <w:rFonts w:asciiTheme="minorHAnsi" w:hAnsiTheme="minorHAnsi" w:cstheme="minorHAnsi"/>
          <w:sz w:val="24"/>
          <w:szCs w:val="24"/>
        </w:rPr>
        <w:t xml:space="preserve"> finansowana będzie z budżetu gminy </w:t>
      </w:r>
      <w:r w:rsidR="00D0749B" w:rsidRPr="00964536">
        <w:rPr>
          <w:rFonts w:asciiTheme="minorHAnsi" w:hAnsiTheme="minorHAnsi" w:cstheme="minorHAnsi"/>
          <w:sz w:val="24"/>
          <w:szCs w:val="24"/>
        </w:rPr>
        <w:t>Słomniki</w:t>
      </w:r>
      <w:r w:rsidR="00571CF3" w:rsidRPr="00964536">
        <w:rPr>
          <w:rFonts w:asciiTheme="minorHAnsi" w:hAnsiTheme="minorHAnsi" w:cstheme="minorHAnsi"/>
          <w:sz w:val="24"/>
          <w:szCs w:val="24"/>
        </w:rPr>
        <w:t xml:space="preserve"> do wysokości środków finansowych zaplanowany na ten cel w danym roku budżetowym.</w:t>
      </w:r>
    </w:p>
    <w:p w14:paraId="7E46788F" w14:textId="77777777" w:rsidR="00356D6B" w:rsidRPr="00E4570B" w:rsidRDefault="00356D6B" w:rsidP="00B02639">
      <w:pPr>
        <w:spacing w:line="240" w:lineRule="auto"/>
        <w:ind w:firstLine="567"/>
        <w:jc w:val="both"/>
        <w:rPr>
          <w:rFonts w:asciiTheme="minorHAnsi" w:hAnsiTheme="minorHAnsi" w:cstheme="minorHAnsi"/>
          <w:sz w:val="24"/>
          <w:szCs w:val="24"/>
        </w:rPr>
      </w:pPr>
    </w:p>
    <w:p w14:paraId="5BDE7EB3" w14:textId="6587F01C" w:rsidR="00BC6DA7" w:rsidRPr="003B13BF" w:rsidRDefault="00BC6DA7" w:rsidP="00457B9A">
      <w:pPr>
        <w:pStyle w:val="Nagwek2"/>
        <w:ind w:left="1554" w:hanging="1554"/>
        <w:rPr>
          <w:color w:val="4472C4"/>
        </w:rPr>
      </w:pPr>
      <w:bookmarkStart w:id="2025" w:name="_Toc484774537"/>
      <w:bookmarkStart w:id="2026" w:name="_Toc484776460"/>
      <w:bookmarkStart w:id="2027" w:name="_Toc484776943"/>
      <w:bookmarkStart w:id="2028" w:name="_Toc510544716"/>
      <w:bookmarkStart w:id="2029" w:name="_Toc510547485"/>
      <w:bookmarkStart w:id="2030" w:name="_Toc516078621"/>
      <w:bookmarkStart w:id="2031" w:name="_Toc516080987"/>
      <w:bookmarkStart w:id="2032" w:name="_Toc8493052"/>
      <w:bookmarkStart w:id="2033" w:name="_Toc8494040"/>
      <w:bookmarkStart w:id="2034" w:name="_Toc8495037"/>
      <w:bookmarkStart w:id="2035" w:name="_Toc10624533"/>
      <w:bookmarkStart w:id="2036" w:name="_Toc10625027"/>
      <w:bookmarkStart w:id="2037" w:name="_Toc53479456"/>
      <w:bookmarkStart w:id="2038" w:name="_Toc53480810"/>
      <w:bookmarkStart w:id="2039" w:name="_Toc72066469"/>
      <w:bookmarkStart w:id="2040" w:name="_Toc72066715"/>
      <w:bookmarkStart w:id="2041" w:name="_Toc89949642"/>
      <w:bookmarkStart w:id="2042" w:name="_Toc89949768"/>
      <w:bookmarkStart w:id="2043" w:name="_Toc89949900"/>
      <w:bookmarkStart w:id="2044" w:name="_Toc89950026"/>
      <w:r w:rsidRPr="003B13BF">
        <w:rPr>
          <w:color w:val="4472C4"/>
        </w:rPr>
        <w:t xml:space="preserve">Tablica nr </w:t>
      </w:r>
      <w:r w:rsidR="0059348F">
        <w:rPr>
          <w:color w:val="4472C4"/>
        </w:rPr>
        <w:t>38</w:t>
      </w:r>
      <w:r w:rsidRPr="003B13BF">
        <w:rPr>
          <w:color w:val="4472C4"/>
        </w:rPr>
        <w:t xml:space="preserve"> </w:t>
      </w:r>
      <w:r w:rsidR="00C52BAD" w:rsidRPr="003B13BF">
        <w:rPr>
          <w:color w:val="4472C4"/>
        </w:rPr>
        <w:t>- Ramy</w:t>
      </w:r>
      <w:r w:rsidRPr="003B13BF">
        <w:rPr>
          <w:color w:val="4472C4"/>
        </w:rPr>
        <w:t xml:space="preserve"> finansowe dla Strategii Rozwiązywania Problemów Społecznych </w:t>
      </w:r>
      <w:r w:rsidR="001754D3">
        <w:rPr>
          <w:color w:val="4472C4"/>
        </w:rPr>
        <w:br/>
      </w:r>
      <w:r w:rsidRPr="003B13BF">
        <w:rPr>
          <w:color w:val="4472C4"/>
        </w:rPr>
        <w:t xml:space="preserve">w </w:t>
      </w:r>
      <w:r w:rsidR="00F42A97">
        <w:rPr>
          <w:color w:val="4472C4"/>
        </w:rPr>
        <w:t>g</w:t>
      </w:r>
      <w:r w:rsidRPr="003B13BF">
        <w:rPr>
          <w:color w:val="4472C4"/>
        </w:rPr>
        <w:t xml:space="preserve">minie </w:t>
      </w:r>
      <w:r w:rsidR="00D0749B">
        <w:rPr>
          <w:color w:val="4472C4"/>
        </w:rPr>
        <w:t>Słomniki</w:t>
      </w:r>
      <w:r w:rsidRPr="003B13BF">
        <w:rPr>
          <w:color w:val="4472C4"/>
        </w:rPr>
        <w:t xml:space="preserve"> na lata 20</w:t>
      </w:r>
      <w:r>
        <w:rPr>
          <w:color w:val="4472C4"/>
        </w:rPr>
        <w:t>2</w:t>
      </w:r>
      <w:r w:rsidR="00D0749B">
        <w:rPr>
          <w:color w:val="4472C4"/>
        </w:rPr>
        <w:t>2</w:t>
      </w:r>
      <w:r w:rsidRPr="003B13BF">
        <w:rPr>
          <w:color w:val="4472C4"/>
        </w:rPr>
        <w:t xml:space="preserve"> – 20</w:t>
      </w:r>
      <w:r w:rsidR="00D0749B">
        <w:rPr>
          <w:color w:val="4472C4"/>
        </w:rPr>
        <w:t>26</w:t>
      </w:r>
      <w:r w:rsidRPr="003B13BF">
        <w:rPr>
          <w:color w:val="4472C4"/>
        </w:rPr>
        <w:t xml:space="preserve"> w działach klasyfikacji budżetowej: 801, 851, 852,</w:t>
      </w:r>
      <w:r w:rsidR="007C0708">
        <w:rPr>
          <w:color w:val="4472C4"/>
        </w:rPr>
        <w:t xml:space="preserve"> </w:t>
      </w:r>
      <w:r w:rsidRPr="003B13BF">
        <w:rPr>
          <w:color w:val="4472C4"/>
        </w:rPr>
        <w:t>853, 854, 855.</w:t>
      </w:r>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p>
    <w:tbl>
      <w:tblPr>
        <w:tblW w:w="4815" w:type="dxa"/>
        <w:jc w:val="center"/>
        <w:tblCellMar>
          <w:left w:w="70" w:type="dxa"/>
          <w:right w:w="70" w:type="dxa"/>
        </w:tblCellMar>
        <w:tblLook w:val="04A0" w:firstRow="1" w:lastRow="0" w:firstColumn="1" w:lastColumn="0" w:noHBand="0" w:noVBand="1"/>
      </w:tblPr>
      <w:tblGrid>
        <w:gridCol w:w="1820"/>
        <w:gridCol w:w="2995"/>
      </w:tblGrid>
      <w:tr w:rsidR="00356D6B" w:rsidRPr="00356D6B" w14:paraId="69539287" w14:textId="77777777" w:rsidTr="00964536">
        <w:trPr>
          <w:trHeight w:val="1152"/>
          <w:tblHeader/>
          <w:jc w:val="center"/>
        </w:trPr>
        <w:tc>
          <w:tcPr>
            <w:tcW w:w="1820" w:type="dxa"/>
            <w:vMerge w:val="restart"/>
            <w:tcBorders>
              <w:top w:val="single" w:sz="4" w:space="0" w:color="auto"/>
              <w:left w:val="single" w:sz="4" w:space="0" w:color="auto"/>
              <w:bottom w:val="single" w:sz="4" w:space="0" w:color="auto"/>
              <w:right w:val="single" w:sz="4" w:space="0" w:color="auto"/>
            </w:tcBorders>
            <w:shd w:val="clear" w:color="000000" w:fill="1F497D"/>
            <w:vAlign w:val="center"/>
          </w:tcPr>
          <w:p w14:paraId="7BD19CD1" w14:textId="77777777" w:rsidR="00356D6B" w:rsidRPr="00356D6B" w:rsidRDefault="00356D6B" w:rsidP="00356D6B">
            <w:pPr>
              <w:spacing w:after="0" w:line="240" w:lineRule="auto"/>
              <w:jc w:val="center"/>
              <w:rPr>
                <w:rFonts w:eastAsia="Times New Roman"/>
                <w:b/>
                <w:bCs/>
                <w:color w:val="FFFFFF"/>
                <w:lang w:eastAsia="pl-PL"/>
              </w:rPr>
            </w:pPr>
            <w:r w:rsidRPr="00356D6B">
              <w:rPr>
                <w:rFonts w:eastAsia="Times New Roman"/>
                <w:b/>
                <w:bCs/>
                <w:color w:val="FFFFFF"/>
                <w:lang w:eastAsia="pl-PL"/>
              </w:rPr>
              <w:t>Rok</w:t>
            </w:r>
          </w:p>
        </w:tc>
        <w:tc>
          <w:tcPr>
            <w:tcW w:w="2995" w:type="dxa"/>
            <w:tcBorders>
              <w:top w:val="single" w:sz="4" w:space="0" w:color="auto"/>
              <w:left w:val="nil"/>
              <w:bottom w:val="single" w:sz="4" w:space="0" w:color="auto"/>
              <w:right w:val="single" w:sz="4" w:space="0" w:color="auto"/>
            </w:tcBorders>
            <w:shd w:val="clear" w:color="000000" w:fill="1F497D"/>
            <w:vAlign w:val="center"/>
          </w:tcPr>
          <w:p w14:paraId="3379F909" w14:textId="7A579A4A" w:rsidR="00356D6B" w:rsidRPr="00356D6B" w:rsidRDefault="00356D6B" w:rsidP="00356D6B">
            <w:pPr>
              <w:spacing w:after="0" w:line="240" w:lineRule="auto"/>
              <w:jc w:val="center"/>
              <w:rPr>
                <w:rFonts w:eastAsia="Times New Roman"/>
                <w:b/>
                <w:bCs/>
                <w:color w:val="FFFFFF"/>
                <w:lang w:eastAsia="pl-PL"/>
              </w:rPr>
            </w:pPr>
            <w:r w:rsidRPr="00356D6B">
              <w:rPr>
                <w:rFonts w:eastAsia="Times New Roman"/>
                <w:b/>
                <w:bCs/>
                <w:color w:val="FFFFFF"/>
                <w:lang w:eastAsia="pl-PL"/>
              </w:rPr>
              <w:t xml:space="preserve">Prognozowane wydatki </w:t>
            </w:r>
            <w:r>
              <w:rPr>
                <w:rFonts w:eastAsia="Times New Roman"/>
                <w:b/>
                <w:bCs/>
                <w:color w:val="FFFFFF"/>
                <w:lang w:eastAsia="pl-PL"/>
              </w:rPr>
              <w:br/>
            </w:r>
            <w:r w:rsidRPr="00356D6B">
              <w:rPr>
                <w:rFonts w:eastAsia="Times New Roman"/>
                <w:b/>
                <w:bCs/>
                <w:color w:val="FFFFFF"/>
                <w:lang w:eastAsia="pl-PL"/>
              </w:rPr>
              <w:t>w działach 801, 851, 852, 853, 854, 855</w:t>
            </w:r>
          </w:p>
        </w:tc>
      </w:tr>
      <w:tr w:rsidR="00356D6B" w:rsidRPr="00356D6B" w14:paraId="695F29C0" w14:textId="77777777" w:rsidTr="00964536">
        <w:trPr>
          <w:trHeight w:val="288"/>
          <w:tblHeader/>
          <w:jc w:val="center"/>
        </w:trPr>
        <w:tc>
          <w:tcPr>
            <w:tcW w:w="1820" w:type="dxa"/>
            <w:vMerge/>
            <w:tcBorders>
              <w:top w:val="single" w:sz="4" w:space="0" w:color="auto"/>
              <w:left w:val="single" w:sz="4" w:space="0" w:color="auto"/>
              <w:bottom w:val="single" w:sz="4" w:space="0" w:color="auto"/>
              <w:right w:val="single" w:sz="4" w:space="0" w:color="auto"/>
            </w:tcBorders>
            <w:vAlign w:val="center"/>
          </w:tcPr>
          <w:p w14:paraId="46293117" w14:textId="77777777" w:rsidR="00356D6B" w:rsidRPr="00356D6B" w:rsidRDefault="00356D6B" w:rsidP="00356D6B">
            <w:pPr>
              <w:spacing w:after="0" w:line="240" w:lineRule="auto"/>
              <w:rPr>
                <w:rFonts w:eastAsia="Times New Roman"/>
                <w:b/>
                <w:bCs/>
                <w:color w:val="FFFFFF"/>
                <w:lang w:eastAsia="pl-PL"/>
              </w:rPr>
            </w:pPr>
          </w:p>
        </w:tc>
        <w:tc>
          <w:tcPr>
            <w:tcW w:w="2995" w:type="dxa"/>
            <w:tcBorders>
              <w:top w:val="nil"/>
              <w:left w:val="nil"/>
              <w:bottom w:val="single" w:sz="4" w:space="0" w:color="auto"/>
              <w:right w:val="single" w:sz="4" w:space="0" w:color="auto"/>
            </w:tcBorders>
            <w:shd w:val="clear" w:color="000000" w:fill="1F497D"/>
            <w:vAlign w:val="center"/>
          </w:tcPr>
          <w:p w14:paraId="354D1659" w14:textId="77777777" w:rsidR="00356D6B" w:rsidRPr="00356D6B" w:rsidRDefault="00356D6B" w:rsidP="00356D6B">
            <w:pPr>
              <w:spacing w:after="0" w:line="240" w:lineRule="auto"/>
              <w:jc w:val="center"/>
              <w:rPr>
                <w:rFonts w:eastAsia="Times New Roman"/>
                <w:b/>
                <w:bCs/>
                <w:color w:val="FFFFFF"/>
                <w:lang w:eastAsia="pl-PL"/>
              </w:rPr>
            </w:pPr>
            <w:r w:rsidRPr="00356D6B">
              <w:rPr>
                <w:rFonts w:eastAsia="Times New Roman"/>
                <w:b/>
                <w:bCs/>
                <w:color w:val="FFFFFF"/>
                <w:lang w:eastAsia="pl-PL"/>
              </w:rPr>
              <w:t>kwota w zł</w:t>
            </w:r>
          </w:p>
        </w:tc>
      </w:tr>
      <w:tr w:rsidR="00356D6B" w:rsidRPr="00356D6B" w14:paraId="1CC90680" w14:textId="77777777" w:rsidTr="00964536">
        <w:trPr>
          <w:trHeight w:val="288"/>
          <w:jc w:val="center"/>
        </w:trPr>
        <w:tc>
          <w:tcPr>
            <w:tcW w:w="1820" w:type="dxa"/>
            <w:tcBorders>
              <w:top w:val="nil"/>
              <w:left w:val="single" w:sz="4" w:space="0" w:color="auto"/>
              <w:bottom w:val="single" w:sz="4" w:space="0" w:color="auto"/>
              <w:right w:val="single" w:sz="4" w:space="0" w:color="auto"/>
            </w:tcBorders>
            <w:shd w:val="clear" w:color="auto" w:fill="auto"/>
            <w:noWrap/>
            <w:vAlign w:val="center"/>
          </w:tcPr>
          <w:p w14:paraId="02D1874A" w14:textId="77777777" w:rsidR="00356D6B" w:rsidRPr="00356D6B" w:rsidRDefault="00356D6B" w:rsidP="00356D6B">
            <w:pPr>
              <w:spacing w:after="0" w:line="240" w:lineRule="auto"/>
              <w:jc w:val="center"/>
              <w:rPr>
                <w:rFonts w:eastAsia="Times New Roman"/>
                <w:color w:val="000000"/>
                <w:lang w:eastAsia="pl-PL"/>
              </w:rPr>
            </w:pPr>
            <w:r w:rsidRPr="00356D6B">
              <w:rPr>
                <w:rFonts w:eastAsia="Times New Roman"/>
                <w:color w:val="000000"/>
                <w:lang w:eastAsia="pl-PL"/>
              </w:rPr>
              <w:t>2021</w:t>
            </w:r>
          </w:p>
        </w:tc>
        <w:tc>
          <w:tcPr>
            <w:tcW w:w="2995" w:type="dxa"/>
            <w:tcBorders>
              <w:top w:val="nil"/>
              <w:left w:val="nil"/>
              <w:bottom w:val="single" w:sz="4" w:space="0" w:color="auto"/>
              <w:right w:val="single" w:sz="4" w:space="0" w:color="auto"/>
            </w:tcBorders>
            <w:shd w:val="clear" w:color="auto" w:fill="auto"/>
            <w:noWrap/>
            <w:vAlign w:val="center"/>
          </w:tcPr>
          <w:p w14:paraId="3B3FE1DF" w14:textId="77777777" w:rsidR="00356D6B" w:rsidRPr="00356D6B" w:rsidRDefault="00356D6B" w:rsidP="00356D6B">
            <w:pPr>
              <w:spacing w:after="0" w:line="240" w:lineRule="auto"/>
              <w:jc w:val="center"/>
              <w:rPr>
                <w:rFonts w:eastAsia="Times New Roman"/>
                <w:color w:val="000000"/>
                <w:lang w:eastAsia="pl-PL"/>
              </w:rPr>
            </w:pPr>
            <w:r w:rsidRPr="00356D6B">
              <w:rPr>
                <w:rFonts w:eastAsia="Times New Roman"/>
                <w:color w:val="000000"/>
                <w:lang w:eastAsia="pl-PL"/>
              </w:rPr>
              <w:t>59 513 134</w:t>
            </w:r>
          </w:p>
        </w:tc>
      </w:tr>
      <w:tr w:rsidR="00356D6B" w:rsidRPr="00356D6B" w14:paraId="3926FDDD" w14:textId="77777777" w:rsidTr="00964536">
        <w:trPr>
          <w:trHeight w:val="288"/>
          <w:jc w:val="center"/>
        </w:trPr>
        <w:tc>
          <w:tcPr>
            <w:tcW w:w="1820" w:type="dxa"/>
            <w:tcBorders>
              <w:top w:val="nil"/>
              <w:left w:val="single" w:sz="4" w:space="0" w:color="auto"/>
              <w:bottom w:val="single" w:sz="4" w:space="0" w:color="auto"/>
              <w:right w:val="single" w:sz="4" w:space="0" w:color="auto"/>
            </w:tcBorders>
            <w:shd w:val="clear" w:color="auto" w:fill="auto"/>
            <w:noWrap/>
            <w:vAlign w:val="center"/>
          </w:tcPr>
          <w:p w14:paraId="670B28DA" w14:textId="77777777" w:rsidR="00356D6B" w:rsidRPr="00356D6B" w:rsidRDefault="00356D6B" w:rsidP="00356D6B">
            <w:pPr>
              <w:spacing w:after="0" w:line="240" w:lineRule="auto"/>
              <w:jc w:val="center"/>
              <w:rPr>
                <w:rFonts w:eastAsia="Times New Roman"/>
                <w:color w:val="000000"/>
                <w:lang w:eastAsia="pl-PL"/>
              </w:rPr>
            </w:pPr>
            <w:r w:rsidRPr="00356D6B">
              <w:rPr>
                <w:rFonts w:eastAsia="Times New Roman"/>
                <w:color w:val="000000"/>
                <w:lang w:eastAsia="pl-PL"/>
              </w:rPr>
              <w:t>2022</w:t>
            </w:r>
          </w:p>
        </w:tc>
        <w:tc>
          <w:tcPr>
            <w:tcW w:w="2995" w:type="dxa"/>
            <w:tcBorders>
              <w:top w:val="nil"/>
              <w:left w:val="nil"/>
              <w:bottom w:val="single" w:sz="4" w:space="0" w:color="auto"/>
              <w:right w:val="single" w:sz="4" w:space="0" w:color="auto"/>
            </w:tcBorders>
            <w:shd w:val="clear" w:color="auto" w:fill="auto"/>
            <w:noWrap/>
            <w:vAlign w:val="center"/>
          </w:tcPr>
          <w:p w14:paraId="322B108F" w14:textId="77777777" w:rsidR="00356D6B" w:rsidRPr="00356D6B" w:rsidRDefault="00356D6B" w:rsidP="00356D6B">
            <w:pPr>
              <w:spacing w:after="0" w:line="240" w:lineRule="auto"/>
              <w:jc w:val="center"/>
              <w:rPr>
                <w:rFonts w:eastAsia="Times New Roman"/>
                <w:color w:val="000000"/>
                <w:lang w:eastAsia="pl-PL"/>
              </w:rPr>
            </w:pPr>
            <w:r w:rsidRPr="00356D6B">
              <w:rPr>
                <w:rFonts w:eastAsia="Times New Roman"/>
                <w:color w:val="000000"/>
                <w:lang w:eastAsia="pl-PL"/>
              </w:rPr>
              <w:t>61 596 094</w:t>
            </w:r>
          </w:p>
        </w:tc>
      </w:tr>
      <w:tr w:rsidR="00356D6B" w:rsidRPr="00356D6B" w14:paraId="1CE01C64" w14:textId="77777777" w:rsidTr="00964536">
        <w:trPr>
          <w:trHeight w:val="288"/>
          <w:jc w:val="center"/>
        </w:trPr>
        <w:tc>
          <w:tcPr>
            <w:tcW w:w="1820" w:type="dxa"/>
            <w:tcBorders>
              <w:top w:val="nil"/>
              <w:left w:val="single" w:sz="4" w:space="0" w:color="auto"/>
              <w:bottom w:val="single" w:sz="4" w:space="0" w:color="auto"/>
              <w:right w:val="single" w:sz="4" w:space="0" w:color="auto"/>
            </w:tcBorders>
            <w:shd w:val="clear" w:color="auto" w:fill="auto"/>
            <w:noWrap/>
            <w:vAlign w:val="center"/>
          </w:tcPr>
          <w:p w14:paraId="27E5DECE" w14:textId="77777777" w:rsidR="00356D6B" w:rsidRPr="00356D6B" w:rsidRDefault="00356D6B" w:rsidP="00356D6B">
            <w:pPr>
              <w:spacing w:after="0" w:line="240" w:lineRule="auto"/>
              <w:jc w:val="center"/>
              <w:rPr>
                <w:rFonts w:eastAsia="Times New Roman"/>
                <w:color w:val="000000"/>
                <w:lang w:eastAsia="pl-PL"/>
              </w:rPr>
            </w:pPr>
            <w:r w:rsidRPr="00356D6B">
              <w:rPr>
                <w:rFonts w:eastAsia="Times New Roman"/>
                <w:color w:val="000000"/>
                <w:lang w:eastAsia="pl-PL"/>
              </w:rPr>
              <w:t>2023</w:t>
            </w:r>
          </w:p>
        </w:tc>
        <w:tc>
          <w:tcPr>
            <w:tcW w:w="2995" w:type="dxa"/>
            <w:tcBorders>
              <w:top w:val="nil"/>
              <w:left w:val="nil"/>
              <w:bottom w:val="single" w:sz="4" w:space="0" w:color="auto"/>
              <w:right w:val="single" w:sz="4" w:space="0" w:color="auto"/>
            </w:tcBorders>
            <w:shd w:val="clear" w:color="auto" w:fill="auto"/>
            <w:noWrap/>
            <w:vAlign w:val="center"/>
          </w:tcPr>
          <w:p w14:paraId="38A13E4F" w14:textId="77777777" w:rsidR="00356D6B" w:rsidRPr="00356D6B" w:rsidRDefault="00356D6B" w:rsidP="00356D6B">
            <w:pPr>
              <w:spacing w:after="0" w:line="240" w:lineRule="auto"/>
              <w:jc w:val="center"/>
              <w:rPr>
                <w:rFonts w:eastAsia="Times New Roman"/>
                <w:color w:val="000000"/>
                <w:lang w:eastAsia="pl-PL"/>
              </w:rPr>
            </w:pPr>
            <w:r w:rsidRPr="00356D6B">
              <w:rPr>
                <w:rFonts w:eastAsia="Times New Roman"/>
                <w:color w:val="000000"/>
                <w:lang w:eastAsia="pl-PL"/>
              </w:rPr>
              <w:t>63 751 957</w:t>
            </w:r>
          </w:p>
        </w:tc>
      </w:tr>
      <w:tr w:rsidR="00356D6B" w:rsidRPr="00356D6B" w14:paraId="7DDEC587" w14:textId="77777777" w:rsidTr="00964536">
        <w:trPr>
          <w:trHeight w:val="288"/>
          <w:jc w:val="center"/>
        </w:trPr>
        <w:tc>
          <w:tcPr>
            <w:tcW w:w="1820" w:type="dxa"/>
            <w:tcBorders>
              <w:top w:val="nil"/>
              <w:left w:val="single" w:sz="4" w:space="0" w:color="auto"/>
              <w:bottom w:val="single" w:sz="4" w:space="0" w:color="auto"/>
              <w:right w:val="single" w:sz="4" w:space="0" w:color="auto"/>
            </w:tcBorders>
            <w:shd w:val="clear" w:color="auto" w:fill="auto"/>
            <w:noWrap/>
            <w:vAlign w:val="center"/>
          </w:tcPr>
          <w:p w14:paraId="5CADEAF0" w14:textId="77777777" w:rsidR="00356D6B" w:rsidRPr="00356D6B" w:rsidRDefault="00356D6B" w:rsidP="00356D6B">
            <w:pPr>
              <w:spacing w:after="0" w:line="240" w:lineRule="auto"/>
              <w:jc w:val="center"/>
              <w:rPr>
                <w:rFonts w:eastAsia="Times New Roman"/>
                <w:color w:val="000000"/>
                <w:lang w:eastAsia="pl-PL"/>
              </w:rPr>
            </w:pPr>
            <w:r w:rsidRPr="00356D6B">
              <w:rPr>
                <w:rFonts w:eastAsia="Times New Roman"/>
                <w:color w:val="000000"/>
                <w:lang w:eastAsia="pl-PL"/>
              </w:rPr>
              <w:t>2024</w:t>
            </w:r>
          </w:p>
        </w:tc>
        <w:tc>
          <w:tcPr>
            <w:tcW w:w="2995" w:type="dxa"/>
            <w:tcBorders>
              <w:top w:val="nil"/>
              <w:left w:val="nil"/>
              <w:bottom w:val="single" w:sz="4" w:space="0" w:color="auto"/>
              <w:right w:val="single" w:sz="4" w:space="0" w:color="auto"/>
            </w:tcBorders>
            <w:shd w:val="clear" w:color="auto" w:fill="auto"/>
            <w:noWrap/>
            <w:vAlign w:val="center"/>
          </w:tcPr>
          <w:p w14:paraId="171AE563" w14:textId="77777777" w:rsidR="00356D6B" w:rsidRPr="00356D6B" w:rsidRDefault="00356D6B" w:rsidP="00356D6B">
            <w:pPr>
              <w:spacing w:after="0" w:line="240" w:lineRule="auto"/>
              <w:jc w:val="center"/>
              <w:rPr>
                <w:rFonts w:eastAsia="Times New Roman"/>
                <w:color w:val="000000"/>
                <w:lang w:eastAsia="pl-PL"/>
              </w:rPr>
            </w:pPr>
            <w:r w:rsidRPr="00356D6B">
              <w:rPr>
                <w:rFonts w:eastAsia="Times New Roman"/>
                <w:color w:val="000000"/>
                <w:lang w:eastAsia="pl-PL"/>
              </w:rPr>
              <w:t>65 983 276</w:t>
            </w:r>
          </w:p>
        </w:tc>
      </w:tr>
      <w:tr w:rsidR="00356D6B" w:rsidRPr="00356D6B" w14:paraId="2C76458F" w14:textId="77777777" w:rsidTr="00964536">
        <w:trPr>
          <w:trHeight w:val="288"/>
          <w:jc w:val="center"/>
        </w:trPr>
        <w:tc>
          <w:tcPr>
            <w:tcW w:w="1820" w:type="dxa"/>
            <w:tcBorders>
              <w:top w:val="nil"/>
              <w:left w:val="single" w:sz="4" w:space="0" w:color="auto"/>
              <w:bottom w:val="single" w:sz="4" w:space="0" w:color="auto"/>
              <w:right w:val="single" w:sz="4" w:space="0" w:color="auto"/>
            </w:tcBorders>
            <w:shd w:val="clear" w:color="auto" w:fill="auto"/>
            <w:noWrap/>
            <w:vAlign w:val="center"/>
          </w:tcPr>
          <w:p w14:paraId="664CBF95" w14:textId="77777777" w:rsidR="00356D6B" w:rsidRPr="00356D6B" w:rsidRDefault="00356D6B" w:rsidP="00356D6B">
            <w:pPr>
              <w:spacing w:after="0" w:line="240" w:lineRule="auto"/>
              <w:jc w:val="center"/>
              <w:rPr>
                <w:rFonts w:eastAsia="Times New Roman"/>
                <w:color w:val="000000"/>
                <w:lang w:eastAsia="pl-PL"/>
              </w:rPr>
            </w:pPr>
            <w:r w:rsidRPr="00356D6B">
              <w:rPr>
                <w:rFonts w:eastAsia="Times New Roman"/>
                <w:color w:val="000000"/>
                <w:lang w:eastAsia="pl-PL"/>
              </w:rPr>
              <w:lastRenderedPageBreak/>
              <w:t>2025</w:t>
            </w:r>
          </w:p>
        </w:tc>
        <w:tc>
          <w:tcPr>
            <w:tcW w:w="2995" w:type="dxa"/>
            <w:tcBorders>
              <w:top w:val="nil"/>
              <w:left w:val="nil"/>
              <w:bottom w:val="single" w:sz="4" w:space="0" w:color="auto"/>
              <w:right w:val="single" w:sz="4" w:space="0" w:color="auto"/>
            </w:tcBorders>
            <w:shd w:val="clear" w:color="auto" w:fill="auto"/>
            <w:noWrap/>
            <w:vAlign w:val="center"/>
          </w:tcPr>
          <w:p w14:paraId="295E9491" w14:textId="77777777" w:rsidR="00356D6B" w:rsidRPr="00356D6B" w:rsidRDefault="00356D6B" w:rsidP="00356D6B">
            <w:pPr>
              <w:spacing w:after="0" w:line="240" w:lineRule="auto"/>
              <w:jc w:val="center"/>
              <w:rPr>
                <w:rFonts w:eastAsia="Times New Roman"/>
                <w:color w:val="000000"/>
                <w:lang w:eastAsia="pl-PL"/>
              </w:rPr>
            </w:pPr>
            <w:r w:rsidRPr="00356D6B">
              <w:rPr>
                <w:rFonts w:eastAsia="Times New Roman"/>
                <w:color w:val="000000"/>
                <w:lang w:eastAsia="pl-PL"/>
              </w:rPr>
              <w:t>68 292 690</w:t>
            </w:r>
          </w:p>
        </w:tc>
      </w:tr>
      <w:tr w:rsidR="00356D6B" w:rsidRPr="00356D6B" w14:paraId="0C04D2E2" w14:textId="77777777" w:rsidTr="00964536">
        <w:trPr>
          <w:trHeight w:val="288"/>
          <w:jc w:val="center"/>
        </w:trPr>
        <w:tc>
          <w:tcPr>
            <w:tcW w:w="1820" w:type="dxa"/>
            <w:tcBorders>
              <w:top w:val="nil"/>
              <w:left w:val="single" w:sz="4" w:space="0" w:color="auto"/>
              <w:bottom w:val="single" w:sz="4" w:space="0" w:color="auto"/>
              <w:right w:val="single" w:sz="4" w:space="0" w:color="auto"/>
            </w:tcBorders>
            <w:shd w:val="clear" w:color="auto" w:fill="auto"/>
            <w:noWrap/>
            <w:vAlign w:val="center"/>
          </w:tcPr>
          <w:p w14:paraId="50575258" w14:textId="77777777" w:rsidR="00356D6B" w:rsidRPr="00356D6B" w:rsidRDefault="00356D6B" w:rsidP="00356D6B">
            <w:pPr>
              <w:spacing w:after="0" w:line="240" w:lineRule="auto"/>
              <w:jc w:val="center"/>
              <w:rPr>
                <w:rFonts w:eastAsia="Times New Roman"/>
                <w:color w:val="000000"/>
                <w:lang w:eastAsia="pl-PL"/>
              </w:rPr>
            </w:pPr>
            <w:r w:rsidRPr="00356D6B">
              <w:rPr>
                <w:rFonts w:eastAsia="Times New Roman"/>
                <w:color w:val="000000"/>
                <w:lang w:eastAsia="pl-PL"/>
              </w:rPr>
              <w:t>2026</w:t>
            </w:r>
          </w:p>
        </w:tc>
        <w:tc>
          <w:tcPr>
            <w:tcW w:w="2995" w:type="dxa"/>
            <w:tcBorders>
              <w:top w:val="nil"/>
              <w:left w:val="nil"/>
              <w:bottom w:val="single" w:sz="4" w:space="0" w:color="auto"/>
              <w:right w:val="single" w:sz="4" w:space="0" w:color="auto"/>
            </w:tcBorders>
            <w:shd w:val="clear" w:color="auto" w:fill="auto"/>
            <w:noWrap/>
            <w:vAlign w:val="center"/>
          </w:tcPr>
          <w:p w14:paraId="40FEDA2D" w14:textId="77777777" w:rsidR="00356D6B" w:rsidRPr="00356D6B" w:rsidRDefault="00356D6B" w:rsidP="00356D6B">
            <w:pPr>
              <w:spacing w:after="0" w:line="240" w:lineRule="auto"/>
              <w:jc w:val="center"/>
              <w:rPr>
                <w:rFonts w:eastAsia="Times New Roman"/>
                <w:color w:val="000000"/>
                <w:lang w:eastAsia="pl-PL"/>
              </w:rPr>
            </w:pPr>
            <w:r w:rsidRPr="00356D6B">
              <w:rPr>
                <w:rFonts w:eastAsia="Times New Roman"/>
                <w:color w:val="000000"/>
                <w:lang w:eastAsia="pl-PL"/>
              </w:rPr>
              <w:t>70 682 935</w:t>
            </w:r>
          </w:p>
        </w:tc>
      </w:tr>
    </w:tbl>
    <w:p w14:paraId="60837AA5" w14:textId="233B1CE4" w:rsidR="00BC6DA7" w:rsidRPr="00177A6A" w:rsidRDefault="00BC6DA7" w:rsidP="00733E49">
      <w:pPr>
        <w:ind w:left="2835" w:hanging="708"/>
        <w:rPr>
          <w:rFonts w:asciiTheme="minorHAnsi" w:hAnsiTheme="minorHAnsi" w:cstheme="minorHAnsi"/>
          <w:sz w:val="20"/>
          <w:szCs w:val="20"/>
        </w:rPr>
      </w:pPr>
      <w:r w:rsidRPr="00585949">
        <w:rPr>
          <w:rFonts w:asciiTheme="minorHAnsi" w:hAnsiTheme="minorHAnsi" w:cstheme="minorHAnsi"/>
          <w:sz w:val="20"/>
          <w:szCs w:val="20"/>
        </w:rPr>
        <w:t>Źródło: opracowanie własne</w:t>
      </w:r>
    </w:p>
    <w:p w14:paraId="2F04E482" w14:textId="77777777" w:rsidR="00BC6DA7" w:rsidRPr="006106A6" w:rsidRDefault="00BC6DA7" w:rsidP="00DE509C">
      <w:pPr>
        <w:ind w:firstLine="567"/>
        <w:jc w:val="both"/>
        <w:rPr>
          <w:rFonts w:ascii="Verdana" w:hAnsi="Verdana" w:cs="Verdana"/>
          <w:color w:val="FF0000"/>
          <w:sz w:val="24"/>
          <w:szCs w:val="24"/>
        </w:rPr>
      </w:pPr>
    </w:p>
    <w:p w14:paraId="69BF1D86" w14:textId="77777777" w:rsidR="00BC6DA7" w:rsidRPr="00C84A3E" w:rsidRDefault="00BC6DA7" w:rsidP="00115330">
      <w:pPr>
        <w:pStyle w:val="Nagwek1"/>
        <w:rPr>
          <w:color w:val="4472C4"/>
        </w:rPr>
      </w:pPr>
      <w:bookmarkStart w:id="2045" w:name="_Toc510546861"/>
      <w:bookmarkStart w:id="2046" w:name="_Toc510547488"/>
      <w:bookmarkStart w:id="2047" w:name="_Toc510717664"/>
      <w:bookmarkStart w:id="2048" w:name="_Toc516079838"/>
      <w:bookmarkStart w:id="2049" w:name="_Toc516080988"/>
      <w:bookmarkStart w:id="2050" w:name="_Toc516174305"/>
      <w:bookmarkStart w:id="2051" w:name="_Toc8493053"/>
      <w:bookmarkStart w:id="2052" w:name="_Toc8494041"/>
      <w:bookmarkStart w:id="2053" w:name="_Toc8495038"/>
      <w:bookmarkStart w:id="2054" w:name="_Toc10624534"/>
      <w:bookmarkStart w:id="2055" w:name="_Toc10626529"/>
      <w:bookmarkStart w:id="2056" w:name="_Toc53480675"/>
      <w:bookmarkStart w:id="2057" w:name="_Toc53480811"/>
      <w:bookmarkStart w:id="2058" w:name="_Toc72066470"/>
      <w:bookmarkStart w:id="2059" w:name="_Toc72066592"/>
      <w:bookmarkStart w:id="2060" w:name="_Toc89949643"/>
      <w:bookmarkStart w:id="2061" w:name="_Toc89949769"/>
      <w:bookmarkStart w:id="2062" w:name="_Toc89949901"/>
      <w:bookmarkStart w:id="2063" w:name="_Toc89950027"/>
      <w:r w:rsidRPr="00C84A3E">
        <w:rPr>
          <w:color w:val="4472C4"/>
        </w:rPr>
        <w:t>7. Monitoring i ewaluacja strategii</w:t>
      </w:r>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p>
    <w:p w14:paraId="63DC96C3" w14:textId="77777777" w:rsidR="00BC6DA7" w:rsidRPr="006106A6" w:rsidRDefault="00BC6DA7" w:rsidP="00115330">
      <w:pPr>
        <w:ind w:firstLine="567"/>
        <w:jc w:val="both"/>
        <w:rPr>
          <w:rFonts w:ascii="Verdana" w:hAnsi="Verdana" w:cs="Verdana"/>
          <w:color w:val="FF0000"/>
          <w:sz w:val="24"/>
          <w:szCs w:val="24"/>
        </w:rPr>
      </w:pPr>
    </w:p>
    <w:p w14:paraId="2090A510" w14:textId="6B567D2B" w:rsidR="00BC6DA7" w:rsidRPr="00F74656" w:rsidRDefault="00BC6DA7" w:rsidP="4521FCD0">
      <w:pPr>
        <w:spacing w:line="240" w:lineRule="auto"/>
        <w:ind w:firstLine="567"/>
        <w:jc w:val="both"/>
        <w:rPr>
          <w:rFonts w:asciiTheme="minorHAnsi" w:hAnsiTheme="minorHAnsi" w:cstheme="minorBidi"/>
          <w:sz w:val="24"/>
          <w:szCs w:val="24"/>
        </w:rPr>
      </w:pPr>
      <w:r w:rsidRPr="00585949">
        <w:rPr>
          <w:rFonts w:asciiTheme="minorHAnsi" w:hAnsiTheme="minorHAnsi" w:cstheme="minorBidi"/>
          <w:sz w:val="24"/>
          <w:szCs w:val="24"/>
        </w:rPr>
        <w:t>Zapewnienie realizacji strategii w sposób gwarantujący osiągniecie zakładanych rezultatów możliwe jest tylko w sytuacji, kiedy na etapie jej realizacji bada</w:t>
      </w:r>
      <w:r w:rsidR="61D07DE1" w:rsidRPr="00585949">
        <w:rPr>
          <w:rFonts w:asciiTheme="minorHAnsi" w:hAnsiTheme="minorHAnsi" w:cstheme="minorBidi"/>
          <w:sz w:val="24"/>
          <w:szCs w:val="24"/>
        </w:rPr>
        <w:t>ne są</w:t>
      </w:r>
      <w:r w:rsidRPr="00585949">
        <w:rPr>
          <w:rFonts w:asciiTheme="minorHAnsi" w:hAnsiTheme="minorHAnsi" w:cstheme="minorBidi"/>
          <w:sz w:val="24"/>
          <w:szCs w:val="24"/>
        </w:rPr>
        <w:t xml:space="preserve"> postępy </w:t>
      </w:r>
      <w:r w:rsidR="00D44B09" w:rsidRPr="00585949">
        <w:rPr>
          <w:rFonts w:asciiTheme="minorHAnsi" w:hAnsiTheme="minorHAnsi" w:cstheme="minorBidi"/>
          <w:sz w:val="24"/>
          <w:szCs w:val="24"/>
        </w:rPr>
        <w:br/>
      </w:r>
      <w:r w:rsidRPr="00585949">
        <w:rPr>
          <w:rFonts w:asciiTheme="minorHAnsi" w:hAnsiTheme="minorHAnsi" w:cstheme="minorBidi"/>
          <w:sz w:val="24"/>
          <w:szCs w:val="24"/>
        </w:rPr>
        <w:t xml:space="preserve">i efekty z podejmowanych </w:t>
      </w:r>
      <w:r w:rsidR="00872E43" w:rsidRPr="00585949">
        <w:rPr>
          <w:rFonts w:asciiTheme="minorHAnsi" w:hAnsiTheme="minorHAnsi" w:cstheme="minorBidi"/>
          <w:sz w:val="24"/>
          <w:szCs w:val="24"/>
        </w:rPr>
        <w:t>działań</w:t>
      </w:r>
      <w:r w:rsidRPr="00585949">
        <w:rPr>
          <w:rFonts w:asciiTheme="minorHAnsi" w:hAnsiTheme="minorHAnsi" w:cstheme="minorBidi"/>
          <w:sz w:val="24"/>
          <w:szCs w:val="24"/>
        </w:rPr>
        <w:t>. Strategia Rozwiązywania Problemów Społecznych jest dokumentem o charakterze średnio okresowym, z tego też powodu mogą wystąpić na etapie jej realizacji trudności, których nie przewid</w:t>
      </w:r>
      <w:r w:rsidR="1AA8DFD2" w:rsidRPr="00585949">
        <w:rPr>
          <w:rFonts w:asciiTheme="minorHAnsi" w:hAnsiTheme="minorHAnsi" w:cstheme="minorBidi"/>
          <w:sz w:val="24"/>
          <w:szCs w:val="24"/>
        </w:rPr>
        <w:t>ziano</w:t>
      </w:r>
      <w:r w:rsidRPr="00585949">
        <w:rPr>
          <w:rFonts w:asciiTheme="minorHAnsi" w:hAnsiTheme="minorHAnsi" w:cstheme="minorBidi"/>
          <w:sz w:val="24"/>
          <w:szCs w:val="24"/>
        </w:rPr>
        <w:t xml:space="preserve"> w momencie jej budowania. Nierzadko zdarza się też, że czynniki płynące z otoczenia uległy zmianie, co może powodować zakłócenia </w:t>
      </w:r>
      <w:r w:rsidR="00F74656" w:rsidRPr="00F74656">
        <w:rPr>
          <w:rFonts w:asciiTheme="minorHAnsi" w:hAnsiTheme="minorHAnsi" w:cstheme="minorBidi"/>
          <w:sz w:val="24"/>
          <w:szCs w:val="24"/>
        </w:rPr>
        <w:br/>
      </w:r>
      <w:r w:rsidRPr="00585949">
        <w:rPr>
          <w:rFonts w:asciiTheme="minorHAnsi" w:hAnsiTheme="minorHAnsi" w:cstheme="minorBidi"/>
          <w:sz w:val="24"/>
          <w:szCs w:val="24"/>
        </w:rPr>
        <w:t xml:space="preserve">w realizacji </w:t>
      </w:r>
      <w:r w:rsidR="00F74656" w:rsidRPr="00585949">
        <w:rPr>
          <w:rFonts w:asciiTheme="minorHAnsi" w:hAnsiTheme="minorHAnsi" w:cstheme="minorBidi"/>
          <w:sz w:val="24"/>
          <w:szCs w:val="24"/>
        </w:rPr>
        <w:t>S</w:t>
      </w:r>
      <w:r w:rsidRPr="00585949">
        <w:rPr>
          <w:rFonts w:asciiTheme="minorHAnsi" w:hAnsiTheme="minorHAnsi" w:cstheme="minorBidi"/>
          <w:sz w:val="24"/>
          <w:szCs w:val="24"/>
        </w:rPr>
        <w:t xml:space="preserve">trategii. Występowanie tzw. czynników ryzyka jest jedną z istotnych przyczyn wpływających na nieosiąganie zakładanych celów. Dlatego budując SRPS należy </w:t>
      </w:r>
      <w:r w:rsidR="00D44B09" w:rsidRPr="00585949">
        <w:rPr>
          <w:rFonts w:asciiTheme="minorHAnsi" w:hAnsiTheme="minorHAnsi" w:cstheme="minorBidi"/>
          <w:sz w:val="24"/>
          <w:szCs w:val="24"/>
        </w:rPr>
        <w:br/>
      </w:r>
      <w:r w:rsidRPr="00585949">
        <w:rPr>
          <w:rFonts w:asciiTheme="minorHAnsi" w:hAnsiTheme="minorHAnsi" w:cstheme="minorBidi"/>
          <w:sz w:val="24"/>
          <w:szCs w:val="24"/>
        </w:rPr>
        <w:t xml:space="preserve">na każdym etapie jej realizacji brać je pod uwagę i odpowiednio reagować na niedopasowania wewnętrzne i zewnętrzne, zakłócające osiąganie spodziewanych rezultatów.  </w:t>
      </w:r>
    </w:p>
    <w:p w14:paraId="681911B4" w14:textId="6661F8E8" w:rsidR="00BC6DA7" w:rsidRPr="00B64713" w:rsidRDefault="00BC6DA7" w:rsidP="4521FCD0">
      <w:pPr>
        <w:spacing w:line="240" w:lineRule="auto"/>
        <w:ind w:firstLine="567"/>
        <w:jc w:val="both"/>
        <w:rPr>
          <w:rFonts w:asciiTheme="minorHAnsi" w:hAnsiTheme="minorHAnsi" w:cstheme="minorBidi"/>
          <w:sz w:val="24"/>
          <w:szCs w:val="24"/>
        </w:rPr>
      </w:pPr>
      <w:r w:rsidRPr="00585949">
        <w:rPr>
          <w:rFonts w:asciiTheme="minorHAnsi" w:hAnsiTheme="minorHAnsi" w:cstheme="minorBidi"/>
          <w:sz w:val="24"/>
          <w:szCs w:val="24"/>
        </w:rPr>
        <w:t xml:space="preserve">Mechanizmem, którego zadaniem jest zapewnienie osiągnięcia celów strategicznych oraz operacyjnych i odpowiednio wczesne reagowanie na wewnętrzne i zewnętrzne czynniki ryzyka jest ewaluacja. Głównym jej zadaniem jest polepszenie efektywności i wydajności wdrażanych działań, co bezpośrednio przyczynia się do zapewnienia realizacji celów przyjętych w </w:t>
      </w:r>
      <w:r w:rsidR="00A655DA" w:rsidRPr="00585949">
        <w:rPr>
          <w:rFonts w:asciiTheme="minorHAnsi" w:hAnsiTheme="minorHAnsi" w:cstheme="minorBidi"/>
          <w:sz w:val="24"/>
          <w:szCs w:val="24"/>
        </w:rPr>
        <w:t>S</w:t>
      </w:r>
      <w:r w:rsidRPr="00585949">
        <w:rPr>
          <w:rFonts w:asciiTheme="minorHAnsi" w:hAnsiTheme="minorHAnsi" w:cstheme="minorBidi"/>
          <w:sz w:val="24"/>
          <w:szCs w:val="24"/>
        </w:rPr>
        <w:t xml:space="preserve">trategii. Ponadto </w:t>
      </w:r>
      <w:r w:rsidR="00A833C7" w:rsidRPr="00585949">
        <w:rPr>
          <w:rFonts w:asciiTheme="minorHAnsi" w:hAnsiTheme="minorHAnsi" w:cstheme="minorBidi"/>
          <w:sz w:val="24"/>
          <w:szCs w:val="24"/>
        </w:rPr>
        <w:t>wyszczególnia się</w:t>
      </w:r>
      <w:r w:rsidRPr="00585949">
        <w:rPr>
          <w:rFonts w:asciiTheme="minorHAnsi" w:hAnsiTheme="minorHAnsi" w:cstheme="minorBidi"/>
          <w:sz w:val="24"/>
          <w:szCs w:val="24"/>
        </w:rPr>
        <w:t xml:space="preserve"> inne, bardziej specyficzne cele ewaluacji, wśród których można wymienić m.in.</w:t>
      </w:r>
      <w:r w:rsidR="34AD951D" w:rsidRPr="00585949">
        <w:rPr>
          <w:rFonts w:asciiTheme="minorHAnsi" w:hAnsiTheme="minorHAnsi" w:cstheme="minorBidi"/>
          <w:sz w:val="24"/>
          <w:szCs w:val="24"/>
        </w:rPr>
        <w:t>:</w:t>
      </w:r>
    </w:p>
    <w:p w14:paraId="24C91DC1" w14:textId="77777777" w:rsidR="00BC6DA7" w:rsidRPr="00B64713" w:rsidRDefault="00BC6DA7" w:rsidP="00585949">
      <w:pPr>
        <w:numPr>
          <w:ilvl w:val="0"/>
          <w:numId w:val="7"/>
        </w:numPr>
        <w:spacing w:after="0" w:line="240" w:lineRule="auto"/>
        <w:jc w:val="both"/>
        <w:rPr>
          <w:rFonts w:asciiTheme="minorHAnsi" w:hAnsiTheme="minorHAnsi" w:cstheme="minorHAnsi"/>
          <w:sz w:val="24"/>
          <w:szCs w:val="24"/>
        </w:rPr>
      </w:pPr>
      <w:r w:rsidRPr="00585949">
        <w:rPr>
          <w:rFonts w:asciiTheme="minorHAnsi" w:hAnsiTheme="minorHAnsi" w:cstheme="minorHAnsi"/>
          <w:sz w:val="24"/>
          <w:szCs w:val="24"/>
        </w:rPr>
        <w:t>określenie efektów podjętych działań,</w:t>
      </w:r>
    </w:p>
    <w:p w14:paraId="52873626" w14:textId="77777777" w:rsidR="00BC6DA7" w:rsidRPr="00B64713" w:rsidRDefault="00BC6DA7" w:rsidP="00585949">
      <w:pPr>
        <w:numPr>
          <w:ilvl w:val="0"/>
          <w:numId w:val="7"/>
        </w:numPr>
        <w:spacing w:after="0" w:line="240" w:lineRule="auto"/>
        <w:jc w:val="both"/>
        <w:rPr>
          <w:rFonts w:asciiTheme="minorHAnsi" w:hAnsiTheme="minorHAnsi" w:cstheme="minorHAnsi"/>
          <w:sz w:val="24"/>
          <w:szCs w:val="24"/>
        </w:rPr>
      </w:pPr>
      <w:r w:rsidRPr="00585949">
        <w:rPr>
          <w:rFonts w:asciiTheme="minorHAnsi" w:hAnsiTheme="minorHAnsi" w:cstheme="minorHAnsi"/>
          <w:sz w:val="24"/>
          <w:szCs w:val="24"/>
        </w:rPr>
        <w:t>zapewnienie lepszego zaspokojenia oczekiwań odbiorców końcowych programów lub działań,</w:t>
      </w:r>
    </w:p>
    <w:p w14:paraId="2835431F" w14:textId="77777777" w:rsidR="00BC6DA7" w:rsidRPr="00B64713" w:rsidRDefault="00BC6DA7" w:rsidP="00585949">
      <w:pPr>
        <w:numPr>
          <w:ilvl w:val="0"/>
          <w:numId w:val="7"/>
        </w:numPr>
        <w:spacing w:after="0" w:line="240" w:lineRule="auto"/>
        <w:jc w:val="both"/>
        <w:rPr>
          <w:rFonts w:asciiTheme="minorHAnsi" w:hAnsiTheme="minorHAnsi" w:cstheme="minorHAnsi"/>
          <w:sz w:val="24"/>
          <w:szCs w:val="24"/>
        </w:rPr>
      </w:pPr>
      <w:r w:rsidRPr="00585949">
        <w:rPr>
          <w:rFonts w:asciiTheme="minorHAnsi" w:hAnsiTheme="minorHAnsi" w:cstheme="minorHAnsi"/>
          <w:sz w:val="24"/>
          <w:szCs w:val="24"/>
        </w:rPr>
        <w:t>poprawa jakości programów,</w:t>
      </w:r>
    </w:p>
    <w:p w14:paraId="1E5CC4A5" w14:textId="3F5C8F2B" w:rsidR="00BC6DA7" w:rsidRPr="00B64713" w:rsidRDefault="00BC6DA7" w:rsidP="00585949">
      <w:pPr>
        <w:numPr>
          <w:ilvl w:val="0"/>
          <w:numId w:val="7"/>
        </w:numPr>
        <w:spacing w:after="0" w:line="240" w:lineRule="auto"/>
        <w:jc w:val="both"/>
        <w:rPr>
          <w:rFonts w:asciiTheme="minorHAnsi" w:hAnsiTheme="minorHAnsi" w:cstheme="minorHAnsi"/>
          <w:sz w:val="24"/>
          <w:szCs w:val="24"/>
        </w:rPr>
      </w:pPr>
      <w:r w:rsidRPr="00585949">
        <w:rPr>
          <w:rFonts w:asciiTheme="minorHAnsi" w:hAnsiTheme="minorHAnsi" w:cstheme="minorHAnsi"/>
          <w:sz w:val="24"/>
          <w:szCs w:val="24"/>
        </w:rPr>
        <w:t xml:space="preserve">podniesienie kompetencji zawodowych osób realizujących programy lub </w:t>
      </w:r>
      <w:r w:rsidR="0022235E" w:rsidRPr="00585949">
        <w:rPr>
          <w:rFonts w:asciiTheme="minorHAnsi" w:hAnsiTheme="minorHAnsi" w:cstheme="minorHAnsi"/>
          <w:sz w:val="24"/>
          <w:szCs w:val="24"/>
        </w:rPr>
        <w:t>działania</w:t>
      </w:r>
      <w:r w:rsidRPr="00585949">
        <w:rPr>
          <w:rFonts w:asciiTheme="minorHAnsi" w:hAnsiTheme="minorHAnsi" w:cstheme="minorHAnsi"/>
          <w:sz w:val="24"/>
          <w:szCs w:val="24"/>
        </w:rPr>
        <w:t>,</w:t>
      </w:r>
    </w:p>
    <w:p w14:paraId="67F0B33F" w14:textId="77777777" w:rsidR="00BC6DA7" w:rsidRPr="00B64713" w:rsidRDefault="00BC6DA7" w:rsidP="00585949">
      <w:pPr>
        <w:numPr>
          <w:ilvl w:val="0"/>
          <w:numId w:val="7"/>
        </w:numPr>
        <w:spacing w:after="0" w:line="240" w:lineRule="auto"/>
        <w:jc w:val="both"/>
        <w:rPr>
          <w:rFonts w:asciiTheme="minorHAnsi" w:hAnsiTheme="minorHAnsi" w:cstheme="minorHAnsi"/>
          <w:sz w:val="24"/>
          <w:szCs w:val="24"/>
        </w:rPr>
      </w:pPr>
      <w:r w:rsidRPr="00585949">
        <w:rPr>
          <w:rFonts w:asciiTheme="minorHAnsi" w:hAnsiTheme="minorHAnsi" w:cstheme="minorHAnsi"/>
          <w:sz w:val="24"/>
          <w:szCs w:val="24"/>
        </w:rPr>
        <w:t xml:space="preserve">dostarczenie informacji koniecznych do podejmowania decyzji </w:t>
      </w:r>
      <w:r w:rsidRPr="00585949">
        <w:rPr>
          <w:rFonts w:asciiTheme="minorHAnsi" w:hAnsiTheme="minorHAnsi" w:cstheme="minorHAnsi"/>
          <w:sz w:val="24"/>
          <w:szCs w:val="24"/>
        </w:rPr>
        <w:br/>
        <w:t>i oceny skutków,</w:t>
      </w:r>
    </w:p>
    <w:p w14:paraId="181978C4" w14:textId="77777777" w:rsidR="00BC6DA7" w:rsidRPr="00B64713" w:rsidRDefault="00BC6DA7" w:rsidP="00585949">
      <w:pPr>
        <w:numPr>
          <w:ilvl w:val="0"/>
          <w:numId w:val="7"/>
        </w:numPr>
        <w:spacing w:after="0" w:line="240" w:lineRule="auto"/>
        <w:jc w:val="both"/>
        <w:rPr>
          <w:rFonts w:asciiTheme="minorHAnsi" w:hAnsiTheme="minorHAnsi" w:cstheme="minorHAnsi"/>
          <w:sz w:val="24"/>
          <w:szCs w:val="24"/>
        </w:rPr>
      </w:pPr>
      <w:r w:rsidRPr="00585949">
        <w:rPr>
          <w:rFonts w:asciiTheme="minorHAnsi" w:hAnsiTheme="minorHAnsi" w:cstheme="minorHAnsi"/>
          <w:sz w:val="24"/>
          <w:szCs w:val="24"/>
        </w:rPr>
        <w:t>pogłębienie odpowiedzialności za realizację programów i zadań wśród wszystkich podmiotów realizujących,</w:t>
      </w:r>
    </w:p>
    <w:p w14:paraId="243ABADE" w14:textId="77777777" w:rsidR="00BC6DA7" w:rsidRPr="00B64713" w:rsidRDefault="00BC6DA7" w:rsidP="00585949">
      <w:pPr>
        <w:numPr>
          <w:ilvl w:val="0"/>
          <w:numId w:val="7"/>
        </w:numPr>
        <w:spacing w:after="0" w:line="240" w:lineRule="auto"/>
        <w:jc w:val="both"/>
        <w:rPr>
          <w:rFonts w:asciiTheme="minorHAnsi" w:hAnsiTheme="minorHAnsi" w:cstheme="minorHAnsi"/>
          <w:sz w:val="24"/>
          <w:szCs w:val="24"/>
        </w:rPr>
      </w:pPr>
      <w:r w:rsidRPr="003F0B7C">
        <w:rPr>
          <w:rFonts w:asciiTheme="minorHAnsi" w:hAnsiTheme="minorHAnsi" w:cstheme="minorHAnsi"/>
          <w:sz w:val="24"/>
          <w:szCs w:val="24"/>
        </w:rPr>
        <w:t>poprawa procedur i eliminowanie działań nieefektywnych.</w:t>
      </w:r>
    </w:p>
    <w:p w14:paraId="7C1F8AF2" w14:textId="77777777" w:rsidR="00BC6DA7" w:rsidRPr="00AB68AC" w:rsidRDefault="00BC6DA7" w:rsidP="00B02639">
      <w:pPr>
        <w:spacing w:after="0" w:line="240" w:lineRule="auto"/>
        <w:ind w:left="1995"/>
        <w:jc w:val="both"/>
        <w:rPr>
          <w:rFonts w:asciiTheme="minorHAnsi" w:hAnsiTheme="minorHAnsi" w:cstheme="minorHAnsi"/>
          <w:color w:val="FF0000"/>
          <w:sz w:val="24"/>
          <w:szCs w:val="24"/>
        </w:rPr>
      </w:pPr>
    </w:p>
    <w:p w14:paraId="61225DDF" w14:textId="0D1A1EDC" w:rsidR="00BC6DA7" w:rsidRPr="000F3EFB" w:rsidRDefault="00BC6DA7" w:rsidP="4521FCD0">
      <w:pPr>
        <w:spacing w:line="240" w:lineRule="auto"/>
        <w:ind w:firstLine="567"/>
        <w:jc w:val="both"/>
        <w:rPr>
          <w:rFonts w:asciiTheme="minorHAnsi" w:hAnsiTheme="minorHAnsi" w:cstheme="minorBidi"/>
          <w:sz w:val="24"/>
          <w:szCs w:val="24"/>
        </w:rPr>
      </w:pPr>
      <w:r w:rsidRPr="003F0B7C">
        <w:rPr>
          <w:rFonts w:asciiTheme="minorHAnsi" w:hAnsiTheme="minorHAnsi" w:cstheme="minorBidi"/>
          <w:sz w:val="24"/>
          <w:szCs w:val="24"/>
        </w:rPr>
        <w:t xml:space="preserve">Ewaluacja jest mechanizmem, który zapewnia utrzymanie jakości podejmowanych działań i przyczynia się do skutecznego osiągania zakładanych celów. Każda organizacja dostarczająca </w:t>
      </w:r>
      <w:r w:rsidR="00201167" w:rsidRPr="003F0B7C">
        <w:rPr>
          <w:rFonts w:asciiTheme="minorHAnsi" w:hAnsiTheme="minorHAnsi" w:cstheme="minorBidi"/>
          <w:sz w:val="24"/>
          <w:szCs w:val="24"/>
        </w:rPr>
        <w:t>produkty</w:t>
      </w:r>
      <w:r w:rsidRPr="003F0B7C">
        <w:rPr>
          <w:rFonts w:asciiTheme="minorHAnsi" w:hAnsiTheme="minorHAnsi" w:cstheme="minorBidi"/>
          <w:sz w:val="24"/>
          <w:szCs w:val="24"/>
        </w:rPr>
        <w:t xml:space="preserve"> czy usługi musi pracować nad swoją konkurencyjnością w otaczającej ją rzeczywistości. Zagadnienie konkurencyjności nie dotyczy </w:t>
      </w:r>
      <w:r w:rsidR="005128C9" w:rsidRPr="003F0B7C">
        <w:rPr>
          <w:rFonts w:asciiTheme="minorHAnsi" w:hAnsiTheme="minorHAnsi" w:cstheme="minorBidi"/>
          <w:sz w:val="24"/>
          <w:szCs w:val="24"/>
        </w:rPr>
        <w:t>wyłącznie</w:t>
      </w:r>
      <w:r w:rsidRPr="003F0B7C">
        <w:rPr>
          <w:rFonts w:asciiTheme="minorHAnsi" w:hAnsiTheme="minorHAnsi" w:cstheme="minorBidi"/>
          <w:sz w:val="24"/>
          <w:szCs w:val="24"/>
        </w:rPr>
        <w:t xml:space="preserve"> podmiotów </w:t>
      </w:r>
      <w:r w:rsidRPr="003F0B7C">
        <w:rPr>
          <w:rFonts w:asciiTheme="minorHAnsi" w:hAnsiTheme="minorHAnsi" w:cstheme="minorBidi"/>
          <w:sz w:val="24"/>
          <w:szCs w:val="24"/>
        </w:rPr>
        <w:lastRenderedPageBreak/>
        <w:t xml:space="preserve">komercyjnych. Organizacje publiczne, wśród których należy wymienić: szkoły, szpitale czy choćby nawet starostwa powiatowe lub urzędy gmin nieustannie stają przed koniecznością wprowadzania strategicznych zmian w organizacji, co nazywamy zarządzaniem konkurencyjnością. W przypadku starostw czy urzędów gmin również mamy do czynienia </w:t>
      </w:r>
      <w:r w:rsidR="00A20F8D" w:rsidRPr="003F0B7C">
        <w:rPr>
          <w:rFonts w:asciiTheme="minorHAnsi" w:hAnsiTheme="minorHAnsi" w:cstheme="minorHAnsi"/>
          <w:sz w:val="24"/>
          <w:szCs w:val="24"/>
        </w:rPr>
        <w:br/>
      </w:r>
      <w:r w:rsidRPr="003F0B7C">
        <w:rPr>
          <w:rFonts w:asciiTheme="minorHAnsi" w:hAnsiTheme="minorHAnsi" w:cstheme="minorBidi"/>
          <w:sz w:val="24"/>
          <w:szCs w:val="24"/>
        </w:rPr>
        <w:t xml:space="preserve">z koniecznością zarządzania konkurencyjnością. Jednak konkurencyjność tą będziemy pojmować w sposób odmienny, niż ma to miejsce w przypadku podmiotów komercyjnych. Instytucje tego typu świadczą usługi, jednak z uwagi na uregulowania prawne i podział administracyjny w sposób naturalny nie posiadają konkurentów w pełnym słowa tego znaczeniu. Jak twierdzi P. Drucker „[...] każda instytucja potrzebuje przemyślenia, w czym jest mocna. Czy jest mocna w tym, czego naprawdę potrzeba temu właśnie biznesowi (przedsięwzięciu - przyp. aut.)? I czy wystarczająco [...] rozmieszcza swoje siły tam, gdzie przyniosą wyniki? I co dokładnie jest „rynkiem” dla tego konkretnego biznesu, teraz </w:t>
      </w:r>
      <w:r w:rsidR="00BD696D" w:rsidRPr="003F0B7C">
        <w:rPr>
          <w:rFonts w:asciiTheme="minorHAnsi" w:hAnsiTheme="minorHAnsi" w:cstheme="minorHAnsi"/>
          <w:sz w:val="24"/>
          <w:szCs w:val="24"/>
        </w:rPr>
        <w:br/>
      </w:r>
      <w:r w:rsidRPr="003F0B7C">
        <w:rPr>
          <w:rFonts w:asciiTheme="minorHAnsi" w:hAnsiTheme="minorHAnsi" w:cstheme="minorBidi"/>
          <w:sz w:val="24"/>
          <w:szCs w:val="24"/>
        </w:rPr>
        <w:t>i na najbliższe lata?”</w:t>
      </w:r>
      <w:r w:rsidRPr="003F0B7C">
        <w:rPr>
          <w:rStyle w:val="Zakotwiczenieprzypisudolnego"/>
          <w:sz w:val="24"/>
        </w:rPr>
        <w:footnoteReference w:id="45"/>
      </w:r>
      <w:r w:rsidRPr="003F0B7C">
        <w:rPr>
          <w:rFonts w:asciiTheme="minorHAnsi" w:hAnsiTheme="minorHAnsi" w:cstheme="minorBidi"/>
          <w:sz w:val="24"/>
          <w:szCs w:val="24"/>
        </w:rPr>
        <w:t xml:space="preserve"> Przenosząc te rozważania na grunt SRPS musimy jednoznacznie stwierdzić, że właściwie przeprowadzona ewaluacja zapewnia odpowiedni dobór środków </w:t>
      </w:r>
      <w:r w:rsidR="00FD672F" w:rsidRPr="003F0B7C">
        <w:rPr>
          <w:rFonts w:asciiTheme="minorHAnsi" w:hAnsiTheme="minorHAnsi" w:cstheme="minorHAnsi"/>
          <w:sz w:val="24"/>
          <w:szCs w:val="24"/>
        </w:rPr>
        <w:br/>
      </w:r>
      <w:r w:rsidRPr="003F0B7C">
        <w:rPr>
          <w:rFonts w:asciiTheme="minorHAnsi" w:hAnsiTheme="minorHAnsi" w:cstheme="minorBidi"/>
          <w:sz w:val="24"/>
          <w:szCs w:val="24"/>
        </w:rPr>
        <w:t>i działań, których efektem będzie osiągnięcie zakładanych rezultatów.</w:t>
      </w:r>
    </w:p>
    <w:p w14:paraId="7E782CDE" w14:textId="77777777" w:rsidR="00BC6DA7" w:rsidRPr="00FB731F" w:rsidRDefault="00BC6DA7" w:rsidP="00B02639">
      <w:pPr>
        <w:spacing w:line="240" w:lineRule="auto"/>
        <w:ind w:firstLine="567"/>
        <w:jc w:val="both"/>
        <w:rPr>
          <w:rFonts w:asciiTheme="minorHAnsi" w:hAnsiTheme="minorHAnsi" w:cstheme="minorHAnsi"/>
          <w:sz w:val="24"/>
          <w:szCs w:val="24"/>
        </w:rPr>
      </w:pPr>
      <w:r w:rsidRPr="00CF795C">
        <w:rPr>
          <w:rFonts w:asciiTheme="minorHAnsi" w:hAnsiTheme="minorHAnsi" w:cstheme="minorHAnsi"/>
          <w:sz w:val="24"/>
          <w:szCs w:val="24"/>
        </w:rPr>
        <w:t>Chcąc zobrazować graficznie proces ewaluacji podejmowanych działań lub wdrażanych programów posłużymy się poniższą grafiką, która umiejscawia go w przebiegu realizacji Strategii Rozwiązywania Problemów Społecznych.</w:t>
      </w:r>
    </w:p>
    <w:p w14:paraId="635E4053" w14:textId="7C185999" w:rsidR="00BC6DA7" w:rsidRPr="00C84A3E" w:rsidRDefault="00BC6DA7" w:rsidP="00115330">
      <w:pPr>
        <w:pStyle w:val="Nagwek2"/>
        <w:rPr>
          <w:color w:val="4472C4"/>
        </w:rPr>
      </w:pPr>
      <w:bookmarkStart w:id="2064" w:name="_Toc484774540"/>
      <w:bookmarkStart w:id="2065" w:name="_Toc484776463"/>
      <w:bookmarkStart w:id="2066" w:name="_Toc484776946"/>
      <w:bookmarkStart w:id="2067" w:name="_Toc510544720"/>
      <w:bookmarkStart w:id="2068" w:name="_Toc510546862"/>
      <w:bookmarkStart w:id="2069" w:name="_Toc510717665"/>
      <w:bookmarkStart w:id="2070" w:name="_Toc516078623"/>
      <w:bookmarkStart w:id="2071" w:name="_Toc516079839"/>
      <w:bookmarkStart w:id="2072" w:name="_Toc516174306"/>
      <w:bookmarkStart w:id="2073" w:name="_Toc8493054"/>
      <w:bookmarkStart w:id="2074" w:name="_Toc8494042"/>
      <w:bookmarkStart w:id="2075" w:name="_Toc8495039"/>
      <w:bookmarkStart w:id="2076" w:name="_Toc10625029"/>
      <w:bookmarkStart w:id="2077" w:name="_Toc10626530"/>
      <w:bookmarkStart w:id="2078" w:name="_Toc53479458"/>
      <w:bookmarkStart w:id="2079" w:name="_Toc53480676"/>
      <w:bookmarkStart w:id="2080" w:name="_Toc72066593"/>
      <w:bookmarkStart w:id="2081" w:name="_Toc72066717"/>
      <w:bookmarkStart w:id="2082" w:name="_Toc89949644"/>
      <w:bookmarkStart w:id="2083" w:name="_Toc89949770"/>
      <w:bookmarkStart w:id="2084" w:name="_Toc89949902"/>
      <w:bookmarkStart w:id="2085" w:name="_Toc89950028"/>
      <w:r w:rsidRPr="00C84A3E">
        <w:rPr>
          <w:color w:val="4472C4"/>
        </w:rPr>
        <w:t xml:space="preserve">Schemat nr </w:t>
      </w:r>
      <w:r w:rsidR="0047609B">
        <w:rPr>
          <w:color w:val="4472C4"/>
        </w:rPr>
        <w:t>4</w:t>
      </w:r>
      <w:r w:rsidRPr="00C84A3E">
        <w:rPr>
          <w:color w:val="4472C4"/>
        </w:rPr>
        <w:t xml:space="preserve"> - Etapy realizacji strategii</w:t>
      </w:r>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p>
    <w:p w14:paraId="31D69DC6" w14:textId="61FB0387" w:rsidR="00BC6DA7" w:rsidRPr="006106A6" w:rsidRDefault="00C91429" w:rsidP="003B508A">
      <w:pPr>
        <w:ind w:left="284"/>
        <w:rPr>
          <w:color w:val="FF0000"/>
        </w:rPr>
      </w:pPr>
      <w:r>
        <w:rPr>
          <w:noProof/>
          <w:lang w:eastAsia="pl-PL"/>
        </w:rPr>
        <mc:AlternateContent>
          <mc:Choice Requires="wps">
            <w:drawing>
              <wp:anchor distT="0" distB="0" distL="114300" distR="114300" simplePos="0" relativeHeight="251658249" behindDoc="0" locked="0" layoutInCell="1" allowOverlap="1" wp14:anchorId="66B63C09" wp14:editId="198BE9B1">
                <wp:simplePos x="0" y="0"/>
                <wp:positionH relativeFrom="column">
                  <wp:posOffset>3862070</wp:posOffset>
                </wp:positionH>
                <wp:positionV relativeFrom="paragraph">
                  <wp:posOffset>446405</wp:posOffset>
                </wp:positionV>
                <wp:extent cx="635" cy="2947035"/>
                <wp:effectExtent l="5080" t="12700" r="13335" b="12065"/>
                <wp:wrapNone/>
                <wp:docPr id="35" name="Łącznik prosty ze strzałką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47035"/>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1290E6" id="_x0000_t32" coordsize="21600,21600" o:spt="32" o:oned="t" path="m,l21600,21600e" filled="f">
                <v:path arrowok="t" fillok="f" o:connecttype="none"/>
                <o:lock v:ext="edit" shapetype="t"/>
              </v:shapetype>
              <v:shape id="Łącznik prosty ze strzałką 27" o:spid="_x0000_s1026" type="#_x0000_t32" style="position:absolute;margin-left:304.1pt;margin-top:35.15pt;width:.05pt;height:232.0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">
                <v:stroke dashstyle="longDash"/>
              </v:shape>
            </w:pict>
          </mc:Fallback>
        </mc:AlternateContent>
      </w:r>
      <w:r>
        <w:rPr>
          <w:noProof/>
          <w:lang w:eastAsia="pl-PL"/>
        </w:rPr>
        <mc:AlternateContent>
          <mc:Choice Requires="wps">
            <w:drawing>
              <wp:anchor distT="0" distB="0" distL="114300" distR="114300" simplePos="0" relativeHeight="251658245" behindDoc="0" locked="0" layoutInCell="1" allowOverlap="1" wp14:anchorId="782A039A" wp14:editId="01EE3956">
                <wp:simplePos x="0" y="0"/>
                <wp:positionH relativeFrom="column">
                  <wp:posOffset>1984375</wp:posOffset>
                </wp:positionH>
                <wp:positionV relativeFrom="paragraph">
                  <wp:posOffset>446405</wp:posOffset>
                </wp:positionV>
                <wp:extent cx="635" cy="2982595"/>
                <wp:effectExtent l="7620" t="5080" r="10795" b="12700"/>
                <wp:wrapNone/>
                <wp:docPr id="34" name="Łącznik prosty ze strzałką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82595"/>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319958" id="Łącznik prosty ze strzałką 26" o:spid="_x0000_s1026" type="#_x0000_t32" style="position:absolute;margin-left:156.25pt;margin-top:35.15pt;width:.05pt;height:234.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">
                <v:stroke dashstyle="longDash"/>
              </v:shape>
            </w:pict>
          </mc:Fallback>
        </mc:AlternateContent>
      </w:r>
      <w:r w:rsidR="002C3B1B">
        <w:rPr>
          <w:noProof/>
          <w:lang w:eastAsia="pl-PL"/>
        </w:rPr>
        <mc:AlternateContent>
          <mc:Choice Requires="wps">
            <w:drawing>
              <wp:anchor distT="0" distB="0" distL="114300" distR="114300" simplePos="0" relativeHeight="251658252" behindDoc="0" locked="0" layoutInCell="1" allowOverlap="1" wp14:anchorId="7ED91F15" wp14:editId="5B4E9C7A">
                <wp:simplePos x="0" y="0"/>
                <wp:positionH relativeFrom="column">
                  <wp:posOffset>4358640</wp:posOffset>
                </wp:positionH>
                <wp:positionV relativeFrom="paragraph">
                  <wp:posOffset>2863215</wp:posOffset>
                </wp:positionV>
                <wp:extent cx="540385" cy="207645"/>
                <wp:effectExtent l="10795" t="19685" r="20320" b="10795"/>
                <wp:wrapNone/>
                <wp:docPr id="33" name="Strzałka: w praw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385" cy="207645"/>
                        </a:xfrm>
                        <a:prstGeom prst="rightArrow">
                          <a:avLst>
                            <a:gd name="adj1" fmla="val 50000"/>
                            <a:gd name="adj2" fmla="val 650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0037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25" o:spid="_x0000_s1026" type="#_x0000_t13" style="position:absolute;margin-left:343.2pt;margin-top:225.45pt;width:42.55pt;height:16.3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"/>
            </w:pict>
          </mc:Fallback>
        </mc:AlternateContent>
      </w:r>
      <w:r w:rsidR="002C3B1B">
        <w:rPr>
          <w:noProof/>
          <w:lang w:eastAsia="pl-PL"/>
        </w:rPr>
        <mc:AlternateContent>
          <mc:Choice Requires="wps">
            <w:drawing>
              <wp:anchor distT="0" distB="0" distL="114300" distR="114300" simplePos="0" relativeHeight="251658251" behindDoc="0" locked="0" layoutInCell="1" allowOverlap="1" wp14:anchorId="6A8A5772" wp14:editId="63D03601">
                <wp:simplePos x="0" y="0"/>
                <wp:positionH relativeFrom="column">
                  <wp:posOffset>3462655</wp:posOffset>
                </wp:positionH>
                <wp:positionV relativeFrom="paragraph">
                  <wp:posOffset>2863215</wp:posOffset>
                </wp:positionV>
                <wp:extent cx="540385" cy="207645"/>
                <wp:effectExtent l="10160" t="19685" r="20955" b="10795"/>
                <wp:wrapNone/>
                <wp:docPr id="32" name="Strzałka: w praw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385" cy="207645"/>
                        </a:xfrm>
                        <a:prstGeom prst="rightArrow">
                          <a:avLst>
                            <a:gd name="adj1" fmla="val 50000"/>
                            <a:gd name="adj2" fmla="val 650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DE4C5" id="Strzałka: w prawo 24" o:spid="_x0000_s1026" type="#_x0000_t13" style="position:absolute;margin-left:272.65pt;margin-top:225.45pt;width:42.55pt;height:16.3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"/>
            </w:pict>
          </mc:Fallback>
        </mc:AlternateContent>
      </w:r>
      <w:r w:rsidR="002C3B1B">
        <w:rPr>
          <w:noProof/>
          <w:lang w:eastAsia="pl-PL"/>
        </w:rPr>
        <mc:AlternateContent>
          <mc:Choice Requires="wps">
            <w:drawing>
              <wp:anchor distT="0" distB="0" distL="114300" distR="114300" simplePos="0" relativeHeight="251658250" behindDoc="0" locked="0" layoutInCell="1" allowOverlap="1" wp14:anchorId="5849A321" wp14:editId="718B3118">
                <wp:simplePos x="0" y="0"/>
                <wp:positionH relativeFrom="column">
                  <wp:posOffset>2530475</wp:posOffset>
                </wp:positionH>
                <wp:positionV relativeFrom="paragraph">
                  <wp:posOffset>2863215</wp:posOffset>
                </wp:positionV>
                <wp:extent cx="540385" cy="207645"/>
                <wp:effectExtent l="11430" t="19685" r="19685" b="20320"/>
                <wp:wrapNone/>
                <wp:docPr id="31" name="Strzałka: w praw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385" cy="207645"/>
                        </a:xfrm>
                        <a:prstGeom prst="rightArrow">
                          <a:avLst>
                            <a:gd name="adj1" fmla="val 50000"/>
                            <a:gd name="adj2" fmla="val 650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BBEAC" id="Strzałka: w prawo 23" o:spid="_x0000_s1026" type="#_x0000_t13" style="position:absolute;margin-left:199.25pt;margin-top:225.45pt;width:42.55pt;height:16.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"/>
            </w:pict>
          </mc:Fallback>
        </mc:AlternateContent>
      </w:r>
      <w:r w:rsidR="002C3B1B">
        <w:rPr>
          <w:noProof/>
          <w:lang w:eastAsia="pl-PL"/>
        </w:rPr>
        <mc:AlternateContent>
          <mc:Choice Requires="wps">
            <w:drawing>
              <wp:anchor distT="0" distB="0" distL="114300" distR="114300" simplePos="0" relativeHeight="251658248" behindDoc="0" locked="0" layoutInCell="1" allowOverlap="1" wp14:anchorId="1C04065A" wp14:editId="78A1322D">
                <wp:simplePos x="0" y="0"/>
                <wp:positionH relativeFrom="column">
                  <wp:posOffset>1609725</wp:posOffset>
                </wp:positionH>
                <wp:positionV relativeFrom="paragraph">
                  <wp:posOffset>2863215</wp:posOffset>
                </wp:positionV>
                <wp:extent cx="540385" cy="207645"/>
                <wp:effectExtent l="5080" t="19685" r="16510" b="20320"/>
                <wp:wrapNone/>
                <wp:docPr id="30" name="Strzałka: w praw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385" cy="207645"/>
                        </a:xfrm>
                        <a:prstGeom prst="rightArrow">
                          <a:avLst>
                            <a:gd name="adj1" fmla="val 50000"/>
                            <a:gd name="adj2" fmla="val 650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D263F" id="Strzałka: w prawo 22" o:spid="_x0000_s1026" type="#_x0000_t13" style="position:absolute;margin-left:126.75pt;margin-top:225.45pt;width:42.55pt;height:16.3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"/>
            </w:pict>
          </mc:Fallback>
        </mc:AlternateContent>
      </w:r>
      <w:r w:rsidR="002C3B1B">
        <w:rPr>
          <w:noProof/>
          <w:lang w:eastAsia="pl-PL"/>
        </w:rPr>
        <mc:AlternateContent>
          <mc:Choice Requires="wps">
            <w:drawing>
              <wp:anchor distT="0" distB="0" distL="114300" distR="114300" simplePos="0" relativeHeight="251658240" behindDoc="0" locked="0" layoutInCell="1" allowOverlap="1" wp14:anchorId="61746A9C" wp14:editId="2F501A2E">
                <wp:simplePos x="0" y="0"/>
                <wp:positionH relativeFrom="column">
                  <wp:posOffset>252095</wp:posOffset>
                </wp:positionH>
                <wp:positionV relativeFrom="paragraph">
                  <wp:posOffset>392430</wp:posOffset>
                </wp:positionV>
                <wp:extent cx="5165725" cy="0"/>
                <wp:effectExtent l="9525" t="6350" r="6350" b="12700"/>
                <wp:wrapNone/>
                <wp:docPr id="29" name="Łącznik prosty ze strzałką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572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EB952F" id="Łącznik prosty ze strzałką 21" o:spid="_x0000_s1026" type="#_x0000_t32" style="position:absolute;margin-left:19.85pt;margin-top:30.9pt;width:406.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">
                <v:stroke dashstyle="dash"/>
              </v:shape>
            </w:pict>
          </mc:Fallback>
        </mc:AlternateContent>
      </w:r>
      <w:r w:rsidR="002C3B1B">
        <w:rPr>
          <w:noProof/>
          <w:lang w:eastAsia="pl-PL"/>
        </w:rPr>
        <mc:AlternateContent>
          <mc:Choice Requires="wps">
            <w:drawing>
              <wp:anchor distT="0" distB="0" distL="114300" distR="114300" simplePos="0" relativeHeight="251658247" behindDoc="0" locked="0" layoutInCell="1" allowOverlap="1" wp14:anchorId="4A2ABA30" wp14:editId="585B82FE">
                <wp:simplePos x="0" y="0"/>
                <wp:positionH relativeFrom="column">
                  <wp:posOffset>673735</wp:posOffset>
                </wp:positionH>
                <wp:positionV relativeFrom="paragraph">
                  <wp:posOffset>2863215</wp:posOffset>
                </wp:positionV>
                <wp:extent cx="540385" cy="207645"/>
                <wp:effectExtent l="12065" t="19685" r="19050" b="20320"/>
                <wp:wrapNone/>
                <wp:docPr id="28" name="Strzałka: w praw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385" cy="207645"/>
                        </a:xfrm>
                        <a:prstGeom prst="rightArrow">
                          <a:avLst>
                            <a:gd name="adj1" fmla="val 50000"/>
                            <a:gd name="adj2" fmla="val 650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5C4F9" id="Strzałka: w prawo 20" o:spid="_x0000_s1026" type="#_x0000_t13" style="position:absolute;margin-left:53.05pt;margin-top:225.45pt;width:42.55pt;height:16.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"/>
            </w:pict>
          </mc:Fallback>
        </mc:AlternateContent>
      </w:r>
      <w:r w:rsidR="002C3B1B">
        <w:rPr>
          <w:noProof/>
          <w:lang w:eastAsia="pl-PL"/>
        </w:rPr>
        <mc:AlternateContent>
          <mc:Choice Requires="wps">
            <w:drawing>
              <wp:anchor distT="0" distB="0" distL="114300" distR="114300" simplePos="0" relativeHeight="251658242" behindDoc="0" locked="0" layoutInCell="1" allowOverlap="1" wp14:anchorId="6435A345" wp14:editId="54A95353">
                <wp:simplePos x="0" y="0"/>
                <wp:positionH relativeFrom="column">
                  <wp:posOffset>285750</wp:posOffset>
                </wp:positionH>
                <wp:positionV relativeFrom="paragraph">
                  <wp:posOffset>3165475</wp:posOffset>
                </wp:positionV>
                <wp:extent cx="5165725" cy="0"/>
                <wp:effectExtent l="5080" t="7620" r="10795" b="11430"/>
                <wp:wrapNone/>
                <wp:docPr id="27" name="Łącznik prosty ze strzałką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572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B6948E" id="Łącznik prosty ze strzałką 19" o:spid="_x0000_s1026" type="#_x0000_t32" style="position:absolute;margin-left:22.5pt;margin-top:249.25pt;width:406.75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">
                <v:stroke dashstyle="dash"/>
              </v:shape>
            </w:pict>
          </mc:Fallback>
        </mc:AlternateContent>
      </w:r>
      <w:r w:rsidR="002C3B1B">
        <w:rPr>
          <w:noProof/>
          <w:lang w:eastAsia="pl-PL"/>
        </w:rPr>
        <mc:AlternateContent>
          <mc:Choice Requires="wps">
            <w:drawing>
              <wp:anchor distT="0" distB="0" distL="114300" distR="114300" simplePos="0" relativeHeight="251658246" behindDoc="0" locked="0" layoutInCell="1" allowOverlap="1" wp14:anchorId="78C5741E" wp14:editId="6B58D833">
                <wp:simplePos x="0" y="0"/>
                <wp:positionH relativeFrom="column">
                  <wp:posOffset>3858260</wp:posOffset>
                </wp:positionH>
                <wp:positionV relativeFrom="paragraph">
                  <wp:posOffset>3165475</wp:posOffset>
                </wp:positionV>
                <wp:extent cx="1660525" cy="273050"/>
                <wp:effectExtent l="5715" t="7620" r="635" b="5080"/>
                <wp:wrapNone/>
                <wp:docPr id="26" name="Prostokąt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0525" cy="273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DFB8D5" w14:textId="77777777" w:rsidR="00A80EC2" w:rsidRDefault="00A80EC2" w:rsidP="00115330">
                            <w:pPr>
                              <w:jc w:val="center"/>
                            </w:pPr>
                            <w:r>
                              <w:t>WPŁYW NA OTOCZENIE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5741E" id="Prostokąt 18" o:spid="_x0000_s1026" style="position:absolute;left:0;text-align:left;margin-left:303.8pt;margin-top:249.25pt;width:130.75pt;height:2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" stroked="f">
                <v:fill opacity="0"/>
                <v:textbox>
                  <w:txbxContent>
                    <w:p w14:paraId="04DFB8D5" w14:textId="77777777" w:rsidR="00A80EC2" w:rsidRDefault="00A80EC2" w:rsidP="00115330">
                      <w:pPr>
                        <w:jc w:val="center"/>
                      </w:pPr>
                      <w:r>
                        <w:t>WPŁYW NA OTOCZENIE</w:t>
                      </w:r>
                    </w:p>
                  </w:txbxContent>
                </v:textbox>
              </v:rect>
            </w:pict>
          </mc:Fallback>
        </mc:AlternateContent>
      </w:r>
      <w:r w:rsidR="002C3B1B">
        <w:rPr>
          <w:noProof/>
          <w:lang w:eastAsia="pl-PL"/>
        </w:rPr>
        <mc:AlternateContent>
          <mc:Choice Requires="wps">
            <w:drawing>
              <wp:anchor distT="0" distB="0" distL="114300" distR="114300" simplePos="0" relativeHeight="251658244" behindDoc="0" locked="0" layoutInCell="1" allowOverlap="1" wp14:anchorId="4A048BDF" wp14:editId="6395BE5E">
                <wp:simplePos x="0" y="0"/>
                <wp:positionH relativeFrom="column">
                  <wp:posOffset>2150110</wp:posOffset>
                </wp:positionH>
                <wp:positionV relativeFrom="paragraph">
                  <wp:posOffset>3165475</wp:posOffset>
                </wp:positionV>
                <wp:extent cx="1359535" cy="273050"/>
                <wp:effectExtent l="2540" t="7620" r="0" b="5080"/>
                <wp:wrapNone/>
                <wp:docPr id="25" name="Prostokąt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9535" cy="273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CE8DC" w14:textId="77777777" w:rsidR="00A80EC2" w:rsidRDefault="00A80EC2" w:rsidP="00115330">
                            <w:pPr>
                              <w:jc w:val="center"/>
                            </w:pPr>
                            <w:r>
                              <w:t>EWALUACJA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48BDF" id="Prostokąt 17" o:spid="_x0000_s1027" style="position:absolute;left:0;text-align:left;margin-left:169.3pt;margin-top:249.25pt;width:107.05pt;height:2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" stroked="f">
                <v:fill opacity="0"/>
                <v:textbox>
                  <w:txbxContent>
                    <w:p w14:paraId="5FACE8DC" w14:textId="77777777" w:rsidR="00A80EC2" w:rsidRDefault="00A80EC2" w:rsidP="00115330">
                      <w:pPr>
                        <w:jc w:val="center"/>
                      </w:pPr>
                      <w:r>
                        <w:t>EWALUACJA</w:t>
                      </w:r>
                    </w:p>
                  </w:txbxContent>
                </v:textbox>
              </v:rect>
            </w:pict>
          </mc:Fallback>
        </mc:AlternateContent>
      </w:r>
      <w:r w:rsidR="002C3B1B">
        <w:rPr>
          <w:noProof/>
          <w:lang w:eastAsia="pl-PL"/>
        </w:rPr>
        <mc:AlternateContent>
          <mc:Choice Requires="wps">
            <w:drawing>
              <wp:anchor distT="0" distB="0" distL="114300" distR="114300" simplePos="0" relativeHeight="251658243" behindDoc="0" locked="0" layoutInCell="1" allowOverlap="1" wp14:anchorId="2B76D649" wp14:editId="27BBB56B">
                <wp:simplePos x="0" y="0"/>
                <wp:positionH relativeFrom="column">
                  <wp:posOffset>335280</wp:posOffset>
                </wp:positionH>
                <wp:positionV relativeFrom="paragraph">
                  <wp:posOffset>3165475</wp:posOffset>
                </wp:positionV>
                <wp:extent cx="1359535" cy="273050"/>
                <wp:effectExtent l="6985" t="7620" r="5080" b="5080"/>
                <wp:wrapNone/>
                <wp:docPr id="24" name="Prostoką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9535" cy="273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BF29EB" w14:textId="77777777" w:rsidR="00A80EC2" w:rsidRDefault="00A80EC2" w:rsidP="00115330">
                            <w:pPr>
                              <w:jc w:val="center"/>
                            </w:pPr>
                            <w:r>
                              <w:t>PROJEKTOWANIE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6D649" id="Prostokąt 13" o:spid="_x0000_s1028" style="position:absolute;left:0;text-align:left;margin-left:26.4pt;margin-top:249.25pt;width:107.05pt;height:2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" stroked="f">
                <v:fill opacity="0"/>
                <v:textbox>
                  <w:txbxContent>
                    <w:p w14:paraId="27BF29EB" w14:textId="77777777" w:rsidR="00A80EC2" w:rsidRDefault="00A80EC2" w:rsidP="00115330">
                      <w:pPr>
                        <w:jc w:val="center"/>
                      </w:pPr>
                      <w:r>
                        <w:t>PROJEKTOWANIE</w:t>
                      </w:r>
                    </w:p>
                  </w:txbxContent>
                </v:textbox>
              </v:rect>
            </w:pict>
          </mc:Fallback>
        </mc:AlternateContent>
      </w:r>
      <w:r w:rsidR="002C3B1B">
        <w:rPr>
          <w:noProof/>
          <w:lang w:eastAsia="pl-PL"/>
        </w:rPr>
        <mc:AlternateContent>
          <mc:Choice Requires="wps">
            <w:drawing>
              <wp:anchor distT="0" distB="0" distL="114300" distR="114300" simplePos="0" relativeHeight="251658241" behindDoc="0" locked="0" layoutInCell="1" allowOverlap="1" wp14:anchorId="0907740F" wp14:editId="5539B418">
                <wp:simplePos x="0" y="0"/>
                <wp:positionH relativeFrom="column">
                  <wp:posOffset>1136650</wp:posOffset>
                </wp:positionH>
                <wp:positionV relativeFrom="paragraph">
                  <wp:posOffset>154940</wp:posOffset>
                </wp:positionV>
                <wp:extent cx="3592195" cy="290830"/>
                <wp:effectExtent l="0" t="0" r="0" b="0"/>
                <wp:wrapNone/>
                <wp:docPr id="21" name="Prostokąt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2195" cy="29083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5F56646" w14:textId="09E5EE3D" w:rsidR="00A80EC2" w:rsidRDefault="00A80EC2" w:rsidP="00115330">
                            <w:pPr>
                              <w:jc w:val="center"/>
                            </w:pPr>
                            <w:r>
                              <w:rPr>
                                <w:noProof/>
                                <w:lang w:eastAsia="pl-PL"/>
                              </w:rPr>
                              <w:drawing>
                                <wp:inline distT="0" distB="0" distL="0" distR="0" wp14:anchorId="59A0BFF9" wp14:editId="2A409020">
                                  <wp:extent cx="3382010" cy="275590"/>
                                  <wp:effectExtent l="0" t="0" r="0" b="0"/>
                                  <wp:docPr id="1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2010" cy="2755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7740F" id="Prostokąt 12" o:spid="_x0000_s1029" style="position:absolute;left:0;text-align:left;margin-left:89.5pt;margin-top:12.2pt;width:282.85pt;height:22.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" filled="f" stroked="f" strokecolor="white">
                <v:fill opacity="0"/>
                <v:textbox>
                  <w:txbxContent>
                    <w:p w14:paraId="05F56646" w14:textId="09E5EE3D" w:rsidR="00A80EC2" w:rsidRDefault="00A80EC2" w:rsidP="00115330">
                      <w:pPr>
                        <w:jc w:val="center"/>
                      </w:pPr>
                      <w:r>
                        <w:rPr>
                          <w:noProof/>
                          <w:lang w:eastAsia="pl-PL"/>
                        </w:rPr>
                        <w:drawing>
                          <wp:inline distT="0" distB="0" distL="0" distR="0" wp14:anchorId="59A0BFF9" wp14:editId="2A409020">
                            <wp:extent cx="3382010" cy="275590"/>
                            <wp:effectExtent l="0" t="0" r="0" b="0"/>
                            <wp:docPr id="1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82010" cy="275590"/>
                                    </a:xfrm>
                                    <a:prstGeom prst="rect">
                                      <a:avLst/>
                                    </a:prstGeom>
                                    <a:noFill/>
                                    <a:ln>
                                      <a:noFill/>
                                    </a:ln>
                                  </pic:spPr>
                                </pic:pic>
                              </a:graphicData>
                            </a:graphic>
                          </wp:inline>
                        </w:drawing>
                      </w:r>
                    </w:p>
                  </w:txbxContent>
                </v:textbox>
              </v:rect>
            </w:pict>
          </mc:Fallback>
        </mc:AlternateContent>
      </w:r>
      <w:r w:rsidR="002C3B1B">
        <w:rPr>
          <w:noProof/>
          <w:color w:val="FF0000"/>
          <w:lang w:eastAsia="pl-PL"/>
        </w:rPr>
        <w:drawing>
          <wp:inline distT="0" distB="0" distL="0" distR="0" wp14:anchorId="7DFC0623" wp14:editId="4D94D6AD">
            <wp:extent cx="5486400" cy="3475990"/>
            <wp:effectExtent l="0" t="0" r="0" b="0"/>
            <wp:docPr id="23" name="Diagra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2"/>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3475990"/>
                    </a:xfrm>
                    <a:prstGeom prst="rect">
                      <a:avLst/>
                    </a:prstGeom>
                    <a:noFill/>
                    <a:ln>
                      <a:noFill/>
                    </a:ln>
                  </pic:spPr>
                </pic:pic>
              </a:graphicData>
            </a:graphic>
          </wp:inline>
        </w:drawing>
      </w:r>
    </w:p>
    <w:p w14:paraId="116F84CE" w14:textId="77777777" w:rsidR="00BC6DA7" w:rsidRPr="00177A6A" w:rsidRDefault="00BC6DA7" w:rsidP="00115330">
      <w:pPr>
        <w:rPr>
          <w:sz w:val="20"/>
          <w:szCs w:val="20"/>
        </w:rPr>
      </w:pPr>
      <w:r w:rsidRPr="00177A6A">
        <w:rPr>
          <w:sz w:val="20"/>
          <w:szCs w:val="20"/>
        </w:rPr>
        <w:t>Źródło: opracowanie własne</w:t>
      </w:r>
    </w:p>
    <w:p w14:paraId="7E469E6F" w14:textId="77777777" w:rsidR="00BC6DA7" w:rsidRPr="006106A6" w:rsidRDefault="00BC6DA7" w:rsidP="00115330">
      <w:pPr>
        <w:rPr>
          <w:color w:val="FF0000"/>
        </w:rPr>
      </w:pPr>
    </w:p>
    <w:p w14:paraId="76391317" w14:textId="323AF7F1" w:rsidR="00BC6DA7" w:rsidRPr="00736380" w:rsidRDefault="00BC6DA7" w:rsidP="4521FCD0">
      <w:pPr>
        <w:spacing w:line="240" w:lineRule="auto"/>
        <w:ind w:firstLine="567"/>
        <w:jc w:val="both"/>
        <w:rPr>
          <w:rFonts w:asciiTheme="minorHAnsi" w:hAnsiTheme="minorHAnsi" w:cstheme="minorBidi"/>
          <w:sz w:val="24"/>
          <w:szCs w:val="24"/>
        </w:rPr>
      </w:pPr>
      <w:r w:rsidRPr="00CF795C">
        <w:rPr>
          <w:rFonts w:asciiTheme="minorHAnsi" w:hAnsiTheme="minorHAnsi" w:cstheme="minorBidi"/>
          <w:sz w:val="24"/>
          <w:szCs w:val="24"/>
        </w:rPr>
        <w:lastRenderedPageBreak/>
        <w:t xml:space="preserve">Projektując proces ewaluacji należy określić jej podstawowy zakres, tzn. dokładnie wskazać obszary obejmowane badaniem ewaluacyjnym. Ważnym na tym etapie jest wybór </w:t>
      </w:r>
      <w:r w:rsidR="3DA915E1" w:rsidRPr="00CF795C">
        <w:rPr>
          <w:rFonts w:asciiTheme="minorHAnsi" w:hAnsiTheme="minorHAnsi" w:cstheme="minorBidi"/>
          <w:sz w:val="24"/>
          <w:szCs w:val="24"/>
        </w:rPr>
        <w:t xml:space="preserve">elementów </w:t>
      </w:r>
      <w:r w:rsidR="00A178F7" w:rsidRPr="00CF795C">
        <w:rPr>
          <w:rFonts w:asciiTheme="minorHAnsi" w:hAnsiTheme="minorHAnsi" w:cstheme="minorBidi"/>
          <w:sz w:val="24"/>
          <w:szCs w:val="24"/>
        </w:rPr>
        <w:t>istotnych z</w:t>
      </w:r>
      <w:r w:rsidRPr="00CF795C">
        <w:rPr>
          <w:rFonts w:asciiTheme="minorHAnsi" w:hAnsiTheme="minorHAnsi" w:cstheme="minorBidi"/>
          <w:sz w:val="24"/>
          <w:szCs w:val="24"/>
        </w:rPr>
        <w:t xml:space="preserve"> punktu widzenia realizacji strategii. Ewaluacja musi skupić się </w:t>
      </w:r>
      <w:r w:rsidR="001754D3" w:rsidRPr="00CF795C">
        <w:rPr>
          <w:rFonts w:asciiTheme="minorHAnsi" w:hAnsiTheme="minorHAnsi" w:cstheme="minorBidi"/>
          <w:sz w:val="24"/>
          <w:szCs w:val="24"/>
        </w:rPr>
        <w:br/>
      </w:r>
      <w:r w:rsidRPr="00CF795C">
        <w:rPr>
          <w:rFonts w:asciiTheme="minorHAnsi" w:hAnsiTheme="minorHAnsi" w:cstheme="minorBidi"/>
          <w:sz w:val="24"/>
          <w:szCs w:val="24"/>
        </w:rPr>
        <w:t>na czynnikach zewnętrznych oraz wewnętrznych, które decydują o powodzeniu w osiąganiu przyjętych celów i rezultatów. Nie wydaje się zasadnym prowadzenie ewaluacji na elementach i obszarach, które z punktu widzenia realizacji strategii są mało znaczące lub nie wpływają istotnie w bezpośredni sposób na osiągane cele. Ważn</w:t>
      </w:r>
      <w:r w:rsidR="1D4C18DE" w:rsidRPr="00CF795C">
        <w:rPr>
          <w:rFonts w:asciiTheme="minorHAnsi" w:hAnsiTheme="minorHAnsi" w:cstheme="minorBidi"/>
          <w:sz w:val="24"/>
          <w:szCs w:val="24"/>
        </w:rPr>
        <w:t>a</w:t>
      </w:r>
      <w:r w:rsidRPr="00CF795C">
        <w:rPr>
          <w:rFonts w:asciiTheme="minorHAnsi" w:hAnsiTheme="minorHAnsi" w:cstheme="minorBidi"/>
          <w:sz w:val="24"/>
          <w:szCs w:val="24"/>
        </w:rPr>
        <w:t xml:space="preserve"> jest również częstotliwość prowadzenia badań ewaluacyjnych, odnosząc to zagadnienie do Strategii Rozwiązywania Problemów Społecznych przyjmujemy, że </w:t>
      </w:r>
      <w:r w:rsidR="00B80AE2" w:rsidRPr="00CF795C">
        <w:rPr>
          <w:rFonts w:asciiTheme="minorHAnsi" w:hAnsiTheme="minorHAnsi" w:cstheme="minorBidi"/>
          <w:sz w:val="24"/>
          <w:szCs w:val="24"/>
        </w:rPr>
        <w:t xml:space="preserve">ewaluacja </w:t>
      </w:r>
      <w:r w:rsidR="004D50CD" w:rsidRPr="00CF795C">
        <w:rPr>
          <w:rFonts w:asciiTheme="minorHAnsi" w:hAnsiTheme="minorHAnsi" w:cstheme="minorBidi"/>
          <w:sz w:val="24"/>
          <w:szCs w:val="24"/>
        </w:rPr>
        <w:t xml:space="preserve">częściowa będzie przeprowadzona </w:t>
      </w:r>
      <w:r w:rsidRPr="00736380">
        <w:br/>
      </w:r>
      <w:r w:rsidR="004D50CD" w:rsidRPr="00CF795C">
        <w:rPr>
          <w:rFonts w:asciiTheme="minorHAnsi" w:hAnsiTheme="minorHAnsi" w:cstheme="minorBidi"/>
          <w:sz w:val="24"/>
          <w:szCs w:val="24"/>
        </w:rPr>
        <w:t xml:space="preserve">w </w:t>
      </w:r>
      <w:r w:rsidR="00482810" w:rsidRPr="00CF795C">
        <w:rPr>
          <w:rFonts w:asciiTheme="minorHAnsi" w:hAnsiTheme="minorHAnsi" w:cstheme="minorBidi"/>
          <w:sz w:val="24"/>
          <w:szCs w:val="24"/>
        </w:rPr>
        <w:t>202</w:t>
      </w:r>
      <w:r w:rsidR="00736380" w:rsidRPr="00CF795C">
        <w:rPr>
          <w:rFonts w:asciiTheme="minorHAnsi" w:hAnsiTheme="minorHAnsi" w:cstheme="minorBidi"/>
          <w:sz w:val="24"/>
          <w:szCs w:val="24"/>
        </w:rPr>
        <w:t>4</w:t>
      </w:r>
      <w:r w:rsidR="00482810" w:rsidRPr="00CF795C">
        <w:rPr>
          <w:rFonts w:asciiTheme="minorHAnsi" w:hAnsiTheme="minorHAnsi" w:cstheme="minorBidi"/>
          <w:sz w:val="24"/>
          <w:szCs w:val="24"/>
        </w:rPr>
        <w:t xml:space="preserve"> roku</w:t>
      </w:r>
      <w:r w:rsidR="007B3661" w:rsidRPr="00CF795C">
        <w:rPr>
          <w:rFonts w:asciiTheme="minorHAnsi" w:hAnsiTheme="minorHAnsi" w:cstheme="minorBidi"/>
          <w:sz w:val="24"/>
          <w:szCs w:val="24"/>
        </w:rPr>
        <w:t xml:space="preserve">, a końcowa </w:t>
      </w:r>
      <w:r w:rsidR="00EB4FEC" w:rsidRPr="00CF795C">
        <w:rPr>
          <w:rFonts w:asciiTheme="minorHAnsi" w:hAnsiTheme="minorHAnsi" w:cstheme="minorBidi"/>
          <w:sz w:val="24"/>
          <w:szCs w:val="24"/>
        </w:rPr>
        <w:t>po upływie okresu obwiązywania niniejszej Strategii.</w:t>
      </w:r>
      <w:r w:rsidRPr="00CF795C">
        <w:rPr>
          <w:rFonts w:asciiTheme="minorHAnsi" w:hAnsiTheme="minorHAnsi" w:cstheme="minorBidi"/>
          <w:sz w:val="24"/>
          <w:szCs w:val="24"/>
        </w:rPr>
        <w:t xml:space="preserve"> </w:t>
      </w:r>
      <w:r w:rsidR="002F7B20" w:rsidRPr="00CF795C">
        <w:rPr>
          <w:rFonts w:asciiTheme="minorHAnsi" w:hAnsiTheme="minorHAnsi" w:cstheme="minorBidi"/>
          <w:sz w:val="24"/>
          <w:szCs w:val="24"/>
        </w:rPr>
        <w:br/>
      </w:r>
      <w:r w:rsidRPr="00CF795C">
        <w:rPr>
          <w:rFonts w:asciiTheme="minorHAnsi" w:hAnsiTheme="minorHAnsi" w:cstheme="minorBidi"/>
          <w:sz w:val="24"/>
          <w:szCs w:val="24"/>
        </w:rPr>
        <w:t>W ramach ewaluacji zostaną wykonane następujące czynności:</w:t>
      </w:r>
    </w:p>
    <w:p w14:paraId="069E427C" w14:textId="77E9BB45" w:rsidR="00BC6DA7" w:rsidRPr="00736380" w:rsidRDefault="00BC6DA7" w:rsidP="00CF795C">
      <w:pPr>
        <w:numPr>
          <w:ilvl w:val="0"/>
          <w:numId w:val="8"/>
        </w:numPr>
        <w:spacing w:after="0" w:line="240" w:lineRule="auto"/>
        <w:jc w:val="both"/>
        <w:rPr>
          <w:rFonts w:asciiTheme="minorHAnsi" w:hAnsiTheme="minorHAnsi" w:cstheme="minorHAnsi"/>
          <w:sz w:val="24"/>
          <w:szCs w:val="24"/>
        </w:rPr>
      </w:pPr>
      <w:r w:rsidRPr="00CF795C">
        <w:rPr>
          <w:rFonts w:asciiTheme="minorHAnsi" w:hAnsiTheme="minorHAnsi" w:cstheme="minorHAnsi"/>
          <w:sz w:val="24"/>
          <w:szCs w:val="24"/>
        </w:rPr>
        <w:t>określenie przedmiotu badań</w:t>
      </w:r>
      <w:r w:rsidR="00B23E5F" w:rsidRPr="00CF795C">
        <w:rPr>
          <w:rFonts w:asciiTheme="minorHAnsi" w:hAnsiTheme="minorHAnsi" w:cstheme="minorHAnsi"/>
          <w:sz w:val="24"/>
          <w:szCs w:val="24"/>
        </w:rPr>
        <w:t>,</w:t>
      </w:r>
    </w:p>
    <w:p w14:paraId="00693C88" w14:textId="5CC2430C" w:rsidR="00BC6DA7" w:rsidRPr="00736380" w:rsidRDefault="00BC6DA7" w:rsidP="00CF795C">
      <w:pPr>
        <w:numPr>
          <w:ilvl w:val="0"/>
          <w:numId w:val="8"/>
        </w:numPr>
        <w:spacing w:after="0" w:line="240" w:lineRule="auto"/>
        <w:jc w:val="both"/>
        <w:rPr>
          <w:rFonts w:asciiTheme="minorHAnsi" w:hAnsiTheme="minorHAnsi" w:cstheme="minorHAnsi"/>
          <w:sz w:val="24"/>
          <w:szCs w:val="24"/>
        </w:rPr>
      </w:pPr>
      <w:r w:rsidRPr="00CF795C">
        <w:rPr>
          <w:rFonts w:asciiTheme="minorHAnsi" w:hAnsiTheme="minorHAnsi" w:cstheme="minorHAnsi"/>
          <w:sz w:val="24"/>
          <w:szCs w:val="24"/>
        </w:rPr>
        <w:t>wybór metodologii i przeprowadzenie badań</w:t>
      </w:r>
      <w:r w:rsidR="00B23E5F" w:rsidRPr="00CF795C">
        <w:rPr>
          <w:rFonts w:asciiTheme="minorHAnsi" w:hAnsiTheme="minorHAnsi" w:cstheme="minorHAnsi"/>
          <w:sz w:val="24"/>
          <w:szCs w:val="24"/>
        </w:rPr>
        <w:t>,</w:t>
      </w:r>
    </w:p>
    <w:p w14:paraId="6043EAB2" w14:textId="2392FC4D" w:rsidR="00BC6DA7" w:rsidRPr="00736380" w:rsidRDefault="00BC6DA7" w:rsidP="00CF795C">
      <w:pPr>
        <w:numPr>
          <w:ilvl w:val="0"/>
          <w:numId w:val="8"/>
        </w:numPr>
        <w:spacing w:after="0" w:line="240" w:lineRule="auto"/>
        <w:jc w:val="both"/>
        <w:rPr>
          <w:rFonts w:asciiTheme="minorHAnsi" w:hAnsiTheme="minorHAnsi" w:cstheme="minorHAnsi"/>
          <w:sz w:val="24"/>
          <w:szCs w:val="24"/>
        </w:rPr>
      </w:pPr>
      <w:r w:rsidRPr="00CF795C">
        <w:rPr>
          <w:rFonts w:asciiTheme="minorHAnsi" w:hAnsiTheme="minorHAnsi" w:cstheme="minorHAnsi"/>
          <w:sz w:val="24"/>
          <w:szCs w:val="24"/>
        </w:rPr>
        <w:t>analiza wyników badań</w:t>
      </w:r>
      <w:r w:rsidR="00B23E5F" w:rsidRPr="00CF795C">
        <w:rPr>
          <w:rFonts w:asciiTheme="minorHAnsi" w:hAnsiTheme="minorHAnsi" w:cstheme="minorHAnsi"/>
          <w:sz w:val="24"/>
          <w:szCs w:val="24"/>
        </w:rPr>
        <w:t>,</w:t>
      </w:r>
    </w:p>
    <w:p w14:paraId="288F9ED6" w14:textId="58E5E0C0" w:rsidR="00BC6DA7" w:rsidRPr="00736380" w:rsidRDefault="00BC6DA7" w:rsidP="00CF795C">
      <w:pPr>
        <w:numPr>
          <w:ilvl w:val="0"/>
          <w:numId w:val="8"/>
        </w:numPr>
        <w:spacing w:after="0" w:line="240" w:lineRule="auto"/>
        <w:jc w:val="both"/>
        <w:rPr>
          <w:rFonts w:asciiTheme="minorHAnsi" w:hAnsiTheme="minorHAnsi" w:cstheme="minorHAnsi"/>
          <w:sz w:val="24"/>
          <w:szCs w:val="24"/>
        </w:rPr>
      </w:pPr>
      <w:r w:rsidRPr="00CF795C">
        <w:rPr>
          <w:rFonts w:asciiTheme="minorHAnsi" w:hAnsiTheme="minorHAnsi" w:cstheme="minorHAnsi"/>
          <w:sz w:val="24"/>
          <w:szCs w:val="24"/>
        </w:rPr>
        <w:t>przyjęcie wniosków i rekomendacji</w:t>
      </w:r>
      <w:r w:rsidR="00B23E5F" w:rsidRPr="00CF795C">
        <w:rPr>
          <w:rFonts w:asciiTheme="minorHAnsi" w:hAnsiTheme="minorHAnsi" w:cstheme="minorHAnsi"/>
          <w:sz w:val="24"/>
          <w:szCs w:val="24"/>
        </w:rPr>
        <w:t>.</w:t>
      </w:r>
    </w:p>
    <w:p w14:paraId="28CD3662" w14:textId="77777777" w:rsidR="00BC6DA7" w:rsidRPr="00AB68AC" w:rsidRDefault="00BC6DA7" w:rsidP="00B02639">
      <w:pPr>
        <w:spacing w:after="0" w:line="240" w:lineRule="auto"/>
        <w:ind w:left="1995"/>
        <w:jc w:val="both"/>
        <w:rPr>
          <w:rFonts w:asciiTheme="minorHAnsi" w:hAnsiTheme="minorHAnsi" w:cstheme="minorHAnsi"/>
          <w:color w:val="FF0000"/>
          <w:sz w:val="24"/>
          <w:szCs w:val="24"/>
        </w:rPr>
      </w:pPr>
    </w:p>
    <w:p w14:paraId="63AC21BF" w14:textId="18EF9F02" w:rsidR="00BC6DA7" w:rsidRPr="00872B2A" w:rsidRDefault="00BC6DA7" w:rsidP="4521FCD0">
      <w:pPr>
        <w:spacing w:after="0" w:line="240" w:lineRule="auto"/>
        <w:ind w:firstLine="567"/>
        <w:jc w:val="both"/>
        <w:rPr>
          <w:rFonts w:asciiTheme="minorHAnsi" w:hAnsiTheme="minorHAnsi" w:cstheme="minorBidi"/>
          <w:sz w:val="24"/>
          <w:szCs w:val="24"/>
        </w:rPr>
      </w:pPr>
      <w:r w:rsidRPr="00CF795C">
        <w:rPr>
          <w:rFonts w:asciiTheme="minorHAnsi" w:hAnsiTheme="minorHAnsi" w:cstheme="minorBidi"/>
          <w:sz w:val="24"/>
          <w:szCs w:val="24"/>
        </w:rPr>
        <w:t xml:space="preserve">Na etapie projektowania ewaluacji osoby kluczowe dla realizacji SRPS określą, </w:t>
      </w:r>
      <w:r w:rsidR="002F7B20" w:rsidRPr="00CF795C">
        <w:rPr>
          <w:rFonts w:asciiTheme="minorHAnsi" w:hAnsiTheme="minorHAnsi" w:cstheme="minorBidi"/>
          <w:sz w:val="24"/>
          <w:szCs w:val="24"/>
        </w:rPr>
        <w:br/>
      </w:r>
      <w:r w:rsidRPr="00CF795C">
        <w:rPr>
          <w:rFonts w:asciiTheme="minorHAnsi" w:hAnsiTheme="minorHAnsi" w:cstheme="minorBidi"/>
          <w:sz w:val="24"/>
          <w:szCs w:val="24"/>
        </w:rPr>
        <w:t xml:space="preserve">w jaki sposób przyjęte zostaną dane bazowe, które będą stanowiły punkt odniesienia dla prowadzonych badań ewaluacyjnych. Naturalnym w tej sytuacji jest posłużenie się przyjętymi miernikami (wskaźnikami), określonymi w </w:t>
      </w:r>
      <w:r w:rsidR="00736380" w:rsidRPr="00CF795C">
        <w:rPr>
          <w:rFonts w:asciiTheme="minorHAnsi" w:hAnsiTheme="minorHAnsi" w:cstheme="minorBidi"/>
          <w:sz w:val="24"/>
          <w:szCs w:val="24"/>
        </w:rPr>
        <w:t>S</w:t>
      </w:r>
      <w:r w:rsidRPr="00CF795C">
        <w:rPr>
          <w:rFonts w:asciiTheme="minorHAnsi" w:hAnsiTheme="minorHAnsi" w:cstheme="minorBidi"/>
          <w:sz w:val="24"/>
          <w:szCs w:val="24"/>
        </w:rPr>
        <w:t xml:space="preserve">trategii, jednak dla zapewnienia elastyczności </w:t>
      </w:r>
      <w:r w:rsidRPr="00872B2A">
        <w:br/>
      </w:r>
      <w:r w:rsidRPr="00F646EC">
        <w:rPr>
          <w:rFonts w:asciiTheme="minorHAnsi" w:hAnsiTheme="minorHAnsi" w:cstheme="minorBidi"/>
          <w:sz w:val="24"/>
          <w:szCs w:val="24"/>
        </w:rPr>
        <w:t xml:space="preserve">i właściwego reagowania na zmieniające się otoczenie dopuszczalnym jest skonstruowanie nowego benchmark’u, który w ramach realizowanych zdań będzie lepiej opisywał rezultaty </w:t>
      </w:r>
      <w:r w:rsidRPr="00872B2A">
        <w:br/>
      </w:r>
      <w:r w:rsidRPr="00F646EC">
        <w:rPr>
          <w:rFonts w:asciiTheme="minorHAnsi" w:hAnsiTheme="minorHAnsi" w:cstheme="minorBidi"/>
          <w:sz w:val="24"/>
          <w:szCs w:val="24"/>
        </w:rPr>
        <w:t>i ich wpływ na otoczenie.</w:t>
      </w:r>
    </w:p>
    <w:p w14:paraId="5D97758D" w14:textId="59455E91" w:rsidR="00BC6DA7" w:rsidRPr="00872B2A" w:rsidRDefault="00BC6DA7" w:rsidP="00B02639">
      <w:pPr>
        <w:spacing w:line="240" w:lineRule="auto"/>
        <w:ind w:firstLine="567"/>
        <w:jc w:val="both"/>
        <w:rPr>
          <w:rFonts w:asciiTheme="minorHAnsi" w:hAnsiTheme="minorHAnsi" w:cstheme="minorHAnsi"/>
          <w:sz w:val="24"/>
          <w:szCs w:val="24"/>
        </w:rPr>
      </w:pPr>
      <w:r w:rsidRPr="00F646EC">
        <w:rPr>
          <w:rFonts w:asciiTheme="minorHAnsi" w:hAnsiTheme="minorHAnsi" w:cstheme="minorHAnsi"/>
          <w:sz w:val="24"/>
          <w:szCs w:val="24"/>
        </w:rPr>
        <w:t xml:space="preserve">Całość prac związanych z procesem ewaluacji podsumowana zostanie w raporcie ewaluacji, stanowiącym dokument oceniający rezultaty podejmowanych dotychczas działań oraz wskazującym czynniki ryzyka i działania korygujące w sytuacji, gdy osiągniecie celów strategicznych może być zagrożone. Raport ewaluacyjny sporządzany jest i przedkładany </w:t>
      </w:r>
      <w:r w:rsidR="0041524B" w:rsidRPr="00F646EC">
        <w:rPr>
          <w:rFonts w:asciiTheme="minorHAnsi" w:hAnsiTheme="minorHAnsi" w:cstheme="minorHAnsi"/>
          <w:sz w:val="24"/>
          <w:szCs w:val="24"/>
        </w:rPr>
        <w:t>Burmistrzowi</w:t>
      </w:r>
      <w:r w:rsidR="002B651F" w:rsidRPr="00F646EC">
        <w:rPr>
          <w:rFonts w:asciiTheme="minorHAnsi" w:hAnsiTheme="minorHAnsi" w:cstheme="minorHAnsi"/>
          <w:sz w:val="24"/>
          <w:szCs w:val="24"/>
        </w:rPr>
        <w:t xml:space="preserve"> Gminy </w:t>
      </w:r>
      <w:r w:rsidR="0041524B" w:rsidRPr="00F646EC">
        <w:rPr>
          <w:rFonts w:asciiTheme="minorHAnsi" w:hAnsiTheme="minorHAnsi" w:cstheme="minorHAnsi"/>
          <w:sz w:val="24"/>
          <w:szCs w:val="24"/>
        </w:rPr>
        <w:t>Słomniki</w:t>
      </w:r>
      <w:r w:rsidRPr="00F646EC">
        <w:rPr>
          <w:rFonts w:asciiTheme="minorHAnsi" w:hAnsiTheme="minorHAnsi" w:cstheme="minorHAnsi"/>
          <w:sz w:val="24"/>
          <w:szCs w:val="24"/>
        </w:rPr>
        <w:t xml:space="preserve"> w terminie do końca kwietnia roku następującego po badanym okresie.</w:t>
      </w:r>
    </w:p>
    <w:p w14:paraId="168581E9" w14:textId="354770D0" w:rsidR="00BC6DA7" w:rsidRPr="00872B2A" w:rsidRDefault="473BB532" w:rsidP="072F9385">
      <w:pPr>
        <w:spacing w:line="240" w:lineRule="auto"/>
        <w:ind w:firstLine="567"/>
        <w:jc w:val="both"/>
        <w:rPr>
          <w:rFonts w:asciiTheme="minorHAnsi" w:hAnsiTheme="minorHAnsi" w:cstheme="minorBidi"/>
          <w:sz w:val="24"/>
          <w:szCs w:val="24"/>
        </w:rPr>
      </w:pPr>
      <w:r w:rsidRPr="00F646EC">
        <w:rPr>
          <w:rFonts w:asciiTheme="minorHAnsi" w:hAnsiTheme="minorHAnsi" w:cstheme="minorBidi"/>
          <w:sz w:val="24"/>
          <w:szCs w:val="24"/>
        </w:rPr>
        <w:t xml:space="preserve">Ponadto, co roku prowadzony będzie monitoring, którego celem </w:t>
      </w:r>
      <w:r w:rsidR="7F312EA4" w:rsidRPr="00F646EC">
        <w:rPr>
          <w:rFonts w:asciiTheme="minorHAnsi" w:hAnsiTheme="minorHAnsi" w:cstheme="minorBidi"/>
          <w:sz w:val="24"/>
          <w:szCs w:val="24"/>
        </w:rPr>
        <w:t xml:space="preserve">będzie </w:t>
      </w:r>
      <w:r w:rsidRPr="00F646EC">
        <w:rPr>
          <w:rFonts w:asciiTheme="minorHAnsi" w:hAnsiTheme="minorHAnsi" w:cstheme="minorBidi"/>
          <w:sz w:val="24"/>
          <w:szCs w:val="24"/>
        </w:rPr>
        <w:t xml:space="preserve">bieżące </w:t>
      </w:r>
      <w:r w:rsidR="70E09C43" w:rsidRPr="00F646EC">
        <w:rPr>
          <w:rFonts w:asciiTheme="minorHAnsi" w:hAnsiTheme="minorHAnsi" w:cstheme="minorBidi"/>
          <w:sz w:val="24"/>
          <w:szCs w:val="24"/>
        </w:rPr>
        <w:t>badanie</w:t>
      </w:r>
      <w:r w:rsidRPr="00F646EC">
        <w:rPr>
          <w:rFonts w:asciiTheme="minorHAnsi" w:hAnsiTheme="minorHAnsi" w:cstheme="minorBidi"/>
          <w:sz w:val="24"/>
          <w:szCs w:val="24"/>
        </w:rPr>
        <w:t xml:space="preserve"> czy realizacja </w:t>
      </w:r>
      <w:r w:rsidR="290C1663" w:rsidRPr="00F646EC">
        <w:rPr>
          <w:rFonts w:asciiTheme="minorHAnsi" w:hAnsiTheme="minorHAnsi" w:cstheme="minorBidi"/>
          <w:sz w:val="24"/>
          <w:szCs w:val="24"/>
        </w:rPr>
        <w:t>S</w:t>
      </w:r>
      <w:r w:rsidRPr="00F646EC">
        <w:rPr>
          <w:rFonts w:asciiTheme="minorHAnsi" w:hAnsiTheme="minorHAnsi" w:cstheme="minorBidi"/>
          <w:sz w:val="24"/>
          <w:szCs w:val="24"/>
        </w:rPr>
        <w:t xml:space="preserve">trategii przebiega we właściwy sposób oraz czy nie występują zakłócenia zmniejszające szanse osiągnięcia zakładanych rezultatów. Zakres badania monitoringowego obejmuję zespół mierników (wskaźników) opisanych w </w:t>
      </w:r>
      <w:r w:rsidR="290C1663" w:rsidRPr="00F646EC">
        <w:rPr>
          <w:rFonts w:asciiTheme="minorHAnsi" w:hAnsiTheme="minorHAnsi" w:cstheme="minorBidi"/>
          <w:sz w:val="24"/>
          <w:szCs w:val="24"/>
        </w:rPr>
        <w:t>S</w:t>
      </w:r>
      <w:r w:rsidRPr="00F646EC">
        <w:rPr>
          <w:rFonts w:asciiTheme="minorHAnsi" w:hAnsiTheme="minorHAnsi" w:cstheme="minorBidi"/>
          <w:sz w:val="24"/>
          <w:szCs w:val="24"/>
        </w:rPr>
        <w:t xml:space="preserve">trategii. Okresowy monitoring kończy się raportem zawierającym wnioski i podsumowanie. Raport z monitoringu przygotowywany jest przez zespół odpowiedzialny za realizację </w:t>
      </w:r>
      <w:r w:rsidR="43B917E5" w:rsidRPr="00F646EC">
        <w:rPr>
          <w:rFonts w:asciiTheme="minorHAnsi" w:hAnsiTheme="minorHAnsi" w:cstheme="minorBidi"/>
          <w:sz w:val="24"/>
          <w:szCs w:val="24"/>
        </w:rPr>
        <w:t>S</w:t>
      </w:r>
      <w:r w:rsidRPr="00F646EC">
        <w:rPr>
          <w:rFonts w:asciiTheme="minorHAnsi" w:hAnsiTheme="minorHAnsi" w:cstheme="minorBidi"/>
          <w:sz w:val="24"/>
          <w:szCs w:val="24"/>
        </w:rPr>
        <w:t xml:space="preserve">trategii i w terminie do końca </w:t>
      </w:r>
      <w:r w:rsidR="00C218C9" w:rsidRPr="00F646EC">
        <w:rPr>
          <w:rFonts w:asciiTheme="minorHAnsi" w:hAnsiTheme="minorHAnsi" w:cstheme="minorBidi"/>
          <w:sz w:val="24"/>
          <w:szCs w:val="24"/>
        </w:rPr>
        <w:t xml:space="preserve">kwietnia </w:t>
      </w:r>
      <w:r w:rsidRPr="00F646EC">
        <w:rPr>
          <w:rFonts w:asciiTheme="minorHAnsi" w:hAnsiTheme="minorHAnsi" w:cstheme="minorBidi"/>
          <w:sz w:val="24"/>
          <w:szCs w:val="24"/>
        </w:rPr>
        <w:t xml:space="preserve">roku następującego po badanym przedkładany jest </w:t>
      </w:r>
      <w:r w:rsidR="43B917E5" w:rsidRPr="00F646EC">
        <w:rPr>
          <w:rFonts w:asciiTheme="minorHAnsi" w:hAnsiTheme="minorHAnsi" w:cstheme="minorBidi"/>
          <w:sz w:val="24"/>
          <w:szCs w:val="24"/>
        </w:rPr>
        <w:t>Burmistrzowi Gminy Słomniki</w:t>
      </w:r>
      <w:r w:rsidRPr="00F646EC">
        <w:rPr>
          <w:rFonts w:asciiTheme="minorHAnsi" w:hAnsiTheme="minorHAnsi" w:cstheme="minorBidi"/>
          <w:sz w:val="24"/>
          <w:szCs w:val="24"/>
        </w:rPr>
        <w:t xml:space="preserve">. Kluczowym pytaniem, na które musi znaleźć odpowiedź niniejszy zespół brzmi: czy działania realizowane w roku poprzednim przyczyniły się do osiągnięcia zakładanych celów? W roku kalendarzowym, </w:t>
      </w:r>
      <w:r w:rsidR="00BC6DA7">
        <w:br/>
      </w:r>
      <w:r w:rsidRPr="00F646EC">
        <w:rPr>
          <w:rFonts w:asciiTheme="minorHAnsi" w:hAnsiTheme="minorHAnsi" w:cstheme="minorBidi"/>
          <w:sz w:val="24"/>
          <w:szCs w:val="24"/>
        </w:rPr>
        <w:t xml:space="preserve">w którym realizowane są badania ewaluacyjne odstępuję się od obowiązku sporządzenia raportu z monitoringu. Jednakże dla zachowania ciągłości łańcucha danych, koniecznym jest przeprowadzenie badań w zakresie przyjętych mierników. </w:t>
      </w:r>
    </w:p>
    <w:p w14:paraId="1AD57966" w14:textId="77777777" w:rsidR="00BC6DA7" w:rsidRPr="00AB68AC" w:rsidRDefault="00BC6DA7" w:rsidP="00115330">
      <w:pPr>
        <w:rPr>
          <w:rFonts w:asciiTheme="minorHAnsi" w:hAnsiTheme="minorHAnsi" w:cstheme="minorHAnsi"/>
          <w:color w:val="FF0000"/>
        </w:rPr>
      </w:pPr>
    </w:p>
    <w:p w14:paraId="0A9F08E9" w14:textId="77777777" w:rsidR="00BC6DA7" w:rsidRPr="006106A6" w:rsidRDefault="00BC6DA7" w:rsidP="00115330">
      <w:pPr>
        <w:ind w:firstLine="567"/>
        <w:jc w:val="both"/>
        <w:rPr>
          <w:rFonts w:ascii="Verdana" w:hAnsi="Verdana" w:cs="Verdana"/>
          <w:color w:val="FF0000"/>
          <w:sz w:val="24"/>
          <w:szCs w:val="24"/>
        </w:rPr>
      </w:pPr>
    </w:p>
    <w:p w14:paraId="122597BB" w14:textId="77777777" w:rsidR="00BC6DA7" w:rsidRPr="006106A6" w:rsidRDefault="00BC6DA7" w:rsidP="00115330">
      <w:pPr>
        <w:ind w:firstLine="567"/>
        <w:jc w:val="both"/>
        <w:rPr>
          <w:rFonts w:ascii="Verdana" w:hAnsi="Verdana" w:cs="Verdana"/>
          <w:color w:val="FF0000"/>
          <w:sz w:val="24"/>
          <w:szCs w:val="24"/>
        </w:rPr>
      </w:pPr>
    </w:p>
    <w:p w14:paraId="6A6BF863" w14:textId="37CE06C1" w:rsidR="00BC6DA7" w:rsidRPr="00806A50" w:rsidRDefault="00BC6DA7" w:rsidP="005E0582">
      <w:pPr>
        <w:pStyle w:val="Nagwek1"/>
        <w:rPr>
          <w:color w:val="4472C4"/>
        </w:rPr>
      </w:pPr>
      <w:bookmarkStart w:id="2086" w:name="_Toc510546863"/>
      <w:bookmarkStart w:id="2087" w:name="_Toc510547490"/>
      <w:bookmarkStart w:id="2088" w:name="_Toc510717666"/>
      <w:bookmarkStart w:id="2089" w:name="_Toc516079840"/>
      <w:bookmarkStart w:id="2090" w:name="_Toc516080990"/>
      <w:bookmarkStart w:id="2091" w:name="_Toc516174307"/>
      <w:bookmarkStart w:id="2092" w:name="_Toc8493055"/>
      <w:bookmarkStart w:id="2093" w:name="_Toc8494043"/>
      <w:bookmarkStart w:id="2094" w:name="_Toc8495040"/>
      <w:bookmarkStart w:id="2095" w:name="_Toc10624536"/>
      <w:bookmarkStart w:id="2096" w:name="_Toc10626531"/>
      <w:bookmarkStart w:id="2097" w:name="_Toc53480677"/>
      <w:bookmarkStart w:id="2098" w:name="_Toc53480813"/>
      <w:bookmarkStart w:id="2099" w:name="_Toc72066472"/>
      <w:bookmarkStart w:id="2100" w:name="_Toc72066594"/>
      <w:bookmarkStart w:id="2101" w:name="_Toc89949645"/>
      <w:bookmarkStart w:id="2102" w:name="_Toc89949771"/>
      <w:bookmarkStart w:id="2103" w:name="_Toc89949903"/>
      <w:bookmarkStart w:id="2104" w:name="_Toc89950029"/>
      <w:r w:rsidRPr="00806A50">
        <w:rPr>
          <w:color w:val="4472C4"/>
        </w:rPr>
        <w:lastRenderedPageBreak/>
        <w:t>Spis tab</w:t>
      </w:r>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r w:rsidR="001A25D2">
        <w:rPr>
          <w:color w:val="4472C4"/>
        </w:rPr>
        <w:t>lic</w:t>
      </w:r>
      <w:bookmarkEnd w:id="2101"/>
      <w:bookmarkEnd w:id="2102"/>
      <w:bookmarkEnd w:id="2103"/>
      <w:bookmarkEnd w:id="2104"/>
    </w:p>
    <w:p w14:paraId="3CE40A83" w14:textId="294EE6A2" w:rsidR="004B2084" w:rsidRDefault="00BC6DA7" w:rsidP="005D4476">
      <w:pPr>
        <w:pStyle w:val="Spistreci1"/>
        <w:ind w:left="1418" w:hanging="1418"/>
        <w:rPr>
          <w:rFonts w:asciiTheme="minorHAnsi" w:eastAsiaTheme="minorEastAsia" w:hAnsiTheme="minorHAnsi" w:cstheme="minorBidi"/>
          <w:noProof/>
        </w:rPr>
      </w:pPr>
      <w:r w:rsidRPr="006106A6">
        <w:fldChar w:fldCharType="begin"/>
      </w:r>
      <w:r w:rsidRPr="006106A6">
        <w:instrText xml:space="preserve"> TOC \o "1-3" \h \z \u </w:instrText>
      </w:r>
      <w:r w:rsidRPr="006106A6">
        <w:fldChar w:fldCharType="separate"/>
      </w:r>
    </w:p>
    <w:p w14:paraId="42350EBD" w14:textId="6E70F362" w:rsidR="004B2084" w:rsidRDefault="00014CA5" w:rsidP="002C0DA3">
      <w:pPr>
        <w:pStyle w:val="Spistreci2"/>
        <w:rPr>
          <w:rFonts w:asciiTheme="minorHAnsi" w:eastAsiaTheme="minorEastAsia" w:hAnsiTheme="minorHAnsi" w:cstheme="minorBidi"/>
          <w:noProof/>
          <w:lang w:eastAsia="pl-PL"/>
        </w:rPr>
      </w:pPr>
      <w:hyperlink w:anchor="_Toc89949546" w:history="1">
        <w:r w:rsidR="004B2084" w:rsidRPr="00D624EA">
          <w:rPr>
            <w:rStyle w:val="Hipercze"/>
            <w:noProof/>
          </w:rPr>
          <w:t xml:space="preserve">Tablica nr 1 - </w:t>
        </w:r>
        <w:r w:rsidR="005D4476">
          <w:rPr>
            <w:rStyle w:val="Hipercze"/>
            <w:noProof/>
          </w:rPr>
          <w:tab/>
        </w:r>
        <w:r w:rsidR="004B2084" w:rsidRPr="00D624EA">
          <w:rPr>
            <w:rStyle w:val="Hipercze"/>
            <w:noProof/>
          </w:rPr>
          <w:t xml:space="preserve">Stan organizacji szkoły i przedszkoli na terenie gminy Słomniki,  </w:t>
        </w:r>
        <w:r w:rsidR="00E47FE1">
          <w:rPr>
            <w:rStyle w:val="Hipercze"/>
            <w:noProof/>
          </w:rPr>
          <w:br/>
        </w:r>
        <w:r w:rsidR="004B2084" w:rsidRPr="00D624EA">
          <w:rPr>
            <w:rStyle w:val="Hipercze"/>
            <w:noProof/>
          </w:rPr>
          <w:t>w roku szkolnym 2019/2020</w:t>
        </w:r>
        <w:r w:rsidR="004B2084">
          <w:rPr>
            <w:noProof/>
            <w:webHidden/>
          </w:rPr>
          <w:tab/>
        </w:r>
        <w:r w:rsidR="004B2084">
          <w:rPr>
            <w:noProof/>
            <w:webHidden/>
          </w:rPr>
          <w:fldChar w:fldCharType="begin"/>
        </w:r>
        <w:r w:rsidR="004B2084">
          <w:rPr>
            <w:noProof/>
            <w:webHidden/>
          </w:rPr>
          <w:instrText xml:space="preserve"> PAGEREF _Toc89949546 \h </w:instrText>
        </w:r>
        <w:r w:rsidR="004B2084">
          <w:rPr>
            <w:noProof/>
            <w:webHidden/>
          </w:rPr>
        </w:r>
        <w:r w:rsidR="004B2084">
          <w:rPr>
            <w:noProof/>
            <w:webHidden/>
          </w:rPr>
          <w:fldChar w:fldCharType="separate"/>
        </w:r>
        <w:r w:rsidR="00AC4B34">
          <w:rPr>
            <w:noProof/>
            <w:webHidden/>
          </w:rPr>
          <w:t>36</w:t>
        </w:r>
        <w:r w:rsidR="004B2084">
          <w:rPr>
            <w:noProof/>
            <w:webHidden/>
          </w:rPr>
          <w:fldChar w:fldCharType="end"/>
        </w:r>
      </w:hyperlink>
    </w:p>
    <w:p w14:paraId="4CF466E7" w14:textId="746FEF6E" w:rsidR="004B2084" w:rsidRDefault="00014CA5" w:rsidP="002C0DA3">
      <w:pPr>
        <w:pStyle w:val="Spistreci2"/>
        <w:rPr>
          <w:rFonts w:asciiTheme="minorHAnsi" w:eastAsiaTheme="minorEastAsia" w:hAnsiTheme="minorHAnsi" w:cstheme="minorBidi"/>
          <w:noProof/>
          <w:lang w:eastAsia="pl-PL"/>
        </w:rPr>
      </w:pPr>
      <w:hyperlink w:anchor="_Toc89949550" w:history="1">
        <w:r w:rsidR="004B2084" w:rsidRPr="00D624EA">
          <w:rPr>
            <w:rStyle w:val="Hipercze"/>
            <w:noProof/>
          </w:rPr>
          <w:t xml:space="preserve">Tablica nr 2 - </w:t>
        </w:r>
        <w:r w:rsidR="005D4476">
          <w:rPr>
            <w:rStyle w:val="Hipercze"/>
            <w:noProof/>
          </w:rPr>
          <w:tab/>
        </w:r>
        <w:r w:rsidR="004B2084" w:rsidRPr="00D624EA">
          <w:rPr>
            <w:rStyle w:val="Hipercze"/>
            <w:noProof/>
          </w:rPr>
          <w:t>Wykaz organizacji pozarządowych zarejestrowanych na terenie  gminy Słomniki</w:t>
        </w:r>
        <w:r w:rsidR="004B2084">
          <w:rPr>
            <w:noProof/>
            <w:webHidden/>
          </w:rPr>
          <w:tab/>
        </w:r>
        <w:r w:rsidR="004B2084">
          <w:rPr>
            <w:noProof/>
            <w:webHidden/>
          </w:rPr>
          <w:fldChar w:fldCharType="begin"/>
        </w:r>
        <w:r w:rsidR="004B2084">
          <w:rPr>
            <w:noProof/>
            <w:webHidden/>
          </w:rPr>
          <w:instrText xml:space="preserve"> PAGEREF _Toc89949550 \h </w:instrText>
        </w:r>
        <w:r w:rsidR="004B2084">
          <w:rPr>
            <w:noProof/>
            <w:webHidden/>
          </w:rPr>
        </w:r>
        <w:r w:rsidR="004B2084">
          <w:rPr>
            <w:noProof/>
            <w:webHidden/>
          </w:rPr>
          <w:fldChar w:fldCharType="separate"/>
        </w:r>
        <w:r w:rsidR="00AC4B34">
          <w:rPr>
            <w:noProof/>
            <w:webHidden/>
          </w:rPr>
          <w:t>42</w:t>
        </w:r>
        <w:r w:rsidR="004B2084">
          <w:rPr>
            <w:noProof/>
            <w:webHidden/>
          </w:rPr>
          <w:fldChar w:fldCharType="end"/>
        </w:r>
      </w:hyperlink>
    </w:p>
    <w:p w14:paraId="3A5DBBEA" w14:textId="3267B3F5" w:rsidR="004B2084" w:rsidRDefault="00014CA5" w:rsidP="002C0DA3">
      <w:pPr>
        <w:pStyle w:val="Spistreci2"/>
        <w:rPr>
          <w:rFonts w:asciiTheme="minorHAnsi" w:eastAsiaTheme="minorEastAsia" w:hAnsiTheme="minorHAnsi" w:cstheme="minorBidi"/>
          <w:noProof/>
          <w:lang w:eastAsia="pl-PL"/>
        </w:rPr>
      </w:pPr>
      <w:hyperlink w:anchor="_Toc89949553" w:history="1">
        <w:r w:rsidR="004B2084" w:rsidRPr="00D624EA">
          <w:rPr>
            <w:rStyle w:val="Hipercze"/>
            <w:noProof/>
          </w:rPr>
          <w:t xml:space="preserve">Tablica nr 3 – </w:t>
        </w:r>
        <w:r w:rsidR="005D4476">
          <w:rPr>
            <w:rStyle w:val="Hipercze"/>
            <w:noProof/>
          </w:rPr>
          <w:tab/>
        </w:r>
        <w:r w:rsidR="004B2084" w:rsidRPr="00D624EA">
          <w:rPr>
            <w:rStyle w:val="Hipercze"/>
            <w:noProof/>
          </w:rPr>
          <w:t>Liczba ludności powiatu krakowskiego i udział w ogólnej liczbie mieszkańców województwa małopolskiego wg stanu  na koniec 2020 roku</w:t>
        </w:r>
        <w:r w:rsidR="004B2084">
          <w:rPr>
            <w:noProof/>
            <w:webHidden/>
          </w:rPr>
          <w:tab/>
        </w:r>
        <w:r w:rsidR="004B2084">
          <w:rPr>
            <w:noProof/>
            <w:webHidden/>
          </w:rPr>
          <w:fldChar w:fldCharType="begin"/>
        </w:r>
        <w:r w:rsidR="004B2084">
          <w:rPr>
            <w:noProof/>
            <w:webHidden/>
          </w:rPr>
          <w:instrText xml:space="preserve"> PAGEREF _Toc89949553 \h </w:instrText>
        </w:r>
        <w:r w:rsidR="004B2084">
          <w:rPr>
            <w:noProof/>
            <w:webHidden/>
          </w:rPr>
        </w:r>
        <w:r w:rsidR="004B2084">
          <w:rPr>
            <w:noProof/>
            <w:webHidden/>
          </w:rPr>
          <w:fldChar w:fldCharType="separate"/>
        </w:r>
        <w:r w:rsidR="00AC4B34">
          <w:rPr>
            <w:noProof/>
            <w:webHidden/>
          </w:rPr>
          <w:t>44</w:t>
        </w:r>
        <w:r w:rsidR="004B2084">
          <w:rPr>
            <w:noProof/>
            <w:webHidden/>
          </w:rPr>
          <w:fldChar w:fldCharType="end"/>
        </w:r>
      </w:hyperlink>
    </w:p>
    <w:p w14:paraId="38FEC192" w14:textId="0751E8F2" w:rsidR="004B2084" w:rsidRDefault="00014CA5" w:rsidP="002C0DA3">
      <w:pPr>
        <w:pStyle w:val="Spistreci2"/>
        <w:rPr>
          <w:rFonts w:asciiTheme="minorHAnsi" w:eastAsiaTheme="minorEastAsia" w:hAnsiTheme="minorHAnsi" w:cstheme="minorBidi"/>
          <w:noProof/>
          <w:lang w:eastAsia="pl-PL"/>
        </w:rPr>
      </w:pPr>
      <w:hyperlink w:anchor="_Toc89949554" w:history="1">
        <w:r w:rsidR="004B2084" w:rsidRPr="00D624EA">
          <w:rPr>
            <w:rStyle w:val="Hipercze"/>
            <w:noProof/>
          </w:rPr>
          <w:t xml:space="preserve">Tablica nr 4 - </w:t>
        </w:r>
        <w:r w:rsidR="005D4476">
          <w:rPr>
            <w:rStyle w:val="Hipercze"/>
            <w:noProof/>
          </w:rPr>
          <w:tab/>
        </w:r>
        <w:r w:rsidR="004B2084" w:rsidRPr="00D624EA">
          <w:rPr>
            <w:rStyle w:val="Hipercze"/>
            <w:noProof/>
          </w:rPr>
          <w:t>Stan ludności wg miejsca zamieszkania i płci</w:t>
        </w:r>
        <w:r w:rsidR="004B2084">
          <w:rPr>
            <w:noProof/>
            <w:webHidden/>
          </w:rPr>
          <w:tab/>
        </w:r>
        <w:r w:rsidR="004B2084">
          <w:rPr>
            <w:noProof/>
            <w:webHidden/>
          </w:rPr>
          <w:fldChar w:fldCharType="begin"/>
        </w:r>
        <w:r w:rsidR="004B2084">
          <w:rPr>
            <w:noProof/>
            <w:webHidden/>
          </w:rPr>
          <w:instrText xml:space="preserve"> PAGEREF _Toc89949554 \h </w:instrText>
        </w:r>
        <w:r w:rsidR="004B2084">
          <w:rPr>
            <w:noProof/>
            <w:webHidden/>
          </w:rPr>
        </w:r>
        <w:r w:rsidR="004B2084">
          <w:rPr>
            <w:noProof/>
            <w:webHidden/>
          </w:rPr>
          <w:fldChar w:fldCharType="separate"/>
        </w:r>
        <w:r w:rsidR="00AC4B34">
          <w:rPr>
            <w:noProof/>
            <w:webHidden/>
          </w:rPr>
          <w:t>44</w:t>
        </w:r>
        <w:r w:rsidR="004B2084">
          <w:rPr>
            <w:noProof/>
            <w:webHidden/>
          </w:rPr>
          <w:fldChar w:fldCharType="end"/>
        </w:r>
      </w:hyperlink>
    </w:p>
    <w:p w14:paraId="2054D568" w14:textId="11154645" w:rsidR="004B2084" w:rsidRDefault="00014CA5" w:rsidP="002C0DA3">
      <w:pPr>
        <w:pStyle w:val="Spistreci2"/>
        <w:rPr>
          <w:rFonts w:asciiTheme="minorHAnsi" w:eastAsiaTheme="minorEastAsia" w:hAnsiTheme="minorHAnsi" w:cstheme="minorBidi"/>
          <w:noProof/>
          <w:lang w:eastAsia="pl-PL"/>
        </w:rPr>
      </w:pPr>
      <w:hyperlink w:anchor="_Toc89949555" w:history="1">
        <w:r w:rsidR="004B2084" w:rsidRPr="00D624EA">
          <w:rPr>
            <w:rStyle w:val="Hipercze"/>
            <w:noProof/>
          </w:rPr>
          <w:t xml:space="preserve">Tablica nr 5 – </w:t>
        </w:r>
        <w:r w:rsidR="005D4476">
          <w:rPr>
            <w:rStyle w:val="Hipercze"/>
            <w:noProof/>
          </w:rPr>
          <w:tab/>
        </w:r>
        <w:r w:rsidR="004B2084" w:rsidRPr="00D624EA">
          <w:rPr>
            <w:rStyle w:val="Hipercze"/>
            <w:noProof/>
          </w:rPr>
          <w:t>Udział liczby mieszkańców poszczególnych gmin powiatu krakowskiego w ogólnej jego liczbie mieszkańców w latach 2016-2020</w:t>
        </w:r>
        <w:r w:rsidR="004B2084">
          <w:rPr>
            <w:noProof/>
            <w:webHidden/>
          </w:rPr>
          <w:tab/>
        </w:r>
        <w:r w:rsidR="004B2084">
          <w:rPr>
            <w:noProof/>
            <w:webHidden/>
          </w:rPr>
          <w:fldChar w:fldCharType="begin"/>
        </w:r>
        <w:r w:rsidR="004B2084">
          <w:rPr>
            <w:noProof/>
            <w:webHidden/>
          </w:rPr>
          <w:instrText xml:space="preserve"> PAGEREF _Toc89949555 \h </w:instrText>
        </w:r>
        <w:r w:rsidR="004B2084">
          <w:rPr>
            <w:noProof/>
            <w:webHidden/>
          </w:rPr>
        </w:r>
        <w:r w:rsidR="004B2084">
          <w:rPr>
            <w:noProof/>
            <w:webHidden/>
          </w:rPr>
          <w:fldChar w:fldCharType="separate"/>
        </w:r>
        <w:r w:rsidR="00AC4B34">
          <w:rPr>
            <w:noProof/>
            <w:webHidden/>
          </w:rPr>
          <w:t>45</w:t>
        </w:r>
        <w:r w:rsidR="004B2084">
          <w:rPr>
            <w:noProof/>
            <w:webHidden/>
          </w:rPr>
          <w:fldChar w:fldCharType="end"/>
        </w:r>
      </w:hyperlink>
    </w:p>
    <w:p w14:paraId="718BC8AD" w14:textId="36CB7941" w:rsidR="004B2084" w:rsidRDefault="00014CA5" w:rsidP="002C0DA3">
      <w:pPr>
        <w:pStyle w:val="Spistreci2"/>
        <w:rPr>
          <w:rFonts w:asciiTheme="minorHAnsi" w:eastAsiaTheme="minorEastAsia" w:hAnsiTheme="minorHAnsi" w:cstheme="minorBidi"/>
          <w:noProof/>
          <w:lang w:eastAsia="pl-PL"/>
        </w:rPr>
      </w:pPr>
      <w:hyperlink w:anchor="_Toc89949556" w:history="1">
        <w:r w:rsidR="004B2084" w:rsidRPr="00D624EA">
          <w:rPr>
            <w:rStyle w:val="Hipercze"/>
            <w:noProof/>
          </w:rPr>
          <w:t xml:space="preserve">Tablica nr 6 – </w:t>
        </w:r>
        <w:r w:rsidR="005D4476">
          <w:rPr>
            <w:rStyle w:val="Hipercze"/>
            <w:noProof/>
          </w:rPr>
          <w:tab/>
        </w:r>
        <w:r w:rsidR="004B2084" w:rsidRPr="00D624EA">
          <w:rPr>
            <w:rStyle w:val="Hipercze"/>
            <w:noProof/>
          </w:rPr>
          <w:t>Dynamika zmian liczby mieszkańców w poszczególnych gminach powiatu krakowskiego w latach 2016-2020</w:t>
        </w:r>
        <w:r w:rsidR="004B2084">
          <w:rPr>
            <w:noProof/>
            <w:webHidden/>
          </w:rPr>
          <w:tab/>
        </w:r>
        <w:r w:rsidR="004B2084">
          <w:rPr>
            <w:noProof/>
            <w:webHidden/>
          </w:rPr>
          <w:fldChar w:fldCharType="begin"/>
        </w:r>
        <w:r w:rsidR="004B2084">
          <w:rPr>
            <w:noProof/>
            <w:webHidden/>
          </w:rPr>
          <w:instrText xml:space="preserve"> PAGEREF _Toc89949556 \h </w:instrText>
        </w:r>
        <w:r w:rsidR="004B2084">
          <w:rPr>
            <w:noProof/>
            <w:webHidden/>
          </w:rPr>
        </w:r>
        <w:r w:rsidR="004B2084">
          <w:rPr>
            <w:noProof/>
            <w:webHidden/>
          </w:rPr>
          <w:fldChar w:fldCharType="separate"/>
        </w:r>
        <w:r w:rsidR="00AC4B34">
          <w:rPr>
            <w:noProof/>
            <w:webHidden/>
          </w:rPr>
          <w:t>46</w:t>
        </w:r>
        <w:r w:rsidR="004B2084">
          <w:rPr>
            <w:noProof/>
            <w:webHidden/>
          </w:rPr>
          <w:fldChar w:fldCharType="end"/>
        </w:r>
      </w:hyperlink>
    </w:p>
    <w:p w14:paraId="4E19E44E" w14:textId="514A1605" w:rsidR="004B2084" w:rsidRDefault="00014CA5" w:rsidP="002C0DA3">
      <w:pPr>
        <w:pStyle w:val="Spistreci2"/>
        <w:rPr>
          <w:rFonts w:asciiTheme="minorHAnsi" w:eastAsiaTheme="minorEastAsia" w:hAnsiTheme="minorHAnsi" w:cstheme="minorBidi"/>
          <w:noProof/>
          <w:lang w:eastAsia="pl-PL"/>
        </w:rPr>
      </w:pPr>
      <w:hyperlink w:anchor="_Toc89949558" w:history="1">
        <w:r w:rsidR="004B2084" w:rsidRPr="00D624EA">
          <w:rPr>
            <w:rStyle w:val="Hipercze"/>
            <w:noProof/>
          </w:rPr>
          <w:t xml:space="preserve">Tablica nr 7 - </w:t>
        </w:r>
        <w:r w:rsidR="005D4476">
          <w:rPr>
            <w:rStyle w:val="Hipercze"/>
            <w:noProof/>
          </w:rPr>
          <w:tab/>
        </w:r>
        <w:r w:rsidR="004B2084" w:rsidRPr="00D624EA">
          <w:rPr>
            <w:rStyle w:val="Hipercze"/>
            <w:noProof/>
          </w:rPr>
          <w:t xml:space="preserve">Dynamika zmian liczby mieszkańców w wieku 65 lat i więcej w ujęciu terytorialnym </w:t>
        </w:r>
        <w:r w:rsidR="00E47FE1">
          <w:rPr>
            <w:rStyle w:val="Hipercze"/>
            <w:noProof/>
          </w:rPr>
          <w:br/>
        </w:r>
        <w:r w:rsidR="004B2084" w:rsidRPr="00D624EA">
          <w:rPr>
            <w:rStyle w:val="Hipercze"/>
            <w:noProof/>
          </w:rPr>
          <w:t>w latach 2016-2020</w:t>
        </w:r>
        <w:r w:rsidR="004B2084">
          <w:rPr>
            <w:noProof/>
            <w:webHidden/>
          </w:rPr>
          <w:tab/>
        </w:r>
        <w:r w:rsidR="004B2084">
          <w:rPr>
            <w:noProof/>
            <w:webHidden/>
          </w:rPr>
          <w:fldChar w:fldCharType="begin"/>
        </w:r>
        <w:r w:rsidR="004B2084">
          <w:rPr>
            <w:noProof/>
            <w:webHidden/>
          </w:rPr>
          <w:instrText xml:space="preserve"> PAGEREF _Toc89949558 \h </w:instrText>
        </w:r>
        <w:r w:rsidR="004B2084">
          <w:rPr>
            <w:noProof/>
            <w:webHidden/>
          </w:rPr>
        </w:r>
        <w:r w:rsidR="004B2084">
          <w:rPr>
            <w:noProof/>
            <w:webHidden/>
          </w:rPr>
          <w:fldChar w:fldCharType="separate"/>
        </w:r>
        <w:r w:rsidR="00AC4B34">
          <w:rPr>
            <w:noProof/>
            <w:webHidden/>
          </w:rPr>
          <w:t>48</w:t>
        </w:r>
        <w:r w:rsidR="004B2084">
          <w:rPr>
            <w:noProof/>
            <w:webHidden/>
          </w:rPr>
          <w:fldChar w:fldCharType="end"/>
        </w:r>
      </w:hyperlink>
    </w:p>
    <w:p w14:paraId="52585136" w14:textId="640A9022" w:rsidR="004B2084" w:rsidRDefault="00014CA5" w:rsidP="002C0DA3">
      <w:pPr>
        <w:pStyle w:val="Spistreci2"/>
        <w:rPr>
          <w:rFonts w:asciiTheme="minorHAnsi" w:eastAsiaTheme="minorEastAsia" w:hAnsiTheme="minorHAnsi" w:cstheme="minorBidi"/>
          <w:noProof/>
          <w:lang w:eastAsia="pl-PL"/>
        </w:rPr>
      </w:pPr>
      <w:hyperlink w:anchor="_Toc89949559" w:history="1">
        <w:r w:rsidR="004B2084" w:rsidRPr="00D624EA">
          <w:rPr>
            <w:rStyle w:val="Hipercze"/>
            <w:noProof/>
          </w:rPr>
          <w:t xml:space="preserve">Tablica nr 8 – </w:t>
        </w:r>
        <w:r w:rsidR="005D4476">
          <w:rPr>
            <w:rStyle w:val="Hipercze"/>
            <w:noProof/>
          </w:rPr>
          <w:tab/>
        </w:r>
        <w:r w:rsidR="004B2084" w:rsidRPr="00D624EA">
          <w:rPr>
            <w:rStyle w:val="Hipercze"/>
            <w:noProof/>
          </w:rPr>
          <w:t>Udział mieszkańców gminy Słomniki w podziale na wiek przedprodukcyjny, produkcyjny i poprodukcyjny w latach 2016-2020</w:t>
        </w:r>
        <w:r w:rsidR="004B2084">
          <w:rPr>
            <w:noProof/>
            <w:webHidden/>
          </w:rPr>
          <w:tab/>
        </w:r>
        <w:r w:rsidR="004B2084">
          <w:rPr>
            <w:noProof/>
            <w:webHidden/>
          </w:rPr>
          <w:fldChar w:fldCharType="begin"/>
        </w:r>
        <w:r w:rsidR="004B2084">
          <w:rPr>
            <w:noProof/>
            <w:webHidden/>
          </w:rPr>
          <w:instrText xml:space="preserve"> PAGEREF _Toc89949559 \h </w:instrText>
        </w:r>
        <w:r w:rsidR="004B2084">
          <w:rPr>
            <w:noProof/>
            <w:webHidden/>
          </w:rPr>
        </w:r>
        <w:r w:rsidR="004B2084">
          <w:rPr>
            <w:noProof/>
            <w:webHidden/>
          </w:rPr>
          <w:fldChar w:fldCharType="separate"/>
        </w:r>
        <w:r w:rsidR="00AC4B34">
          <w:rPr>
            <w:noProof/>
            <w:webHidden/>
          </w:rPr>
          <w:t>49</w:t>
        </w:r>
        <w:r w:rsidR="004B2084">
          <w:rPr>
            <w:noProof/>
            <w:webHidden/>
          </w:rPr>
          <w:fldChar w:fldCharType="end"/>
        </w:r>
      </w:hyperlink>
    </w:p>
    <w:p w14:paraId="21306C65" w14:textId="6359A0E2" w:rsidR="004B2084" w:rsidRDefault="00014CA5" w:rsidP="002C0DA3">
      <w:pPr>
        <w:pStyle w:val="Spistreci2"/>
        <w:rPr>
          <w:rFonts w:asciiTheme="minorHAnsi" w:eastAsiaTheme="minorEastAsia" w:hAnsiTheme="minorHAnsi" w:cstheme="minorBidi"/>
          <w:noProof/>
          <w:lang w:eastAsia="pl-PL"/>
        </w:rPr>
      </w:pPr>
      <w:hyperlink w:anchor="_Toc89949560" w:history="1">
        <w:r w:rsidR="004B2084" w:rsidRPr="00D624EA">
          <w:rPr>
            <w:rStyle w:val="Hipercze"/>
            <w:noProof/>
          </w:rPr>
          <w:t xml:space="preserve">Tablica nr 9 - </w:t>
        </w:r>
        <w:r w:rsidR="005D4476">
          <w:rPr>
            <w:rStyle w:val="Hipercze"/>
            <w:noProof/>
          </w:rPr>
          <w:tab/>
        </w:r>
        <w:r w:rsidR="004B2084" w:rsidRPr="00D624EA">
          <w:rPr>
            <w:rStyle w:val="Hipercze"/>
            <w:noProof/>
          </w:rPr>
          <w:t>Wskaźniki obciążenia demograficznego w latach 2016-2020</w:t>
        </w:r>
        <w:r w:rsidR="004B2084">
          <w:rPr>
            <w:noProof/>
            <w:webHidden/>
          </w:rPr>
          <w:tab/>
        </w:r>
        <w:r w:rsidR="004B2084">
          <w:rPr>
            <w:noProof/>
            <w:webHidden/>
          </w:rPr>
          <w:fldChar w:fldCharType="begin"/>
        </w:r>
        <w:r w:rsidR="004B2084">
          <w:rPr>
            <w:noProof/>
            <w:webHidden/>
          </w:rPr>
          <w:instrText xml:space="preserve"> PAGEREF _Toc89949560 \h </w:instrText>
        </w:r>
        <w:r w:rsidR="004B2084">
          <w:rPr>
            <w:noProof/>
            <w:webHidden/>
          </w:rPr>
        </w:r>
        <w:r w:rsidR="004B2084">
          <w:rPr>
            <w:noProof/>
            <w:webHidden/>
          </w:rPr>
          <w:fldChar w:fldCharType="separate"/>
        </w:r>
        <w:r w:rsidR="00AC4B34">
          <w:rPr>
            <w:noProof/>
            <w:webHidden/>
          </w:rPr>
          <w:t>50</w:t>
        </w:r>
        <w:r w:rsidR="004B2084">
          <w:rPr>
            <w:noProof/>
            <w:webHidden/>
          </w:rPr>
          <w:fldChar w:fldCharType="end"/>
        </w:r>
      </w:hyperlink>
    </w:p>
    <w:p w14:paraId="7BFF0766" w14:textId="7BA6129C" w:rsidR="004B2084" w:rsidRDefault="00014CA5" w:rsidP="002C0DA3">
      <w:pPr>
        <w:pStyle w:val="Spistreci2"/>
        <w:rPr>
          <w:rFonts w:asciiTheme="minorHAnsi" w:eastAsiaTheme="minorEastAsia" w:hAnsiTheme="minorHAnsi" w:cstheme="minorBidi"/>
          <w:noProof/>
          <w:lang w:eastAsia="pl-PL"/>
        </w:rPr>
      </w:pPr>
      <w:hyperlink w:anchor="_Toc89949562" w:history="1">
        <w:r w:rsidR="004B2084" w:rsidRPr="00D624EA">
          <w:rPr>
            <w:rStyle w:val="Hipercze"/>
            <w:rFonts w:cstheme="minorHAnsi"/>
            <w:noProof/>
          </w:rPr>
          <w:t xml:space="preserve">Tablica nr 10 – </w:t>
        </w:r>
        <w:r w:rsidR="005D4476">
          <w:rPr>
            <w:rStyle w:val="Hipercze"/>
            <w:rFonts w:cstheme="minorHAnsi"/>
            <w:noProof/>
          </w:rPr>
          <w:tab/>
        </w:r>
        <w:r w:rsidR="004B2084" w:rsidRPr="00D624EA">
          <w:rPr>
            <w:rStyle w:val="Hipercze"/>
            <w:rFonts w:cstheme="minorHAnsi"/>
            <w:noProof/>
          </w:rPr>
          <w:t xml:space="preserve">Migracja wewnętrzna ludności gminy Słomniki na tle województwa małopolskiego </w:t>
        </w:r>
        <w:r w:rsidR="00E47FE1">
          <w:rPr>
            <w:rStyle w:val="Hipercze"/>
            <w:rFonts w:cstheme="minorHAnsi"/>
            <w:noProof/>
          </w:rPr>
          <w:br/>
        </w:r>
        <w:r w:rsidR="004B2084" w:rsidRPr="00D624EA">
          <w:rPr>
            <w:rStyle w:val="Hipercze"/>
            <w:rFonts w:cstheme="minorHAnsi"/>
            <w:noProof/>
          </w:rPr>
          <w:t>i powiatu krakowskiego w latach 2016-2020</w:t>
        </w:r>
        <w:r w:rsidR="004B2084">
          <w:rPr>
            <w:noProof/>
            <w:webHidden/>
          </w:rPr>
          <w:tab/>
        </w:r>
        <w:r w:rsidR="004B2084">
          <w:rPr>
            <w:noProof/>
            <w:webHidden/>
          </w:rPr>
          <w:fldChar w:fldCharType="begin"/>
        </w:r>
        <w:r w:rsidR="004B2084">
          <w:rPr>
            <w:noProof/>
            <w:webHidden/>
          </w:rPr>
          <w:instrText xml:space="preserve"> PAGEREF _Toc89949562 \h </w:instrText>
        </w:r>
        <w:r w:rsidR="004B2084">
          <w:rPr>
            <w:noProof/>
            <w:webHidden/>
          </w:rPr>
        </w:r>
        <w:r w:rsidR="004B2084">
          <w:rPr>
            <w:noProof/>
            <w:webHidden/>
          </w:rPr>
          <w:fldChar w:fldCharType="separate"/>
        </w:r>
        <w:r w:rsidR="00AC4B34">
          <w:rPr>
            <w:noProof/>
            <w:webHidden/>
          </w:rPr>
          <w:t>52</w:t>
        </w:r>
        <w:r w:rsidR="004B2084">
          <w:rPr>
            <w:noProof/>
            <w:webHidden/>
          </w:rPr>
          <w:fldChar w:fldCharType="end"/>
        </w:r>
      </w:hyperlink>
    </w:p>
    <w:p w14:paraId="01CBC19B" w14:textId="7B287E1B" w:rsidR="004B2084" w:rsidRDefault="00014CA5" w:rsidP="002C0DA3">
      <w:pPr>
        <w:pStyle w:val="Spistreci2"/>
        <w:rPr>
          <w:rFonts w:asciiTheme="minorHAnsi" w:eastAsiaTheme="minorEastAsia" w:hAnsiTheme="minorHAnsi" w:cstheme="minorBidi"/>
          <w:noProof/>
          <w:lang w:eastAsia="pl-PL"/>
        </w:rPr>
      </w:pPr>
      <w:hyperlink w:anchor="_Toc89949563" w:history="1">
        <w:r w:rsidR="004B2084" w:rsidRPr="00D624EA">
          <w:rPr>
            <w:rStyle w:val="Hipercze"/>
            <w:rFonts w:cstheme="minorHAnsi"/>
            <w:noProof/>
          </w:rPr>
          <w:t xml:space="preserve">Tablica nr 11 - </w:t>
        </w:r>
        <w:r w:rsidR="005D4476">
          <w:rPr>
            <w:rStyle w:val="Hipercze"/>
            <w:rFonts w:cstheme="minorHAnsi"/>
            <w:noProof/>
          </w:rPr>
          <w:tab/>
        </w:r>
        <w:r w:rsidR="004B2084" w:rsidRPr="00D624EA">
          <w:rPr>
            <w:rStyle w:val="Hipercze"/>
            <w:rFonts w:cstheme="minorHAnsi"/>
            <w:noProof/>
          </w:rPr>
          <w:t>Migracja zagraniczna mieszkańców gminy Słomniki na tle województwa małopolskiego i powiatu krakowskiego  w latach 2016-2020</w:t>
        </w:r>
        <w:r w:rsidR="004B2084">
          <w:rPr>
            <w:noProof/>
            <w:webHidden/>
          </w:rPr>
          <w:tab/>
        </w:r>
        <w:r w:rsidR="004B2084">
          <w:rPr>
            <w:noProof/>
            <w:webHidden/>
          </w:rPr>
          <w:fldChar w:fldCharType="begin"/>
        </w:r>
        <w:r w:rsidR="004B2084">
          <w:rPr>
            <w:noProof/>
            <w:webHidden/>
          </w:rPr>
          <w:instrText xml:space="preserve"> PAGEREF _Toc89949563 \h </w:instrText>
        </w:r>
        <w:r w:rsidR="004B2084">
          <w:rPr>
            <w:noProof/>
            <w:webHidden/>
          </w:rPr>
        </w:r>
        <w:r w:rsidR="004B2084">
          <w:rPr>
            <w:noProof/>
            <w:webHidden/>
          </w:rPr>
          <w:fldChar w:fldCharType="separate"/>
        </w:r>
        <w:r w:rsidR="00AC4B34">
          <w:rPr>
            <w:noProof/>
            <w:webHidden/>
          </w:rPr>
          <w:t>52</w:t>
        </w:r>
        <w:r w:rsidR="004B2084">
          <w:rPr>
            <w:noProof/>
            <w:webHidden/>
          </w:rPr>
          <w:fldChar w:fldCharType="end"/>
        </w:r>
      </w:hyperlink>
    </w:p>
    <w:p w14:paraId="1F59AFAA" w14:textId="13A659F1" w:rsidR="004B2084" w:rsidRDefault="00014CA5" w:rsidP="002C0DA3">
      <w:pPr>
        <w:pStyle w:val="Spistreci2"/>
        <w:rPr>
          <w:rFonts w:asciiTheme="minorHAnsi" w:eastAsiaTheme="minorEastAsia" w:hAnsiTheme="minorHAnsi" w:cstheme="minorBidi"/>
          <w:noProof/>
          <w:lang w:eastAsia="pl-PL"/>
        </w:rPr>
      </w:pPr>
      <w:hyperlink w:anchor="_Toc89949565" w:history="1">
        <w:r w:rsidR="004B2084" w:rsidRPr="00D624EA">
          <w:rPr>
            <w:rStyle w:val="Hipercze"/>
            <w:rFonts w:cstheme="minorHAnsi"/>
            <w:noProof/>
          </w:rPr>
          <w:t xml:space="preserve">Tablica nr 12 – </w:t>
        </w:r>
        <w:r w:rsidR="005D4476">
          <w:rPr>
            <w:rStyle w:val="Hipercze"/>
            <w:rFonts w:cstheme="minorHAnsi"/>
            <w:noProof/>
          </w:rPr>
          <w:tab/>
        </w:r>
        <w:r w:rsidR="004B2084" w:rsidRPr="00D624EA">
          <w:rPr>
            <w:rStyle w:val="Hipercze"/>
            <w:rFonts w:cstheme="minorHAnsi"/>
            <w:noProof/>
          </w:rPr>
          <w:t>Liczba pracujących w poszczególnych sektorach gospodarki  w latach 2015-2019 (według stanu na koniec roku)</w:t>
        </w:r>
        <w:r w:rsidR="004B2084">
          <w:rPr>
            <w:noProof/>
            <w:webHidden/>
          </w:rPr>
          <w:tab/>
        </w:r>
        <w:r w:rsidR="004B2084">
          <w:rPr>
            <w:noProof/>
            <w:webHidden/>
          </w:rPr>
          <w:fldChar w:fldCharType="begin"/>
        </w:r>
        <w:r w:rsidR="004B2084">
          <w:rPr>
            <w:noProof/>
            <w:webHidden/>
          </w:rPr>
          <w:instrText xml:space="preserve"> PAGEREF _Toc89949565 \h </w:instrText>
        </w:r>
        <w:r w:rsidR="004B2084">
          <w:rPr>
            <w:noProof/>
            <w:webHidden/>
          </w:rPr>
        </w:r>
        <w:r w:rsidR="004B2084">
          <w:rPr>
            <w:noProof/>
            <w:webHidden/>
          </w:rPr>
          <w:fldChar w:fldCharType="separate"/>
        </w:r>
        <w:r w:rsidR="00AC4B34">
          <w:rPr>
            <w:noProof/>
            <w:webHidden/>
          </w:rPr>
          <w:t>53</w:t>
        </w:r>
        <w:r w:rsidR="004B2084">
          <w:rPr>
            <w:noProof/>
            <w:webHidden/>
          </w:rPr>
          <w:fldChar w:fldCharType="end"/>
        </w:r>
      </w:hyperlink>
    </w:p>
    <w:p w14:paraId="0AFC8AE6" w14:textId="631D1E4D" w:rsidR="004B2084" w:rsidRDefault="00014CA5" w:rsidP="002C0DA3">
      <w:pPr>
        <w:pStyle w:val="Spistreci2"/>
        <w:rPr>
          <w:rFonts w:asciiTheme="minorHAnsi" w:eastAsiaTheme="minorEastAsia" w:hAnsiTheme="minorHAnsi" w:cstheme="minorBidi"/>
          <w:noProof/>
          <w:lang w:eastAsia="pl-PL"/>
        </w:rPr>
      </w:pPr>
      <w:hyperlink w:anchor="_Toc89949567" w:history="1">
        <w:r w:rsidR="004B2084" w:rsidRPr="00D624EA">
          <w:rPr>
            <w:rStyle w:val="Hipercze"/>
            <w:noProof/>
          </w:rPr>
          <w:t xml:space="preserve">Tablica nr 13 - </w:t>
        </w:r>
        <w:r w:rsidR="005D4476">
          <w:rPr>
            <w:rStyle w:val="Hipercze"/>
            <w:noProof/>
          </w:rPr>
          <w:tab/>
        </w:r>
        <w:r w:rsidR="004B2084" w:rsidRPr="00D624EA">
          <w:rPr>
            <w:rStyle w:val="Hipercze"/>
            <w:noProof/>
          </w:rPr>
          <w:t xml:space="preserve">Bezrobotni zarejestrowani wg płci w latach 2016-2020  </w:t>
        </w:r>
        <w:r w:rsidR="005D4476">
          <w:rPr>
            <w:rStyle w:val="Hipercze"/>
            <w:noProof/>
          </w:rPr>
          <w:br/>
        </w:r>
        <w:r w:rsidR="004B2084" w:rsidRPr="00D624EA">
          <w:rPr>
            <w:rStyle w:val="Hipercze"/>
            <w:noProof/>
          </w:rPr>
          <w:t>(według stanu na koniec roku)</w:t>
        </w:r>
        <w:r w:rsidR="004B2084">
          <w:rPr>
            <w:noProof/>
            <w:webHidden/>
          </w:rPr>
          <w:tab/>
        </w:r>
        <w:r w:rsidR="004B2084">
          <w:rPr>
            <w:noProof/>
            <w:webHidden/>
          </w:rPr>
          <w:fldChar w:fldCharType="begin"/>
        </w:r>
        <w:r w:rsidR="004B2084">
          <w:rPr>
            <w:noProof/>
            <w:webHidden/>
          </w:rPr>
          <w:instrText xml:space="preserve"> PAGEREF _Toc89949567 \h </w:instrText>
        </w:r>
        <w:r w:rsidR="004B2084">
          <w:rPr>
            <w:noProof/>
            <w:webHidden/>
          </w:rPr>
        </w:r>
        <w:r w:rsidR="004B2084">
          <w:rPr>
            <w:noProof/>
            <w:webHidden/>
          </w:rPr>
          <w:fldChar w:fldCharType="separate"/>
        </w:r>
        <w:r w:rsidR="00AC4B34">
          <w:rPr>
            <w:noProof/>
            <w:webHidden/>
          </w:rPr>
          <w:t>54</w:t>
        </w:r>
        <w:r w:rsidR="004B2084">
          <w:rPr>
            <w:noProof/>
            <w:webHidden/>
          </w:rPr>
          <w:fldChar w:fldCharType="end"/>
        </w:r>
      </w:hyperlink>
    </w:p>
    <w:p w14:paraId="156958CC" w14:textId="49A78997" w:rsidR="004B2084" w:rsidRDefault="00014CA5" w:rsidP="002C0DA3">
      <w:pPr>
        <w:pStyle w:val="Spistreci2"/>
        <w:rPr>
          <w:rFonts w:asciiTheme="minorHAnsi" w:eastAsiaTheme="minorEastAsia" w:hAnsiTheme="minorHAnsi" w:cstheme="minorBidi"/>
          <w:noProof/>
          <w:lang w:eastAsia="pl-PL"/>
        </w:rPr>
      </w:pPr>
      <w:hyperlink w:anchor="_Toc89949568" w:history="1">
        <w:r w:rsidR="004B2084" w:rsidRPr="00D624EA">
          <w:rPr>
            <w:rStyle w:val="Hipercze"/>
            <w:noProof/>
          </w:rPr>
          <w:t xml:space="preserve">Tablica nr 14 - </w:t>
        </w:r>
        <w:r w:rsidR="005D4476">
          <w:rPr>
            <w:rStyle w:val="Hipercze"/>
            <w:noProof/>
          </w:rPr>
          <w:tab/>
        </w:r>
        <w:r w:rsidR="004B2084" w:rsidRPr="00D624EA">
          <w:rPr>
            <w:rStyle w:val="Hipercze"/>
            <w:noProof/>
          </w:rPr>
          <w:t xml:space="preserve">Bezrobotni zarejestrowani wg wieku w latach 2017-2021 </w:t>
        </w:r>
        <w:r w:rsidR="005D4476">
          <w:rPr>
            <w:rStyle w:val="Hipercze"/>
            <w:noProof/>
          </w:rPr>
          <w:br/>
        </w:r>
        <w:r w:rsidR="004B2084" w:rsidRPr="00D624EA">
          <w:rPr>
            <w:rStyle w:val="Hipercze"/>
            <w:noProof/>
          </w:rPr>
          <w:t>(stan na koniec I półrocza)</w:t>
        </w:r>
        <w:r w:rsidR="004B2084">
          <w:rPr>
            <w:noProof/>
            <w:webHidden/>
          </w:rPr>
          <w:tab/>
        </w:r>
        <w:r w:rsidR="004B2084">
          <w:rPr>
            <w:noProof/>
            <w:webHidden/>
          </w:rPr>
          <w:fldChar w:fldCharType="begin"/>
        </w:r>
        <w:r w:rsidR="004B2084">
          <w:rPr>
            <w:noProof/>
            <w:webHidden/>
          </w:rPr>
          <w:instrText xml:space="preserve"> PAGEREF _Toc89949568 \h </w:instrText>
        </w:r>
        <w:r w:rsidR="004B2084">
          <w:rPr>
            <w:noProof/>
            <w:webHidden/>
          </w:rPr>
        </w:r>
        <w:r w:rsidR="004B2084">
          <w:rPr>
            <w:noProof/>
            <w:webHidden/>
          </w:rPr>
          <w:fldChar w:fldCharType="separate"/>
        </w:r>
        <w:r w:rsidR="00AC4B34">
          <w:rPr>
            <w:noProof/>
            <w:webHidden/>
          </w:rPr>
          <w:t>55</w:t>
        </w:r>
        <w:r w:rsidR="004B2084">
          <w:rPr>
            <w:noProof/>
            <w:webHidden/>
          </w:rPr>
          <w:fldChar w:fldCharType="end"/>
        </w:r>
      </w:hyperlink>
    </w:p>
    <w:p w14:paraId="2587E0FE" w14:textId="767A6579" w:rsidR="004B2084" w:rsidRDefault="00014CA5" w:rsidP="002C0DA3">
      <w:pPr>
        <w:pStyle w:val="Spistreci2"/>
        <w:rPr>
          <w:rFonts w:asciiTheme="minorHAnsi" w:eastAsiaTheme="minorEastAsia" w:hAnsiTheme="minorHAnsi" w:cstheme="minorBidi"/>
          <w:noProof/>
          <w:lang w:eastAsia="pl-PL"/>
        </w:rPr>
      </w:pPr>
      <w:hyperlink w:anchor="_Toc89949570" w:history="1">
        <w:r w:rsidR="004B2084" w:rsidRPr="00D624EA">
          <w:rPr>
            <w:rStyle w:val="Hipercze"/>
            <w:rFonts w:cstheme="minorHAnsi"/>
            <w:noProof/>
          </w:rPr>
          <w:t xml:space="preserve">Tablica nr 15 - </w:t>
        </w:r>
        <w:r w:rsidR="005D4476">
          <w:rPr>
            <w:rStyle w:val="Hipercze"/>
            <w:rFonts w:cstheme="minorHAnsi"/>
            <w:noProof/>
          </w:rPr>
          <w:tab/>
        </w:r>
        <w:r w:rsidR="004B2084" w:rsidRPr="00D624EA">
          <w:rPr>
            <w:rStyle w:val="Hipercze"/>
            <w:rFonts w:cstheme="minorHAnsi"/>
            <w:noProof/>
          </w:rPr>
          <w:t xml:space="preserve">Odsetek bezrobotnych zarejestrowanych wg poziomu wykształcenia  </w:t>
        </w:r>
        <w:r w:rsidR="005D4476">
          <w:rPr>
            <w:rStyle w:val="Hipercze"/>
            <w:rFonts w:cstheme="minorHAnsi"/>
            <w:noProof/>
          </w:rPr>
          <w:br/>
        </w:r>
        <w:r w:rsidR="004B2084" w:rsidRPr="00D624EA">
          <w:rPr>
            <w:rStyle w:val="Hipercze"/>
            <w:rFonts w:cstheme="minorHAnsi"/>
            <w:noProof/>
          </w:rPr>
          <w:t>w latach 2016-2020 (według stanu na koniec roku)</w:t>
        </w:r>
        <w:r w:rsidR="004B2084">
          <w:rPr>
            <w:noProof/>
            <w:webHidden/>
          </w:rPr>
          <w:tab/>
        </w:r>
        <w:r w:rsidR="004B2084">
          <w:rPr>
            <w:noProof/>
            <w:webHidden/>
          </w:rPr>
          <w:fldChar w:fldCharType="begin"/>
        </w:r>
        <w:r w:rsidR="004B2084">
          <w:rPr>
            <w:noProof/>
            <w:webHidden/>
          </w:rPr>
          <w:instrText xml:space="preserve"> PAGEREF _Toc89949570 \h </w:instrText>
        </w:r>
        <w:r w:rsidR="004B2084">
          <w:rPr>
            <w:noProof/>
            <w:webHidden/>
          </w:rPr>
        </w:r>
        <w:r w:rsidR="004B2084">
          <w:rPr>
            <w:noProof/>
            <w:webHidden/>
          </w:rPr>
          <w:fldChar w:fldCharType="separate"/>
        </w:r>
        <w:r w:rsidR="00AC4B34">
          <w:rPr>
            <w:noProof/>
            <w:webHidden/>
          </w:rPr>
          <w:t>56</w:t>
        </w:r>
        <w:r w:rsidR="004B2084">
          <w:rPr>
            <w:noProof/>
            <w:webHidden/>
          </w:rPr>
          <w:fldChar w:fldCharType="end"/>
        </w:r>
      </w:hyperlink>
    </w:p>
    <w:p w14:paraId="68CF2C97" w14:textId="4ECB83AA" w:rsidR="004B2084" w:rsidRDefault="00014CA5" w:rsidP="002C0DA3">
      <w:pPr>
        <w:pStyle w:val="Spistreci2"/>
        <w:rPr>
          <w:rFonts w:asciiTheme="minorHAnsi" w:eastAsiaTheme="minorEastAsia" w:hAnsiTheme="minorHAnsi" w:cstheme="minorBidi"/>
          <w:noProof/>
          <w:lang w:eastAsia="pl-PL"/>
        </w:rPr>
      </w:pPr>
      <w:hyperlink w:anchor="_Toc89949571" w:history="1">
        <w:r w:rsidR="004B2084" w:rsidRPr="00D624EA">
          <w:rPr>
            <w:rStyle w:val="Hipercze"/>
            <w:rFonts w:cstheme="minorHAnsi"/>
            <w:noProof/>
          </w:rPr>
          <w:t xml:space="preserve">Tablica nr 16 - </w:t>
        </w:r>
        <w:r w:rsidR="005D4476">
          <w:rPr>
            <w:rStyle w:val="Hipercze"/>
            <w:rFonts w:cstheme="minorHAnsi"/>
            <w:noProof/>
          </w:rPr>
          <w:tab/>
        </w:r>
        <w:r w:rsidR="004B2084" w:rsidRPr="00D624EA">
          <w:rPr>
            <w:rStyle w:val="Hipercze"/>
            <w:rFonts w:cstheme="minorHAnsi"/>
            <w:noProof/>
          </w:rPr>
          <w:t xml:space="preserve">Bezrobotni zarejestrowani, pozostający bez pracy dłużej niż 1 rok  </w:t>
        </w:r>
        <w:r w:rsidR="00E47FE1">
          <w:rPr>
            <w:rStyle w:val="Hipercze"/>
            <w:rFonts w:cstheme="minorHAnsi"/>
            <w:noProof/>
          </w:rPr>
          <w:br/>
        </w:r>
        <w:r w:rsidR="004B2084" w:rsidRPr="00D624EA">
          <w:rPr>
            <w:rStyle w:val="Hipercze"/>
            <w:rFonts w:cstheme="minorHAnsi"/>
            <w:noProof/>
          </w:rPr>
          <w:t>w latach 2016-2020 (według stanu na koniec roku)</w:t>
        </w:r>
        <w:r w:rsidR="004B2084">
          <w:rPr>
            <w:noProof/>
            <w:webHidden/>
          </w:rPr>
          <w:tab/>
        </w:r>
        <w:r w:rsidR="004B2084">
          <w:rPr>
            <w:noProof/>
            <w:webHidden/>
          </w:rPr>
          <w:fldChar w:fldCharType="begin"/>
        </w:r>
        <w:r w:rsidR="004B2084">
          <w:rPr>
            <w:noProof/>
            <w:webHidden/>
          </w:rPr>
          <w:instrText xml:space="preserve"> PAGEREF _Toc89949571 \h </w:instrText>
        </w:r>
        <w:r w:rsidR="004B2084">
          <w:rPr>
            <w:noProof/>
            <w:webHidden/>
          </w:rPr>
        </w:r>
        <w:r w:rsidR="004B2084">
          <w:rPr>
            <w:noProof/>
            <w:webHidden/>
          </w:rPr>
          <w:fldChar w:fldCharType="separate"/>
        </w:r>
        <w:r w:rsidR="00AC4B34">
          <w:rPr>
            <w:noProof/>
            <w:webHidden/>
          </w:rPr>
          <w:t>57</w:t>
        </w:r>
        <w:r w:rsidR="004B2084">
          <w:rPr>
            <w:noProof/>
            <w:webHidden/>
          </w:rPr>
          <w:fldChar w:fldCharType="end"/>
        </w:r>
      </w:hyperlink>
    </w:p>
    <w:p w14:paraId="6EEE7F29" w14:textId="0175B1AF" w:rsidR="004B2084" w:rsidRDefault="00014CA5" w:rsidP="002C0DA3">
      <w:pPr>
        <w:pStyle w:val="Spistreci2"/>
        <w:rPr>
          <w:rFonts w:asciiTheme="minorHAnsi" w:eastAsiaTheme="minorEastAsia" w:hAnsiTheme="minorHAnsi" w:cstheme="minorBidi"/>
          <w:noProof/>
          <w:lang w:eastAsia="pl-PL"/>
        </w:rPr>
      </w:pPr>
      <w:hyperlink w:anchor="_Toc89949572" w:history="1">
        <w:r w:rsidR="004B2084" w:rsidRPr="00D624EA">
          <w:rPr>
            <w:rStyle w:val="Hipercze"/>
            <w:rFonts w:cstheme="minorHAnsi"/>
            <w:noProof/>
          </w:rPr>
          <w:t xml:space="preserve">Tablica nr 17 - </w:t>
        </w:r>
        <w:r w:rsidR="005D4476">
          <w:rPr>
            <w:rStyle w:val="Hipercze"/>
            <w:rFonts w:cstheme="minorHAnsi"/>
            <w:noProof/>
          </w:rPr>
          <w:tab/>
        </w:r>
        <w:r w:rsidR="004B2084" w:rsidRPr="00D624EA">
          <w:rPr>
            <w:rStyle w:val="Hipercze"/>
            <w:rFonts w:cstheme="minorHAnsi"/>
            <w:noProof/>
          </w:rPr>
          <w:t>Niepełnosprawni zarejestrowani w urzędzie pracy wg płci  w latach 2016-2020 (według stanu na koniec roku)</w:t>
        </w:r>
        <w:r w:rsidR="004B2084">
          <w:rPr>
            <w:noProof/>
            <w:webHidden/>
          </w:rPr>
          <w:tab/>
        </w:r>
        <w:r w:rsidR="004B2084">
          <w:rPr>
            <w:noProof/>
            <w:webHidden/>
          </w:rPr>
          <w:fldChar w:fldCharType="begin"/>
        </w:r>
        <w:r w:rsidR="004B2084">
          <w:rPr>
            <w:noProof/>
            <w:webHidden/>
          </w:rPr>
          <w:instrText xml:space="preserve"> PAGEREF _Toc89949572 \h </w:instrText>
        </w:r>
        <w:r w:rsidR="004B2084">
          <w:rPr>
            <w:noProof/>
            <w:webHidden/>
          </w:rPr>
        </w:r>
        <w:r w:rsidR="004B2084">
          <w:rPr>
            <w:noProof/>
            <w:webHidden/>
          </w:rPr>
          <w:fldChar w:fldCharType="separate"/>
        </w:r>
        <w:r w:rsidR="00AC4B34">
          <w:rPr>
            <w:noProof/>
            <w:webHidden/>
          </w:rPr>
          <w:t>57</w:t>
        </w:r>
        <w:r w:rsidR="004B2084">
          <w:rPr>
            <w:noProof/>
            <w:webHidden/>
          </w:rPr>
          <w:fldChar w:fldCharType="end"/>
        </w:r>
      </w:hyperlink>
    </w:p>
    <w:p w14:paraId="4E912DB9" w14:textId="55596EB5" w:rsidR="004B2084" w:rsidRDefault="00014CA5" w:rsidP="002C0DA3">
      <w:pPr>
        <w:pStyle w:val="Spistreci2"/>
        <w:rPr>
          <w:rFonts w:asciiTheme="minorHAnsi" w:eastAsiaTheme="minorEastAsia" w:hAnsiTheme="minorHAnsi" w:cstheme="minorBidi"/>
          <w:noProof/>
          <w:lang w:eastAsia="pl-PL"/>
        </w:rPr>
      </w:pPr>
      <w:hyperlink w:anchor="_Toc89949573" w:history="1">
        <w:r w:rsidR="004B2084" w:rsidRPr="00D624EA">
          <w:rPr>
            <w:rStyle w:val="Hipercze"/>
            <w:rFonts w:cstheme="minorHAnsi"/>
            <w:noProof/>
          </w:rPr>
          <w:t xml:space="preserve">Tablica nr 18 - </w:t>
        </w:r>
        <w:r w:rsidR="005D4476">
          <w:rPr>
            <w:rStyle w:val="Hipercze"/>
            <w:rFonts w:cstheme="minorHAnsi"/>
            <w:noProof/>
          </w:rPr>
          <w:tab/>
        </w:r>
        <w:r w:rsidR="004B2084" w:rsidRPr="00D624EA">
          <w:rPr>
            <w:rStyle w:val="Hipercze"/>
            <w:rFonts w:cstheme="minorHAnsi"/>
            <w:noProof/>
          </w:rPr>
          <w:t xml:space="preserve">Bezrobotni zarejestrowani wg stażu pracy w okresie 2016-2020 </w:t>
        </w:r>
        <w:r w:rsidR="00E47FE1">
          <w:rPr>
            <w:rStyle w:val="Hipercze"/>
            <w:rFonts w:cstheme="minorHAnsi"/>
            <w:noProof/>
          </w:rPr>
          <w:br/>
        </w:r>
        <w:r w:rsidR="004B2084" w:rsidRPr="00D624EA">
          <w:rPr>
            <w:rStyle w:val="Hipercze"/>
            <w:rFonts w:cstheme="minorHAnsi"/>
            <w:noProof/>
          </w:rPr>
          <w:t>(według stanu na koniec roku)</w:t>
        </w:r>
        <w:r w:rsidR="004B2084">
          <w:rPr>
            <w:noProof/>
            <w:webHidden/>
          </w:rPr>
          <w:tab/>
        </w:r>
        <w:r w:rsidR="004B2084">
          <w:rPr>
            <w:noProof/>
            <w:webHidden/>
          </w:rPr>
          <w:fldChar w:fldCharType="begin"/>
        </w:r>
        <w:r w:rsidR="004B2084">
          <w:rPr>
            <w:noProof/>
            <w:webHidden/>
          </w:rPr>
          <w:instrText xml:space="preserve"> PAGEREF _Toc89949573 \h </w:instrText>
        </w:r>
        <w:r w:rsidR="004B2084">
          <w:rPr>
            <w:noProof/>
            <w:webHidden/>
          </w:rPr>
        </w:r>
        <w:r w:rsidR="004B2084">
          <w:rPr>
            <w:noProof/>
            <w:webHidden/>
          </w:rPr>
          <w:fldChar w:fldCharType="separate"/>
        </w:r>
        <w:r w:rsidR="00AC4B34">
          <w:rPr>
            <w:noProof/>
            <w:webHidden/>
          </w:rPr>
          <w:t>58</w:t>
        </w:r>
        <w:r w:rsidR="004B2084">
          <w:rPr>
            <w:noProof/>
            <w:webHidden/>
          </w:rPr>
          <w:fldChar w:fldCharType="end"/>
        </w:r>
      </w:hyperlink>
    </w:p>
    <w:p w14:paraId="6EF8E3DC" w14:textId="05D3DBEC" w:rsidR="004B2084" w:rsidRDefault="00014CA5" w:rsidP="002C0DA3">
      <w:pPr>
        <w:pStyle w:val="Spistreci2"/>
        <w:rPr>
          <w:rFonts w:asciiTheme="minorHAnsi" w:eastAsiaTheme="minorEastAsia" w:hAnsiTheme="minorHAnsi" w:cstheme="minorBidi"/>
          <w:noProof/>
          <w:lang w:eastAsia="pl-PL"/>
        </w:rPr>
      </w:pPr>
      <w:hyperlink w:anchor="_Toc89949575" w:history="1">
        <w:r w:rsidR="004B2084" w:rsidRPr="00D624EA">
          <w:rPr>
            <w:rStyle w:val="Hipercze"/>
            <w:noProof/>
          </w:rPr>
          <w:t xml:space="preserve">Tablica nr 19 - </w:t>
        </w:r>
        <w:r w:rsidR="005D4476">
          <w:rPr>
            <w:rStyle w:val="Hipercze"/>
            <w:noProof/>
          </w:rPr>
          <w:tab/>
        </w:r>
        <w:r w:rsidR="004B2084" w:rsidRPr="00D624EA">
          <w:rPr>
            <w:rStyle w:val="Hipercze"/>
            <w:noProof/>
          </w:rPr>
          <w:t>Powody trudnych sytuacji życiowych, będących przyczyną przyznania pomocy społecznej w latach 2016-2020 na terenie gminy Słomniki</w:t>
        </w:r>
        <w:r w:rsidR="004B2084">
          <w:rPr>
            <w:noProof/>
            <w:webHidden/>
          </w:rPr>
          <w:tab/>
        </w:r>
        <w:r w:rsidR="004B2084">
          <w:rPr>
            <w:noProof/>
            <w:webHidden/>
          </w:rPr>
          <w:fldChar w:fldCharType="begin"/>
        </w:r>
        <w:r w:rsidR="004B2084">
          <w:rPr>
            <w:noProof/>
            <w:webHidden/>
          </w:rPr>
          <w:instrText xml:space="preserve"> PAGEREF _Toc89949575 \h </w:instrText>
        </w:r>
        <w:r w:rsidR="004B2084">
          <w:rPr>
            <w:noProof/>
            <w:webHidden/>
          </w:rPr>
        </w:r>
        <w:r w:rsidR="004B2084">
          <w:rPr>
            <w:noProof/>
            <w:webHidden/>
          </w:rPr>
          <w:fldChar w:fldCharType="separate"/>
        </w:r>
        <w:r w:rsidR="00AC4B34">
          <w:rPr>
            <w:noProof/>
            <w:webHidden/>
          </w:rPr>
          <w:t>59</w:t>
        </w:r>
        <w:r w:rsidR="004B2084">
          <w:rPr>
            <w:noProof/>
            <w:webHidden/>
          </w:rPr>
          <w:fldChar w:fldCharType="end"/>
        </w:r>
      </w:hyperlink>
    </w:p>
    <w:p w14:paraId="11E1C48A" w14:textId="01EB68B4" w:rsidR="004B2084" w:rsidRDefault="00014CA5" w:rsidP="002C0DA3">
      <w:pPr>
        <w:pStyle w:val="Spistreci2"/>
        <w:rPr>
          <w:rFonts w:asciiTheme="minorHAnsi" w:eastAsiaTheme="minorEastAsia" w:hAnsiTheme="minorHAnsi" w:cstheme="minorBidi"/>
          <w:noProof/>
          <w:lang w:eastAsia="pl-PL"/>
        </w:rPr>
      </w:pPr>
      <w:hyperlink w:anchor="_Toc89949595" w:history="1">
        <w:r w:rsidR="004B2084" w:rsidRPr="00D624EA">
          <w:rPr>
            <w:rStyle w:val="Hipercze"/>
            <w:rFonts w:cs="Times New Roman"/>
            <w:noProof/>
          </w:rPr>
          <w:t xml:space="preserve">Tablica nr 20 - </w:t>
        </w:r>
        <w:r w:rsidR="005D4476">
          <w:rPr>
            <w:rStyle w:val="Hipercze"/>
            <w:rFonts w:cs="Times New Roman"/>
            <w:noProof/>
          </w:rPr>
          <w:tab/>
        </w:r>
        <w:r w:rsidR="004B2084" w:rsidRPr="00D624EA">
          <w:rPr>
            <w:rStyle w:val="Hipercze"/>
            <w:rFonts w:cs="Times New Roman"/>
            <w:noProof/>
          </w:rPr>
          <w:t>Leczenie odwykowe pacjentów z terenu gminy Słomniki  w latach 2016-2020</w:t>
        </w:r>
        <w:r w:rsidR="004B2084">
          <w:rPr>
            <w:noProof/>
            <w:webHidden/>
          </w:rPr>
          <w:tab/>
        </w:r>
        <w:r w:rsidR="004B2084">
          <w:rPr>
            <w:noProof/>
            <w:webHidden/>
          </w:rPr>
          <w:fldChar w:fldCharType="begin"/>
        </w:r>
        <w:r w:rsidR="004B2084">
          <w:rPr>
            <w:noProof/>
            <w:webHidden/>
          </w:rPr>
          <w:instrText xml:space="preserve"> PAGEREF _Toc89949595 \h </w:instrText>
        </w:r>
        <w:r w:rsidR="004B2084">
          <w:rPr>
            <w:noProof/>
            <w:webHidden/>
          </w:rPr>
        </w:r>
        <w:r w:rsidR="004B2084">
          <w:rPr>
            <w:noProof/>
            <w:webHidden/>
          </w:rPr>
          <w:fldChar w:fldCharType="separate"/>
        </w:r>
        <w:r w:rsidR="00AC4B34">
          <w:rPr>
            <w:noProof/>
            <w:webHidden/>
          </w:rPr>
          <w:t>70</w:t>
        </w:r>
        <w:r w:rsidR="004B2084">
          <w:rPr>
            <w:noProof/>
            <w:webHidden/>
          </w:rPr>
          <w:fldChar w:fldCharType="end"/>
        </w:r>
      </w:hyperlink>
    </w:p>
    <w:p w14:paraId="154824B5" w14:textId="41437FC1" w:rsidR="004B2084" w:rsidRDefault="00014CA5" w:rsidP="002C0DA3">
      <w:pPr>
        <w:pStyle w:val="Spistreci2"/>
        <w:rPr>
          <w:rFonts w:asciiTheme="minorHAnsi" w:eastAsiaTheme="minorEastAsia" w:hAnsiTheme="minorHAnsi" w:cstheme="minorBidi"/>
          <w:noProof/>
          <w:lang w:eastAsia="pl-PL"/>
        </w:rPr>
      </w:pPr>
      <w:hyperlink w:anchor="_Toc89949598" w:history="1">
        <w:r w:rsidR="004B2084" w:rsidRPr="00D624EA">
          <w:rPr>
            <w:rStyle w:val="Hipercze"/>
            <w:noProof/>
          </w:rPr>
          <w:t xml:space="preserve">Tablica nr 21 - </w:t>
        </w:r>
        <w:r w:rsidR="005D4476">
          <w:rPr>
            <w:rStyle w:val="Hipercze"/>
            <w:noProof/>
          </w:rPr>
          <w:tab/>
        </w:r>
        <w:r w:rsidR="004B2084" w:rsidRPr="00D624EA">
          <w:rPr>
            <w:rStyle w:val="Hipercze"/>
            <w:noProof/>
          </w:rPr>
          <w:t xml:space="preserve">Charakterystyka pracy asystenta rodziny na terenie gminy Słomniki  </w:t>
        </w:r>
        <w:r w:rsidR="005D4476">
          <w:rPr>
            <w:rStyle w:val="Hipercze"/>
            <w:noProof/>
          </w:rPr>
          <w:br/>
        </w:r>
        <w:r w:rsidR="004B2084" w:rsidRPr="00D624EA">
          <w:rPr>
            <w:rStyle w:val="Hipercze"/>
            <w:noProof/>
          </w:rPr>
          <w:t>w latach 2016-2020</w:t>
        </w:r>
        <w:r w:rsidR="004B2084">
          <w:rPr>
            <w:noProof/>
            <w:webHidden/>
          </w:rPr>
          <w:tab/>
        </w:r>
        <w:r w:rsidR="004B2084">
          <w:rPr>
            <w:noProof/>
            <w:webHidden/>
          </w:rPr>
          <w:fldChar w:fldCharType="begin"/>
        </w:r>
        <w:r w:rsidR="004B2084">
          <w:rPr>
            <w:noProof/>
            <w:webHidden/>
          </w:rPr>
          <w:instrText xml:space="preserve"> PAGEREF _Toc89949598 \h </w:instrText>
        </w:r>
        <w:r w:rsidR="004B2084">
          <w:rPr>
            <w:noProof/>
            <w:webHidden/>
          </w:rPr>
        </w:r>
        <w:r w:rsidR="004B2084">
          <w:rPr>
            <w:noProof/>
            <w:webHidden/>
          </w:rPr>
          <w:fldChar w:fldCharType="separate"/>
        </w:r>
        <w:r w:rsidR="00AC4B34">
          <w:rPr>
            <w:noProof/>
            <w:webHidden/>
          </w:rPr>
          <w:t>72</w:t>
        </w:r>
        <w:r w:rsidR="004B2084">
          <w:rPr>
            <w:noProof/>
            <w:webHidden/>
          </w:rPr>
          <w:fldChar w:fldCharType="end"/>
        </w:r>
      </w:hyperlink>
    </w:p>
    <w:p w14:paraId="0BB4F5D8" w14:textId="00F043B9" w:rsidR="004B2084" w:rsidRDefault="00014CA5" w:rsidP="002C0DA3">
      <w:pPr>
        <w:pStyle w:val="Spistreci2"/>
        <w:rPr>
          <w:rFonts w:asciiTheme="minorHAnsi" w:eastAsiaTheme="minorEastAsia" w:hAnsiTheme="minorHAnsi" w:cstheme="minorBidi"/>
          <w:noProof/>
          <w:lang w:eastAsia="pl-PL"/>
        </w:rPr>
      </w:pPr>
      <w:hyperlink w:anchor="_Toc89949599" w:history="1">
        <w:r w:rsidR="004B2084" w:rsidRPr="00D624EA">
          <w:rPr>
            <w:rStyle w:val="Hipercze"/>
            <w:noProof/>
          </w:rPr>
          <w:t xml:space="preserve">Tablica nr 22 – </w:t>
        </w:r>
        <w:r w:rsidR="005D4476">
          <w:rPr>
            <w:rStyle w:val="Hipercze"/>
            <w:noProof/>
          </w:rPr>
          <w:tab/>
        </w:r>
        <w:r w:rsidR="004B2084" w:rsidRPr="00D624EA">
          <w:rPr>
            <w:rStyle w:val="Hipercze"/>
            <w:noProof/>
          </w:rPr>
          <w:t xml:space="preserve">Placówki wsparcia dziennego na terenie gminy Słomniki według stanu  </w:t>
        </w:r>
        <w:r w:rsidR="004D64F0">
          <w:rPr>
            <w:rStyle w:val="Hipercze"/>
            <w:noProof/>
          </w:rPr>
          <w:br/>
        </w:r>
        <w:r w:rsidR="004B2084" w:rsidRPr="00D624EA">
          <w:rPr>
            <w:rStyle w:val="Hipercze"/>
            <w:noProof/>
          </w:rPr>
          <w:t>na koniec 2020 roku</w:t>
        </w:r>
        <w:r w:rsidR="004B2084">
          <w:rPr>
            <w:noProof/>
            <w:webHidden/>
          </w:rPr>
          <w:tab/>
        </w:r>
        <w:r w:rsidR="004B2084">
          <w:rPr>
            <w:noProof/>
            <w:webHidden/>
          </w:rPr>
          <w:fldChar w:fldCharType="begin"/>
        </w:r>
        <w:r w:rsidR="004B2084">
          <w:rPr>
            <w:noProof/>
            <w:webHidden/>
          </w:rPr>
          <w:instrText xml:space="preserve"> PAGEREF _Toc89949599 \h </w:instrText>
        </w:r>
        <w:r w:rsidR="004B2084">
          <w:rPr>
            <w:noProof/>
            <w:webHidden/>
          </w:rPr>
        </w:r>
        <w:r w:rsidR="004B2084">
          <w:rPr>
            <w:noProof/>
            <w:webHidden/>
          </w:rPr>
          <w:fldChar w:fldCharType="separate"/>
        </w:r>
        <w:r w:rsidR="00AC4B34">
          <w:rPr>
            <w:noProof/>
            <w:webHidden/>
          </w:rPr>
          <w:t>73</w:t>
        </w:r>
        <w:r w:rsidR="004B2084">
          <w:rPr>
            <w:noProof/>
            <w:webHidden/>
          </w:rPr>
          <w:fldChar w:fldCharType="end"/>
        </w:r>
      </w:hyperlink>
    </w:p>
    <w:p w14:paraId="413C51E1" w14:textId="112862B6" w:rsidR="004B2084" w:rsidRDefault="00014CA5" w:rsidP="002C0DA3">
      <w:pPr>
        <w:pStyle w:val="Spistreci2"/>
        <w:rPr>
          <w:rFonts w:asciiTheme="minorHAnsi" w:eastAsiaTheme="minorEastAsia" w:hAnsiTheme="minorHAnsi" w:cstheme="minorBidi"/>
          <w:noProof/>
          <w:lang w:eastAsia="pl-PL"/>
        </w:rPr>
      </w:pPr>
      <w:hyperlink w:anchor="_Toc89949601" w:history="1">
        <w:r w:rsidR="004B2084" w:rsidRPr="00D624EA">
          <w:rPr>
            <w:rStyle w:val="Hipercze"/>
            <w:noProof/>
          </w:rPr>
          <w:t xml:space="preserve">Tablica nr 23 - </w:t>
        </w:r>
        <w:r w:rsidR="005D4476">
          <w:rPr>
            <w:rStyle w:val="Hipercze"/>
            <w:noProof/>
          </w:rPr>
          <w:tab/>
        </w:r>
        <w:r w:rsidR="004B2084" w:rsidRPr="00D624EA">
          <w:rPr>
            <w:rStyle w:val="Hipercze"/>
            <w:noProof/>
          </w:rPr>
          <w:t xml:space="preserve">Świadczenia w obszarze pieczy zastępczej pokryte przez gminę Słomniki </w:t>
        </w:r>
        <w:r w:rsidR="004D64F0">
          <w:rPr>
            <w:rStyle w:val="Hipercze"/>
            <w:noProof/>
          </w:rPr>
          <w:br/>
        </w:r>
        <w:r w:rsidR="004B2084" w:rsidRPr="00D624EA">
          <w:rPr>
            <w:rStyle w:val="Hipercze"/>
            <w:noProof/>
          </w:rPr>
          <w:t>w latach 2016-2020</w:t>
        </w:r>
        <w:r w:rsidR="004B2084">
          <w:rPr>
            <w:noProof/>
            <w:webHidden/>
          </w:rPr>
          <w:tab/>
        </w:r>
        <w:r w:rsidR="004B2084">
          <w:rPr>
            <w:noProof/>
            <w:webHidden/>
          </w:rPr>
          <w:fldChar w:fldCharType="begin"/>
        </w:r>
        <w:r w:rsidR="004B2084">
          <w:rPr>
            <w:noProof/>
            <w:webHidden/>
          </w:rPr>
          <w:instrText xml:space="preserve"> PAGEREF _Toc89949601 \h </w:instrText>
        </w:r>
        <w:r w:rsidR="004B2084">
          <w:rPr>
            <w:noProof/>
            <w:webHidden/>
          </w:rPr>
        </w:r>
        <w:r w:rsidR="004B2084">
          <w:rPr>
            <w:noProof/>
            <w:webHidden/>
          </w:rPr>
          <w:fldChar w:fldCharType="separate"/>
        </w:r>
        <w:r w:rsidR="00AC4B34">
          <w:rPr>
            <w:noProof/>
            <w:webHidden/>
          </w:rPr>
          <w:t>73</w:t>
        </w:r>
        <w:r w:rsidR="004B2084">
          <w:rPr>
            <w:noProof/>
            <w:webHidden/>
          </w:rPr>
          <w:fldChar w:fldCharType="end"/>
        </w:r>
      </w:hyperlink>
    </w:p>
    <w:p w14:paraId="421DEF4B" w14:textId="501F5F46" w:rsidR="004B2084" w:rsidRDefault="00014CA5" w:rsidP="002C0DA3">
      <w:pPr>
        <w:pStyle w:val="Spistreci2"/>
        <w:rPr>
          <w:rFonts w:asciiTheme="minorHAnsi" w:eastAsiaTheme="minorEastAsia" w:hAnsiTheme="minorHAnsi" w:cstheme="minorBidi"/>
          <w:noProof/>
          <w:lang w:eastAsia="pl-PL"/>
        </w:rPr>
      </w:pPr>
      <w:hyperlink w:anchor="_Toc89949602" w:history="1">
        <w:r w:rsidR="004B2084" w:rsidRPr="00D624EA">
          <w:rPr>
            <w:rStyle w:val="Hipercze"/>
            <w:noProof/>
          </w:rPr>
          <w:t xml:space="preserve">Tablica nr 24 - </w:t>
        </w:r>
        <w:r w:rsidR="005D4476">
          <w:rPr>
            <w:rStyle w:val="Hipercze"/>
            <w:noProof/>
          </w:rPr>
          <w:tab/>
        </w:r>
        <w:r w:rsidR="004B2084" w:rsidRPr="00D624EA">
          <w:rPr>
            <w:rStyle w:val="Hipercze"/>
            <w:noProof/>
          </w:rPr>
          <w:t xml:space="preserve">Wysokość wydatków w obszarze pieczy zastępczej gminy Słomniki </w:t>
        </w:r>
        <w:r w:rsidR="004D64F0">
          <w:rPr>
            <w:rStyle w:val="Hipercze"/>
            <w:noProof/>
          </w:rPr>
          <w:br/>
        </w:r>
        <w:r w:rsidR="004B2084" w:rsidRPr="00D624EA">
          <w:rPr>
            <w:rStyle w:val="Hipercze"/>
            <w:noProof/>
          </w:rPr>
          <w:t>w latach 2016-2020</w:t>
        </w:r>
        <w:r w:rsidR="004B2084">
          <w:rPr>
            <w:noProof/>
            <w:webHidden/>
          </w:rPr>
          <w:tab/>
        </w:r>
        <w:r w:rsidR="004B2084">
          <w:rPr>
            <w:noProof/>
            <w:webHidden/>
          </w:rPr>
          <w:fldChar w:fldCharType="begin"/>
        </w:r>
        <w:r w:rsidR="004B2084">
          <w:rPr>
            <w:noProof/>
            <w:webHidden/>
          </w:rPr>
          <w:instrText xml:space="preserve"> PAGEREF _Toc89949602 \h </w:instrText>
        </w:r>
        <w:r w:rsidR="004B2084">
          <w:rPr>
            <w:noProof/>
            <w:webHidden/>
          </w:rPr>
        </w:r>
        <w:r w:rsidR="004B2084">
          <w:rPr>
            <w:noProof/>
            <w:webHidden/>
          </w:rPr>
          <w:fldChar w:fldCharType="separate"/>
        </w:r>
        <w:r w:rsidR="00AC4B34">
          <w:rPr>
            <w:noProof/>
            <w:webHidden/>
          </w:rPr>
          <w:t>74</w:t>
        </w:r>
        <w:r w:rsidR="004B2084">
          <w:rPr>
            <w:noProof/>
            <w:webHidden/>
          </w:rPr>
          <w:fldChar w:fldCharType="end"/>
        </w:r>
      </w:hyperlink>
    </w:p>
    <w:p w14:paraId="58A45161" w14:textId="5A718F8F" w:rsidR="004B2084" w:rsidRDefault="00014CA5" w:rsidP="002C0DA3">
      <w:pPr>
        <w:pStyle w:val="Spistreci2"/>
        <w:rPr>
          <w:rFonts w:asciiTheme="minorHAnsi" w:eastAsiaTheme="minorEastAsia" w:hAnsiTheme="minorHAnsi" w:cstheme="minorBidi"/>
          <w:noProof/>
          <w:lang w:eastAsia="pl-PL"/>
        </w:rPr>
      </w:pPr>
      <w:hyperlink w:anchor="_Toc89949604" w:history="1">
        <w:r w:rsidR="004B2084" w:rsidRPr="00D624EA">
          <w:rPr>
            <w:rStyle w:val="Hipercze"/>
            <w:noProof/>
          </w:rPr>
          <w:t xml:space="preserve">Tablica nr 25 - </w:t>
        </w:r>
        <w:r w:rsidR="004D64F0">
          <w:rPr>
            <w:rStyle w:val="Hipercze"/>
            <w:noProof/>
          </w:rPr>
          <w:tab/>
        </w:r>
        <w:r w:rsidR="004B2084" w:rsidRPr="00D624EA">
          <w:rPr>
            <w:rStyle w:val="Hipercze"/>
            <w:noProof/>
          </w:rPr>
          <w:t>Jednostki dofinansowywane przez Gminę Słomniki wg stanu  na koniec 2020 roku</w:t>
        </w:r>
        <w:r w:rsidR="004B2084">
          <w:rPr>
            <w:noProof/>
            <w:webHidden/>
          </w:rPr>
          <w:tab/>
        </w:r>
        <w:r w:rsidR="004B2084">
          <w:rPr>
            <w:noProof/>
            <w:webHidden/>
          </w:rPr>
          <w:fldChar w:fldCharType="begin"/>
        </w:r>
        <w:r w:rsidR="004B2084">
          <w:rPr>
            <w:noProof/>
            <w:webHidden/>
          </w:rPr>
          <w:instrText xml:space="preserve"> PAGEREF _Toc89949604 \h </w:instrText>
        </w:r>
        <w:r w:rsidR="004B2084">
          <w:rPr>
            <w:noProof/>
            <w:webHidden/>
          </w:rPr>
        </w:r>
        <w:r w:rsidR="004B2084">
          <w:rPr>
            <w:noProof/>
            <w:webHidden/>
          </w:rPr>
          <w:fldChar w:fldCharType="separate"/>
        </w:r>
        <w:r w:rsidR="00AC4B34">
          <w:rPr>
            <w:noProof/>
            <w:webHidden/>
          </w:rPr>
          <w:t>75</w:t>
        </w:r>
        <w:r w:rsidR="004B2084">
          <w:rPr>
            <w:noProof/>
            <w:webHidden/>
          </w:rPr>
          <w:fldChar w:fldCharType="end"/>
        </w:r>
      </w:hyperlink>
    </w:p>
    <w:p w14:paraId="3577EF3C" w14:textId="1985F64E" w:rsidR="004B2084" w:rsidRDefault="00014CA5" w:rsidP="002C0DA3">
      <w:pPr>
        <w:pStyle w:val="Spistreci2"/>
        <w:rPr>
          <w:rFonts w:asciiTheme="minorHAnsi" w:eastAsiaTheme="minorEastAsia" w:hAnsiTheme="minorHAnsi" w:cstheme="minorBidi"/>
          <w:noProof/>
          <w:lang w:eastAsia="pl-PL"/>
        </w:rPr>
      </w:pPr>
      <w:hyperlink w:anchor="_Toc89949609" w:history="1">
        <w:r w:rsidR="004B2084" w:rsidRPr="00D624EA">
          <w:rPr>
            <w:rStyle w:val="Hipercze"/>
            <w:noProof/>
          </w:rPr>
          <w:t xml:space="preserve">Tablica nr 26 – </w:t>
        </w:r>
        <w:r w:rsidR="004B2084">
          <w:rPr>
            <w:rFonts w:asciiTheme="minorHAnsi" w:eastAsiaTheme="minorEastAsia" w:hAnsiTheme="minorHAnsi" w:cstheme="minorBidi"/>
            <w:noProof/>
            <w:lang w:eastAsia="pl-PL"/>
          </w:rPr>
          <w:tab/>
        </w:r>
        <w:r w:rsidR="004B2084" w:rsidRPr="00D624EA">
          <w:rPr>
            <w:rStyle w:val="Hipercze"/>
            <w:noProof/>
          </w:rPr>
          <w:t xml:space="preserve">Prognozowana zmiana liczby mieszkańców w wieku 65 lat i więcej  </w:t>
        </w:r>
        <w:r w:rsidR="00E47FE1">
          <w:rPr>
            <w:rStyle w:val="Hipercze"/>
            <w:noProof/>
          </w:rPr>
          <w:br/>
        </w:r>
        <w:r w:rsidR="004B2084" w:rsidRPr="00D624EA">
          <w:rPr>
            <w:rStyle w:val="Hipercze"/>
            <w:noProof/>
          </w:rPr>
          <w:t>dla gminy Słomniki na okres 2021 – 2026 roku</w:t>
        </w:r>
        <w:r w:rsidR="004B2084">
          <w:rPr>
            <w:noProof/>
            <w:webHidden/>
          </w:rPr>
          <w:tab/>
        </w:r>
        <w:r w:rsidR="004B2084">
          <w:rPr>
            <w:noProof/>
            <w:webHidden/>
          </w:rPr>
          <w:fldChar w:fldCharType="begin"/>
        </w:r>
        <w:r w:rsidR="004B2084">
          <w:rPr>
            <w:noProof/>
            <w:webHidden/>
          </w:rPr>
          <w:instrText xml:space="preserve"> PAGEREF _Toc89949609 \h </w:instrText>
        </w:r>
        <w:r w:rsidR="004B2084">
          <w:rPr>
            <w:noProof/>
            <w:webHidden/>
          </w:rPr>
        </w:r>
        <w:r w:rsidR="004B2084">
          <w:rPr>
            <w:noProof/>
            <w:webHidden/>
          </w:rPr>
          <w:fldChar w:fldCharType="separate"/>
        </w:r>
        <w:r w:rsidR="00AC4B34">
          <w:rPr>
            <w:noProof/>
            <w:webHidden/>
          </w:rPr>
          <w:t>85</w:t>
        </w:r>
        <w:r w:rsidR="004B2084">
          <w:rPr>
            <w:noProof/>
            <w:webHidden/>
          </w:rPr>
          <w:fldChar w:fldCharType="end"/>
        </w:r>
      </w:hyperlink>
    </w:p>
    <w:p w14:paraId="2A8C444A" w14:textId="0EE49EF3" w:rsidR="004B2084" w:rsidRDefault="00014CA5" w:rsidP="002C0DA3">
      <w:pPr>
        <w:pStyle w:val="Spistreci2"/>
        <w:rPr>
          <w:rFonts w:asciiTheme="minorHAnsi" w:eastAsiaTheme="minorEastAsia" w:hAnsiTheme="minorHAnsi" w:cstheme="minorBidi"/>
          <w:noProof/>
          <w:lang w:eastAsia="pl-PL"/>
        </w:rPr>
      </w:pPr>
      <w:hyperlink w:anchor="_Toc89949612" w:history="1">
        <w:r w:rsidR="004B2084" w:rsidRPr="00D624EA">
          <w:rPr>
            <w:rStyle w:val="Hipercze"/>
            <w:noProof/>
          </w:rPr>
          <w:t xml:space="preserve">Tablica nr 27 – </w:t>
        </w:r>
        <w:r w:rsidR="004D64F0">
          <w:rPr>
            <w:rStyle w:val="Hipercze"/>
            <w:noProof/>
          </w:rPr>
          <w:tab/>
        </w:r>
        <w:r w:rsidR="004B2084" w:rsidRPr="00D624EA">
          <w:rPr>
            <w:rStyle w:val="Hipercze"/>
            <w:noProof/>
          </w:rPr>
          <w:t xml:space="preserve">Prognozowana zmiana liczby rodzin korzystających z pomocy społecznej </w:t>
        </w:r>
        <w:r w:rsidR="00E47FE1">
          <w:rPr>
            <w:rStyle w:val="Hipercze"/>
            <w:noProof/>
          </w:rPr>
          <w:br/>
        </w:r>
        <w:r w:rsidR="004B2084" w:rsidRPr="00D624EA">
          <w:rPr>
            <w:rStyle w:val="Hipercze"/>
            <w:noProof/>
          </w:rPr>
          <w:t>z uwagi na ubóstwo na terenie gminy Słomniki  w latach 2021-2026</w:t>
        </w:r>
        <w:r w:rsidR="004B2084">
          <w:rPr>
            <w:noProof/>
            <w:webHidden/>
          </w:rPr>
          <w:tab/>
        </w:r>
        <w:r w:rsidR="004B2084">
          <w:rPr>
            <w:noProof/>
            <w:webHidden/>
          </w:rPr>
          <w:fldChar w:fldCharType="begin"/>
        </w:r>
        <w:r w:rsidR="004B2084">
          <w:rPr>
            <w:noProof/>
            <w:webHidden/>
          </w:rPr>
          <w:instrText xml:space="preserve"> PAGEREF _Toc89949612 \h </w:instrText>
        </w:r>
        <w:r w:rsidR="004B2084">
          <w:rPr>
            <w:noProof/>
            <w:webHidden/>
          </w:rPr>
        </w:r>
        <w:r w:rsidR="004B2084">
          <w:rPr>
            <w:noProof/>
            <w:webHidden/>
          </w:rPr>
          <w:fldChar w:fldCharType="separate"/>
        </w:r>
        <w:r w:rsidR="00AC4B34">
          <w:rPr>
            <w:noProof/>
            <w:webHidden/>
          </w:rPr>
          <w:t>86</w:t>
        </w:r>
        <w:r w:rsidR="004B2084">
          <w:rPr>
            <w:noProof/>
            <w:webHidden/>
          </w:rPr>
          <w:fldChar w:fldCharType="end"/>
        </w:r>
      </w:hyperlink>
    </w:p>
    <w:p w14:paraId="6FE62241" w14:textId="244F9F73" w:rsidR="004B2084" w:rsidRDefault="00014CA5" w:rsidP="002C0DA3">
      <w:pPr>
        <w:pStyle w:val="Spistreci2"/>
        <w:rPr>
          <w:rFonts w:asciiTheme="minorHAnsi" w:eastAsiaTheme="minorEastAsia" w:hAnsiTheme="minorHAnsi" w:cstheme="minorBidi"/>
          <w:noProof/>
          <w:lang w:eastAsia="pl-PL"/>
        </w:rPr>
      </w:pPr>
      <w:hyperlink w:anchor="_Toc89949615" w:history="1">
        <w:r w:rsidR="004B2084" w:rsidRPr="00D624EA">
          <w:rPr>
            <w:rStyle w:val="Hipercze"/>
            <w:noProof/>
          </w:rPr>
          <w:t xml:space="preserve">Tablica nr 28 – </w:t>
        </w:r>
        <w:r w:rsidR="004D64F0">
          <w:rPr>
            <w:rStyle w:val="Hipercze"/>
            <w:noProof/>
          </w:rPr>
          <w:tab/>
        </w:r>
        <w:r w:rsidR="004B2084" w:rsidRPr="00D624EA">
          <w:rPr>
            <w:rStyle w:val="Hipercze"/>
            <w:noProof/>
          </w:rPr>
          <w:t xml:space="preserve">Prognozowana zmiana liczby rodzin dotkniętych problemem długotrwałej </w:t>
        </w:r>
        <w:r w:rsidR="00E47FE1">
          <w:rPr>
            <w:rStyle w:val="Hipercze"/>
            <w:noProof/>
          </w:rPr>
          <w:br/>
        </w:r>
        <w:r w:rsidR="004B2084" w:rsidRPr="00D624EA">
          <w:rPr>
            <w:rStyle w:val="Hipercze"/>
            <w:noProof/>
          </w:rPr>
          <w:t xml:space="preserve">lub ciężkiej choroby, które będą korzystać z pomocy społecznej na terenie </w:t>
        </w:r>
        <w:r w:rsidR="00E47FE1">
          <w:rPr>
            <w:rStyle w:val="Hipercze"/>
            <w:noProof/>
          </w:rPr>
          <w:br/>
        </w:r>
        <w:r w:rsidR="004B2084" w:rsidRPr="00D624EA">
          <w:rPr>
            <w:rStyle w:val="Hipercze"/>
            <w:noProof/>
          </w:rPr>
          <w:t>gminy Słomniki w latach 2021-2026</w:t>
        </w:r>
        <w:r w:rsidR="004B2084">
          <w:rPr>
            <w:noProof/>
            <w:webHidden/>
          </w:rPr>
          <w:tab/>
        </w:r>
        <w:r w:rsidR="004B2084">
          <w:rPr>
            <w:noProof/>
            <w:webHidden/>
          </w:rPr>
          <w:fldChar w:fldCharType="begin"/>
        </w:r>
        <w:r w:rsidR="004B2084">
          <w:rPr>
            <w:noProof/>
            <w:webHidden/>
          </w:rPr>
          <w:instrText xml:space="preserve"> PAGEREF _Toc89949615 \h </w:instrText>
        </w:r>
        <w:r w:rsidR="004B2084">
          <w:rPr>
            <w:noProof/>
            <w:webHidden/>
          </w:rPr>
        </w:r>
        <w:r w:rsidR="004B2084">
          <w:rPr>
            <w:noProof/>
            <w:webHidden/>
          </w:rPr>
          <w:fldChar w:fldCharType="separate"/>
        </w:r>
        <w:r w:rsidR="00AC4B34">
          <w:rPr>
            <w:noProof/>
            <w:webHidden/>
          </w:rPr>
          <w:t>87</w:t>
        </w:r>
        <w:r w:rsidR="004B2084">
          <w:rPr>
            <w:noProof/>
            <w:webHidden/>
          </w:rPr>
          <w:fldChar w:fldCharType="end"/>
        </w:r>
      </w:hyperlink>
    </w:p>
    <w:p w14:paraId="5FF7FF7E" w14:textId="53DE27B2" w:rsidR="004B2084" w:rsidRDefault="00014CA5" w:rsidP="002C0DA3">
      <w:pPr>
        <w:pStyle w:val="Spistreci2"/>
        <w:rPr>
          <w:rFonts w:asciiTheme="minorHAnsi" w:eastAsiaTheme="minorEastAsia" w:hAnsiTheme="minorHAnsi" w:cstheme="minorBidi"/>
          <w:noProof/>
          <w:lang w:eastAsia="pl-PL"/>
        </w:rPr>
      </w:pPr>
      <w:hyperlink w:anchor="_Toc89949618" w:history="1">
        <w:r w:rsidR="004B2084" w:rsidRPr="00D624EA">
          <w:rPr>
            <w:rStyle w:val="Hipercze"/>
            <w:noProof/>
          </w:rPr>
          <w:t xml:space="preserve">Tablica nr 29 – </w:t>
        </w:r>
        <w:r w:rsidR="004D64F0">
          <w:rPr>
            <w:rStyle w:val="Hipercze"/>
            <w:noProof/>
          </w:rPr>
          <w:tab/>
        </w:r>
        <w:r w:rsidR="004B2084" w:rsidRPr="00D624EA">
          <w:rPr>
            <w:rStyle w:val="Hipercze"/>
            <w:noProof/>
          </w:rPr>
          <w:t xml:space="preserve">Prognozowana zmiana liczby rodzin, korzystających z pomocy społecznej, które wykazują potrzebę ochrony macierzyństwa,  na terenie gminy Słomniki </w:t>
        </w:r>
        <w:r w:rsidR="009E20DD">
          <w:rPr>
            <w:rStyle w:val="Hipercze"/>
            <w:noProof/>
          </w:rPr>
          <w:br/>
        </w:r>
        <w:r w:rsidR="004B2084" w:rsidRPr="00D624EA">
          <w:rPr>
            <w:rStyle w:val="Hipercze"/>
            <w:noProof/>
          </w:rPr>
          <w:t>w latach 2021-2026</w:t>
        </w:r>
        <w:r w:rsidR="004B2084">
          <w:rPr>
            <w:noProof/>
            <w:webHidden/>
          </w:rPr>
          <w:tab/>
        </w:r>
        <w:r w:rsidR="004B2084">
          <w:rPr>
            <w:noProof/>
            <w:webHidden/>
          </w:rPr>
          <w:fldChar w:fldCharType="begin"/>
        </w:r>
        <w:r w:rsidR="004B2084">
          <w:rPr>
            <w:noProof/>
            <w:webHidden/>
          </w:rPr>
          <w:instrText xml:space="preserve"> PAGEREF _Toc89949618 \h </w:instrText>
        </w:r>
        <w:r w:rsidR="004B2084">
          <w:rPr>
            <w:noProof/>
            <w:webHidden/>
          </w:rPr>
        </w:r>
        <w:r w:rsidR="004B2084">
          <w:rPr>
            <w:noProof/>
            <w:webHidden/>
          </w:rPr>
          <w:fldChar w:fldCharType="separate"/>
        </w:r>
        <w:r w:rsidR="00AC4B34">
          <w:rPr>
            <w:noProof/>
            <w:webHidden/>
          </w:rPr>
          <w:t>89</w:t>
        </w:r>
        <w:r w:rsidR="004B2084">
          <w:rPr>
            <w:noProof/>
            <w:webHidden/>
          </w:rPr>
          <w:fldChar w:fldCharType="end"/>
        </w:r>
      </w:hyperlink>
    </w:p>
    <w:p w14:paraId="6E104F65" w14:textId="4DC51A72" w:rsidR="004B2084" w:rsidRDefault="00014CA5" w:rsidP="002C0DA3">
      <w:pPr>
        <w:pStyle w:val="Spistreci2"/>
        <w:rPr>
          <w:rFonts w:asciiTheme="minorHAnsi" w:eastAsiaTheme="minorEastAsia" w:hAnsiTheme="minorHAnsi" w:cstheme="minorBidi"/>
          <w:noProof/>
          <w:lang w:eastAsia="pl-PL"/>
        </w:rPr>
      </w:pPr>
      <w:hyperlink w:anchor="_Toc89949621" w:history="1">
        <w:r w:rsidR="004B2084" w:rsidRPr="00D624EA">
          <w:rPr>
            <w:rStyle w:val="Hipercze"/>
            <w:noProof/>
          </w:rPr>
          <w:t xml:space="preserve">Tablica nr 30 – </w:t>
        </w:r>
        <w:r w:rsidR="004B2084">
          <w:rPr>
            <w:rFonts w:asciiTheme="minorHAnsi" w:eastAsiaTheme="minorEastAsia" w:hAnsiTheme="minorHAnsi" w:cstheme="minorBidi"/>
            <w:noProof/>
            <w:lang w:eastAsia="pl-PL"/>
          </w:rPr>
          <w:tab/>
        </w:r>
        <w:r w:rsidR="004B2084" w:rsidRPr="00D624EA">
          <w:rPr>
            <w:rStyle w:val="Hipercze"/>
            <w:noProof/>
          </w:rPr>
          <w:t xml:space="preserve">Prognozowana zmiana liczby osób w wieku od 16 roku życia otrzymujących orzeczenie o stopniu niepełnosprawności na terenie gminy Słomniki </w:t>
        </w:r>
        <w:r w:rsidR="00E47FE1">
          <w:rPr>
            <w:rStyle w:val="Hipercze"/>
            <w:noProof/>
          </w:rPr>
          <w:br/>
        </w:r>
        <w:r w:rsidR="004B2084" w:rsidRPr="00D624EA">
          <w:rPr>
            <w:rStyle w:val="Hipercze"/>
            <w:noProof/>
          </w:rPr>
          <w:t>w latach 2021-2026</w:t>
        </w:r>
        <w:r w:rsidR="004B2084">
          <w:rPr>
            <w:noProof/>
            <w:webHidden/>
          </w:rPr>
          <w:tab/>
        </w:r>
        <w:r w:rsidR="004B2084">
          <w:rPr>
            <w:noProof/>
            <w:webHidden/>
          </w:rPr>
          <w:fldChar w:fldCharType="begin"/>
        </w:r>
        <w:r w:rsidR="004B2084">
          <w:rPr>
            <w:noProof/>
            <w:webHidden/>
          </w:rPr>
          <w:instrText xml:space="preserve"> PAGEREF _Toc89949621 \h </w:instrText>
        </w:r>
        <w:r w:rsidR="004B2084">
          <w:rPr>
            <w:noProof/>
            <w:webHidden/>
          </w:rPr>
        </w:r>
        <w:r w:rsidR="004B2084">
          <w:rPr>
            <w:noProof/>
            <w:webHidden/>
          </w:rPr>
          <w:fldChar w:fldCharType="separate"/>
        </w:r>
        <w:r w:rsidR="00AC4B34">
          <w:rPr>
            <w:noProof/>
            <w:webHidden/>
          </w:rPr>
          <w:t>90</w:t>
        </w:r>
        <w:r w:rsidR="004B2084">
          <w:rPr>
            <w:noProof/>
            <w:webHidden/>
          </w:rPr>
          <w:fldChar w:fldCharType="end"/>
        </w:r>
      </w:hyperlink>
    </w:p>
    <w:p w14:paraId="3C277AE2" w14:textId="613E4274" w:rsidR="004B2084" w:rsidRDefault="00014CA5" w:rsidP="002C0DA3">
      <w:pPr>
        <w:pStyle w:val="Spistreci2"/>
        <w:rPr>
          <w:rFonts w:asciiTheme="minorHAnsi" w:eastAsiaTheme="minorEastAsia" w:hAnsiTheme="minorHAnsi" w:cstheme="minorBidi"/>
          <w:noProof/>
          <w:lang w:eastAsia="pl-PL"/>
        </w:rPr>
      </w:pPr>
      <w:hyperlink w:anchor="_Toc89949624" w:history="1">
        <w:r w:rsidR="004B2084" w:rsidRPr="00D624EA">
          <w:rPr>
            <w:rStyle w:val="Hipercze"/>
            <w:noProof/>
            <w:lang w:eastAsia="pl-PL"/>
          </w:rPr>
          <w:t xml:space="preserve">Tablica nr 31 – </w:t>
        </w:r>
        <w:r w:rsidR="004D64F0">
          <w:rPr>
            <w:rStyle w:val="Hipercze"/>
            <w:noProof/>
            <w:lang w:eastAsia="pl-PL"/>
          </w:rPr>
          <w:tab/>
        </w:r>
        <w:r w:rsidR="004B2084" w:rsidRPr="00D624EA">
          <w:rPr>
            <w:rStyle w:val="Hipercze"/>
            <w:noProof/>
            <w:lang w:eastAsia="pl-PL"/>
          </w:rPr>
          <w:t xml:space="preserve">Prognozowana liczba osób bezrobotnych w wieku do 30 i powyżej 50 roku życia </w:t>
        </w:r>
        <w:r w:rsidR="00E47FE1">
          <w:rPr>
            <w:rStyle w:val="Hipercze"/>
            <w:noProof/>
            <w:lang w:eastAsia="pl-PL"/>
          </w:rPr>
          <w:br/>
        </w:r>
        <w:r w:rsidR="004B2084" w:rsidRPr="00D624EA">
          <w:rPr>
            <w:rStyle w:val="Hipercze"/>
            <w:noProof/>
            <w:lang w:eastAsia="pl-PL"/>
          </w:rPr>
          <w:t>na terenie gminy Słomniki w latach 2021-2026</w:t>
        </w:r>
        <w:r w:rsidR="004B2084">
          <w:rPr>
            <w:noProof/>
            <w:webHidden/>
          </w:rPr>
          <w:tab/>
        </w:r>
        <w:r w:rsidR="004B2084">
          <w:rPr>
            <w:noProof/>
            <w:webHidden/>
          </w:rPr>
          <w:fldChar w:fldCharType="begin"/>
        </w:r>
        <w:r w:rsidR="004B2084">
          <w:rPr>
            <w:noProof/>
            <w:webHidden/>
          </w:rPr>
          <w:instrText xml:space="preserve"> PAGEREF _Toc89949624 \h </w:instrText>
        </w:r>
        <w:r w:rsidR="004B2084">
          <w:rPr>
            <w:noProof/>
            <w:webHidden/>
          </w:rPr>
        </w:r>
        <w:r w:rsidR="004B2084">
          <w:rPr>
            <w:noProof/>
            <w:webHidden/>
          </w:rPr>
          <w:fldChar w:fldCharType="separate"/>
        </w:r>
        <w:r w:rsidR="00AC4B34">
          <w:rPr>
            <w:noProof/>
            <w:webHidden/>
          </w:rPr>
          <w:t>91</w:t>
        </w:r>
        <w:r w:rsidR="004B2084">
          <w:rPr>
            <w:noProof/>
            <w:webHidden/>
          </w:rPr>
          <w:fldChar w:fldCharType="end"/>
        </w:r>
      </w:hyperlink>
    </w:p>
    <w:p w14:paraId="35491B4C" w14:textId="0548B949" w:rsidR="004B2084" w:rsidRDefault="00014CA5" w:rsidP="002C0DA3">
      <w:pPr>
        <w:pStyle w:val="Spistreci2"/>
        <w:rPr>
          <w:rFonts w:asciiTheme="minorHAnsi" w:eastAsiaTheme="minorEastAsia" w:hAnsiTheme="minorHAnsi" w:cstheme="minorBidi"/>
          <w:noProof/>
          <w:lang w:eastAsia="pl-PL"/>
        </w:rPr>
      </w:pPr>
      <w:hyperlink w:anchor="_Toc89949627" w:history="1">
        <w:r w:rsidR="004B2084" w:rsidRPr="00D624EA">
          <w:rPr>
            <w:rStyle w:val="Hipercze"/>
            <w:noProof/>
          </w:rPr>
          <w:t xml:space="preserve">Tablica nr 32 – </w:t>
        </w:r>
        <w:r w:rsidR="004D64F0">
          <w:rPr>
            <w:rStyle w:val="Hipercze"/>
            <w:noProof/>
          </w:rPr>
          <w:tab/>
        </w:r>
        <w:r w:rsidR="004B2084" w:rsidRPr="00D624EA">
          <w:rPr>
            <w:rStyle w:val="Hipercze"/>
            <w:noProof/>
          </w:rPr>
          <w:t>Prognozowana zmiana liczby rodzin dotkniętych problemem bezradności w sprawach opiekuńczo-wychowawczych, korzystających  z pomocy społecznej na terenie gminy Słomniki w latach 2021-2026</w:t>
        </w:r>
        <w:r w:rsidR="004B2084">
          <w:rPr>
            <w:noProof/>
            <w:webHidden/>
          </w:rPr>
          <w:tab/>
        </w:r>
        <w:r w:rsidR="004B2084">
          <w:rPr>
            <w:noProof/>
            <w:webHidden/>
          </w:rPr>
          <w:fldChar w:fldCharType="begin"/>
        </w:r>
        <w:r w:rsidR="004B2084">
          <w:rPr>
            <w:noProof/>
            <w:webHidden/>
          </w:rPr>
          <w:instrText xml:space="preserve"> PAGEREF _Toc89949627 \h </w:instrText>
        </w:r>
        <w:r w:rsidR="004B2084">
          <w:rPr>
            <w:noProof/>
            <w:webHidden/>
          </w:rPr>
        </w:r>
        <w:r w:rsidR="004B2084">
          <w:rPr>
            <w:noProof/>
            <w:webHidden/>
          </w:rPr>
          <w:fldChar w:fldCharType="separate"/>
        </w:r>
        <w:r w:rsidR="00AC4B34">
          <w:rPr>
            <w:noProof/>
            <w:webHidden/>
          </w:rPr>
          <w:t>92</w:t>
        </w:r>
        <w:r w:rsidR="004B2084">
          <w:rPr>
            <w:noProof/>
            <w:webHidden/>
          </w:rPr>
          <w:fldChar w:fldCharType="end"/>
        </w:r>
      </w:hyperlink>
    </w:p>
    <w:p w14:paraId="38FE37E1" w14:textId="50AF9712" w:rsidR="004B2084" w:rsidRDefault="00014CA5" w:rsidP="002C0DA3">
      <w:pPr>
        <w:pStyle w:val="Spistreci2"/>
        <w:rPr>
          <w:rFonts w:asciiTheme="minorHAnsi" w:eastAsiaTheme="minorEastAsia" w:hAnsiTheme="minorHAnsi" w:cstheme="minorBidi"/>
          <w:noProof/>
          <w:lang w:eastAsia="pl-PL"/>
        </w:rPr>
      </w:pPr>
      <w:hyperlink w:anchor="_Toc89949630" w:history="1">
        <w:r w:rsidR="004B2084" w:rsidRPr="00D624EA">
          <w:rPr>
            <w:rStyle w:val="Hipercze"/>
            <w:noProof/>
          </w:rPr>
          <w:t xml:space="preserve">Tablica nr 33 – </w:t>
        </w:r>
        <w:r w:rsidR="004B2084">
          <w:rPr>
            <w:rFonts w:asciiTheme="minorHAnsi" w:eastAsiaTheme="minorEastAsia" w:hAnsiTheme="minorHAnsi" w:cstheme="minorBidi"/>
            <w:noProof/>
            <w:lang w:eastAsia="pl-PL"/>
          </w:rPr>
          <w:tab/>
        </w:r>
        <w:r w:rsidR="004B2084" w:rsidRPr="00D624EA">
          <w:rPr>
            <w:rStyle w:val="Hipercze"/>
            <w:noProof/>
          </w:rPr>
          <w:t xml:space="preserve">Prognozowana zmiana liczby rodzin doświadczających problemu alkoholizmu, korzystających z pomocy społecznej na terenie  gminy Słomniki </w:t>
        </w:r>
        <w:r w:rsidR="00E47FE1">
          <w:rPr>
            <w:rStyle w:val="Hipercze"/>
            <w:noProof/>
          </w:rPr>
          <w:br/>
        </w:r>
        <w:r w:rsidR="004B2084" w:rsidRPr="00D624EA">
          <w:rPr>
            <w:rStyle w:val="Hipercze"/>
            <w:noProof/>
          </w:rPr>
          <w:t>w latach 2021-2026</w:t>
        </w:r>
        <w:r w:rsidR="004B2084">
          <w:rPr>
            <w:noProof/>
            <w:webHidden/>
          </w:rPr>
          <w:tab/>
        </w:r>
        <w:r w:rsidR="004B2084">
          <w:rPr>
            <w:noProof/>
            <w:webHidden/>
          </w:rPr>
          <w:fldChar w:fldCharType="begin"/>
        </w:r>
        <w:r w:rsidR="004B2084">
          <w:rPr>
            <w:noProof/>
            <w:webHidden/>
          </w:rPr>
          <w:instrText xml:space="preserve"> PAGEREF _Toc89949630 \h </w:instrText>
        </w:r>
        <w:r w:rsidR="004B2084">
          <w:rPr>
            <w:noProof/>
            <w:webHidden/>
          </w:rPr>
        </w:r>
        <w:r w:rsidR="004B2084">
          <w:rPr>
            <w:noProof/>
            <w:webHidden/>
          </w:rPr>
          <w:fldChar w:fldCharType="separate"/>
        </w:r>
        <w:r w:rsidR="00AC4B34">
          <w:rPr>
            <w:noProof/>
            <w:webHidden/>
          </w:rPr>
          <w:t>94</w:t>
        </w:r>
        <w:r w:rsidR="004B2084">
          <w:rPr>
            <w:noProof/>
            <w:webHidden/>
          </w:rPr>
          <w:fldChar w:fldCharType="end"/>
        </w:r>
      </w:hyperlink>
    </w:p>
    <w:p w14:paraId="75BB0284" w14:textId="63468CE4" w:rsidR="004B2084" w:rsidRDefault="00014CA5" w:rsidP="002C0DA3">
      <w:pPr>
        <w:pStyle w:val="Spistreci2"/>
        <w:rPr>
          <w:rFonts w:asciiTheme="minorHAnsi" w:eastAsiaTheme="minorEastAsia" w:hAnsiTheme="minorHAnsi" w:cstheme="minorBidi"/>
          <w:noProof/>
          <w:lang w:eastAsia="pl-PL"/>
        </w:rPr>
      </w:pPr>
      <w:hyperlink w:anchor="_Toc89949633" w:history="1">
        <w:r w:rsidR="004B2084" w:rsidRPr="00D624EA">
          <w:rPr>
            <w:rStyle w:val="Hipercze"/>
            <w:noProof/>
          </w:rPr>
          <w:t xml:space="preserve">Tablica nr 34 - </w:t>
        </w:r>
        <w:r w:rsidR="004D64F0">
          <w:rPr>
            <w:rStyle w:val="Hipercze"/>
            <w:noProof/>
          </w:rPr>
          <w:tab/>
        </w:r>
        <w:r w:rsidR="004B2084" w:rsidRPr="00D624EA">
          <w:rPr>
            <w:rStyle w:val="Hipercze"/>
            <w:noProof/>
          </w:rPr>
          <w:t>Analiza SWOT</w:t>
        </w:r>
        <w:r w:rsidR="004B2084">
          <w:rPr>
            <w:noProof/>
            <w:webHidden/>
          </w:rPr>
          <w:tab/>
        </w:r>
        <w:r w:rsidR="004B2084">
          <w:rPr>
            <w:noProof/>
            <w:webHidden/>
          </w:rPr>
          <w:fldChar w:fldCharType="begin"/>
        </w:r>
        <w:r w:rsidR="004B2084">
          <w:rPr>
            <w:noProof/>
            <w:webHidden/>
          </w:rPr>
          <w:instrText xml:space="preserve"> PAGEREF _Toc89949633 \h </w:instrText>
        </w:r>
        <w:r w:rsidR="004B2084">
          <w:rPr>
            <w:noProof/>
            <w:webHidden/>
          </w:rPr>
        </w:r>
        <w:r w:rsidR="004B2084">
          <w:rPr>
            <w:noProof/>
            <w:webHidden/>
          </w:rPr>
          <w:fldChar w:fldCharType="separate"/>
        </w:r>
        <w:r w:rsidR="00AC4B34">
          <w:rPr>
            <w:noProof/>
            <w:webHidden/>
          </w:rPr>
          <w:t>95</w:t>
        </w:r>
        <w:r w:rsidR="004B2084">
          <w:rPr>
            <w:noProof/>
            <w:webHidden/>
          </w:rPr>
          <w:fldChar w:fldCharType="end"/>
        </w:r>
      </w:hyperlink>
    </w:p>
    <w:p w14:paraId="343C0BF8" w14:textId="761C1D8B" w:rsidR="004B2084" w:rsidRDefault="00014CA5" w:rsidP="002C0DA3">
      <w:pPr>
        <w:pStyle w:val="Spistreci2"/>
        <w:rPr>
          <w:rFonts w:asciiTheme="minorHAnsi" w:eastAsiaTheme="minorEastAsia" w:hAnsiTheme="minorHAnsi" w:cstheme="minorBidi"/>
          <w:noProof/>
          <w:lang w:eastAsia="pl-PL"/>
        </w:rPr>
      </w:pPr>
      <w:hyperlink w:anchor="_Toc89949637" w:history="1">
        <w:r w:rsidR="004B2084" w:rsidRPr="00D624EA">
          <w:rPr>
            <w:rStyle w:val="Hipercze"/>
            <w:noProof/>
          </w:rPr>
          <w:t xml:space="preserve">Tablica nr 35 - </w:t>
        </w:r>
        <w:r w:rsidR="004D64F0">
          <w:rPr>
            <w:rStyle w:val="Hipercze"/>
            <w:noProof/>
          </w:rPr>
          <w:tab/>
        </w:r>
        <w:r w:rsidR="004B2084" w:rsidRPr="00D624EA">
          <w:rPr>
            <w:rStyle w:val="Hipercze"/>
            <w:noProof/>
          </w:rPr>
          <w:t>Cele strategiczne, operacyjne i działania przyjęte w Strategii Rozwiązywania Problemów Społecznych</w:t>
        </w:r>
        <w:r w:rsidR="004B2084">
          <w:rPr>
            <w:noProof/>
            <w:webHidden/>
          </w:rPr>
          <w:tab/>
        </w:r>
        <w:r w:rsidR="004B2084">
          <w:rPr>
            <w:noProof/>
            <w:webHidden/>
          </w:rPr>
          <w:fldChar w:fldCharType="begin"/>
        </w:r>
        <w:r w:rsidR="004B2084">
          <w:rPr>
            <w:noProof/>
            <w:webHidden/>
          </w:rPr>
          <w:instrText xml:space="preserve"> PAGEREF _Toc89949637 \h </w:instrText>
        </w:r>
        <w:r w:rsidR="004B2084">
          <w:rPr>
            <w:noProof/>
            <w:webHidden/>
          </w:rPr>
        </w:r>
        <w:r w:rsidR="004B2084">
          <w:rPr>
            <w:noProof/>
            <w:webHidden/>
          </w:rPr>
          <w:fldChar w:fldCharType="separate"/>
        </w:r>
        <w:r w:rsidR="00AC4B34">
          <w:rPr>
            <w:noProof/>
            <w:webHidden/>
          </w:rPr>
          <w:t>100</w:t>
        </w:r>
        <w:r w:rsidR="004B2084">
          <w:rPr>
            <w:noProof/>
            <w:webHidden/>
          </w:rPr>
          <w:fldChar w:fldCharType="end"/>
        </w:r>
      </w:hyperlink>
    </w:p>
    <w:p w14:paraId="712BE95F" w14:textId="1A09C8EF" w:rsidR="004B2084" w:rsidRDefault="00014CA5" w:rsidP="002C0DA3">
      <w:pPr>
        <w:pStyle w:val="Spistreci2"/>
        <w:rPr>
          <w:rFonts w:asciiTheme="minorHAnsi" w:eastAsiaTheme="minorEastAsia" w:hAnsiTheme="minorHAnsi" w:cstheme="minorBidi"/>
          <w:noProof/>
          <w:lang w:eastAsia="pl-PL"/>
        </w:rPr>
      </w:pPr>
      <w:hyperlink w:anchor="_Toc89949639" w:history="1">
        <w:r w:rsidR="004B2084" w:rsidRPr="00D624EA">
          <w:rPr>
            <w:rStyle w:val="Hipercze"/>
            <w:noProof/>
          </w:rPr>
          <w:t xml:space="preserve">Tablica nr 36 - </w:t>
        </w:r>
        <w:r w:rsidR="004D64F0">
          <w:rPr>
            <w:rStyle w:val="Hipercze"/>
            <w:noProof/>
          </w:rPr>
          <w:tab/>
        </w:r>
        <w:r w:rsidR="004B2084" w:rsidRPr="00D624EA">
          <w:rPr>
            <w:rStyle w:val="Hipercze"/>
            <w:noProof/>
          </w:rPr>
          <w:t>Wartości bazowe i referencyjne mierników</w:t>
        </w:r>
        <w:r w:rsidR="004B2084">
          <w:rPr>
            <w:noProof/>
            <w:webHidden/>
          </w:rPr>
          <w:tab/>
        </w:r>
        <w:r w:rsidR="004B2084">
          <w:rPr>
            <w:noProof/>
            <w:webHidden/>
          </w:rPr>
          <w:fldChar w:fldCharType="begin"/>
        </w:r>
        <w:r w:rsidR="004B2084">
          <w:rPr>
            <w:noProof/>
            <w:webHidden/>
          </w:rPr>
          <w:instrText xml:space="preserve"> PAGEREF _Toc89949639 \h </w:instrText>
        </w:r>
        <w:r w:rsidR="004B2084">
          <w:rPr>
            <w:noProof/>
            <w:webHidden/>
          </w:rPr>
        </w:r>
        <w:r w:rsidR="004B2084">
          <w:rPr>
            <w:noProof/>
            <w:webHidden/>
          </w:rPr>
          <w:fldChar w:fldCharType="separate"/>
        </w:r>
        <w:r w:rsidR="00AC4B34">
          <w:rPr>
            <w:noProof/>
            <w:webHidden/>
          </w:rPr>
          <w:t>110</w:t>
        </w:r>
        <w:r w:rsidR="004B2084">
          <w:rPr>
            <w:noProof/>
            <w:webHidden/>
          </w:rPr>
          <w:fldChar w:fldCharType="end"/>
        </w:r>
      </w:hyperlink>
    </w:p>
    <w:p w14:paraId="183B2BDB" w14:textId="15D68769" w:rsidR="004B2084" w:rsidRDefault="00014CA5" w:rsidP="002C0DA3">
      <w:pPr>
        <w:pStyle w:val="Spistreci2"/>
        <w:rPr>
          <w:rFonts w:asciiTheme="minorHAnsi" w:eastAsiaTheme="minorEastAsia" w:hAnsiTheme="minorHAnsi" w:cstheme="minorBidi"/>
          <w:noProof/>
          <w:lang w:eastAsia="pl-PL"/>
        </w:rPr>
      </w:pPr>
      <w:hyperlink w:anchor="_Toc89949641" w:history="1">
        <w:r w:rsidR="004B2084" w:rsidRPr="00D624EA">
          <w:rPr>
            <w:rStyle w:val="Hipercze"/>
            <w:noProof/>
          </w:rPr>
          <w:t xml:space="preserve">Tablica nr 37 - </w:t>
        </w:r>
        <w:r w:rsidR="004D64F0">
          <w:rPr>
            <w:rStyle w:val="Hipercze"/>
            <w:noProof/>
          </w:rPr>
          <w:tab/>
        </w:r>
        <w:r w:rsidR="004B2084" w:rsidRPr="00D624EA">
          <w:rPr>
            <w:rStyle w:val="Hipercze"/>
            <w:noProof/>
          </w:rPr>
          <w:t>Wydatki gminy Słomniki w latach od 2017 do końca III kwartału 2021  wg działów klasyfikacji budżetowej: 801, 851, 852, 853, 854, 855.</w:t>
        </w:r>
        <w:r w:rsidR="004B2084">
          <w:rPr>
            <w:noProof/>
            <w:webHidden/>
          </w:rPr>
          <w:tab/>
        </w:r>
        <w:r w:rsidR="004B2084">
          <w:rPr>
            <w:noProof/>
            <w:webHidden/>
          </w:rPr>
          <w:fldChar w:fldCharType="begin"/>
        </w:r>
        <w:r w:rsidR="004B2084">
          <w:rPr>
            <w:noProof/>
            <w:webHidden/>
          </w:rPr>
          <w:instrText xml:space="preserve"> PAGEREF _Toc89949641 \h </w:instrText>
        </w:r>
        <w:r w:rsidR="004B2084">
          <w:rPr>
            <w:noProof/>
            <w:webHidden/>
          </w:rPr>
        </w:r>
        <w:r w:rsidR="004B2084">
          <w:rPr>
            <w:noProof/>
            <w:webHidden/>
          </w:rPr>
          <w:fldChar w:fldCharType="separate"/>
        </w:r>
        <w:r w:rsidR="00AC4B34">
          <w:rPr>
            <w:noProof/>
            <w:webHidden/>
          </w:rPr>
          <w:t>121</w:t>
        </w:r>
        <w:r w:rsidR="004B2084">
          <w:rPr>
            <w:noProof/>
            <w:webHidden/>
          </w:rPr>
          <w:fldChar w:fldCharType="end"/>
        </w:r>
      </w:hyperlink>
    </w:p>
    <w:p w14:paraId="310E398A" w14:textId="6C981CBC" w:rsidR="004B2084" w:rsidRDefault="00014CA5" w:rsidP="002C0DA3">
      <w:pPr>
        <w:pStyle w:val="Spistreci2"/>
        <w:rPr>
          <w:rFonts w:asciiTheme="minorHAnsi" w:eastAsiaTheme="minorEastAsia" w:hAnsiTheme="minorHAnsi" w:cstheme="minorBidi"/>
          <w:noProof/>
          <w:lang w:eastAsia="pl-PL"/>
        </w:rPr>
      </w:pPr>
      <w:hyperlink w:anchor="_Toc89949642" w:history="1">
        <w:r w:rsidR="004B2084" w:rsidRPr="00D624EA">
          <w:rPr>
            <w:rStyle w:val="Hipercze"/>
            <w:noProof/>
          </w:rPr>
          <w:t xml:space="preserve">Tablica nr 38 - </w:t>
        </w:r>
        <w:r w:rsidR="004D64F0">
          <w:rPr>
            <w:rStyle w:val="Hipercze"/>
            <w:noProof/>
          </w:rPr>
          <w:tab/>
        </w:r>
        <w:r w:rsidR="004B2084" w:rsidRPr="00D624EA">
          <w:rPr>
            <w:rStyle w:val="Hipercze"/>
            <w:noProof/>
          </w:rPr>
          <w:t xml:space="preserve">Ramy finansowe dla Strategii Rozwiązywania Problemów Społecznych  w gminie Słomniki na lata 2022 – 2026 w działach klasyfikacji budżetowej: </w:t>
        </w:r>
        <w:r w:rsidR="00E47FE1">
          <w:rPr>
            <w:rStyle w:val="Hipercze"/>
            <w:noProof/>
          </w:rPr>
          <w:br/>
        </w:r>
        <w:r w:rsidR="004B2084" w:rsidRPr="00D624EA">
          <w:rPr>
            <w:rStyle w:val="Hipercze"/>
            <w:noProof/>
          </w:rPr>
          <w:t>801, 851, 852, 853, 854, 855.</w:t>
        </w:r>
        <w:r w:rsidR="004B2084">
          <w:rPr>
            <w:noProof/>
            <w:webHidden/>
          </w:rPr>
          <w:tab/>
        </w:r>
        <w:r w:rsidR="004B2084">
          <w:rPr>
            <w:noProof/>
            <w:webHidden/>
          </w:rPr>
          <w:fldChar w:fldCharType="begin"/>
        </w:r>
        <w:r w:rsidR="004B2084">
          <w:rPr>
            <w:noProof/>
            <w:webHidden/>
          </w:rPr>
          <w:instrText xml:space="preserve"> PAGEREF _Toc89949642 \h </w:instrText>
        </w:r>
        <w:r w:rsidR="004B2084">
          <w:rPr>
            <w:noProof/>
            <w:webHidden/>
          </w:rPr>
        </w:r>
        <w:r w:rsidR="004B2084">
          <w:rPr>
            <w:noProof/>
            <w:webHidden/>
          </w:rPr>
          <w:fldChar w:fldCharType="separate"/>
        </w:r>
        <w:r w:rsidR="00AC4B34">
          <w:rPr>
            <w:noProof/>
            <w:webHidden/>
          </w:rPr>
          <w:t>121</w:t>
        </w:r>
        <w:r w:rsidR="004B2084">
          <w:rPr>
            <w:noProof/>
            <w:webHidden/>
          </w:rPr>
          <w:fldChar w:fldCharType="end"/>
        </w:r>
      </w:hyperlink>
    </w:p>
    <w:p w14:paraId="3D8D5CEC" w14:textId="6AAB06A3" w:rsidR="00604184" w:rsidRDefault="00BC6DA7" w:rsidP="009E2FDA">
      <w:pPr>
        <w:rPr>
          <w:color w:val="FF0000"/>
        </w:rPr>
      </w:pPr>
      <w:r w:rsidRPr="006106A6">
        <w:rPr>
          <w:color w:val="FF0000"/>
        </w:rPr>
        <w:fldChar w:fldCharType="end"/>
      </w:r>
    </w:p>
    <w:p w14:paraId="3E2A7893" w14:textId="77777777" w:rsidR="00A33E2D" w:rsidRPr="006106A6" w:rsidRDefault="00A33E2D" w:rsidP="009E2FDA">
      <w:pPr>
        <w:rPr>
          <w:rFonts w:ascii="Verdana" w:hAnsi="Verdana" w:cs="Verdana"/>
          <w:color w:val="FF0000"/>
          <w:sz w:val="24"/>
          <w:szCs w:val="24"/>
        </w:rPr>
      </w:pPr>
    </w:p>
    <w:p w14:paraId="500F595D" w14:textId="6BBCB6AF" w:rsidR="00BC6DA7" w:rsidRPr="007F2471" w:rsidRDefault="00BC6DA7" w:rsidP="005E0582">
      <w:pPr>
        <w:pStyle w:val="Nagwek1"/>
        <w:rPr>
          <w:color w:val="4472C4"/>
        </w:rPr>
      </w:pPr>
      <w:bookmarkStart w:id="2105" w:name="_Toc510546864"/>
      <w:bookmarkStart w:id="2106" w:name="_Toc510547491"/>
      <w:bookmarkStart w:id="2107" w:name="_Toc510717667"/>
      <w:bookmarkStart w:id="2108" w:name="_Toc516079841"/>
      <w:bookmarkStart w:id="2109" w:name="_Toc516080991"/>
      <w:bookmarkStart w:id="2110" w:name="_Toc516174308"/>
      <w:bookmarkStart w:id="2111" w:name="_Toc8493056"/>
      <w:bookmarkStart w:id="2112" w:name="_Toc8494044"/>
      <w:bookmarkStart w:id="2113" w:name="_Toc8495041"/>
      <w:bookmarkStart w:id="2114" w:name="_Toc10624537"/>
      <w:bookmarkStart w:id="2115" w:name="_Toc10626532"/>
      <w:bookmarkStart w:id="2116" w:name="_Toc53480678"/>
      <w:bookmarkStart w:id="2117" w:name="_Toc53480814"/>
      <w:bookmarkStart w:id="2118" w:name="_Toc72066473"/>
      <w:bookmarkStart w:id="2119" w:name="_Toc72066595"/>
      <w:bookmarkStart w:id="2120" w:name="_Toc89949646"/>
      <w:bookmarkStart w:id="2121" w:name="_Toc89949772"/>
      <w:bookmarkStart w:id="2122" w:name="_Toc89949904"/>
      <w:bookmarkStart w:id="2123" w:name="_Toc89950030"/>
      <w:r w:rsidRPr="007F2471">
        <w:rPr>
          <w:color w:val="4472C4"/>
        </w:rPr>
        <w:lastRenderedPageBreak/>
        <w:t xml:space="preserve">Spis </w:t>
      </w:r>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r w:rsidR="00F513E1">
        <w:rPr>
          <w:color w:val="4472C4"/>
        </w:rPr>
        <w:t>wykresów</w:t>
      </w:r>
      <w:bookmarkEnd w:id="2121"/>
      <w:bookmarkEnd w:id="2122"/>
      <w:bookmarkEnd w:id="2123"/>
    </w:p>
    <w:p w14:paraId="10A824A7" w14:textId="156FF256" w:rsidR="00BC6DA7" w:rsidRDefault="00BC6DA7" w:rsidP="00D05D56">
      <w:pPr>
        <w:rPr>
          <w:b/>
          <w:bCs/>
          <w:color w:val="FF0000"/>
        </w:rPr>
      </w:pPr>
    </w:p>
    <w:p w14:paraId="710DC935" w14:textId="69A18C48" w:rsidR="00F513E1" w:rsidRDefault="001B270B" w:rsidP="00EC2B7B">
      <w:pPr>
        <w:pStyle w:val="Spistreci1"/>
        <w:rPr>
          <w:rFonts w:asciiTheme="minorHAnsi" w:eastAsiaTheme="minorEastAsia" w:hAnsiTheme="minorHAnsi" w:cstheme="minorBidi"/>
          <w:noProof/>
        </w:rPr>
      </w:pPr>
      <w:r>
        <w:fldChar w:fldCharType="begin"/>
      </w:r>
      <w:r>
        <w:instrText xml:space="preserve"> TOC \o "1-3" \h \z \u </w:instrText>
      </w:r>
      <w:r>
        <w:fldChar w:fldCharType="separate"/>
      </w:r>
    </w:p>
    <w:p w14:paraId="6636A24A" w14:textId="06390065" w:rsidR="00F513E1" w:rsidRDefault="00014CA5" w:rsidP="002C0DA3">
      <w:pPr>
        <w:pStyle w:val="Spistreci2"/>
        <w:rPr>
          <w:rFonts w:asciiTheme="minorHAnsi" w:eastAsiaTheme="minorEastAsia" w:hAnsiTheme="minorHAnsi" w:cstheme="minorBidi"/>
          <w:noProof/>
          <w:lang w:eastAsia="pl-PL"/>
        </w:rPr>
      </w:pPr>
      <w:hyperlink w:anchor="_Toc89949670" w:history="1">
        <w:r w:rsidR="00F513E1" w:rsidRPr="00D61D20">
          <w:rPr>
            <w:rStyle w:val="Hipercze"/>
            <w:noProof/>
          </w:rPr>
          <w:t xml:space="preserve">Wykres nr 1 - </w:t>
        </w:r>
        <w:r w:rsidR="00051D80">
          <w:rPr>
            <w:rStyle w:val="Hipercze"/>
            <w:noProof/>
          </w:rPr>
          <w:tab/>
        </w:r>
        <w:r w:rsidR="00F513E1" w:rsidRPr="00D61D20">
          <w:rPr>
            <w:rStyle w:val="Hipercze"/>
            <w:noProof/>
          </w:rPr>
          <w:t xml:space="preserve">Porównanie liczby mieszkańców w przeliczeniu na jedną aptekę ogólnodostępną </w:t>
        </w:r>
        <w:r w:rsidR="00051D80">
          <w:rPr>
            <w:rStyle w:val="Hipercze"/>
            <w:noProof/>
          </w:rPr>
          <w:br/>
        </w:r>
        <w:r w:rsidR="00F513E1" w:rsidRPr="00D61D20">
          <w:rPr>
            <w:rStyle w:val="Hipercze"/>
            <w:noProof/>
          </w:rPr>
          <w:t>na obszarach: województwa małopolskiego, powiatu krakowskiego i gminy Słomniki w latach 2016-2020</w:t>
        </w:r>
        <w:r w:rsidR="00F513E1">
          <w:rPr>
            <w:noProof/>
            <w:webHidden/>
          </w:rPr>
          <w:tab/>
        </w:r>
        <w:r w:rsidR="00F513E1">
          <w:rPr>
            <w:noProof/>
            <w:webHidden/>
          </w:rPr>
          <w:fldChar w:fldCharType="begin"/>
        </w:r>
        <w:r w:rsidR="00F513E1">
          <w:rPr>
            <w:noProof/>
            <w:webHidden/>
          </w:rPr>
          <w:instrText xml:space="preserve"> PAGEREF _Toc89949670 \h </w:instrText>
        </w:r>
        <w:r w:rsidR="00F513E1">
          <w:rPr>
            <w:noProof/>
            <w:webHidden/>
          </w:rPr>
        </w:r>
        <w:r w:rsidR="00F513E1">
          <w:rPr>
            <w:noProof/>
            <w:webHidden/>
          </w:rPr>
          <w:fldChar w:fldCharType="separate"/>
        </w:r>
        <w:r w:rsidR="00AC4B34">
          <w:rPr>
            <w:noProof/>
            <w:webHidden/>
          </w:rPr>
          <w:t>36</w:t>
        </w:r>
        <w:r w:rsidR="00F513E1">
          <w:rPr>
            <w:noProof/>
            <w:webHidden/>
          </w:rPr>
          <w:fldChar w:fldCharType="end"/>
        </w:r>
      </w:hyperlink>
    </w:p>
    <w:p w14:paraId="30DD4232" w14:textId="0FFC870B" w:rsidR="00F513E1" w:rsidRDefault="00014CA5" w:rsidP="002C0DA3">
      <w:pPr>
        <w:pStyle w:val="Spistreci2"/>
        <w:rPr>
          <w:rFonts w:asciiTheme="minorHAnsi" w:eastAsiaTheme="minorEastAsia" w:hAnsiTheme="minorHAnsi" w:cstheme="minorBidi"/>
          <w:noProof/>
          <w:lang w:eastAsia="pl-PL"/>
        </w:rPr>
      </w:pPr>
      <w:hyperlink w:anchor="_Toc89949683" w:history="1">
        <w:r w:rsidR="00F513E1" w:rsidRPr="00D61D20">
          <w:rPr>
            <w:rStyle w:val="Hipercze"/>
            <w:noProof/>
          </w:rPr>
          <w:t xml:space="preserve">Wykres nr 2 - </w:t>
        </w:r>
        <w:r w:rsidR="00051D80">
          <w:rPr>
            <w:rStyle w:val="Hipercze"/>
            <w:noProof/>
          </w:rPr>
          <w:tab/>
        </w:r>
        <w:r w:rsidR="00F513E1" w:rsidRPr="00D61D20">
          <w:rPr>
            <w:rStyle w:val="Hipercze"/>
            <w:noProof/>
          </w:rPr>
          <w:t>Udział liczby mieszkańców w wieku 65 lat i więcej na obszarach: powiatu krakowskiego i gminy Słomniki w latach 2016-2020</w:t>
        </w:r>
        <w:r w:rsidR="00F513E1">
          <w:rPr>
            <w:noProof/>
            <w:webHidden/>
          </w:rPr>
          <w:tab/>
        </w:r>
        <w:r w:rsidR="00F513E1">
          <w:rPr>
            <w:noProof/>
            <w:webHidden/>
          </w:rPr>
          <w:fldChar w:fldCharType="begin"/>
        </w:r>
        <w:r w:rsidR="00F513E1">
          <w:rPr>
            <w:noProof/>
            <w:webHidden/>
          </w:rPr>
          <w:instrText xml:space="preserve"> PAGEREF _Toc89949683 \h </w:instrText>
        </w:r>
        <w:r w:rsidR="00F513E1">
          <w:rPr>
            <w:noProof/>
            <w:webHidden/>
          </w:rPr>
        </w:r>
        <w:r w:rsidR="00F513E1">
          <w:rPr>
            <w:noProof/>
            <w:webHidden/>
          </w:rPr>
          <w:fldChar w:fldCharType="separate"/>
        </w:r>
        <w:r w:rsidR="00AC4B34">
          <w:rPr>
            <w:noProof/>
            <w:webHidden/>
          </w:rPr>
          <w:t>47</w:t>
        </w:r>
        <w:r w:rsidR="00F513E1">
          <w:rPr>
            <w:noProof/>
            <w:webHidden/>
          </w:rPr>
          <w:fldChar w:fldCharType="end"/>
        </w:r>
      </w:hyperlink>
    </w:p>
    <w:p w14:paraId="7812E4FE" w14:textId="47879B9A" w:rsidR="00F513E1" w:rsidRDefault="00014CA5" w:rsidP="002C0DA3">
      <w:pPr>
        <w:pStyle w:val="Spistreci2"/>
        <w:rPr>
          <w:rFonts w:asciiTheme="minorHAnsi" w:eastAsiaTheme="minorEastAsia" w:hAnsiTheme="minorHAnsi" w:cstheme="minorBidi"/>
          <w:noProof/>
          <w:lang w:eastAsia="pl-PL"/>
        </w:rPr>
      </w:pPr>
      <w:hyperlink w:anchor="_Toc89949687" w:history="1">
        <w:r w:rsidR="00F513E1" w:rsidRPr="00D61D20">
          <w:rPr>
            <w:rStyle w:val="Hipercze"/>
            <w:rFonts w:cstheme="minorHAnsi"/>
            <w:noProof/>
          </w:rPr>
          <w:t xml:space="preserve">Wykres nr 3 - </w:t>
        </w:r>
        <w:r w:rsidR="00051D80">
          <w:rPr>
            <w:rStyle w:val="Hipercze"/>
            <w:rFonts w:cstheme="minorHAnsi"/>
            <w:noProof/>
          </w:rPr>
          <w:tab/>
        </w:r>
        <w:r w:rsidR="00F513E1" w:rsidRPr="00D61D20">
          <w:rPr>
            <w:rStyle w:val="Hipercze"/>
            <w:rFonts w:cstheme="minorHAnsi"/>
            <w:noProof/>
          </w:rPr>
          <w:t xml:space="preserve">Przyrost naturalny na 1000 ludności wg miejsca zamieszkania  </w:t>
        </w:r>
        <w:r w:rsidR="00051D80">
          <w:rPr>
            <w:rStyle w:val="Hipercze"/>
            <w:rFonts w:cstheme="minorHAnsi"/>
            <w:noProof/>
          </w:rPr>
          <w:br/>
        </w:r>
        <w:r w:rsidR="00F513E1" w:rsidRPr="00D61D20">
          <w:rPr>
            <w:rStyle w:val="Hipercze"/>
            <w:rFonts w:cstheme="minorHAnsi"/>
            <w:noProof/>
          </w:rPr>
          <w:t>w latach 2016 - 2020</w:t>
        </w:r>
        <w:r w:rsidR="00F513E1">
          <w:rPr>
            <w:noProof/>
            <w:webHidden/>
          </w:rPr>
          <w:tab/>
        </w:r>
        <w:r w:rsidR="00F513E1">
          <w:rPr>
            <w:noProof/>
            <w:webHidden/>
          </w:rPr>
          <w:fldChar w:fldCharType="begin"/>
        </w:r>
        <w:r w:rsidR="00F513E1">
          <w:rPr>
            <w:noProof/>
            <w:webHidden/>
          </w:rPr>
          <w:instrText xml:space="preserve"> PAGEREF _Toc89949687 \h </w:instrText>
        </w:r>
        <w:r w:rsidR="00F513E1">
          <w:rPr>
            <w:noProof/>
            <w:webHidden/>
          </w:rPr>
        </w:r>
        <w:r w:rsidR="00F513E1">
          <w:rPr>
            <w:noProof/>
            <w:webHidden/>
          </w:rPr>
          <w:fldChar w:fldCharType="separate"/>
        </w:r>
        <w:r w:rsidR="00AC4B34">
          <w:rPr>
            <w:noProof/>
            <w:webHidden/>
          </w:rPr>
          <w:t>51</w:t>
        </w:r>
        <w:r w:rsidR="00F513E1">
          <w:rPr>
            <w:noProof/>
            <w:webHidden/>
          </w:rPr>
          <w:fldChar w:fldCharType="end"/>
        </w:r>
      </w:hyperlink>
    </w:p>
    <w:p w14:paraId="15F04136" w14:textId="384ADCD2" w:rsidR="00F513E1" w:rsidRDefault="00014CA5" w:rsidP="002C0DA3">
      <w:pPr>
        <w:pStyle w:val="Spistreci2"/>
        <w:rPr>
          <w:rFonts w:asciiTheme="minorHAnsi" w:eastAsiaTheme="minorEastAsia" w:hAnsiTheme="minorHAnsi" w:cstheme="minorBidi"/>
          <w:noProof/>
          <w:lang w:eastAsia="pl-PL"/>
        </w:rPr>
      </w:pPr>
      <w:hyperlink w:anchor="_Toc89949692" w:history="1">
        <w:r w:rsidR="00F513E1" w:rsidRPr="00D61D20">
          <w:rPr>
            <w:rStyle w:val="Hipercze"/>
            <w:noProof/>
          </w:rPr>
          <w:t xml:space="preserve">Wykres nr 4 - </w:t>
        </w:r>
        <w:r w:rsidR="00051D80">
          <w:rPr>
            <w:rStyle w:val="Hipercze"/>
            <w:noProof/>
          </w:rPr>
          <w:tab/>
        </w:r>
        <w:r w:rsidR="00F513E1" w:rsidRPr="00D61D20">
          <w:rPr>
            <w:rStyle w:val="Hipercze"/>
            <w:noProof/>
          </w:rPr>
          <w:t xml:space="preserve">Stopa bezrobocia rejestrowanego w latach 2011-2020  </w:t>
        </w:r>
        <w:r w:rsidR="00051D80">
          <w:rPr>
            <w:rStyle w:val="Hipercze"/>
            <w:noProof/>
          </w:rPr>
          <w:br/>
        </w:r>
        <w:r w:rsidR="00F513E1" w:rsidRPr="00D61D20">
          <w:rPr>
            <w:rStyle w:val="Hipercze"/>
            <w:noProof/>
          </w:rPr>
          <w:t>(według stanu na koniec roku)</w:t>
        </w:r>
        <w:r w:rsidR="00F513E1">
          <w:rPr>
            <w:noProof/>
            <w:webHidden/>
          </w:rPr>
          <w:tab/>
        </w:r>
        <w:r w:rsidR="00F513E1">
          <w:rPr>
            <w:noProof/>
            <w:webHidden/>
          </w:rPr>
          <w:fldChar w:fldCharType="begin"/>
        </w:r>
        <w:r w:rsidR="00F513E1">
          <w:rPr>
            <w:noProof/>
            <w:webHidden/>
          </w:rPr>
          <w:instrText xml:space="preserve"> PAGEREF _Toc89949692 \h </w:instrText>
        </w:r>
        <w:r w:rsidR="00F513E1">
          <w:rPr>
            <w:noProof/>
            <w:webHidden/>
          </w:rPr>
        </w:r>
        <w:r w:rsidR="00F513E1">
          <w:rPr>
            <w:noProof/>
            <w:webHidden/>
          </w:rPr>
          <w:fldChar w:fldCharType="separate"/>
        </w:r>
        <w:r w:rsidR="00AC4B34">
          <w:rPr>
            <w:noProof/>
            <w:webHidden/>
          </w:rPr>
          <w:t>54</w:t>
        </w:r>
        <w:r w:rsidR="00F513E1">
          <w:rPr>
            <w:noProof/>
            <w:webHidden/>
          </w:rPr>
          <w:fldChar w:fldCharType="end"/>
        </w:r>
      </w:hyperlink>
    </w:p>
    <w:p w14:paraId="565C857D" w14:textId="2A172353" w:rsidR="00F513E1" w:rsidRDefault="00014CA5" w:rsidP="002C0DA3">
      <w:pPr>
        <w:pStyle w:val="Spistreci2"/>
        <w:rPr>
          <w:rFonts w:asciiTheme="minorHAnsi" w:eastAsiaTheme="minorEastAsia" w:hAnsiTheme="minorHAnsi" w:cstheme="minorBidi"/>
          <w:noProof/>
          <w:lang w:eastAsia="pl-PL"/>
        </w:rPr>
      </w:pPr>
      <w:hyperlink w:anchor="_Toc89949695" w:history="1">
        <w:r w:rsidR="00F513E1" w:rsidRPr="00D61D20">
          <w:rPr>
            <w:rStyle w:val="Hipercze"/>
            <w:noProof/>
          </w:rPr>
          <w:t xml:space="preserve">Wykres nr 5 - </w:t>
        </w:r>
        <w:r w:rsidR="00051D80">
          <w:rPr>
            <w:rStyle w:val="Hipercze"/>
            <w:noProof/>
          </w:rPr>
          <w:tab/>
        </w:r>
        <w:r w:rsidR="00F513E1" w:rsidRPr="00D61D20">
          <w:rPr>
            <w:rStyle w:val="Hipercze"/>
            <w:noProof/>
          </w:rPr>
          <w:t>Udział grup wiekowych osób bezrobotnych na terenie gminy Słomniki  w okresie 2017-2021 roku (stan na koniec I półrocza)</w:t>
        </w:r>
        <w:r w:rsidR="00F513E1">
          <w:rPr>
            <w:noProof/>
            <w:webHidden/>
          </w:rPr>
          <w:tab/>
        </w:r>
        <w:r w:rsidR="00F513E1">
          <w:rPr>
            <w:noProof/>
            <w:webHidden/>
          </w:rPr>
          <w:fldChar w:fldCharType="begin"/>
        </w:r>
        <w:r w:rsidR="00F513E1">
          <w:rPr>
            <w:noProof/>
            <w:webHidden/>
          </w:rPr>
          <w:instrText xml:space="preserve"> PAGEREF _Toc89949695 \h </w:instrText>
        </w:r>
        <w:r w:rsidR="00F513E1">
          <w:rPr>
            <w:noProof/>
            <w:webHidden/>
          </w:rPr>
        </w:r>
        <w:r w:rsidR="00F513E1">
          <w:rPr>
            <w:noProof/>
            <w:webHidden/>
          </w:rPr>
          <w:fldChar w:fldCharType="separate"/>
        </w:r>
        <w:r w:rsidR="00AC4B34">
          <w:rPr>
            <w:noProof/>
            <w:webHidden/>
          </w:rPr>
          <w:t>56</w:t>
        </w:r>
        <w:r w:rsidR="00F513E1">
          <w:rPr>
            <w:noProof/>
            <w:webHidden/>
          </w:rPr>
          <w:fldChar w:fldCharType="end"/>
        </w:r>
      </w:hyperlink>
    </w:p>
    <w:p w14:paraId="67C7975A" w14:textId="70A4942D" w:rsidR="00F513E1" w:rsidRDefault="00014CA5" w:rsidP="002C0DA3">
      <w:pPr>
        <w:pStyle w:val="Spistreci2"/>
        <w:rPr>
          <w:rFonts w:asciiTheme="minorHAnsi" w:eastAsiaTheme="minorEastAsia" w:hAnsiTheme="minorHAnsi" w:cstheme="minorBidi"/>
          <w:noProof/>
          <w:lang w:eastAsia="pl-PL"/>
        </w:rPr>
      </w:pPr>
      <w:hyperlink w:anchor="_Toc89949702" w:history="1">
        <w:r w:rsidR="00F513E1" w:rsidRPr="00D61D20">
          <w:rPr>
            <w:rStyle w:val="Hipercze"/>
            <w:noProof/>
          </w:rPr>
          <w:t xml:space="preserve">Wykres nr 6 - </w:t>
        </w:r>
        <w:r w:rsidR="00F513E1">
          <w:rPr>
            <w:rFonts w:asciiTheme="minorHAnsi" w:eastAsiaTheme="minorEastAsia" w:hAnsiTheme="minorHAnsi" w:cstheme="minorBidi"/>
            <w:noProof/>
            <w:lang w:eastAsia="pl-PL"/>
          </w:rPr>
          <w:tab/>
        </w:r>
        <w:r w:rsidR="00F513E1" w:rsidRPr="00D61D20">
          <w:rPr>
            <w:rStyle w:val="Hipercze"/>
            <w:noProof/>
          </w:rPr>
          <w:t xml:space="preserve">Liczba osób na terenie gminy Słomniki, którym w latach 2016-2020 decyzją </w:t>
        </w:r>
        <w:r w:rsidR="00051D80">
          <w:rPr>
            <w:rStyle w:val="Hipercze"/>
            <w:noProof/>
          </w:rPr>
          <w:br/>
        </w:r>
        <w:r w:rsidR="00F513E1" w:rsidRPr="00D61D20">
          <w:rPr>
            <w:rStyle w:val="Hipercze"/>
            <w:noProof/>
          </w:rPr>
          <w:t>przyznano świadczenia z pomocy społecznej</w:t>
        </w:r>
        <w:r w:rsidR="00F513E1">
          <w:rPr>
            <w:noProof/>
            <w:webHidden/>
          </w:rPr>
          <w:tab/>
        </w:r>
        <w:r w:rsidR="00F513E1">
          <w:rPr>
            <w:noProof/>
            <w:webHidden/>
          </w:rPr>
          <w:fldChar w:fldCharType="begin"/>
        </w:r>
        <w:r w:rsidR="00F513E1">
          <w:rPr>
            <w:noProof/>
            <w:webHidden/>
          </w:rPr>
          <w:instrText xml:space="preserve"> PAGEREF _Toc89949702 \h </w:instrText>
        </w:r>
        <w:r w:rsidR="00F513E1">
          <w:rPr>
            <w:noProof/>
            <w:webHidden/>
          </w:rPr>
        </w:r>
        <w:r w:rsidR="00F513E1">
          <w:rPr>
            <w:noProof/>
            <w:webHidden/>
          </w:rPr>
          <w:fldChar w:fldCharType="separate"/>
        </w:r>
        <w:r w:rsidR="00AC4B34">
          <w:rPr>
            <w:noProof/>
            <w:webHidden/>
          </w:rPr>
          <w:t>60</w:t>
        </w:r>
        <w:r w:rsidR="00F513E1">
          <w:rPr>
            <w:noProof/>
            <w:webHidden/>
          </w:rPr>
          <w:fldChar w:fldCharType="end"/>
        </w:r>
      </w:hyperlink>
    </w:p>
    <w:p w14:paraId="5D7BB15C" w14:textId="3EC483F9" w:rsidR="00F513E1" w:rsidRDefault="00014CA5" w:rsidP="002C0DA3">
      <w:pPr>
        <w:pStyle w:val="Spistreci2"/>
        <w:rPr>
          <w:rFonts w:asciiTheme="minorHAnsi" w:eastAsiaTheme="minorEastAsia" w:hAnsiTheme="minorHAnsi" w:cstheme="minorBidi"/>
          <w:noProof/>
          <w:lang w:eastAsia="pl-PL"/>
        </w:rPr>
      </w:pPr>
      <w:hyperlink w:anchor="_Toc89949704" w:history="1">
        <w:r w:rsidR="00F513E1" w:rsidRPr="00D61D20">
          <w:rPr>
            <w:rStyle w:val="Hipercze"/>
            <w:noProof/>
          </w:rPr>
          <w:t xml:space="preserve">Wykres nr 7 - </w:t>
        </w:r>
        <w:r w:rsidR="00051D80">
          <w:rPr>
            <w:rStyle w:val="Hipercze"/>
            <w:noProof/>
          </w:rPr>
          <w:tab/>
        </w:r>
        <w:r w:rsidR="00F513E1" w:rsidRPr="00D61D20">
          <w:rPr>
            <w:rStyle w:val="Hipercze"/>
            <w:noProof/>
          </w:rPr>
          <w:t xml:space="preserve">Liczba rodzin i osób w rodzinach dotkniętych problemem ubóstwa  na terenie </w:t>
        </w:r>
        <w:r w:rsidR="00051D80">
          <w:rPr>
            <w:rStyle w:val="Hipercze"/>
            <w:noProof/>
          </w:rPr>
          <w:br/>
        </w:r>
        <w:r w:rsidR="00F513E1" w:rsidRPr="00D61D20">
          <w:rPr>
            <w:rStyle w:val="Hipercze"/>
            <w:noProof/>
          </w:rPr>
          <w:t>gminy Słomniki w latach 2016-2020</w:t>
        </w:r>
        <w:r w:rsidR="00F513E1">
          <w:rPr>
            <w:noProof/>
            <w:webHidden/>
          </w:rPr>
          <w:tab/>
        </w:r>
        <w:r w:rsidR="00F513E1">
          <w:rPr>
            <w:noProof/>
            <w:webHidden/>
          </w:rPr>
          <w:fldChar w:fldCharType="begin"/>
        </w:r>
        <w:r w:rsidR="00F513E1">
          <w:rPr>
            <w:noProof/>
            <w:webHidden/>
          </w:rPr>
          <w:instrText xml:space="preserve"> PAGEREF _Toc89949704 \h </w:instrText>
        </w:r>
        <w:r w:rsidR="00F513E1">
          <w:rPr>
            <w:noProof/>
            <w:webHidden/>
          </w:rPr>
        </w:r>
        <w:r w:rsidR="00F513E1">
          <w:rPr>
            <w:noProof/>
            <w:webHidden/>
          </w:rPr>
          <w:fldChar w:fldCharType="separate"/>
        </w:r>
        <w:r w:rsidR="00AC4B34">
          <w:rPr>
            <w:noProof/>
            <w:webHidden/>
          </w:rPr>
          <w:t>61</w:t>
        </w:r>
        <w:r w:rsidR="00F513E1">
          <w:rPr>
            <w:noProof/>
            <w:webHidden/>
          </w:rPr>
          <w:fldChar w:fldCharType="end"/>
        </w:r>
      </w:hyperlink>
    </w:p>
    <w:p w14:paraId="31842C33" w14:textId="06226E38" w:rsidR="00F513E1" w:rsidRDefault="00014CA5" w:rsidP="002C0DA3">
      <w:pPr>
        <w:pStyle w:val="Spistreci2"/>
        <w:rPr>
          <w:rFonts w:asciiTheme="minorHAnsi" w:eastAsiaTheme="minorEastAsia" w:hAnsiTheme="minorHAnsi" w:cstheme="minorBidi"/>
          <w:noProof/>
          <w:lang w:eastAsia="pl-PL"/>
        </w:rPr>
      </w:pPr>
      <w:hyperlink w:anchor="_Toc89949706" w:history="1">
        <w:r w:rsidR="00F513E1" w:rsidRPr="00D61D20">
          <w:rPr>
            <w:rStyle w:val="Hipercze"/>
            <w:noProof/>
          </w:rPr>
          <w:t xml:space="preserve">Wykres nr 8 - </w:t>
        </w:r>
        <w:r w:rsidR="00051D80">
          <w:rPr>
            <w:rStyle w:val="Hipercze"/>
            <w:noProof/>
          </w:rPr>
          <w:tab/>
        </w:r>
        <w:r w:rsidR="00F513E1" w:rsidRPr="00D61D20">
          <w:rPr>
            <w:rStyle w:val="Hipercze"/>
            <w:noProof/>
          </w:rPr>
          <w:t>Liczba rodzin i osób w rodzinach, korzystających z pomocy społecznej, dotkniętych długotrwałą lub ciężką chorobą na terenie gminy Słomniki  w latach 2016-2020</w:t>
        </w:r>
        <w:r w:rsidR="00F513E1">
          <w:rPr>
            <w:noProof/>
            <w:webHidden/>
          </w:rPr>
          <w:tab/>
        </w:r>
        <w:r w:rsidR="00F513E1">
          <w:rPr>
            <w:noProof/>
            <w:webHidden/>
          </w:rPr>
          <w:fldChar w:fldCharType="begin"/>
        </w:r>
        <w:r w:rsidR="00F513E1">
          <w:rPr>
            <w:noProof/>
            <w:webHidden/>
          </w:rPr>
          <w:instrText xml:space="preserve"> PAGEREF _Toc89949706 \h </w:instrText>
        </w:r>
        <w:r w:rsidR="00F513E1">
          <w:rPr>
            <w:noProof/>
            <w:webHidden/>
          </w:rPr>
        </w:r>
        <w:r w:rsidR="00F513E1">
          <w:rPr>
            <w:noProof/>
            <w:webHidden/>
          </w:rPr>
          <w:fldChar w:fldCharType="separate"/>
        </w:r>
        <w:r w:rsidR="00AC4B34">
          <w:rPr>
            <w:noProof/>
            <w:webHidden/>
          </w:rPr>
          <w:t>62</w:t>
        </w:r>
        <w:r w:rsidR="00F513E1">
          <w:rPr>
            <w:noProof/>
            <w:webHidden/>
          </w:rPr>
          <w:fldChar w:fldCharType="end"/>
        </w:r>
      </w:hyperlink>
    </w:p>
    <w:p w14:paraId="36A06995" w14:textId="6297B649" w:rsidR="00F513E1" w:rsidRDefault="00014CA5" w:rsidP="002C0DA3">
      <w:pPr>
        <w:pStyle w:val="Spistreci2"/>
        <w:rPr>
          <w:rFonts w:asciiTheme="minorHAnsi" w:eastAsiaTheme="minorEastAsia" w:hAnsiTheme="minorHAnsi" w:cstheme="minorBidi"/>
          <w:noProof/>
          <w:lang w:eastAsia="pl-PL"/>
        </w:rPr>
      </w:pPr>
      <w:hyperlink w:anchor="_Toc89949707" w:history="1">
        <w:r w:rsidR="00F513E1" w:rsidRPr="00D61D20">
          <w:rPr>
            <w:rStyle w:val="Hipercze"/>
            <w:noProof/>
          </w:rPr>
          <w:t xml:space="preserve">Wykres nr 9 - </w:t>
        </w:r>
        <w:r w:rsidR="00F513E1">
          <w:rPr>
            <w:rFonts w:asciiTheme="minorHAnsi" w:eastAsiaTheme="minorEastAsia" w:hAnsiTheme="minorHAnsi" w:cstheme="minorBidi"/>
            <w:noProof/>
            <w:lang w:eastAsia="pl-PL"/>
          </w:rPr>
          <w:tab/>
        </w:r>
        <w:r w:rsidR="00F513E1" w:rsidRPr="00D61D20">
          <w:rPr>
            <w:rStyle w:val="Hipercze"/>
            <w:noProof/>
          </w:rPr>
          <w:t xml:space="preserve">Liczba zgonów ogółem w przeliczeniu na 100 tys. mieszkańców,  na terenie gminy Słomniki w porównaniu do województwa małopolskiego i powiatu krakowskiego </w:t>
        </w:r>
        <w:r w:rsidR="00051D80">
          <w:rPr>
            <w:rStyle w:val="Hipercze"/>
            <w:noProof/>
          </w:rPr>
          <w:br/>
        </w:r>
        <w:r w:rsidR="00F513E1" w:rsidRPr="00D61D20">
          <w:rPr>
            <w:rStyle w:val="Hipercze"/>
            <w:noProof/>
          </w:rPr>
          <w:t>w latach 2016-2020</w:t>
        </w:r>
        <w:r w:rsidR="00F513E1">
          <w:rPr>
            <w:noProof/>
            <w:webHidden/>
          </w:rPr>
          <w:tab/>
        </w:r>
        <w:r w:rsidR="00F513E1">
          <w:rPr>
            <w:noProof/>
            <w:webHidden/>
          </w:rPr>
          <w:fldChar w:fldCharType="begin"/>
        </w:r>
        <w:r w:rsidR="00F513E1">
          <w:rPr>
            <w:noProof/>
            <w:webHidden/>
          </w:rPr>
          <w:instrText xml:space="preserve"> PAGEREF _Toc89949707 \h </w:instrText>
        </w:r>
        <w:r w:rsidR="00F513E1">
          <w:rPr>
            <w:noProof/>
            <w:webHidden/>
          </w:rPr>
        </w:r>
        <w:r w:rsidR="00F513E1">
          <w:rPr>
            <w:noProof/>
            <w:webHidden/>
          </w:rPr>
          <w:fldChar w:fldCharType="separate"/>
        </w:r>
        <w:r w:rsidR="00AC4B34">
          <w:rPr>
            <w:noProof/>
            <w:webHidden/>
          </w:rPr>
          <w:t>62</w:t>
        </w:r>
        <w:r w:rsidR="00F513E1">
          <w:rPr>
            <w:noProof/>
            <w:webHidden/>
          </w:rPr>
          <w:fldChar w:fldCharType="end"/>
        </w:r>
      </w:hyperlink>
    </w:p>
    <w:p w14:paraId="58B15F2B" w14:textId="31DD4493" w:rsidR="00F513E1" w:rsidRDefault="00014CA5" w:rsidP="002C0DA3">
      <w:pPr>
        <w:pStyle w:val="Spistreci2"/>
        <w:rPr>
          <w:rFonts w:asciiTheme="minorHAnsi" w:eastAsiaTheme="minorEastAsia" w:hAnsiTheme="minorHAnsi" w:cstheme="minorBidi"/>
          <w:noProof/>
          <w:lang w:eastAsia="pl-PL"/>
        </w:rPr>
      </w:pPr>
      <w:hyperlink w:anchor="_Toc89949709" w:history="1">
        <w:r w:rsidR="00F513E1" w:rsidRPr="00D61D20">
          <w:rPr>
            <w:rStyle w:val="Hipercze"/>
            <w:noProof/>
          </w:rPr>
          <w:t xml:space="preserve">Wykres nr 10 - </w:t>
        </w:r>
        <w:r w:rsidR="00051D80">
          <w:rPr>
            <w:rStyle w:val="Hipercze"/>
            <w:noProof/>
          </w:rPr>
          <w:tab/>
        </w:r>
        <w:r w:rsidR="00F513E1" w:rsidRPr="00D61D20">
          <w:rPr>
            <w:rStyle w:val="Hipercze"/>
            <w:noProof/>
          </w:rPr>
          <w:t>Liczba rodzin i osób w rodzinach, wśród klientów pomocy społecznej, wykazujących potrzebę ochrony macierzyństwa na terenie gminy Słomniki w latach 2016-2020</w:t>
        </w:r>
        <w:r w:rsidR="00F513E1">
          <w:rPr>
            <w:noProof/>
            <w:webHidden/>
          </w:rPr>
          <w:tab/>
        </w:r>
        <w:r w:rsidR="00F513E1">
          <w:rPr>
            <w:noProof/>
            <w:webHidden/>
          </w:rPr>
          <w:fldChar w:fldCharType="begin"/>
        </w:r>
        <w:r w:rsidR="00F513E1">
          <w:rPr>
            <w:noProof/>
            <w:webHidden/>
          </w:rPr>
          <w:instrText xml:space="preserve"> PAGEREF _Toc89949709 \h </w:instrText>
        </w:r>
        <w:r w:rsidR="00F513E1">
          <w:rPr>
            <w:noProof/>
            <w:webHidden/>
          </w:rPr>
        </w:r>
        <w:r w:rsidR="00F513E1">
          <w:rPr>
            <w:noProof/>
            <w:webHidden/>
          </w:rPr>
          <w:fldChar w:fldCharType="separate"/>
        </w:r>
        <w:r w:rsidR="00AC4B34">
          <w:rPr>
            <w:noProof/>
            <w:webHidden/>
          </w:rPr>
          <w:t>63</w:t>
        </w:r>
        <w:r w:rsidR="00F513E1">
          <w:rPr>
            <w:noProof/>
            <w:webHidden/>
          </w:rPr>
          <w:fldChar w:fldCharType="end"/>
        </w:r>
      </w:hyperlink>
    </w:p>
    <w:p w14:paraId="279CE205" w14:textId="600554FD" w:rsidR="00F513E1" w:rsidRDefault="00014CA5" w:rsidP="002C0DA3">
      <w:pPr>
        <w:pStyle w:val="Spistreci2"/>
        <w:rPr>
          <w:rFonts w:asciiTheme="minorHAnsi" w:eastAsiaTheme="minorEastAsia" w:hAnsiTheme="minorHAnsi" w:cstheme="minorBidi"/>
          <w:noProof/>
          <w:lang w:eastAsia="pl-PL"/>
        </w:rPr>
      </w:pPr>
      <w:hyperlink w:anchor="_Toc89949710" w:history="1">
        <w:r w:rsidR="00F513E1" w:rsidRPr="00D61D20">
          <w:rPr>
            <w:rStyle w:val="Hipercze"/>
            <w:noProof/>
          </w:rPr>
          <w:t xml:space="preserve">Wykres nr 11 - </w:t>
        </w:r>
        <w:r w:rsidR="00051D80">
          <w:rPr>
            <w:rStyle w:val="Hipercze"/>
            <w:noProof/>
          </w:rPr>
          <w:tab/>
        </w:r>
        <w:r w:rsidR="00F513E1" w:rsidRPr="00D61D20">
          <w:rPr>
            <w:rStyle w:val="Hipercze"/>
            <w:noProof/>
          </w:rPr>
          <w:t xml:space="preserve">Struktura rodzin korzystających z pomocy społecznej na terenie gminy Słomniki </w:t>
        </w:r>
        <w:r w:rsidR="00051D80">
          <w:rPr>
            <w:rStyle w:val="Hipercze"/>
            <w:noProof/>
          </w:rPr>
          <w:br/>
        </w:r>
        <w:r w:rsidR="00F513E1" w:rsidRPr="00D61D20">
          <w:rPr>
            <w:rStyle w:val="Hipercze"/>
            <w:noProof/>
          </w:rPr>
          <w:t>w latach 2016-2020 z powodu potrzeby ochrony macierzyństwa</w:t>
        </w:r>
        <w:r w:rsidR="00F513E1">
          <w:rPr>
            <w:noProof/>
            <w:webHidden/>
          </w:rPr>
          <w:tab/>
        </w:r>
        <w:r w:rsidR="00F513E1">
          <w:rPr>
            <w:noProof/>
            <w:webHidden/>
          </w:rPr>
          <w:fldChar w:fldCharType="begin"/>
        </w:r>
        <w:r w:rsidR="00F513E1">
          <w:rPr>
            <w:noProof/>
            <w:webHidden/>
          </w:rPr>
          <w:instrText xml:space="preserve"> PAGEREF _Toc89949710 \h </w:instrText>
        </w:r>
        <w:r w:rsidR="00F513E1">
          <w:rPr>
            <w:noProof/>
            <w:webHidden/>
          </w:rPr>
        </w:r>
        <w:r w:rsidR="00F513E1">
          <w:rPr>
            <w:noProof/>
            <w:webHidden/>
          </w:rPr>
          <w:fldChar w:fldCharType="separate"/>
        </w:r>
        <w:r w:rsidR="00AC4B34">
          <w:rPr>
            <w:noProof/>
            <w:webHidden/>
          </w:rPr>
          <w:t>64</w:t>
        </w:r>
        <w:r w:rsidR="00F513E1">
          <w:rPr>
            <w:noProof/>
            <w:webHidden/>
          </w:rPr>
          <w:fldChar w:fldCharType="end"/>
        </w:r>
      </w:hyperlink>
    </w:p>
    <w:p w14:paraId="7A33BAFB" w14:textId="0914F081" w:rsidR="00F513E1" w:rsidRDefault="00014CA5" w:rsidP="002C0DA3">
      <w:pPr>
        <w:pStyle w:val="Spistreci2"/>
        <w:rPr>
          <w:rFonts w:asciiTheme="minorHAnsi" w:eastAsiaTheme="minorEastAsia" w:hAnsiTheme="minorHAnsi" w:cstheme="minorBidi"/>
          <w:noProof/>
          <w:lang w:eastAsia="pl-PL"/>
        </w:rPr>
      </w:pPr>
      <w:hyperlink w:anchor="_Toc89949712" w:history="1">
        <w:r w:rsidR="00F513E1" w:rsidRPr="00D61D20">
          <w:rPr>
            <w:rStyle w:val="Hipercze"/>
            <w:noProof/>
          </w:rPr>
          <w:t xml:space="preserve">Wykres nr 12 - </w:t>
        </w:r>
        <w:r w:rsidR="00F513E1">
          <w:rPr>
            <w:rFonts w:asciiTheme="minorHAnsi" w:eastAsiaTheme="minorEastAsia" w:hAnsiTheme="minorHAnsi" w:cstheme="minorBidi"/>
            <w:noProof/>
            <w:lang w:eastAsia="pl-PL"/>
          </w:rPr>
          <w:tab/>
        </w:r>
        <w:r w:rsidR="00F513E1" w:rsidRPr="00D61D20">
          <w:rPr>
            <w:rStyle w:val="Hipercze"/>
            <w:noProof/>
          </w:rPr>
          <w:t>Liczba rodzin i osób w rodzinach, korzystających z pomocy społecznej, dotkniętych niepełnosprawnością na terenie gminy Słomniki  w latach 2016-2020</w:t>
        </w:r>
        <w:r w:rsidR="00F513E1">
          <w:rPr>
            <w:noProof/>
            <w:webHidden/>
          </w:rPr>
          <w:tab/>
        </w:r>
        <w:r w:rsidR="00F513E1">
          <w:rPr>
            <w:noProof/>
            <w:webHidden/>
          </w:rPr>
          <w:fldChar w:fldCharType="begin"/>
        </w:r>
        <w:r w:rsidR="00F513E1">
          <w:rPr>
            <w:noProof/>
            <w:webHidden/>
          </w:rPr>
          <w:instrText xml:space="preserve"> PAGEREF _Toc89949712 \h </w:instrText>
        </w:r>
        <w:r w:rsidR="00F513E1">
          <w:rPr>
            <w:noProof/>
            <w:webHidden/>
          </w:rPr>
        </w:r>
        <w:r w:rsidR="00F513E1">
          <w:rPr>
            <w:noProof/>
            <w:webHidden/>
          </w:rPr>
          <w:fldChar w:fldCharType="separate"/>
        </w:r>
        <w:r w:rsidR="00AC4B34">
          <w:rPr>
            <w:noProof/>
            <w:webHidden/>
          </w:rPr>
          <w:t>65</w:t>
        </w:r>
        <w:r w:rsidR="00F513E1">
          <w:rPr>
            <w:noProof/>
            <w:webHidden/>
          </w:rPr>
          <w:fldChar w:fldCharType="end"/>
        </w:r>
      </w:hyperlink>
    </w:p>
    <w:p w14:paraId="2D9938D4" w14:textId="608F909E" w:rsidR="00F513E1" w:rsidRDefault="00014CA5" w:rsidP="002C0DA3">
      <w:pPr>
        <w:pStyle w:val="Spistreci2"/>
        <w:rPr>
          <w:rFonts w:asciiTheme="minorHAnsi" w:eastAsiaTheme="minorEastAsia" w:hAnsiTheme="minorHAnsi" w:cstheme="minorBidi"/>
          <w:noProof/>
          <w:lang w:eastAsia="pl-PL"/>
        </w:rPr>
      </w:pPr>
      <w:hyperlink w:anchor="_Toc89949713" w:history="1">
        <w:r w:rsidR="00F513E1" w:rsidRPr="00D61D20">
          <w:rPr>
            <w:rStyle w:val="Hipercze"/>
            <w:noProof/>
          </w:rPr>
          <w:t xml:space="preserve">Wykres nr 13 - </w:t>
        </w:r>
        <w:r w:rsidR="00051D80">
          <w:rPr>
            <w:rStyle w:val="Hipercze"/>
            <w:noProof/>
          </w:rPr>
          <w:tab/>
        </w:r>
        <w:r w:rsidR="00F513E1" w:rsidRPr="00D61D20">
          <w:rPr>
            <w:rStyle w:val="Hipercze"/>
            <w:noProof/>
          </w:rPr>
          <w:t xml:space="preserve">Liczba wydanych orzeczeń o stopniu niepełnosprawności dla osób  od 16 roku życia, według przyczyn niepełnosprawności, na terenie gminy Słomniki </w:t>
        </w:r>
        <w:r w:rsidR="00051D80">
          <w:rPr>
            <w:rStyle w:val="Hipercze"/>
            <w:noProof/>
          </w:rPr>
          <w:br/>
        </w:r>
        <w:r w:rsidR="00F513E1" w:rsidRPr="00D61D20">
          <w:rPr>
            <w:rStyle w:val="Hipercze"/>
            <w:noProof/>
          </w:rPr>
          <w:t>w latach 2016-2020</w:t>
        </w:r>
        <w:r w:rsidR="00F513E1">
          <w:rPr>
            <w:noProof/>
            <w:webHidden/>
          </w:rPr>
          <w:tab/>
        </w:r>
        <w:r w:rsidR="00F513E1">
          <w:rPr>
            <w:noProof/>
            <w:webHidden/>
          </w:rPr>
          <w:fldChar w:fldCharType="begin"/>
        </w:r>
        <w:r w:rsidR="00F513E1">
          <w:rPr>
            <w:noProof/>
            <w:webHidden/>
          </w:rPr>
          <w:instrText xml:space="preserve"> PAGEREF _Toc89949713 \h </w:instrText>
        </w:r>
        <w:r w:rsidR="00F513E1">
          <w:rPr>
            <w:noProof/>
            <w:webHidden/>
          </w:rPr>
        </w:r>
        <w:r w:rsidR="00F513E1">
          <w:rPr>
            <w:noProof/>
            <w:webHidden/>
          </w:rPr>
          <w:fldChar w:fldCharType="separate"/>
        </w:r>
        <w:r w:rsidR="00AC4B34">
          <w:rPr>
            <w:noProof/>
            <w:webHidden/>
          </w:rPr>
          <w:t>66</w:t>
        </w:r>
        <w:r w:rsidR="00F513E1">
          <w:rPr>
            <w:noProof/>
            <w:webHidden/>
          </w:rPr>
          <w:fldChar w:fldCharType="end"/>
        </w:r>
      </w:hyperlink>
    </w:p>
    <w:p w14:paraId="4B9ED6B3" w14:textId="229243A5" w:rsidR="00F513E1" w:rsidRDefault="00014CA5" w:rsidP="002C0DA3">
      <w:pPr>
        <w:pStyle w:val="Spistreci2"/>
        <w:rPr>
          <w:rFonts w:asciiTheme="minorHAnsi" w:eastAsiaTheme="minorEastAsia" w:hAnsiTheme="minorHAnsi" w:cstheme="minorBidi"/>
          <w:noProof/>
          <w:lang w:eastAsia="pl-PL"/>
        </w:rPr>
      </w:pPr>
      <w:hyperlink w:anchor="_Toc89949715" w:history="1">
        <w:r w:rsidR="00F513E1" w:rsidRPr="00D61D20">
          <w:rPr>
            <w:rStyle w:val="Hipercze"/>
            <w:noProof/>
          </w:rPr>
          <w:t xml:space="preserve">Wykres nr 14 - </w:t>
        </w:r>
        <w:r w:rsidR="00F513E1">
          <w:rPr>
            <w:rFonts w:asciiTheme="minorHAnsi" w:eastAsiaTheme="minorEastAsia" w:hAnsiTheme="minorHAnsi" w:cstheme="minorBidi"/>
            <w:noProof/>
            <w:lang w:eastAsia="pl-PL"/>
          </w:rPr>
          <w:tab/>
        </w:r>
        <w:r w:rsidR="00F513E1" w:rsidRPr="00D61D20">
          <w:rPr>
            <w:rStyle w:val="Hipercze"/>
            <w:noProof/>
          </w:rPr>
          <w:t>Liczba rodzin i osób w rodzinach, korzystających z pomocy społecznej, dotkniętych problemem bezrobocia na terenie gminy Słomniki  w latach 2016-2020</w:t>
        </w:r>
        <w:r w:rsidR="00F513E1">
          <w:rPr>
            <w:noProof/>
            <w:webHidden/>
          </w:rPr>
          <w:tab/>
        </w:r>
        <w:r w:rsidR="00F513E1">
          <w:rPr>
            <w:noProof/>
            <w:webHidden/>
          </w:rPr>
          <w:fldChar w:fldCharType="begin"/>
        </w:r>
        <w:r w:rsidR="00F513E1">
          <w:rPr>
            <w:noProof/>
            <w:webHidden/>
          </w:rPr>
          <w:instrText xml:space="preserve"> PAGEREF _Toc89949715 \h </w:instrText>
        </w:r>
        <w:r w:rsidR="00F513E1">
          <w:rPr>
            <w:noProof/>
            <w:webHidden/>
          </w:rPr>
        </w:r>
        <w:r w:rsidR="00F513E1">
          <w:rPr>
            <w:noProof/>
            <w:webHidden/>
          </w:rPr>
          <w:fldChar w:fldCharType="separate"/>
        </w:r>
        <w:r w:rsidR="00AC4B34">
          <w:rPr>
            <w:noProof/>
            <w:webHidden/>
          </w:rPr>
          <w:t>67</w:t>
        </w:r>
        <w:r w:rsidR="00F513E1">
          <w:rPr>
            <w:noProof/>
            <w:webHidden/>
          </w:rPr>
          <w:fldChar w:fldCharType="end"/>
        </w:r>
      </w:hyperlink>
    </w:p>
    <w:p w14:paraId="28CB2438" w14:textId="235F0C7A" w:rsidR="00F513E1" w:rsidRDefault="00014CA5" w:rsidP="002C0DA3">
      <w:pPr>
        <w:pStyle w:val="Spistreci2"/>
        <w:rPr>
          <w:rFonts w:asciiTheme="minorHAnsi" w:eastAsiaTheme="minorEastAsia" w:hAnsiTheme="minorHAnsi" w:cstheme="minorBidi"/>
          <w:noProof/>
          <w:lang w:eastAsia="pl-PL"/>
        </w:rPr>
      </w:pPr>
      <w:hyperlink w:anchor="_Toc89949717" w:history="1">
        <w:r w:rsidR="00F513E1" w:rsidRPr="00D61D20">
          <w:rPr>
            <w:rStyle w:val="Hipercze"/>
            <w:noProof/>
          </w:rPr>
          <w:t xml:space="preserve">Wykres nr 15 - </w:t>
        </w:r>
        <w:r w:rsidR="00051D80">
          <w:rPr>
            <w:rStyle w:val="Hipercze"/>
            <w:noProof/>
          </w:rPr>
          <w:tab/>
        </w:r>
        <w:r w:rsidR="00F513E1" w:rsidRPr="00D61D20">
          <w:rPr>
            <w:rStyle w:val="Hipercze"/>
            <w:noProof/>
          </w:rPr>
          <w:t xml:space="preserve">Problem bezradności w sprawach opiekuńczo-wychowawczych  i prowadzenia gospodarstwa domowego, wśród rodzin korzystających  z pomocy społecznej, </w:t>
        </w:r>
        <w:r w:rsidR="00051D80">
          <w:rPr>
            <w:rStyle w:val="Hipercze"/>
            <w:noProof/>
          </w:rPr>
          <w:br/>
        </w:r>
        <w:r w:rsidR="00F513E1" w:rsidRPr="00D61D20">
          <w:rPr>
            <w:rStyle w:val="Hipercze"/>
            <w:noProof/>
          </w:rPr>
          <w:t>na terenie gminy Słomniki w latach 2016-2020</w:t>
        </w:r>
        <w:r w:rsidR="00F513E1">
          <w:rPr>
            <w:noProof/>
            <w:webHidden/>
          </w:rPr>
          <w:tab/>
        </w:r>
        <w:r w:rsidR="00F513E1">
          <w:rPr>
            <w:noProof/>
            <w:webHidden/>
          </w:rPr>
          <w:fldChar w:fldCharType="begin"/>
        </w:r>
        <w:r w:rsidR="00F513E1">
          <w:rPr>
            <w:noProof/>
            <w:webHidden/>
          </w:rPr>
          <w:instrText xml:space="preserve"> PAGEREF _Toc89949717 \h </w:instrText>
        </w:r>
        <w:r w:rsidR="00F513E1">
          <w:rPr>
            <w:noProof/>
            <w:webHidden/>
          </w:rPr>
        </w:r>
        <w:r w:rsidR="00F513E1">
          <w:rPr>
            <w:noProof/>
            <w:webHidden/>
          </w:rPr>
          <w:fldChar w:fldCharType="separate"/>
        </w:r>
        <w:r w:rsidR="00AC4B34">
          <w:rPr>
            <w:noProof/>
            <w:webHidden/>
          </w:rPr>
          <w:t>68</w:t>
        </w:r>
        <w:r w:rsidR="00F513E1">
          <w:rPr>
            <w:noProof/>
            <w:webHidden/>
          </w:rPr>
          <w:fldChar w:fldCharType="end"/>
        </w:r>
      </w:hyperlink>
    </w:p>
    <w:p w14:paraId="14394D3E" w14:textId="75B7ACEE" w:rsidR="00F513E1" w:rsidRDefault="00014CA5" w:rsidP="002C0DA3">
      <w:pPr>
        <w:pStyle w:val="Spistreci2"/>
        <w:rPr>
          <w:rFonts w:asciiTheme="minorHAnsi" w:eastAsiaTheme="minorEastAsia" w:hAnsiTheme="minorHAnsi" w:cstheme="minorBidi"/>
          <w:noProof/>
          <w:lang w:eastAsia="pl-PL"/>
        </w:rPr>
      </w:pPr>
      <w:hyperlink w:anchor="_Toc89949718" w:history="1">
        <w:r w:rsidR="00F513E1" w:rsidRPr="00D61D20">
          <w:rPr>
            <w:rStyle w:val="Hipercze"/>
            <w:noProof/>
          </w:rPr>
          <w:t xml:space="preserve">Wykres nr 16 - </w:t>
        </w:r>
        <w:r w:rsidR="00051D80">
          <w:rPr>
            <w:rStyle w:val="Hipercze"/>
            <w:noProof/>
          </w:rPr>
          <w:tab/>
        </w:r>
        <w:r w:rsidR="00F513E1" w:rsidRPr="00D61D20">
          <w:rPr>
            <w:rStyle w:val="Hipercze"/>
            <w:noProof/>
          </w:rPr>
          <w:t xml:space="preserve">Struktura rodzin korzystających z pomocy społecznej na terenie  gminy Słomniki </w:t>
        </w:r>
        <w:r w:rsidR="00051D80">
          <w:rPr>
            <w:rStyle w:val="Hipercze"/>
            <w:noProof/>
          </w:rPr>
          <w:br/>
        </w:r>
        <w:r w:rsidR="00F513E1" w:rsidRPr="00D61D20">
          <w:rPr>
            <w:rStyle w:val="Hipercze"/>
            <w:noProof/>
          </w:rPr>
          <w:t>z powodu bezradności w sprawach opiekuńczo-wychowawczych i prowadzenia gospodarstwa domowego  w latach 2016-2020</w:t>
        </w:r>
        <w:r w:rsidR="00F513E1">
          <w:rPr>
            <w:noProof/>
            <w:webHidden/>
          </w:rPr>
          <w:tab/>
        </w:r>
        <w:r w:rsidR="00F513E1">
          <w:rPr>
            <w:noProof/>
            <w:webHidden/>
          </w:rPr>
          <w:fldChar w:fldCharType="begin"/>
        </w:r>
        <w:r w:rsidR="00F513E1">
          <w:rPr>
            <w:noProof/>
            <w:webHidden/>
          </w:rPr>
          <w:instrText xml:space="preserve"> PAGEREF _Toc89949718 \h </w:instrText>
        </w:r>
        <w:r w:rsidR="00F513E1">
          <w:rPr>
            <w:noProof/>
            <w:webHidden/>
          </w:rPr>
        </w:r>
        <w:r w:rsidR="00F513E1">
          <w:rPr>
            <w:noProof/>
            <w:webHidden/>
          </w:rPr>
          <w:fldChar w:fldCharType="separate"/>
        </w:r>
        <w:r w:rsidR="00AC4B34">
          <w:rPr>
            <w:noProof/>
            <w:webHidden/>
          </w:rPr>
          <w:t>69</w:t>
        </w:r>
        <w:r w:rsidR="00F513E1">
          <w:rPr>
            <w:noProof/>
            <w:webHidden/>
          </w:rPr>
          <w:fldChar w:fldCharType="end"/>
        </w:r>
      </w:hyperlink>
    </w:p>
    <w:p w14:paraId="566C79FE" w14:textId="11338EA5" w:rsidR="00F513E1" w:rsidRDefault="00014CA5" w:rsidP="002C0DA3">
      <w:pPr>
        <w:pStyle w:val="Spistreci2"/>
        <w:rPr>
          <w:rFonts w:asciiTheme="minorHAnsi" w:eastAsiaTheme="minorEastAsia" w:hAnsiTheme="minorHAnsi" w:cstheme="minorBidi"/>
          <w:noProof/>
          <w:lang w:eastAsia="pl-PL"/>
        </w:rPr>
      </w:pPr>
      <w:hyperlink w:anchor="_Toc89949720" w:history="1">
        <w:r w:rsidR="00F513E1" w:rsidRPr="00D61D20">
          <w:rPr>
            <w:rStyle w:val="Hipercze"/>
            <w:noProof/>
          </w:rPr>
          <w:t xml:space="preserve">Wykres nr 17 - </w:t>
        </w:r>
        <w:r w:rsidR="00051D80">
          <w:rPr>
            <w:rStyle w:val="Hipercze"/>
            <w:noProof/>
          </w:rPr>
          <w:tab/>
        </w:r>
        <w:r w:rsidR="00F513E1" w:rsidRPr="00D61D20">
          <w:rPr>
            <w:rStyle w:val="Hipercze"/>
            <w:noProof/>
          </w:rPr>
          <w:t>Liczba rodzin i osób w rodzinach, korzystających z pomocy społecznej  z powodu alkoholizmu na terenie gminy Słomniki w latach 2016-2020</w:t>
        </w:r>
        <w:r w:rsidR="00F513E1">
          <w:rPr>
            <w:noProof/>
            <w:webHidden/>
          </w:rPr>
          <w:tab/>
        </w:r>
        <w:r w:rsidR="00F513E1">
          <w:rPr>
            <w:noProof/>
            <w:webHidden/>
          </w:rPr>
          <w:fldChar w:fldCharType="begin"/>
        </w:r>
        <w:r w:rsidR="00F513E1">
          <w:rPr>
            <w:noProof/>
            <w:webHidden/>
          </w:rPr>
          <w:instrText xml:space="preserve"> PAGEREF _Toc89949720 \h </w:instrText>
        </w:r>
        <w:r w:rsidR="00F513E1">
          <w:rPr>
            <w:noProof/>
            <w:webHidden/>
          </w:rPr>
        </w:r>
        <w:r w:rsidR="00F513E1">
          <w:rPr>
            <w:noProof/>
            <w:webHidden/>
          </w:rPr>
          <w:fldChar w:fldCharType="separate"/>
        </w:r>
        <w:r w:rsidR="00AC4B34">
          <w:rPr>
            <w:noProof/>
            <w:webHidden/>
          </w:rPr>
          <w:t>70</w:t>
        </w:r>
        <w:r w:rsidR="00F513E1">
          <w:rPr>
            <w:noProof/>
            <w:webHidden/>
          </w:rPr>
          <w:fldChar w:fldCharType="end"/>
        </w:r>
      </w:hyperlink>
    </w:p>
    <w:p w14:paraId="3337F5AF" w14:textId="0A0B87D9" w:rsidR="00F513E1" w:rsidRDefault="00014CA5" w:rsidP="002C0DA3">
      <w:pPr>
        <w:pStyle w:val="Spistreci2"/>
        <w:rPr>
          <w:rFonts w:asciiTheme="minorHAnsi" w:eastAsiaTheme="minorEastAsia" w:hAnsiTheme="minorHAnsi" w:cstheme="minorBidi"/>
          <w:noProof/>
          <w:lang w:eastAsia="pl-PL"/>
        </w:rPr>
      </w:pPr>
      <w:hyperlink w:anchor="_Toc89949736" w:history="1">
        <w:r w:rsidR="00F513E1" w:rsidRPr="00D61D20">
          <w:rPr>
            <w:rStyle w:val="Hipercze"/>
            <w:noProof/>
          </w:rPr>
          <w:t>Wykres nr 18 – Prognozowana zmiana liczby mieszkańców w wieku 65 lat i więcej  dla gminy Słomniki na okres od 2021 do 2026 roku</w:t>
        </w:r>
        <w:r w:rsidR="00F513E1">
          <w:rPr>
            <w:noProof/>
            <w:webHidden/>
          </w:rPr>
          <w:tab/>
        </w:r>
        <w:r w:rsidR="00F513E1">
          <w:rPr>
            <w:noProof/>
            <w:webHidden/>
          </w:rPr>
          <w:fldChar w:fldCharType="begin"/>
        </w:r>
        <w:r w:rsidR="00F513E1">
          <w:rPr>
            <w:noProof/>
            <w:webHidden/>
          </w:rPr>
          <w:instrText xml:space="preserve"> PAGEREF _Toc89949736 \h </w:instrText>
        </w:r>
        <w:r w:rsidR="00F513E1">
          <w:rPr>
            <w:noProof/>
            <w:webHidden/>
          </w:rPr>
        </w:r>
        <w:r w:rsidR="00F513E1">
          <w:rPr>
            <w:noProof/>
            <w:webHidden/>
          </w:rPr>
          <w:fldChar w:fldCharType="separate"/>
        </w:r>
        <w:r w:rsidR="00AC4B34">
          <w:rPr>
            <w:noProof/>
            <w:webHidden/>
          </w:rPr>
          <w:t>85</w:t>
        </w:r>
        <w:r w:rsidR="00F513E1">
          <w:rPr>
            <w:noProof/>
            <w:webHidden/>
          </w:rPr>
          <w:fldChar w:fldCharType="end"/>
        </w:r>
      </w:hyperlink>
    </w:p>
    <w:p w14:paraId="74F6D87E" w14:textId="4F297AE4" w:rsidR="00F513E1" w:rsidRDefault="00014CA5" w:rsidP="002C0DA3">
      <w:pPr>
        <w:pStyle w:val="Spistreci2"/>
        <w:rPr>
          <w:rFonts w:asciiTheme="minorHAnsi" w:eastAsiaTheme="minorEastAsia" w:hAnsiTheme="minorHAnsi" w:cstheme="minorBidi"/>
          <w:noProof/>
          <w:lang w:eastAsia="pl-PL"/>
        </w:rPr>
      </w:pPr>
      <w:hyperlink w:anchor="_Toc89949739" w:history="1">
        <w:r w:rsidR="00F513E1" w:rsidRPr="00D61D20">
          <w:rPr>
            <w:rStyle w:val="Hipercze"/>
            <w:noProof/>
          </w:rPr>
          <w:t xml:space="preserve">Wykres nr 19 – Prognozowana zmiana liczby rodzin korzystających z pomocy społecznej z uwagi </w:t>
        </w:r>
        <w:r w:rsidR="00051D80">
          <w:rPr>
            <w:rStyle w:val="Hipercze"/>
            <w:noProof/>
          </w:rPr>
          <w:br/>
        </w:r>
        <w:r w:rsidR="00F513E1" w:rsidRPr="00D61D20">
          <w:rPr>
            <w:rStyle w:val="Hipercze"/>
            <w:noProof/>
          </w:rPr>
          <w:t>na ubóstwo na terenie gminy Słomniki  w latach 2021-2026</w:t>
        </w:r>
        <w:r w:rsidR="00F513E1">
          <w:rPr>
            <w:noProof/>
            <w:webHidden/>
          </w:rPr>
          <w:tab/>
        </w:r>
        <w:r w:rsidR="00F513E1">
          <w:rPr>
            <w:noProof/>
            <w:webHidden/>
          </w:rPr>
          <w:fldChar w:fldCharType="begin"/>
        </w:r>
        <w:r w:rsidR="00F513E1">
          <w:rPr>
            <w:noProof/>
            <w:webHidden/>
          </w:rPr>
          <w:instrText xml:space="preserve"> PAGEREF _Toc89949739 \h </w:instrText>
        </w:r>
        <w:r w:rsidR="00F513E1">
          <w:rPr>
            <w:noProof/>
            <w:webHidden/>
          </w:rPr>
        </w:r>
        <w:r w:rsidR="00F513E1">
          <w:rPr>
            <w:noProof/>
            <w:webHidden/>
          </w:rPr>
          <w:fldChar w:fldCharType="separate"/>
        </w:r>
        <w:r w:rsidR="00AC4B34">
          <w:rPr>
            <w:noProof/>
            <w:webHidden/>
          </w:rPr>
          <w:t>86</w:t>
        </w:r>
        <w:r w:rsidR="00F513E1">
          <w:rPr>
            <w:noProof/>
            <w:webHidden/>
          </w:rPr>
          <w:fldChar w:fldCharType="end"/>
        </w:r>
      </w:hyperlink>
    </w:p>
    <w:p w14:paraId="7056CAE3" w14:textId="43222809" w:rsidR="00F513E1" w:rsidRDefault="00014CA5" w:rsidP="002C0DA3">
      <w:pPr>
        <w:pStyle w:val="Spistreci2"/>
        <w:rPr>
          <w:rFonts w:asciiTheme="minorHAnsi" w:eastAsiaTheme="minorEastAsia" w:hAnsiTheme="minorHAnsi" w:cstheme="minorBidi"/>
          <w:noProof/>
          <w:lang w:eastAsia="pl-PL"/>
        </w:rPr>
      </w:pPr>
      <w:hyperlink w:anchor="_Toc89949742" w:history="1">
        <w:r w:rsidR="00F513E1" w:rsidRPr="00D61D20">
          <w:rPr>
            <w:rStyle w:val="Hipercze"/>
            <w:noProof/>
          </w:rPr>
          <w:t xml:space="preserve">Wykres nr 20 – Prognozowana zmiana liczby rodzin dotkniętych problemem długotrwałej lub ciężkiej choroby, które będą korzystać z pomocy społecznej na terenie gminy Słomniki </w:t>
        </w:r>
        <w:r w:rsidR="00051D80">
          <w:rPr>
            <w:rStyle w:val="Hipercze"/>
            <w:noProof/>
          </w:rPr>
          <w:br/>
        </w:r>
        <w:r w:rsidR="00F513E1" w:rsidRPr="00D61D20">
          <w:rPr>
            <w:rStyle w:val="Hipercze"/>
            <w:noProof/>
          </w:rPr>
          <w:t>w latach 2021-2026</w:t>
        </w:r>
        <w:r w:rsidR="00F513E1">
          <w:rPr>
            <w:noProof/>
            <w:webHidden/>
          </w:rPr>
          <w:tab/>
        </w:r>
        <w:r w:rsidR="00F513E1">
          <w:rPr>
            <w:noProof/>
            <w:webHidden/>
          </w:rPr>
          <w:fldChar w:fldCharType="begin"/>
        </w:r>
        <w:r w:rsidR="00F513E1">
          <w:rPr>
            <w:noProof/>
            <w:webHidden/>
          </w:rPr>
          <w:instrText xml:space="preserve"> PAGEREF _Toc89949742 \h </w:instrText>
        </w:r>
        <w:r w:rsidR="00F513E1">
          <w:rPr>
            <w:noProof/>
            <w:webHidden/>
          </w:rPr>
        </w:r>
        <w:r w:rsidR="00F513E1">
          <w:rPr>
            <w:noProof/>
            <w:webHidden/>
          </w:rPr>
          <w:fldChar w:fldCharType="separate"/>
        </w:r>
        <w:r w:rsidR="00AC4B34">
          <w:rPr>
            <w:noProof/>
            <w:webHidden/>
          </w:rPr>
          <w:t>88</w:t>
        </w:r>
        <w:r w:rsidR="00F513E1">
          <w:rPr>
            <w:noProof/>
            <w:webHidden/>
          </w:rPr>
          <w:fldChar w:fldCharType="end"/>
        </w:r>
      </w:hyperlink>
    </w:p>
    <w:p w14:paraId="0793E1B0" w14:textId="4D84511B" w:rsidR="00F513E1" w:rsidRDefault="00014CA5" w:rsidP="002C0DA3">
      <w:pPr>
        <w:pStyle w:val="Spistreci2"/>
        <w:rPr>
          <w:rFonts w:asciiTheme="minorHAnsi" w:eastAsiaTheme="minorEastAsia" w:hAnsiTheme="minorHAnsi" w:cstheme="minorBidi"/>
          <w:noProof/>
          <w:lang w:eastAsia="pl-PL"/>
        </w:rPr>
      </w:pPr>
      <w:hyperlink w:anchor="_Toc89949745" w:history="1">
        <w:r w:rsidR="00F513E1" w:rsidRPr="00D61D20">
          <w:rPr>
            <w:rStyle w:val="Hipercze"/>
            <w:noProof/>
          </w:rPr>
          <w:t xml:space="preserve">Wykres nr 21 – Prognozowana zmiana liczby rodzin, korzystających z pomocy społecznej, </w:t>
        </w:r>
        <w:r w:rsidR="00A33E2D">
          <w:rPr>
            <w:rStyle w:val="Hipercze"/>
            <w:noProof/>
          </w:rPr>
          <w:br/>
        </w:r>
        <w:r w:rsidR="00F513E1" w:rsidRPr="00D61D20">
          <w:rPr>
            <w:rStyle w:val="Hipercze"/>
            <w:noProof/>
          </w:rPr>
          <w:t xml:space="preserve">które wykazują potrzebę ochrony macierzyństwa,  na terenie gminy Słomniki </w:t>
        </w:r>
        <w:r w:rsidR="00A33E2D">
          <w:rPr>
            <w:rStyle w:val="Hipercze"/>
            <w:noProof/>
          </w:rPr>
          <w:br/>
        </w:r>
        <w:r w:rsidR="00F513E1" w:rsidRPr="00D61D20">
          <w:rPr>
            <w:rStyle w:val="Hipercze"/>
            <w:noProof/>
          </w:rPr>
          <w:t>w latach 2021-2026</w:t>
        </w:r>
        <w:r w:rsidR="00F513E1">
          <w:rPr>
            <w:noProof/>
            <w:webHidden/>
          </w:rPr>
          <w:tab/>
        </w:r>
        <w:r w:rsidR="00F513E1">
          <w:rPr>
            <w:noProof/>
            <w:webHidden/>
          </w:rPr>
          <w:fldChar w:fldCharType="begin"/>
        </w:r>
        <w:r w:rsidR="00F513E1">
          <w:rPr>
            <w:noProof/>
            <w:webHidden/>
          </w:rPr>
          <w:instrText xml:space="preserve"> PAGEREF _Toc89949745 \h </w:instrText>
        </w:r>
        <w:r w:rsidR="00F513E1">
          <w:rPr>
            <w:noProof/>
            <w:webHidden/>
          </w:rPr>
        </w:r>
        <w:r w:rsidR="00F513E1">
          <w:rPr>
            <w:noProof/>
            <w:webHidden/>
          </w:rPr>
          <w:fldChar w:fldCharType="separate"/>
        </w:r>
        <w:r w:rsidR="00AC4B34">
          <w:rPr>
            <w:noProof/>
            <w:webHidden/>
          </w:rPr>
          <w:t>89</w:t>
        </w:r>
        <w:r w:rsidR="00F513E1">
          <w:rPr>
            <w:noProof/>
            <w:webHidden/>
          </w:rPr>
          <w:fldChar w:fldCharType="end"/>
        </w:r>
      </w:hyperlink>
    </w:p>
    <w:p w14:paraId="5D49C147" w14:textId="6EAF73B2" w:rsidR="00F513E1" w:rsidRDefault="00014CA5" w:rsidP="002C0DA3">
      <w:pPr>
        <w:pStyle w:val="Spistreci2"/>
        <w:rPr>
          <w:rFonts w:asciiTheme="minorHAnsi" w:eastAsiaTheme="minorEastAsia" w:hAnsiTheme="minorHAnsi" w:cstheme="minorBidi"/>
          <w:noProof/>
          <w:lang w:eastAsia="pl-PL"/>
        </w:rPr>
      </w:pPr>
      <w:hyperlink w:anchor="_Toc89949748" w:history="1">
        <w:r w:rsidR="00F513E1" w:rsidRPr="00D61D20">
          <w:rPr>
            <w:rStyle w:val="Hipercze"/>
            <w:noProof/>
          </w:rPr>
          <w:t xml:space="preserve">Wykres nr 22 – Prognozowana zmiana liczby osób w wieku od 16 roku życia otrzymujących orzeczenie o stopniu niepełnosprawności na terenie gminy Słomniki </w:t>
        </w:r>
        <w:r w:rsidR="00A33E2D">
          <w:rPr>
            <w:rStyle w:val="Hipercze"/>
            <w:noProof/>
          </w:rPr>
          <w:br/>
        </w:r>
        <w:r w:rsidR="00F513E1" w:rsidRPr="00D61D20">
          <w:rPr>
            <w:rStyle w:val="Hipercze"/>
            <w:noProof/>
          </w:rPr>
          <w:t>w latach 2021-2026</w:t>
        </w:r>
        <w:r w:rsidR="00F513E1">
          <w:rPr>
            <w:noProof/>
            <w:webHidden/>
          </w:rPr>
          <w:tab/>
        </w:r>
        <w:r w:rsidR="00F513E1">
          <w:rPr>
            <w:noProof/>
            <w:webHidden/>
          </w:rPr>
          <w:fldChar w:fldCharType="begin"/>
        </w:r>
        <w:r w:rsidR="00F513E1">
          <w:rPr>
            <w:noProof/>
            <w:webHidden/>
          </w:rPr>
          <w:instrText xml:space="preserve"> PAGEREF _Toc89949748 \h </w:instrText>
        </w:r>
        <w:r w:rsidR="00F513E1">
          <w:rPr>
            <w:noProof/>
            <w:webHidden/>
          </w:rPr>
        </w:r>
        <w:r w:rsidR="00F513E1">
          <w:rPr>
            <w:noProof/>
            <w:webHidden/>
          </w:rPr>
          <w:fldChar w:fldCharType="separate"/>
        </w:r>
        <w:r w:rsidR="00AC4B34">
          <w:rPr>
            <w:noProof/>
            <w:webHidden/>
          </w:rPr>
          <w:t>90</w:t>
        </w:r>
        <w:r w:rsidR="00F513E1">
          <w:rPr>
            <w:noProof/>
            <w:webHidden/>
          </w:rPr>
          <w:fldChar w:fldCharType="end"/>
        </w:r>
      </w:hyperlink>
    </w:p>
    <w:p w14:paraId="2368570D" w14:textId="196E95E6" w:rsidR="00F513E1" w:rsidRDefault="00014CA5" w:rsidP="002C0DA3">
      <w:pPr>
        <w:pStyle w:val="Spistreci2"/>
        <w:rPr>
          <w:rFonts w:asciiTheme="minorHAnsi" w:eastAsiaTheme="minorEastAsia" w:hAnsiTheme="minorHAnsi" w:cstheme="minorBidi"/>
          <w:noProof/>
          <w:lang w:eastAsia="pl-PL"/>
        </w:rPr>
      </w:pPr>
      <w:hyperlink w:anchor="_Toc89949751" w:history="1">
        <w:r w:rsidR="00F513E1" w:rsidRPr="00D61D20">
          <w:rPr>
            <w:rStyle w:val="Hipercze"/>
            <w:noProof/>
          </w:rPr>
          <w:t xml:space="preserve">Wykres nr 23 – </w:t>
        </w:r>
        <w:r w:rsidR="00F513E1" w:rsidRPr="00D61D20">
          <w:rPr>
            <w:rStyle w:val="Hipercze"/>
            <w:noProof/>
            <w:lang w:eastAsia="pl-PL"/>
          </w:rPr>
          <w:t xml:space="preserve">Prognozowana liczba osób bezrobotnych w wieku do 30 i powyżej 50 roku życia </w:t>
        </w:r>
        <w:r w:rsidR="00A33E2D">
          <w:rPr>
            <w:rStyle w:val="Hipercze"/>
            <w:noProof/>
            <w:lang w:eastAsia="pl-PL"/>
          </w:rPr>
          <w:br/>
        </w:r>
        <w:r w:rsidR="00F513E1" w:rsidRPr="00D61D20">
          <w:rPr>
            <w:rStyle w:val="Hipercze"/>
            <w:noProof/>
            <w:lang w:eastAsia="pl-PL"/>
          </w:rPr>
          <w:t>na terenie gminy Słomniki w latach 2021-2026</w:t>
        </w:r>
        <w:r w:rsidR="00F513E1">
          <w:rPr>
            <w:noProof/>
            <w:webHidden/>
          </w:rPr>
          <w:tab/>
        </w:r>
        <w:r w:rsidR="00F513E1">
          <w:rPr>
            <w:noProof/>
            <w:webHidden/>
          </w:rPr>
          <w:fldChar w:fldCharType="begin"/>
        </w:r>
        <w:r w:rsidR="00F513E1">
          <w:rPr>
            <w:noProof/>
            <w:webHidden/>
          </w:rPr>
          <w:instrText xml:space="preserve"> PAGEREF _Toc89949751 \h </w:instrText>
        </w:r>
        <w:r w:rsidR="00F513E1">
          <w:rPr>
            <w:noProof/>
            <w:webHidden/>
          </w:rPr>
        </w:r>
        <w:r w:rsidR="00F513E1">
          <w:rPr>
            <w:noProof/>
            <w:webHidden/>
          </w:rPr>
          <w:fldChar w:fldCharType="separate"/>
        </w:r>
        <w:r w:rsidR="00AC4B34">
          <w:rPr>
            <w:noProof/>
            <w:webHidden/>
          </w:rPr>
          <w:t>92</w:t>
        </w:r>
        <w:r w:rsidR="00F513E1">
          <w:rPr>
            <w:noProof/>
            <w:webHidden/>
          </w:rPr>
          <w:fldChar w:fldCharType="end"/>
        </w:r>
      </w:hyperlink>
    </w:p>
    <w:p w14:paraId="52044A3A" w14:textId="420D8496" w:rsidR="00F513E1" w:rsidRDefault="00014CA5" w:rsidP="002C0DA3">
      <w:pPr>
        <w:pStyle w:val="Spistreci2"/>
        <w:rPr>
          <w:rFonts w:asciiTheme="minorHAnsi" w:eastAsiaTheme="minorEastAsia" w:hAnsiTheme="minorHAnsi" w:cstheme="minorBidi"/>
          <w:noProof/>
          <w:lang w:eastAsia="pl-PL"/>
        </w:rPr>
      </w:pPr>
      <w:hyperlink w:anchor="_Toc89949754" w:history="1">
        <w:r w:rsidR="00F513E1" w:rsidRPr="00D61D20">
          <w:rPr>
            <w:rStyle w:val="Hipercze"/>
            <w:noProof/>
          </w:rPr>
          <w:t xml:space="preserve">Wykres nr 24 – </w:t>
        </w:r>
        <w:r w:rsidR="00F513E1">
          <w:rPr>
            <w:rFonts w:asciiTheme="minorHAnsi" w:eastAsiaTheme="minorEastAsia" w:hAnsiTheme="minorHAnsi" w:cstheme="minorBidi"/>
            <w:noProof/>
            <w:lang w:eastAsia="pl-PL"/>
          </w:rPr>
          <w:tab/>
        </w:r>
        <w:r w:rsidR="00F513E1" w:rsidRPr="00D61D20">
          <w:rPr>
            <w:rStyle w:val="Hipercze"/>
            <w:noProof/>
          </w:rPr>
          <w:t>Prognozowana zmiana liczby rodzin dotkniętych problemem bezradności w sprawach opiekuńczo-wychowawczych, korzystających  z pomocy społecznej na terenie gminy Słomniki w latach 2021-2026</w:t>
        </w:r>
        <w:r w:rsidR="00F513E1">
          <w:rPr>
            <w:noProof/>
            <w:webHidden/>
          </w:rPr>
          <w:tab/>
        </w:r>
        <w:r w:rsidR="00F513E1">
          <w:rPr>
            <w:noProof/>
            <w:webHidden/>
          </w:rPr>
          <w:fldChar w:fldCharType="begin"/>
        </w:r>
        <w:r w:rsidR="00F513E1">
          <w:rPr>
            <w:noProof/>
            <w:webHidden/>
          </w:rPr>
          <w:instrText xml:space="preserve"> PAGEREF _Toc89949754 \h </w:instrText>
        </w:r>
        <w:r w:rsidR="00F513E1">
          <w:rPr>
            <w:noProof/>
            <w:webHidden/>
          </w:rPr>
        </w:r>
        <w:r w:rsidR="00F513E1">
          <w:rPr>
            <w:noProof/>
            <w:webHidden/>
          </w:rPr>
          <w:fldChar w:fldCharType="separate"/>
        </w:r>
        <w:r w:rsidR="00AC4B34">
          <w:rPr>
            <w:noProof/>
            <w:webHidden/>
          </w:rPr>
          <w:t>93</w:t>
        </w:r>
        <w:r w:rsidR="00F513E1">
          <w:rPr>
            <w:noProof/>
            <w:webHidden/>
          </w:rPr>
          <w:fldChar w:fldCharType="end"/>
        </w:r>
      </w:hyperlink>
    </w:p>
    <w:p w14:paraId="029BE9C5" w14:textId="0A4C4179" w:rsidR="00F513E1" w:rsidRDefault="00014CA5" w:rsidP="002C0DA3">
      <w:pPr>
        <w:pStyle w:val="Spistreci2"/>
        <w:rPr>
          <w:rFonts w:asciiTheme="minorHAnsi" w:eastAsiaTheme="minorEastAsia" w:hAnsiTheme="minorHAnsi" w:cstheme="minorBidi"/>
          <w:noProof/>
          <w:lang w:eastAsia="pl-PL"/>
        </w:rPr>
      </w:pPr>
      <w:hyperlink w:anchor="_Toc89949757" w:history="1">
        <w:r w:rsidR="00F513E1" w:rsidRPr="00D61D20">
          <w:rPr>
            <w:rStyle w:val="Hipercze"/>
            <w:noProof/>
          </w:rPr>
          <w:t xml:space="preserve">Wykres nr 25 – Prognozowana zmiana liczby rodzin doświadczających problemu alkoholizmu, korzystających z pomocy społecznej na terenie  gminy Słomniki </w:t>
        </w:r>
        <w:r w:rsidR="00A33E2D">
          <w:rPr>
            <w:rStyle w:val="Hipercze"/>
            <w:noProof/>
          </w:rPr>
          <w:br/>
        </w:r>
        <w:r w:rsidR="00F513E1" w:rsidRPr="00D61D20">
          <w:rPr>
            <w:rStyle w:val="Hipercze"/>
            <w:noProof/>
          </w:rPr>
          <w:t>w latach 2021-2026</w:t>
        </w:r>
        <w:r w:rsidR="00F513E1">
          <w:rPr>
            <w:noProof/>
            <w:webHidden/>
          </w:rPr>
          <w:tab/>
        </w:r>
        <w:r w:rsidR="00F513E1">
          <w:rPr>
            <w:noProof/>
            <w:webHidden/>
          </w:rPr>
          <w:fldChar w:fldCharType="begin"/>
        </w:r>
        <w:r w:rsidR="00F513E1">
          <w:rPr>
            <w:noProof/>
            <w:webHidden/>
          </w:rPr>
          <w:instrText xml:space="preserve"> PAGEREF _Toc89949757 \h </w:instrText>
        </w:r>
        <w:r w:rsidR="00F513E1">
          <w:rPr>
            <w:noProof/>
            <w:webHidden/>
          </w:rPr>
        </w:r>
        <w:r w:rsidR="00F513E1">
          <w:rPr>
            <w:noProof/>
            <w:webHidden/>
          </w:rPr>
          <w:fldChar w:fldCharType="separate"/>
        </w:r>
        <w:r w:rsidR="00AC4B34">
          <w:rPr>
            <w:noProof/>
            <w:webHidden/>
          </w:rPr>
          <w:t>94</w:t>
        </w:r>
        <w:r w:rsidR="00F513E1">
          <w:rPr>
            <w:noProof/>
            <w:webHidden/>
          </w:rPr>
          <w:fldChar w:fldCharType="end"/>
        </w:r>
      </w:hyperlink>
    </w:p>
    <w:p w14:paraId="277B9EBC" w14:textId="35EE1953" w:rsidR="001B270B" w:rsidRDefault="001B270B">
      <w:r>
        <w:rPr>
          <w:b/>
          <w:bCs/>
        </w:rPr>
        <w:fldChar w:fldCharType="end"/>
      </w:r>
    </w:p>
    <w:p w14:paraId="02B08272" w14:textId="3D333815" w:rsidR="001B270B" w:rsidRDefault="00F513E1" w:rsidP="00ED50E0">
      <w:pPr>
        <w:pStyle w:val="Nagwek1"/>
      </w:pPr>
      <w:bookmarkStart w:id="2124" w:name="_Toc89950031"/>
      <w:r>
        <w:t>Spi</w:t>
      </w:r>
      <w:r w:rsidR="00ED50E0">
        <w:t>s schematów</w:t>
      </w:r>
      <w:bookmarkEnd w:id="2124"/>
    </w:p>
    <w:sdt>
      <w:sdtPr>
        <w:rPr>
          <w:rFonts w:ascii="Calibri" w:eastAsia="Calibri" w:hAnsi="Calibri" w:cs="Calibri"/>
          <w:color w:val="auto"/>
          <w:sz w:val="22"/>
          <w:szCs w:val="22"/>
          <w:lang w:eastAsia="en-US"/>
        </w:rPr>
        <w:id w:val="-368534164"/>
        <w:docPartObj>
          <w:docPartGallery w:val="Table of Contents"/>
          <w:docPartUnique/>
        </w:docPartObj>
      </w:sdtPr>
      <w:sdtEndPr>
        <w:rPr>
          <w:b/>
          <w:bCs/>
        </w:rPr>
      </w:sdtEndPr>
      <w:sdtContent>
        <w:p w14:paraId="0EED791C" w14:textId="013321AC" w:rsidR="00303850" w:rsidRDefault="00303850">
          <w:pPr>
            <w:pStyle w:val="Nagwekspisutreci"/>
          </w:pPr>
        </w:p>
        <w:p w14:paraId="2672809C" w14:textId="50D18098" w:rsidR="00303850" w:rsidRDefault="00303850" w:rsidP="002F1B74">
          <w:pPr>
            <w:pStyle w:val="Spistreci1"/>
            <w:ind w:left="0" w:firstLine="0"/>
            <w:rPr>
              <w:rFonts w:asciiTheme="minorHAnsi" w:eastAsiaTheme="minorEastAsia" w:hAnsiTheme="minorHAnsi" w:cstheme="minorBidi"/>
              <w:noProof/>
            </w:rPr>
          </w:pPr>
          <w:r>
            <w:fldChar w:fldCharType="begin"/>
          </w:r>
          <w:r>
            <w:instrText xml:space="preserve"> TOC \o "1-3" \h \z \u </w:instrText>
          </w:r>
          <w:r>
            <w:fldChar w:fldCharType="separate"/>
          </w:r>
        </w:p>
        <w:p w14:paraId="01BA1CF8" w14:textId="6C8B1E4F" w:rsidR="00303850" w:rsidRDefault="00014CA5" w:rsidP="002C0DA3">
          <w:pPr>
            <w:pStyle w:val="Spistreci2"/>
            <w:rPr>
              <w:rFonts w:asciiTheme="minorHAnsi" w:eastAsiaTheme="minorEastAsia" w:hAnsiTheme="minorHAnsi" w:cstheme="minorBidi"/>
              <w:noProof/>
              <w:lang w:eastAsia="pl-PL"/>
            </w:rPr>
          </w:pPr>
          <w:hyperlink w:anchor="_Toc89949793" w:history="1">
            <w:r w:rsidR="00303850" w:rsidRPr="001B1DF7">
              <w:rPr>
                <w:rStyle w:val="Hipercze"/>
                <w:noProof/>
              </w:rPr>
              <w:t>Schemat nr 1 - Podmioty ekonomii społecznej i solidarnej</w:t>
            </w:r>
            <w:r w:rsidR="00303850">
              <w:rPr>
                <w:noProof/>
                <w:webHidden/>
              </w:rPr>
              <w:tab/>
            </w:r>
            <w:r w:rsidR="00303850">
              <w:rPr>
                <w:noProof/>
                <w:webHidden/>
              </w:rPr>
              <w:fldChar w:fldCharType="begin"/>
            </w:r>
            <w:r w:rsidR="00303850">
              <w:rPr>
                <w:noProof/>
                <w:webHidden/>
              </w:rPr>
              <w:instrText xml:space="preserve"> PAGEREF _Toc89949793 \h </w:instrText>
            </w:r>
            <w:r w:rsidR="00303850">
              <w:rPr>
                <w:noProof/>
                <w:webHidden/>
              </w:rPr>
            </w:r>
            <w:r w:rsidR="00303850">
              <w:rPr>
                <w:noProof/>
                <w:webHidden/>
              </w:rPr>
              <w:fldChar w:fldCharType="separate"/>
            </w:r>
            <w:r w:rsidR="00AC4B34">
              <w:rPr>
                <w:noProof/>
                <w:webHidden/>
              </w:rPr>
              <w:t>16</w:t>
            </w:r>
            <w:r w:rsidR="00303850">
              <w:rPr>
                <w:noProof/>
                <w:webHidden/>
              </w:rPr>
              <w:fldChar w:fldCharType="end"/>
            </w:r>
          </w:hyperlink>
        </w:p>
        <w:p w14:paraId="43111A24" w14:textId="7173F198" w:rsidR="00303850" w:rsidRDefault="00014CA5" w:rsidP="002C0DA3">
          <w:pPr>
            <w:pStyle w:val="Spistreci2"/>
            <w:rPr>
              <w:rFonts w:asciiTheme="minorHAnsi" w:eastAsiaTheme="minorEastAsia" w:hAnsiTheme="minorHAnsi" w:cstheme="minorBidi"/>
              <w:noProof/>
              <w:lang w:eastAsia="pl-PL"/>
            </w:rPr>
          </w:pPr>
          <w:hyperlink w:anchor="_Toc89949798" w:history="1">
            <w:r w:rsidR="00303850" w:rsidRPr="001B1DF7">
              <w:rPr>
                <w:rStyle w:val="Hipercze"/>
                <w:noProof/>
              </w:rPr>
              <w:t>Schemat nr 2 - Usytuowanie gminy Słomniki na terenie powiatu krakowskiego</w:t>
            </w:r>
            <w:r w:rsidR="00303850">
              <w:rPr>
                <w:noProof/>
                <w:webHidden/>
              </w:rPr>
              <w:tab/>
            </w:r>
            <w:r w:rsidR="00303850">
              <w:rPr>
                <w:noProof/>
                <w:webHidden/>
              </w:rPr>
              <w:fldChar w:fldCharType="begin"/>
            </w:r>
            <w:r w:rsidR="00303850">
              <w:rPr>
                <w:noProof/>
                <w:webHidden/>
              </w:rPr>
              <w:instrText xml:space="preserve"> PAGEREF _Toc89949798 \h </w:instrText>
            </w:r>
            <w:r w:rsidR="00303850">
              <w:rPr>
                <w:noProof/>
                <w:webHidden/>
              </w:rPr>
            </w:r>
            <w:r w:rsidR="00303850">
              <w:rPr>
                <w:noProof/>
                <w:webHidden/>
              </w:rPr>
              <w:fldChar w:fldCharType="separate"/>
            </w:r>
            <w:r w:rsidR="00AC4B34">
              <w:rPr>
                <w:noProof/>
                <w:webHidden/>
              </w:rPr>
              <w:t>25</w:t>
            </w:r>
            <w:r w:rsidR="00303850">
              <w:rPr>
                <w:noProof/>
                <w:webHidden/>
              </w:rPr>
              <w:fldChar w:fldCharType="end"/>
            </w:r>
          </w:hyperlink>
        </w:p>
        <w:p w14:paraId="0224A070" w14:textId="3FC445C7" w:rsidR="00303850" w:rsidRDefault="00014CA5" w:rsidP="002C0DA3">
          <w:pPr>
            <w:pStyle w:val="Spistreci2"/>
            <w:rPr>
              <w:rFonts w:asciiTheme="minorHAnsi" w:eastAsiaTheme="minorEastAsia" w:hAnsiTheme="minorHAnsi" w:cstheme="minorBidi"/>
              <w:noProof/>
              <w:lang w:eastAsia="pl-PL"/>
            </w:rPr>
          </w:pPr>
          <w:hyperlink w:anchor="_Toc89949799" w:history="1">
            <w:r w:rsidR="00303850" w:rsidRPr="001B1DF7">
              <w:rPr>
                <w:rStyle w:val="Hipercze"/>
                <w:noProof/>
              </w:rPr>
              <w:t xml:space="preserve">Schemat nr 3 </w:t>
            </w:r>
            <w:r w:rsidR="002F1B74">
              <w:rPr>
                <w:rStyle w:val="Hipercze"/>
                <w:noProof/>
              </w:rPr>
              <w:t>-</w:t>
            </w:r>
            <w:r w:rsidR="00303850" w:rsidRPr="001B1DF7">
              <w:rPr>
                <w:rStyle w:val="Hipercze"/>
                <w:noProof/>
              </w:rPr>
              <w:t xml:space="preserve"> Gmina Słomniki – mapa obszaru</w:t>
            </w:r>
            <w:r w:rsidR="00303850">
              <w:rPr>
                <w:noProof/>
                <w:webHidden/>
              </w:rPr>
              <w:tab/>
            </w:r>
            <w:r w:rsidR="00303850">
              <w:rPr>
                <w:noProof/>
                <w:webHidden/>
              </w:rPr>
              <w:fldChar w:fldCharType="begin"/>
            </w:r>
            <w:r w:rsidR="00303850">
              <w:rPr>
                <w:noProof/>
                <w:webHidden/>
              </w:rPr>
              <w:instrText xml:space="preserve"> PAGEREF _Toc89949799 \h </w:instrText>
            </w:r>
            <w:r w:rsidR="00303850">
              <w:rPr>
                <w:noProof/>
                <w:webHidden/>
              </w:rPr>
            </w:r>
            <w:r w:rsidR="00303850">
              <w:rPr>
                <w:noProof/>
                <w:webHidden/>
              </w:rPr>
              <w:fldChar w:fldCharType="separate"/>
            </w:r>
            <w:r w:rsidR="00AC4B34">
              <w:rPr>
                <w:noProof/>
                <w:webHidden/>
              </w:rPr>
              <w:t>26</w:t>
            </w:r>
            <w:r w:rsidR="00303850">
              <w:rPr>
                <w:noProof/>
                <w:webHidden/>
              </w:rPr>
              <w:fldChar w:fldCharType="end"/>
            </w:r>
          </w:hyperlink>
        </w:p>
        <w:p w14:paraId="594A4578" w14:textId="3F70D231" w:rsidR="00303850" w:rsidRDefault="00014CA5" w:rsidP="002C0DA3">
          <w:pPr>
            <w:pStyle w:val="Spistreci2"/>
            <w:rPr>
              <w:rFonts w:asciiTheme="minorHAnsi" w:eastAsiaTheme="minorEastAsia" w:hAnsiTheme="minorHAnsi" w:cstheme="minorBidi"/>
              <w:noProof/>
              <w:lang w:eastAsia="pl-PL"/>
            </w:rPr>
          </w:pPr>
          <w:hyperlink w:anchor="_Toc89949902" w:history="1">
            <w:r w:rsidR="00303850" w:rsidRPr="001B1DF7">
              <w:rPr>
                <w:rStyle w:val="Hipercze"/>
                <w:noProof/>
              </w:rPr>
              <w:t>Schemat nr 4 - Etapy realizacji strategii</w:t>
            </w:r>
            <w:r w:rsidR="00303850">
              <w:rPr>
                <w:noProof/>
                <w:webHidden/>
              </w:rPr>
              <w:tab/>
            </w:r>
            <w:r w:rsidR="00303850">
              <w:rPr>
                <w:noProof/>
                <w:webHidden/>
              </w:rPr>
              <w:fldChar w:fldCharType="begin"/>
            </w:r>
            <w:r w:rsidR="00303850">
              <w:rPr>
                <w:noProof/>
                <w:webHidden/>
              </w:rPr>
              <w:instrText xml:space="preserve"> PAGEREF _Toc89949902 \h </w:instrText>
            </w:r>
            <w:r w:rsidR="00303850">
              <w:rPr>
                <w:noProof/>
                <w:webHidden/>
              </w:rPr>
            </w:r>
            <w:r w:rsidR="00303850">
              <w:rPr>
                <w:noProof/>
                <w:webHidden/>
              </w:rPr>
              <w:fldChar w:fldCharType="separate"/>
            </w:r>
            <w:r w:rsidR="00AC4B34">
              <w:rPr>
                <w:noProof/>
                <w:webHidden/>
              </w:rPr>
              <w:t>123</w:t>
            </w:r>
            <w:r w:rsidR="00303850">
              <w:rPr>
                <w:noProof/>
                <w:webHidden/>
              </w:rPr>
              <w:fldChar w:fldCharType="end"/>
            </w:r>
          </w:hyperlink>
        </w:p>
        <w:p w14:paraId="474BD807" w14:textId="2E2A10A2" w:rsidR="00303850" w:rsidRDefault="00303850">
          <w:r>
            <w:rPr>
              <w:b/>
              <w:bCs/>
            </w:rPr>
            <w:fldChar w:fldCharType="end"/>
          </w:r>
        </w:p>
      </w:sdtContent>
    </w:sdt>
    <w:p w14:paraId="051A12C9" w14:textId="77777777" w:rsidR="00303850" w:rsidRDefault="00303850" w:rsidP="00D05D56">
      <w:pPr>
        <w:rPr>
          <w:b/>
          <w:bCs/>
          <w:color w:val="FF0000"/>
        </w:rPr>
      </w:pPr>
    </w:p>
    <w:sectPr w:rsidR="00303850" w:rsidSect="005870DF">
      <w:headerReference w:type="even" r:id="rId46"/>
      <w:headerReference w:type="default" r:id="rId47"/>
      <w:footerReference w:type="even" r:id="rId48"/>
      <w:footerReference w:type="default" r:id="rId49"/>
      <w:headerReference w:type="first" r:id="rId50"/>
      <w:footerReference w:type="first" r:id="rId51"/>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48012" w14:textId="77777777" w:rsidR="00014CA5" w:rsidRDefault="00014CA5" w:rsidP="003C2BE1">
      <w:pPr>
        <w:spacing w:after="0" w:line="240" w:lineRule="auto"/>
      </w:pPr>
      <w:r>
        <w:separator/>
      </w:r>
    </w:p>
  </w:endnote>
  <w:endnote w:type="continuationSeparator" w:id="0">
    <w:p w14:paraId="51DF1D81" w14:textId="77777777" w:rsidR="00014CA5" w:rsidRDefault="00014CA5" w:rsidP="003C2BE1">
      <w:pPr>
        <w:spacing w:after="0" w:line="240" w:lineRule="auto"/>
      </w:pPr>
      <w:r>
        <w:continuationSeparator/>
      </w:r>
    </w:p>
  </w:endnote>
  <w:endnote w:type="continuationNotice" w:id="1">
    <w:p w14:paraId="62F24727" w14:textId="77777777" w:rsidR="00014CA5" w:rsidRDefault="00014C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Verdana,Bold">
    <w:altName w:val="Verdana"/>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106" w:type="dxa"/>
      <w:tblBorders>
        <w:top w:val="single" w:sz="4" w:space="0" w:color="auto"/>
        <w:insideH w:val="single" w:sz="18" w:space="0" w:color="808080"/>
        <w:insideV w:val="single" w:sz="4" w:space="0" w:color="auto"/>
      </w:tblBorders>
      <w:tblLook w:val="00A0" w:firstRow="1" w:lastRow="0" w:firstColumn="1" w:lastColumn="0" w:noHBand="0" w:noVBand="0"/>
    </w:tblPr>
    <w:tblGrid>
      <w:gridCol w:w="567"/>
      <w:gridCol w:w="8503"/>
    </w:tblGrid>
    <w:tr w:rsidR="00497CE6" w:rsidRPr="00970D41" w14:paraId="21F10E24" w14:textId="77777777" w:rsidTr="009E2B52">
      <w:tc>
        <w:tcPr>
          <w:tcW w:w="567" w:type="dxa"/>
          <w:tcBorders>
            <w:top w:val="single" w:sz="4" w:space="0" w:color="auto"/>
          </w:tcBorders>
        </w:tcPr>
        <w:p w14:paraId="5BD2F898" w14:textId="3DAF7EC1" w:rsidR="00A80EC2" w:rsidRPr="00864546" w:rsidRDefault="00A80EC2" w:rsidP="00307A16">
          <w:pPr>
            <w:spacing w:after="0" w:line="240" w:lineRule="auto"/>
            <w:rPr>
              <w:rFonts w:asciiTheme="minorHAnsi" w:hAnsiTheme="minorHAnsi" w:cstheme="minorHAnsi"/>
              <w:b/>
              <w:bCs/>
              <w:i/>
              <w:iCs/>
              <w:color w:val="000000"/>
              <w:sz w:val="20"/>
              <w:szCs w:val="20"/>
              <w:lang w:val="en-US"/>
            </w:rPr>
          </w:pPr>
          <w:r w:rsidRPr="00846FF2">
            <w:rPr>
              <w:rFonts w:asciiTheme="minorHAnsi" w:hAnsiTheme="minorHAnsi" w:cstheme="minorHAnsi"/>
              <w:b/>
              <w:bCs/>
              <w:sz w:val="20"/>
              <w:szCs w:val="20"/>
              <w:lang w:val="en-GB"/>
            </w:rPr>
            <w:fldChar w:fldCharType="begin"/>
          </w:r>
          <w:r w:rsidRPr="00846FF2">
            <w:rPr>
              <w:rFonts w:asciiTheme="minorHAnsi" w:hAnsiTheme="minorHAnsi" w:cstheme="minorHAnsi"/>
              <w:b/>
              <w:bCs/>
              <w:sz w:val="20"/>
              <w:szCs w:val="20"/>
              <w:lang w:val="en-GB"/>
            </w:rPr>
            <w:instrText xml:space="preserve"> PAGE   \* MERGEFORMAT </w:instrText>
          </w:r>
          <w:r w:rsidRPr="00846FF2">
            <w:rPr>
              <w:rFonts w:asciiTheme="minorHAnsi" w:hAnsiTheme="minorHAnsi" w:cstheme="minorHAnsi"/>
              <w:b/>
              <w:bCs/>
              <w:sz w:val="20"/>
              <w:szCs w:val="20"/>
              <w:lang w:val="en-GB"/>
            </w:rPr>
            <w:fldChar w:fldCharType="separate"/>
          </w:r>
          <w:r w:rsidRPr="00846FF2">
            <w:rPr>
              <w:rFonts w:asciiTheme="minorHAnsi" w:hAnsiTheme="minorHAnsi" w:cstheme="minorHAnsi"/>
              <w:b/>
              <w:bCs/>
              <w:noProof/>
              <w:sz w:val="20"/>
              <w:szCs w:val="20"/>
            </w:rPr>
            <w:t>114</w:t>
          </w:r>
          <w:r w:rsidRPr="00846FF2">
            <w:rPr>
              <w:rFonts w:asciiTheme="minorHAnsi" w:hAnsiTheme="minorHAnsi" w:cstheme="minorHAnsi"/>
              <w:b/>
              <w:bCs/>
              <w:sz w:val="20"/>
              <w:szCs w:val="20"/>
              <w:lang w:val="en-GB"/>
            </w:rPr>
            <w:fldChar w:fldCharType="end"/>
          </w:r>
        </w:p>
      </w:tc>
      <w:tc>
        <w:tcPr>
          <w:tcW w:w="8505" w:type="dxa"/>
          <w:tcBorders>
            <w:top w:val="single" w:sz="4" w:space="0" w:color="auto"/>
          </w:tcBorders>
        </w:tcPr>
        <w:p w14:paraId="4797B469" w14:textId="19128C1B" w:rsidR="00A80EC2" w:rsidRPr="008F6052" w:rsidRDefault="00B140C5" w:rsidP="008E30DA">
          <w:pPr>
            <w:pStyle w:val="Stopka"/>
            <w:jc w:val="right"/>
            <w:rPr>
              <w:rFonts w:asciiTheme="minorHAnsi" w:hAnsiTheme="minorHAnsi" w:cstheme="minorHAnsi"/>
              <w:lang w:val="en-GB"/>
            </w:rPr>
          </w:pPr>
          <w:r w:rsidRPr="009E2B52">
            <w:rPr>
              <w:rFonts w:asciiTheme="minorHAnsi" w:hAnsiTheme="minorHAnsi" w:cstheme="minorHAnsi"/>
              <w:i/>
              <w:iCs/>
              <w:color w:val="000000"/>
              <w:sz w:val="20"/>
              <w:szCs w:val="20"/>
              <w:lang w:val="en-US"/>
            </w:rPr>
            <w:t>RICHPEX consulting service www.strateg24.pl</w:t>
          </w:r>
        </w:p>
      </w:tc>
    </w:tr>
  </w:tbl>
  <w:p w14:paraId="37B8476E" w14:textId="77777777" w:rsidR="00A80EC2" w:rsidRPr="008F6052" w:rsidRDefault="00A80EC2">
    <w:pPr>
      <w:pStyle w:val="Stopka"/>
      <w:rPr>
        <w:rFonts w:asciiTheme="minorHAnsi" w:hAnsiTheme="minorHAnsi" w:cstheme="minorHAnsi"/>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106" w:type="dxa"/>
      <w:tblBorders>
        <w:top w:val="single" w:sz="4" w:space="0" w:color="auto"/>
        <w:insideH w:val="single" w:sz="18" w:space="0" w:color="808080"/>
        <w:insideV w:val="single" w:sz="4" w:space="0" w:color="auto"/>
      </w:tblBorders>
      <w:tblLook w:val="00A0" w:firstRow="1" w:lastRow="0" w:firstColumn="1" w:lastColumn="0" w:noHBand="0" w:noVBand="0"/>
    </w:tblPr>
    <w:tblGrid>
      <w:gridCol w:w="8543"/>
      <w:gridCol w:w="527"/>
    </w:tblGrid>
    <w:tr w:rsidR="00497CE6" w:rsidRPr="00034776" w14:paraId="39C4C123" w14:textId="77777777" w:rsidTr="009E2B52">
      <w:tc>
        <w:tcPr>
          <w:tcW w:w="8755" w:type="dxa"/>
          <w:tcBorders>
            <w:top w:val="single" w:sz="4" w:space="0" w:color="auto"/>
          </w:tcBorders>
        </w:tcPr>
        <w:p w14:paraId="15134412" w14:textId="782F2538" w:rsidR="00A80EC2" w:rsidRPr="00E73B1B" w:rsidRDefault="00B140C5" w:rsidP="008E30DA">
          <w:pPr>
            <w:spacing w:after="0" w:line="240" w:lineRule="auto"/>
            <w:rPr>
              <w:rFonts w:asciiTheme="minorHAnsi" w:hAnsiTheme="minorHAnsi" w:cstheme="minorHAnsi"/>
              <w:i/>
              <w:iCs/>
              <w:color w:val="000000"/>
              <w:sz w:val="20"/>
              <w:szCs w:val="20"/>
              <w:lang w:val="en-US"/>
            </w:rPr>
          </w:pPr>
          <w:r w:rsidRPr="009E2B52">
            <w:rPr>
              <w:rFonts w:asciiTheme="minorHAnsi" w:hAnsiTheme="minorHAnsi" w:cstheme="minorHAnsi"/>
              <w:i/>
              <w:iCs/>
              <w:color w:val="000000"/>
              <w:sz w:val="20"/>
              <w:szCs w:val="20"/>
              <w:lang w:val="en-US"/>
            </w:rPr>
            <w:t>RICHPEX consulting service www.strateg24.pl</w:t>
          </w:r>
        </w:p>
      </w:tc>
      <w:tc>
        <w:tcPr>
          <w:tcW w:w="533" w:type="dxa"/>
          <w:tcBorders>
            <w:top w:val="single" w:sz="4" w:space="0" w:color="auto"/>
          </w:tcBorders>
        </w:tcPr>
        <w:p w14:paraId="1F2717B2" w14:textId="4450FA1F" w:rsidR="00A80EC2" w:rsidRPr="00E73B1B" w:rsidRDefault="00A80EC2" w:rsidP="00307A16">
          <w:pPr>
            <w:pStyle w:val="Stopka"/>
            <w:rPr>
              <w:sz w:val="20"/>
              <w:szCs w:val="20"/>
            </w:rPr>
          </w:pPr>
          <w:r w:rsidRPr="00846FF2">
            <w:rPr>
              <w:sz w:val="20"/>
              <w:szCs w:val="20"/>
            </w:rPr>
            <w:fldChar w:fldCharType="begin"/>
          </w:r>
          <w:r w:rsidRPr="00846FF2">
            <w:rPr>
              <w:sz w:val="20"/>
              <w:szCs w:val="20"/>
            </w:rPr>
            <w:instrText xml:space="preserve"> PAGE   \* MERGEFORMAT </w:instrText>
          </w:r>
          <w:r w:rsidRPr="00846FF2">
            <w:rPr>
              <w:sz w:val="20"/>
              <w:szCs w:val="20"/>
            </w:rPr>
            <w:fldChar w:fldCharType="separate"/>
          </w:r>
          <w:r w:rsidRPr="00846FF2">
            <w:rPr>
              <w:b/>
              <w:bCs/>
              <w:noProof/>
              <w:sz w:val="20"/>
              <w:szCs w:val="20"/>
            </w:rPr>
            <w:t>113</w:t>
          </w:r>
          <w:r w:rsidRPr="00846FF2">
            <w:rPr>
              <w:b/>
              <w:bCs/>
              <w:noProof/>
              <w:sz w:val="20"/>
              <w:szCs w:val="20"/>
            </w:rPr>
            <w:fldChar w:fldCharType="end"/>
          </w:r>
        </w:p>
      </w:tc>
    </w:tr>
  </w:tbl>
  <w:p w14:paraId="4C321B67" w14:textId="77777777" w:rsidR="00A80EC2" w:rsidRDefault="00A80EC2">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ED151" w14:textId="77777777" w:rsidR="00970D41" w:rsidRDefault="00970D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98245" w14:textId="77777777" w:rsidR="00014CA5" w:rsidRPr="002B6D3F" w:rsidRDefault="00014CA5" w:rsidP="00074E20">
      <w:r>
        <w:separator/>
      </w:r>
    </w:p>
  </w:footnote>
  <w:footnote w:type="continuationSeparator" w:id="0">
    <w:p w14:paraId="3799606F" w14:textId="77777777" w:rsidR="00014CA5" w:rsidRPr="00C03D8B" w:rsidRDefault="00014CA5" w:rsidP="00C23BCB">
      <w:r>
        <w:continuationSeparator/>
      </w:r>
    </w:p>
  </w:footnote>
  <w:footnote w:type="continuationNotice" w:id="1">
    <w:p w14:paraId="564182AA" w14:textId="77777777" w:rsidR="00014CA5" w:rsidRDefault="00014CA5">
      <w:pPr>
        <w:spacing w:after="0" w:line="240" w:lineRule="auto"/>
      </w:pPr>
    </w:p>
  </w:footnote>
  <w:footnote w:id="2">
    <w:p w14:paraId="2CF07A73" w14:textId="1900366A" w:rsidR="00595FBC" w:rsidRPr="004601D3" w:rsidRDefault="00595FBC" w:rsidP="00595FBC">
      <w:pPr>
        <w:pStyle w:val="Tekstprzypisudolnego"/>
        <w:ind w:left="142" w:hanging="142"/>
        <w:rPr>
          <w:rFonts w:asciiTheme="minorHAnsi" w:hAnsiTheme="minorHAnsi"/>
        </w:rPr>
      </w:pPr>
      <w:r w:rsidRPr="0076644B">
        <w:rPr>
          <w:rStyle w:val="Odwoanieprzypisudolnego"/>
          <w:rFonts w:asciiTheme="minorHAnsi" w:hAnsiTheme="minorHAnsi"/>
        </w:rPr>
        <w:footnoteRef/>
      </w:r>
      <w:r w:rsidRPr="004601D3">
        <w:rPr>
          <w:rFonts w:asciiTheme="minorHAnsi" w:hAnsiTheme="minorHAnsi"/>
        </w:rPr>
        <w:t xml:space="preserve"> </w:t>
      </w:r>
      <w:r w:rsidR="002D13B2">
        <w:rPr>
          <w:rFonts w:asciiTheme="minorHAnsi" w:hAnsiTheme="minorHAnsi"/>
        </w:rPr>
        <w:tab/>
      </w:r>
      <w:r w:rsidRPr="004601D3">
        <w:rPr>
          <w:rFonts w:asciiTheme="minorHAnsi" w:hAnsiTheme="minorHAnsi"/>
        </w:rPr>
        <w:t>Biuro Pełnomocnika Rządu do Spraw Osób Niepełnosprawnych</w:t>
      </w:r>
      <w:r>
        <w:rPr>
          <w:rFonts w:asciiTheme="minorHAnsi" w:hAnsiTheme="minorHAnsi"/>
        </w:rPr>
        <w:t>, źródło:</w:t>
      </w:r>
      <w:r w:rsidRPr="004601D3">
        <w:rPr>
          <w:rFonts w:asciiTheme="minorHAnsi" w:hAnsiTheme="minorHAnsi"/>
        </w:rPr>
        <w:t xml:space="preserve"> http://www.niepelnosprawni.gov.pl/p,121,informacje-o-realizacji-karty-praw-osob-niepelnosprawnych (dostęp w dniu 7.10.2021 r.).</w:t>
      </w:r>
    </w:p>
  </w:footnote>
  <w:footnote w:id="3">
    <w:p w14:paraId="20965E36" w14:textId="5B9CEBCC" w:rsidR="00595FBC" w:rsidRPr="004601D3" w:rsidRDefault="00595FBC" w:rsidP="00595FBC">
      <w:pPr>
        <w:pStyle w:val="Tekstprzypisudolnego"/>
        <w:ind w:left="142" w:hanging="142"/>
        <w:rPr>
          <w:rFonts w:asciiTheme="minorHAnsi" w:hAnsiTheme="minorHAnsi"/>
        </w:rPr>
      </w:pPr>
      <w:r w:rsidRPr="0076644B">
        <w:rPr>
          <w:rStyle w:val="Odwoanieprzypisudolnego"/>
          <w:rFonts w:asciiTheme="minorHAnsi" w:hAnsiTheme="minorHAnsi"/>
        </w:rPr>
        <w:footnoteRef/>
      </w:r>
      <w:r w:rsidRPr="004601D3">
        <w:rPr>
          <w:rFonts w:asciiTheme="minorHAnsi" w:hAnsiTheme="minorHAnsi"/>
        </w:rPr>
        <w:t xml:space="preserve"> </w:t>
      </w:r>
      <w:r w:rsidR="002D13B2">
        <w:rPr>
          <w:rFonts w:asciiTheme="minorHAnsi" w:hAnsiTheme="minorHAnsi"/>
        </w:rPr>
        <w:tab/>
      </w:r>
      <w:r w:rsidRPr="004601D3">
        <w:rPr>
          <w:rFonts w:asciiTheme="minorHAnsi" w:hAnsiTheme="minorHAnsi"/>
        </w:rPr>
        <w:t>Ośrodek Informacji i Dokumentacji Europejskiej</w:t>
      </w:r>
      <w:r>
        <w:rPr>
          <w:rFonts w:asciiTheme="minorHAnsi" w:hAnsiTheme="minorHAnsi"/>
        </w:rPr>
        <w:t>, źródło:</w:t>
      </w:r>
      <w:r w:rsidRPr="004601D3">
        <w:rPr>
          <w:rFonts w:asciiTheme="minorHAnsi" w:hAnsiTheme="minorHAnsi"/>
        </w:rPr>
        <w:t xml:space="preserve"> http://oide.sejm.gov.pl/oide/?option=com_content&amp;view=article&amp;id=14428&amp;Itemid=422 </w:t>
      </w:r>
      <w:r>
        <w:rPr>
          <w:rFonts w:asciiTheme="minorHAnsi" w:hAnsiTheme="minorHAnsi"/>
        </w:rPr>
        <w:br/>
      </w:r>
      <w:r w:rsidRPr="004601D3">
        <w:rPr>
          <w:rFonts w:asciiTheme="minorHAnsi" w:hAnsiTheme="minorHAnsi"/>
        </w:rPr>
        <w:t>(dostęp w dniu 7.10.2021 r.).</w:t>
      </w:r>
    </w:p>
  </w:footnote>
  <w:footnote w:id="4">
    <w:p w14:paraId="43A8FC4B" w14:textId="27F9FDE3" w:rsidR="00595FBC" w:rsidRPr="004601D3" w:rsidRDefault="00595FBC" w:rsidP="00595FBC">
      <w:pPr>
        <w:pStyle w:val="Tekstprzypisudolnego"/>
        <w:ind w:left="142" w:hanging="142"/>
        <w:rPr>
          <w:rFonts w:asciiTheme="minorHAnsi" w:hAnsiTheme="minorHAnsi"/>
        </w:rPr>
      </w:pPr>
      <w:r w:rsidRPr="0076644B">
        <w:rPr>
          <w:rStyle w:val="Odwoanieprzypisudolnego"/>
          <w:rFonts w:asciiTheme="minorHAnsi" w:hAnsiTheme="minorHAnsi"/>
        </w:rPr>
        <w:footnoteRef/>
      </w:r>
      <w:r w:rsidRPr="004601D3">
        <w:rPr>
          <w:rFonts w:asciiTheme="minorHAnsi" w:hAnsiTheme="minorHAnsi"/>
        </w:rPr>
        <w:t xml:space="preserve"> </w:t>
      </w:r>
      <w:r w:rsidR="002D13B2">
        <w:rPr>
          <w:rFonts w:asciiTheme="minorHAnsi" w:hAnsiTheme="minorHAnsi"/>
        </w:rPr>
        <w:tab/>
      </w:r>
      <w:r w:rsidRPr="004601D3">
        <w:rPr>
          <w:rFonts w:asciiTheme="minorHAnsi" w:hAnsiTheme="minorHAnsi"/>
        </w:rPr>
        <w:t xml:space="preserve">Biuro Pełnomocnika Rządu do Spraw Osób Niepełnosprawnych, </w:t>
      </w:r>
      <w:r>
        <w:rPr>
          <w:rFonts w:asciiTheme="minorHAnsi" w:hAnsiTheme="minorHAnsi"/>
        </w:rPr>
        <w:t xml:space="preserve">źródło: </w:t>
      </w:r>
      <w:r w:rsidRPr="004601D3">
        <w:rPr>
          <w:rFonts w:asciiTheme="minorHAnsi" w:hAnsiTheme="minorHAnsi"/>
        </w:rPr>
        <w:t>http://www.niepelnosprawni.gov.pl/index.php?c=article&amp;id=49&amp;print=1 (dostęp w dniu 18.09.2021 r.).</w:t>
      </w:r>
    </w:p>
  </w:footnote>
  <w:footnote w:id="5">
    <w:p w14:paraId="44E3B40E" w14:textId="15CC70FD" w:rsidR="00595FBC" w:rsidRPr="004601D3" w:rsidRDefault="00595FBC" w:rsidP="00595FBC">
      <w:pPr>
        <w:pStyle w:val="Tekstprzypisudolnego"/>
        <w:ind w:left="142" w:hanging="142"/>
        <w:rPr>
          <w:rFonts w:asciiTheme="minorHAnsi" w:hAnsiTheme="minorHAnsi"/>
        </w:rPr>
      </w:pPr>
      <w:r w:rsidRPr="0076644B">
        <w:rPr>
          <w:rStyle w:val="Odwoanieprzypisudolnego"/>
          <w:rFonts w:asciiTheme="minorHAnsi" w:hAnsiTheme="minorHAnsi"/>
        </w:rPr>
        <w:footnoteRef/>
      </w:r>
      <w:r w:rsidRPr="004601D3">
        <w:rPr>
          <w:rFonts w:asciiTheme="minorHAnsi" w:hAnsiTheme="minorHAnsi"/>
        </w:rPr>
        <w:t xml:space="preserve"> </w:t>
      </w:r>
      <w:r w:rsidR="002D13B2">
        <w:rPr>
          <w:rFonts w:asciiTheme="minorHAnsi" w:hAnsiTheme="minorHAnsi"/>
        </w:rPr>
        <w:tab/>
      </w:r>
      <w:r w:rsidRPr="004601D3">
        <w:rPr>
          <w:rFonts w:asciiTheme="minorHAnsi" w:hAnsiTheme="minorHAnsi"/>
        </w:rPr>
        <w:t xml:space="preserve">Europejska Karta Społeczna, sporządzona w Turynie dnia 18 października 1961 r. (Dz. U. z 1999 roku, nr 8, </w:t>
      </w:r>
      <w:r w:rsidRPr="004601D3">
        <w:rPr>
          <w:rFonts w:asciiTheme="minorHAnsi" w:hAnsiTheme="minorHAnsi"/>
        </w:rPr>
        <w:br/>
        <w:t>poz. 67 z późn. zm.), s. 278.</w:t>
      </w:r>
    </w:p>
  </w:footnote>
  <w:footnote w:id="6">
    <w:p w14:paraId="14C88539" w14:textId="7E301C5A" w:rsidR="00107E8E" w:rsidRDefault="00107E8E" w:rsidP="002D13B2">
      <w:pPr>
        <w:pStyle w:val="Tekstprzypisudolnego"/>
        <w:ind w:left="154" w:hanging="154"/>
      </w:pPr>
      <w:r w:rsidRPr="0076644B">
        <w:rPr>
          <w:rStyle w:val="Odwoanieprzypisudolnego"/>
        </w:rPr>
        <w:footnoteRef/>
      </w:r>
      <w:r>
        <w:t xml:space="preserve"> </w:t>
      </w:r>
      <w:r w:rsidR="002D13B2">
        <w:tab/>
      </w:r>
      <w:r w:rsidRPr="006A6A39">
        <w:t>Za krajową granicę ubóstwa przyjęto próg 60% krajowej mediany ro</w:t>
      </w:r>
      <w:r>
        <w:t xml:space="preserve">zporządzalnego dochodu w każdym </w:t>
      </w:r>
      <w:r w:rsidRPr="006A6A39">
        <w:t>państwie członkowskim.</w:t>
      </w:r>
    </w:p>
  </w:footnote>
  <w:footnote w:id="7">
    <w:p w14:paraId="17A30A19" w14:textId="693093B6" w:rsidR="0024153E" w:rsidRPr="00AE4734" w:rsidRDefault="0024153E" w:rsidP="0024153E">
      <w:pPr>
        <w:pStyle w:val="Tekstprzypisudolnego"/>
        <w:ind w:left="112" w:hanging="112"/>
        <w:jc w:val="both"/>
        <w:rPr>
          <w:rFonts w:asciiTheme="minorHAnsi" w:hAnsiTheme="minorHAnsi"/>
        </w:rPr>
      </w:pPr>
      <w:r w:rsidRPr="0076644B">
        <w:rPr>
          <w:rStyle w:val="Odwoanieprzypisudolnego"/>
          <w:rFonts w:asciiTheme="minorHAnsi" w:hAnsiTheme="minorHAnsi"/>
        </w:rPr>
        <w:footnoteRef/>
      </w:r>
      <w:r w:rsidRPr="00AE4734">
        <w:rPr>
          <w:rFonts w:asciiTheme="minorHAnsi" w:hAnsiTheme="minorHAnsi"/>
        </w:rPr>
        <w:t xml:space="preserve"> Komunikat Komisji do Parlamentu Europejskiego, Rady, Europejskiego Komitetu Ekonomiczno-Społecznego </w:t>
      </w:r>
      <w:r>
        <w:rPr>
          <w:rFonts w:asciiTheme="minorHAnsi" w:hAnsiTheme="minorHAnsi"/>
        </w:rPr>
        <w:br/>
      </w:r>
      <w:r w:rsidRPr="00AE4734">
        <w:rPr>
          <w:rFonts w:asciiTheme="minorHAnsi" w:hAnsiTheme="minorHAnsi"/>
        </w:rPr>
        <w:t xml:space="preserve">i Komitetu Regionów, Unia Równości: Strategia na </w:t>
      </w:r>
      <w:r w:rsidR="005A3737" w:rsidRPr="00AE4734">
        <w:rPr>
          <w:rFonts w:asciiTheme="minorHAnsi" w:hAnsiTheme="minorHAnsi"/>
        </w:rPr>
        <w:t xml:space="preserve">Rzecz Praw Osób </w:t>
      </w:r>
      <w:r w:rsidR="005A3737">
        <w:rPr>
          <w:rFonts w:asciiTheme="minorHAnsi" w:hAnsiTheme="minorHAnsi"/>
        </w:rPr>
        <w:t>z</w:t>
      </w:r>
      <w:r w:rsidR="005A3737" w:rsidRPr="00AE4734">
        <w:rPr>
          <w:rFonts w:asciiTheme="minorHAnsi" w:hAnsiTheme="minorHAnsi"/>
        </w:rPr>
        <w:t xml:space="preserve"> Niepełnosprawnościami </w:t>
      </w:r>
      <w:r w:rsidRPr="00AE4734">
        <w:rPr>
          <w:rFonts w:asciiTheme="minorHAnsi" w:hAnsiTheme="minorHAnsi"/>
        </w:rPr>
        <w:t>na lata 2021-2030, Bruksela dnia 3.03.2021 r., s. 2</w:t>
      </w:r>
    </w:p>
  </w:footnote>
  <w:footnote w:id="8">
    <w:p w14:paraId="64C70D96" w14:textId="4CB222DF" w:rsidR="0024153E" w:rsidRPr="00AE4734" w:rsidRDefault="0024153E" w:rsidP="00444F65">
      <w:pPr>
        <w:pStyle w:val="Tekstprzypisudolnego"/>
        <w:ind w:left="196" w:hanging="196"/>
        <w:rPr>
          <w:rFonts w:asciiTheme="minorHAnsi" w:hAnsiTheme="minorHAnsi"/>
        </w:rPr>
      </w:pPr>
      <w:r w:rsidRPr="0076644B">
        <w:rPr>
          <w:rStyle w:val="Odwoanieprzypisudolnego"/>
          <w:rFonts w:asciiTheme="minorHAnsi" w:hAnsiTheme="minorHAnsi"/>
        </w:rPr>
        <w:footnoteRef/>
      </w:r>
      <w:r w:rsidRPr="00AE4734">
        <w:rPr>
          <w:rFonts w:asciiTheme="minorHAnsi" w:hAnsiTheme="minorHAnsi"/>
        </w:rPr>
        <w:t xml:space="preserve"> </w:t>
      </w:r>
      <w:r w:rsidR="00444F65">
        <w:rPr>
          <w:rFonts w:asciiTheme="minorHAnsi" w:hAnsiTheme="minorHAnsi"/>
        </w:rPr>
        <w:tab/>
      </w:r>
      <w:r w:rsidRPr="00AE4734">
        <w:rPr>
          <w:rFonts w:asciiTheme="minorHAnsi" w:hAnsiTheme="minorHAnsi"/>
        </w:rPr>
        <w:t xml:space="preserve">Komisja Europejska, </w:t>
      </w:r>
      <w:r>
        <w:rPr>
          <w:rFonts w:asciiTheme="minorHAnsi" w:hAnsiTheme="minorHAnsi"/>
        </w:rPr>
        <w:t xml:space="preserve">źródło: </w:t>
      </w:r>
      <w:r w:rsidRPr="00AE4734">
        <w:rPr>
          <w:rFonts w:asciiTheme="minorHAnsi" w:hAnsiTheme="minorHAnsi"/>
        </w:rPr>
        <w:t xml:space="preserve">https://ec.europa.eu/social/main.jsp?catId=1484&amp;langId=pl, </w:t>
      </w:r>
      <w:r w:rsidRPr="00AE4734">
        <w:rPr>
          <w:rFonts w:asciiTheme="minorHAnsi" w:hAnsiTheme="minorHAnsi"/>
        </w:rPr>
        <w:br/>
        <w:t>(dostęp w dniu 17.09.2021 r.)</w:t>
      </w:r>
    </w:p>
  </w:footnote>
  <w:footnote w:id="9">
    <w:p w14:paraId="193FC90F" w14:textId="61D8B8E1" w:rsidR="00A91B0C" w:rsidRPr="00AE4734" w:rsidRDefault="00A91B0C" w:rsidP="00386320">
      <w:pPr>
        <w:pStyle w:val="Tekstprzypisudolnego"/>
        <w:ind w:left="182" w:hanging="182"/>
        <w:rPr>
          <w:rFonts w:asciiTheme="minorHAnsi" w:hAnsiTheme="minorHAnsi"/>
        </w:rPr>
      </w:pPr>
      <w:r w:rsidRPr="0076644B">
        <w:rPr>
          <w:rStyle w:val="Odwoanieprzypisudolnego"/>
          <w:rFonts w:asciiTheme="minorHAnsi" w:hAnsiTheme="minorHAnsi"/>
        </w:rPr>
        <w:footnoteRef/>
      </w:r>
      <w:r w:rsidRPr="00AE4734">
        <w:rPr>
          <w:rFonts w:asciiTheme="minorHAnsi" w:hAnsiTheme="minorHAnsi"/>
        </w:rPr>
        <w:t xml:space="preserve"> </w:t>
      </w:r>
      <w:r w:rsidR="00A8402F">
        <w:rPr>
          <w:rFonts w:asciiTheme="minorHAnsi" w:hAnsiTheme="minorHAnsi"/>
        </w:rPr>
        <w:tab/>
      </w:r>
      <w:r w:rsidRPr="00AE4734">
        <w:rPr>
          <w:rFonts w:asciiTheme="minorHAnsi" w:hAnsiTheme="minorHAnsi"/>
        </w:rPr>
        <w:t>Dziennik Urzędowy Unii Europejskiej, nr C 102 I/01 z dnia 24.03.2021 r. Strategia UE w Dziedzinie Narkotyków</w:t>
      </w:r>
      <w:r w:rsidR="00681974">
        <w:rPr>
          <w:rFonts w:asciiTheme="minorHAnsi" w:hAnsiTheme="minorHAnsi"/>
        </w:rPr>
        <w:t xml:space="preserve"> </w:t>
      </w:r>
      <w:r w:rsidRPr="00AE4734">
        <w:rPr>
          <w:rFonts w:asciiTheme="minorHAnsi" w:hAnsiTheme="minorHAnsi"/>
        </w:rPr>
        <w:t>na lata 2021-2025, s. 1.</w:t>
      </w:r>
    </w:p>
  </w:footnote>
  <w:footnote w:id="10">
    <w:p w14:paraId="13253140" w14:textId="1768E666" w:rsidR="00A91B0C" w:rsidRPr="00AE4734" w:rsidRDefault="00A91B0C" w:rsidP="00386320">
      <w:pPr>
        <w:pStyle w:val="Tekstprzypisudolnego"/>
        <w:ind w:left="182" w:hanging="182"/>
        <w:rPr>
          <w:rFonts w:asciiTheme="minorHAnsi" w:hAnsiTheme="minorHAnsi"/>
        </w:rPr>
      </w:pPr>
      <w:r w:rsidRPr="0076644B">
        <w:rPr>
          <w:rStyle w:val="Odwoanieprzypisudolnego"/>
          <w:rFonts w:asciiTheme="minorHAnsi" w:hAnsiTheme="minorHAnsi"/>
        </w:rPr>
        <w:footnoteRef/>
      </w:r>
      <w:r w:rsidRPr="00AE4734">
        <w:rPr>
          <w:rFonts w:asciiTheme="minorHAnsi" w:hAnsiTheme="minorHAnsi"/>
        </w:rPr>
        <w:t xml:space="preserve"> </w:t>
      </w:r>
      <w:r w:rsidR="00681974">
        <w:rPr>
          <w:rFonts w:asciiTheme="minorHAnsi" w:hAnsiTheme="minorHAnsi"/>
        </w:rPr>
        <w:tab/>
      </w:r>
      <w:r w:rsidRPr="00AE4734">
        <w:rPr>
          <w:rFonts w:asciiTheme="minorHAnsi" w:hAnsiTheme="minorHAnsi"/>
        </w:rPr>
        <w:t>Dziennik Urzędowy Unii Europejskiej, nr C 272/02 z dnia 8.07.2021 r. Plan Działania UE w zakresie narkotyków na lata 2021-2025, s. 3.</w:t>
      </w:r>
    </w:p>
  </w:footnote>
  <w:footnote w:id="11">
    <w:p w14:paraId="7BCD61BF" w14:textId="5650FCC5" w:rsidR="00A8402F" w:rsidRDefault="00A8402F" w:rsidP="00386320">
      <w:pPr>
        <w:pStyle w:val="Tekstprzypisudolnego"/>
        <w:ind w:left="182" w:hanging="182"/>
      </w:pPr>
      <w:r w:rsidRPr="0076644B">
        <w:rPr>
          <w:rStyle w:val="Odwoanieprzypisudolnego"/>
        </w:rPr>
        <w:footnoteRef/>
      </w:r>
      <w:r>
        <w:t xml:space="preserve"> Plan działania UE w zakresie narkotyków na lata 2021-2025, źródło: </w:t>
      </w:r>
      <w:r w:rsidRPr="008A6687">
        <w:t>https://www.prawo.pl/akty/dz-u-ue-c-2021-272-2,69460147.html</w:t>
      </w:r>
      <w:r>
        <w:t xml:space="preserve"> (dostęp w dniu 21.12.2021 r.)</w:t>
      </w:r>
    </w:p>
  </w:footnote>
  <w:footnote w:id="12">
    <w:p w14:paraId="6EAB26DD" w14:textId="00FBC3E9" w:rsidR="000B6E5E" w:rsidRPr="00AE4734" w:rsidRDefault="000B6E5E" w:rsidP="000B6E5E">
      <w:pPr>
        <w:pStyle w:val="Tekstprzypisudolnego"/>
        <w:ind w:left="168" w:hanging="168"/>
        <w:rPr>
          <w:rFonts w:asciiTheme="minorHAnsi" w:hAnsiTheme="minorHAnsi"/>
        </w:rPr>
      </w:pPr>
      <w:r w:rsidRPr="00C647AF">
        <w:rPr>
          <w:rStyle w:val="Odwoanieprzypisudolnego"/>
          <w:rFonts w:asciiTheme="minorHAnsi" w:hAnsiTheme="minorHAnsi"/>
        </w:rPr>
        <w:footnoteRef/>
      </w:r>
      <w:r w:rsidRPr="00AE4734">
        <w:rPr>
          <w:rFonts w:asciiTheme="minorHAnsi" w:hAnsiTheme="minorHAnsi"/>
        </w:rPr>
        <w:t xml:space="preserve"> Ministerstwo Rozwoju i Technologii</w:t>
      </w:r>
      <w:r>
        <w:rPr>
          <w:rFonts w:asciiTheme="minorHAnsi" w:hAnsiTheme="minorHAnsi"/>
        </w:rPr>
        <w:t>, źródło:</w:t>
      </w:r>
      <w:r w:rsidRPr="00AE4734">
        <w:rPr>
          <w:rFonts w:asciiTheme="minorHAnsi" w:hAnsiTheme="minorHAnsi"/>
        </w:rPr>
        <w:t xml:space="preserve"> https://www.gov.pl/web/rozwoj-technologia/rada-ministrow-przyjela-uchwale-w-sprawie-krajowego-planu-dzialan-na-rzecz-zatrudnienia-na-rok-2021 </w:t>
      </w:r>
      <w:r>
        <w:rPr>
          <w:rFonts w:asciiTheme="minorHAnsi" w:hAnsiTheme="minorHAnsi"/>
        </w:rPr>
        <w:br/>
      </w:r>
      <w:r w:rsidRPr="00AE4734">
        <w:rPr>
          <w:rFonts w:asciiTheme="minorHAnsi" w:hAnsiTheme="minorHAnsi"/>
        </w:rPr>
        <w:t>(dostęp w dniu 7.10.2021 r.).</w:t>
      </w:r>
    </w:p>
  </w:footnote>
  <w:footnote w:id="13">
    <w:p w14:paraId="7BB51E04" w14:textId="47C7DD83" w:rsidR="005E32B4" w:rsidRDefault="005E32B4" w:rsidP="002F5A14">
      <w:pPr>
        <w:pStyle w:val="Tekstprzypisudolnego"/>
        <w:ind w:left="196" w:hanging="196"/>
      </w:pPr>
      <w:r w:rsidRPr="00C647AF">
        <w:rPr>
          <w:rStyle w:val="Odwoanieprzypisudolnego"/>
        </w:rPr>
        <w:footnoteRef/>
      </w:r>
      <w:r>
        <w:t xml:space="preserve"> </w:t>
      </w:r>
      <w:r w:rsidR="00073C5A">
        <w:tab/>
      </w:r>
      <w:r>
        <w:t xml:space="preserve">Krajowy Program Reform – Europa 2020 (Aktualizacja 2020/2021) </w:t>
      </w:r>
      <w:r w:rsidRPr="00335204">
        <w:t xml:space="preserve">Przyjęty przez Radę Ministrów </w:t>
      </w:r>
      <w:r w:rsidR="00073C5A">
        <w:br/>
      </w:r>
      <w:r w:rsidRPr="00335204">
        <w:t>28 kwietnia 2020 r.</w:t>
      </w:r>
      <w:r>
        <w:t xml:space="preserve"> s. 62</w:t>
      </w:r>
    </w:p>
  </w:footnote>
  <w:footnote w:id="14">
    <w:p w14:paraId="6E4D7D8E" w14:textId="11A25D5A" w:rsidR="005E32B4" w:rsidRDefault="005E32B4" w:rsidP="005E32B4">
      <w:pPr>
        <w:pStyle w:val="Tekstprzypisudolnego"/>
      </w:pPr>
      <w:r w:rsidRPr="00C647AF">
        <w:rPr>
          <w:rStyle w:val="Odwoanieprzypisudolnego"/>
        </w:rPr>
        <w:footnoteRef/>
      </w:r>
      <w:r>
        <w:t xml:space="preserve"> </w:t>
      </w:r>
      <w:r w:rsidR="00690B79">
        <w:t>Ibidem</w:t>
      </w:r>
    </w:p>
  </w:footnote>
  <w:footnote w:id="15">
    <w:p w14:paraId="7038473F" w14:textId="589115E8" w:rsidR="0067361A" w:rsidRPr="005C5465" w:rsidRDefault="0067361A" w:rsidP="0067361A">
      <w:pPr>
        <w:spacing w:after="0" w:line="240" w:lineRule="auto"/>
        <w:ind w:left="182" w:hanging="182"/>
        <w:rPr>
          <w:rFonts w:asciiTheme="minorHAnsi" w:hAnsiTheme="minorHAnsi"/>
        </w:rPr>
      </w:pPr>
      <w:r w:rsidRPr="00C647AF">
        <w:rPr>
          <w:rStyle w:val="Odwoanieprzypisudolnego"/>
          <w:rFonts w:asciiTheme="minorHAnsi" w:hAnsiTheme="minorHAnsi"/>
          <w:sz w:val="20"/>
          <w:szCs w:val="20"/>
        </w:rPr>
        <w:footnoteRef/>
      </w:r>
      <w:r w:rsidRPr="005C5465">
        <w:rPr>
          <w:rFonts w:asciiTheme="minorHAnsi" w:hAnsiTheme="minorHAnsi"/>
          <w:sz w:val="20"/>
          <w:szCs w:val="20"/>
        </w:rPr>
        <w:t xml:space="preserve"> Rozporządzenie Rady Ministrów z dnia 30 marca 2021 r. w sprawie Narodowego Programu Zdrowia na lata 2021-2025, s. 2-4.</w:t>
      </w:r>
    </w:p>
  </w:footnote>
  <w:footnote w:id="16">
    <w:p w14:paraId="5D3089E2" w14:textId="6FDF4E2B" w:rsidR="001D4806" w:rsidRDefault="001D4806" w:rsidP="001D4806">
      <w:pPr>
        <w:pStyle w:val="Tekstprzypisudolnego"/>
        <w:ind w:left="126" w:hanging="126"/>
      </w:pPr>
      <w:r w:rsidRPr="00C647AF">
        <w:rPr>
          <w:rStyle w:val="Odwoanieprzypisudolnego"/>
        </w:rPr>
        <w:footnoteRef/>
      </w:r>
      <w:r>
        <w:t xml:space="preserve"> </w:t>
      </w:r>
      <w:r w:rsidRPr="00753CCA">
        <w:t>Krajowy Program Rozwoju Ekonomii Społecznej, (M. P. z 2019 r. poz. 214), s. 6</w:t>
      </w:r>
    </w:p>
  </w:footnote>
  <w:footnote w:id="17">
    <w:p w14:paraId="2A26784C" w14:textId="77777777" w:rsidR="001D4806" w:rsidRPr="00EB1EBB" w:rsidRDefault="001D4806" w:rsidP="001D4806">
      <w:pPr>
        <w:pStyle w:val="Tekstprzypisudolnego"/>
      </w:pPr>
      <w:r w:rsidRPr="00C647AF">
        <w:rPr>
          <w:rStyle w:val="Odwoanieprzypisudolnego"/>
        </w:rPr>
        <w:footnoteRef/>
      </w:r>
      <w:r w:rsidRPr="00EB1EBB">
        <w:t xml:space="preserve"> </w:t>
      </w:r>
      <w:r w:rsidRPr="00546229">
        <w:t>Ibidem, s. 10</w:t>
      </w:r>
    </w:p>
  </w:footnote>
  <w:footnote w:id="18">
    <w:p w14:paraId="20E1C33E" w14:textId="77777777" w:rsidR="001D4806" w:rsidRPr="00EB1EBB" w:rsidRDefault="001D4806" w:rsidP="001D4806">
      <w:pPr>
        <w:pStyle w:val="Tekstprzypisudolnego"/>
      </w:pPr>
      <w:r w:rsidRPr="00C647AF">
        <w:rPr>
          <w:rStyle w:val="Odwoanieprzypisudolnego"/>
        </w:rPr>
        <w:footnoteRef/>
      </w:r>
      <w:r w:rsidRPr="00EB1EBB">
        <w:t xml:space="preserve"> Ibidem</w:t>
      </w:r>
    </w:p>
  </w:footnote>
  <w:footnote w:id="19">
    <w:p w14:paraId="100BEDE1" w14:textId="77777777" w:rsidR="001D4806" w:rsidRPr="00EB1EBB" w:rsidRDefault="001D4806" w:rsidP="001D4806">
      <w:pPr>
        <w:pStyle w:val="Tekstprzypisudolnego"/>
      </w:pPr>
      <w:r w:rsidRPr="00C647AF">
        <w:rPr>
          <w:rStyle w:val="Odwoanieprzypisudolnego"/>
        </w:rPr>
        <w:footnoteRef/>
      </w:r>
      <w:r w:rsidRPr="00EB1EBB">
        <w:t xml:space="preserve"> Krajowy Program Rozwoju Ekonomii Społecznej, op. cit., s. 18-19</w:t>
      </w:r>
    </w:p>
  </w:footnote>
  <w:footnote w:id="20">
    <w:p w14:paraId="07FBBAE5" w14:textId="504CBD7B" w:rsidR="0054298C" w:rsidRDefault="0054298C" w:rsidP="00F67520">
      <w:pPr>
        <w:pStyle w:val="Tekstprzypisudolnego"/>
        <w:ind w:left="280" w:hanging="210"/>
      </w:pPr>
      <w:r w:rsidRPr="00C647AF">
        <w:rPr>
          <w:rStyle w:val="Odwoanieprzypisudolnego"/>
        </w:rPr>
        <w:footnoteRef/>
      </w:r>
      <w:r>
        <w:t xml:space="preserve"> </w:t>
      </w:r>
      <w:r w:rsidR="00347293">
        <w:t>Źródło:</w:t>
      </w:r>
      <w:r w:rsidR="00F67520">
        <w:t xml:space="preserve"> </w:t>
      </w:r>
      <w:r w:rsidR="003D719C" w:rsidRPr="00F67520">
        <w:t>https://www.malopolska.pl/_userfiles/uploads/Rozwoj%20Regionalny/Strategia%20Ma%C5%82opolska%202030/2020-12-17_Zalacznik_Strategia_SWM_2030.pdf</w:t>
      </w:r>
      <w:r w:rsidR="003D719C">
        <w:t xml:space="preserve"> (dostęp</w:t>
      </w:r>
      <w:r w:rsidR="00F67520">
        <w:t xml:space="preserve"> w dniu 28.11.2021 r.)</w:t>
      </w:r>
    </w:p>
  </w:footnote>
  <w:footnote w:id="21">
    <w:p w14:paraId="351953C0" w14:textId="492D5713" w:rsidR="00A67ED1" w:rsidRDefault="00A67ED1">
      <w:pPr>
        <w:pStyle w:val="Tekstprzypisudolnego"/>
      </w:pPr>
      <w:r w:rsidRPr="00C647AF">
        <w:rPr>
          <w:rStyle w:val="Odwoanieprzypisudolnego"/>
        </w:rPr>
        <w:footnoteRef/>
      </w:r>
      <w:r>
        <w:t xml:space="preserve"> </w:t>
      </w:r>
      <w:r w:rsidR="005A0B5F" w:rsidRPr="005A0B5F">
        <w:t>Strategia Rozwiązywania Problemów Społecznych Powiatu Krakowskiego na lata 2021</w:t>
      </w:r>
      <w:r w:rsidR="005A0B5F">
        <w:t>-</w:t>
      </w:r>
      <w:r w:rsidR="005A0B5F" w:rsidRPr="005A0B5F">
        <w:t>2026</w:t>
      </w:r>
      <w:r w:rsidR="00016D50">
        <w:t>, s. 33</w:t>
      </w:r>
    </w:p>
  </w:footnote>
  <w:footnote w:id="22">
    <w:p w14:paraId="50E2991A" w14:textId="22F18E30" w:rsidR="00B241DA" w:rsidRDefault="00B241DA">
      <w:pPr>
        <w:pStyle w:val="Tekstprzypisudolnego"/>
      </w:pPr>
      <w:r w:rsidRPr="00C647AF">
        <w:rPr>
          <w:rStyle w:val="Odwoanieprzypisudolnego"/>
        </w:rPr>
        <w:footnoteRef/>
      </w:r>
      <w:r>
        <w:t xml:space="preserve"> </w:t>
      </w:r>
      <w:r w:rsidR="00FA32EB">
        <w:t xml:space="preserve">Źródło: </w:t>
      </w:r>
      <w:r w:rsidR="00FA32EB" w:rsidRPr="00FA32EB">
        <w:t>http://slomniki.info/ludnosc/82-gmina</w:t>
      </w:r>
      <w:r w:rsidR="00FA32EB">
        <w:t xml:space="preserve"> (dostęp w dniu 02.12.2021 r.)</w:t>
      </w:r>
    </w:p>
  </w:footnote>
  <w:footnote w:id="23">
    <w:p w14:paraId="26636342" w14:textId="52B067B2" w:rsidR="002D0F44" w:rsidRDefault="002D0F44">
      <w:pPr>
        <w:pStyle w:val="Tekstprzypisudolnego"/>
      </w:pPr>
      <w:r w:rsidRPr="00C647AF">
        <w:rPr>
          <w:rStyle w:val="Odwoanieprzypisudolnego"/>
        </w:rPr>
        <w:footnoteRef/>
      </w:r>
      <w:r>
        <w:t xml:space="preserve"> Ibidem</w:t>
      </w:r>
    </w:p>
  </w:footnote>
  <w:footnote w:id="24">
    <w:p w14:paraId="022F1B57" w14:textId="0A3C8BA8" w:rsidR="00CB4AC7" w:rsidRDefault="00CB4AC7">
      <w:pPr>
        <w:pStyle w:val="Tekstprzypisudolnego"/>
      </w:pPr>
      <w:r w:rsidRPr="00C647AF">
        <w:rPr>
          <w:rStyle w:val="Odwoanieprzypisudolnego"/>
        </w:rPr>
        <w:footnoteRef/>
      </w:r>
      <w:r>
        <w:t xml:space="preserve"> </w:t>
      </w:r>
      <w:r w:rsidR="007A670C">
        <w:t xml:space="preserve">Gmina Słomniki, źródło: </w:t>
      </w:r>
      <w:r w:rsidR="00456C0D" w:rsidRPr="00456C0D">
        <w:t>https://slomniki.pl/index.php/potencjal-gminy</w:t>
      </w:r>
      <w:r w:rsidR="00456C0D">
        <w:t xml:space="preserve"> (dostęp w dniu 02.12.2021 r.)</w:t>
      </w:r>
    </w:p>
  </w:footnote>
  <w:footnote w:id="25">
    <w:p w14:paraId="703F013A" w14:textId="7E46A7F0" w:rsidR="00077DD5" w:rsidRDefault="00077DD5">
      <w:pPr>
        <w:pStyle w:val="Tekstprzypisudolnego"/>
      </w:pPr>
      <w:r w:rsidRPr="00C647AF">
        <w:rPr>
          <w:rStyle w:val="Odwoanieprzypisudolnego"/>
        </w:rPr>
        <w:footnoteRef/>
      </w:r>
      <w:r>
        <w:t xml:space="preserve"> </w:t>
      </w:r>
      <w:r w:rsidR="005416D1">
        <w:t xml:space="preserve">Gmina Słomniki, źródło: </w:t>
      </w:r>
      <w:r w:rsidR="005416D1" w:rsidRPr="00456C0D">
        <w:t>https://slomniki.pl/index.php/potencjal-gminy</w:t>
      </w:r>
      <w:r w:rsidR="005416D1">
        <w:t xml:space="preserve"> (dostęp w dniu 02.12.2021 r.)</w:t>
      </w:r>
    </w:p>
  </w:footnote>
  <w:footnote w:id="26">
    <w:p w14:paraId="5B6CA976" w14:textId="3170C6A9" w:rsidR="001E6361" w:rsidRDefault="001E6361" w:rsidP="001E6361">
      <w:pPr>
        <w:pStyle w:val="Tekstprzypisudolnego"/>
        <w:ind w:left="196" w:hanging="196"/>
      </w:pPr>
      <w:r w:rsidRPr="00C647AF">
        <w:rPr>
          <w:rStyle w:val="Odwoanieprzypisudolnego"/>
        </w:rPr>
        <w:footnoteRef/>
      </w:r>
      <w:r>
        <w:t xml:space="preserve"> Gminny Ośrodek Pomocy Społecznej w Słomnikach, </w:t>
      </w:r>
      <w:r>
        <w:br/>
        <w:t xml:space="preserve">źródło: </w:t>
      </w:r>
      <w:r w:rsidRPr="00757ADA">
        <w:t>https://gops-slomniki.pl/index.php/procedury/pomocspoleczna/przeciwdzialanie-przemocy-w-rodzinie</w:t>
      </w:r>
      <w:r>
        <w:t xml:space="preserve"> (dostęp w dniu 28.10.2021 r.)</w:t>
      </w:r>
    </w:p>
  </w:footnote>
  <w:footnote w:id="27">
    <w:p w14:paraId="65036B5E" w14:textId="4B77BF2F" w:rsidR="00B475DD" w:rsidRDefault="00B475DD" w:rsidP="00EF5C30">
      <w:pPr>
        <w:pStyle w:val="Tekstprzypisudolnego"/>
        <w:ind w:left="196" w:hanging="196"/>
      </w:pPr>
      <w:r w:rsidRPr="00C647AF">
        <w:rPr>
          <w:rStyle w:val="Odwoanieprzypisudolnego"/>
        </w:rPr>
        <w:footnoteRef/>
      </w:r>
      <w:r>
        <w:t xml:space="preserve"> </w:t>
      </w:r>
      <w:r w:rsidR="00FB2B0E">
        <w:t xml:space="preserve">Gminny Ośrodek Pomocy Społecznej w </w:t>
      </w:r>
      <w:r w:rsidR="00983F6B">
        <w:t>Słomnikach,</w:t>
      </w:r>
      <w:r>
        <w:t xml:space="preserve"> źródło: </w:t>
      </w:r>
      <w:r w:rsidR="00EF5C30" w:rsidRPr="00EF5C30">
        <w:t>https://www.gops-slomniki.pl/index.php/realizowane-projekty/aktywne-slomniki</w:t>
      </w:r>
      <w:r w:rsidR="00EF5C30">
        <w:t xml:space="preserve"> (dostęp w dniu 01.12.2021 r.)</w:t>
      </w:r>
    </w:p>
  </w:footnote>
  <w:footnote w:id="28">
    <w:p w14:paraId="3CAA0AB0" w14:textId="6E4CA141" w:rsidR="00D22079" w:rsidRDefault="00D22079">
      <w:pPr>
        <w:pStyle w:val="Tekstprzypisudolnego"/>
      </w:pPr>
      <w:r w:rsidRPr="00C647AF">
        <w:rPr>
          <w:rStyle w:val="Odwoanieprzypisudolnego"/>
        </w:rPr>
        <w:footnoteRef/>
      </w:r>
      <w:r>
        <w:t xml:space="preserve"> </w:t>
      </w:r>
      <w:r w:rsidR="00B65A8A">
        <w:t xml:space="preserve">Raport o stanie Gminy Słomniki za 2020 rok, </w:t>
      </w:r>
      <w:r w:rsidR="008D3431">
        <w:t>s. 43</w:t>
      </w:r>
    </w:p>
  </w:footnote>
  <w:footnote w:id="29">
    <w:p w14:paraId="22323393" w14:textId="7B372B49" w:rsidR="00514952" w:rsidRDefault="00514952" w:rsidP="00DC20A4">
      <w:pPr>
        <w:pStyle w:val="Tekstprzypisudolnego"/>
        <w:ind w:left="210" w:hanging="210"/>
      </w:pPr>
      <w:r w:rsidRPr="00C647AF">
        <w:rPr>
          <w:rStyle w:val="Odwoanieprzypisudolnego"/>
        </w:rPr>
        <w:footnoteRef/>
      </w:r>
      <w:r>
        <w:t xml:space="preserve"> </w:t>
      </w:r>
      <w:r w:rsidR="000F1BB3" w:rsidRPr="000F1BB3">
        <w:t>Chrześcijańskie Stowarzyszenie Osób Niepełnosprawnych Ich Rodzin i Przyjaciół "Ognisko" w Krakowie</w:t>
      </w:r>
      <w:r w:rsidR="000F1BB3">
        <w:t xml:space="preserve">, źródło: </w:t>
      </w:r>
      <w:r w:rsidR="00751DB5" w:rsidRPr="00DC20A4">
        <w:t>http://www.ognisko.org.pl/pl,osrodki,2,srodowiskowy-dom-samopomocy,-milocice,-gmina-slomniki.php</w:t>
      </w:r>
      <w:r w:rsidR="00DC20A4">
        <w:t xml:space="preserve"> (dostęp w dniu 01.12.2021 roku)</w:t>
      </w:r>
    </w:p>
  </w:footnote>
  <w:footnote w:id="30">
    <w:p w14:paraId="26747EB4" w14:textId="6434F49F" w:rsidR="001D6495" w:rsidRDefault="001D6495" w:rsidP="00BA05A5">
      <w:pPr>
        <w:pStyle w:val="Tekstprzypisudolnego"/>
        <w:ind w:left="224" w:hanging="196"/>
      </w:pPr>
      <w:r w:rsidRPr="00C647AF">
        <w:rPr>
          <w:rStyle w:val="Odwoanieprzypisudolnego"/>
        </w:rPr>
        <w:footnoteRef/>
      </w:r>
      <w:r>
        <w:t xml:space="preserve"> </w:t>
      </w:r>
      <w:r w:rsidR="00BC65EA" w:rsidRPr="008F738A">
        <w:t>Statut</w:t>
      </w:r>
      <w:r w:rsidR="00BC65EA" w:rsidRPr="00BC65EA">
        <w:t xml:space="preserve"> Samodzielnego Publicznego Zakładu Opieki Zdrowotnej Przychodnia Zdrowia </w:t>
      </w:r>
      <w:r w:rsidR="00BC65EA">
        <w:t>w</w:t>
      </w:r>
      <w:r w:rsidR="00BC65EA" w:rsidRPr="00BC65EA">
        <w:t xml:space="preserve"> Słomnikach</w:t>
      </w:r>
      <w:r w:rsidR="00BA05A5">
        <w:t>, Załącznik Nr 1 do uchwały Nr XXVIII/372/21 Rady Miejskiej w Słomnikach z dnia 27 maja 2021 r., s. 1</w:t>
      </w:r>
    </w:p>
  </w:footnote>
  <w:footnote w:id="31">
    <w:p w14:paraId="6F2CF3B2" w14:textId="1865B48C" w:rsidR="004C24C3" w:rsidRDefault="004C24C3">
      <w:pPr>
        <w:pStyle w:val="Tekstprzypisudolnego"/>
      </w:pPr>
      <w:r w:rsidRPr="00C647AF">
        <w:rPr>
          <w:rStyle w:val="Odwoanieprzypisudolnego"/>
        </w:rPr>
        <w:footnoteRef/>
      </w:r>
      <w:r>
        <w:t xml:space="preserve"> Raport o stanie Gminy Słomniki</w:t>
      </w:r>
      <w:r w:rsidR="001B47CF">
        <w:t xml:space="preserve"> za 2020 rok, s. 56</w:t>
      </w:r>
    </w:p>
  </w:footnote>
  <w:footnote w:id="32">
    <w:p w14:paraId="0FAB0C75" w14:textId="2EFD777F" w:rsidR="00DD0A9A" w:rsidRDefault="00DD0A9A" w:rsidP="008321B1">
      <w:pPr>
        <w:pStyle w:val="Tekstprzypisudolnego"/>
        <w:ind w:left="182" w:hanging="182"/>
      </w:pPr>
      <w:r w:rsidRPr="00C647AF">
        <w:rPr>
          <w:rStyle w:val="Odwoanieprzypisudolnego"/>
        </w:rPr>
        <w:footnoteRef/>
      </w:r>
      <w:r>
        <w:t xml:space="preserve"> </w:t>
      </w:r>
      <w:r w:rsidR="000736E9">
        <w:t>Gminny Ośrodek Pomocy Społecznej w Słomnikach, ź</w:t>
      </w:r>
      <w:r>
        <w:t xml:space="preserve">ródło: </w:t>
      </w:r>
      <w:r w:rsidR="00605576">
        <w:br/>
      </w:r>
      <w:r w:rsidR="00605576" w:rsidRPr="00605576">
        <w:t>https://gops-slomniki.pl/index.php/procedury/pomocspoleczna/przeciwdzialanie-przemocy-w-rodzinie</w:t>
      </w:r>
      <w:r w:rsidR="00605576">
        <w:t>, (dostęp w dniu 30.11.2021 r.)</w:t>
      </w:r>
    </w:p>
  </w:footnote>
  <w:footnote w:id="33">
    <w:p w14:paraId="2C097F2D" w14:textId="52F6415F" w:rsidR="00A05A7D" w:rsidRDefault="00A05A7D" w:rsidP="0031009F">
      <w:pPr>
        <w:pStyle w:val="Tekstprzypisudolnego"/>
      </w:pPr>
      <w:r w:rsidRPr="00C647AF">
        <w:rPr>
          <w:rStyle w:val="Odwoanieprzypisudolnego"/>
        </w:rPr>
        <w:footnoteRef/>
      </w:r>
      <w:r>
        <w:t xml:space="preserve"> </w:t>
      </w:r>
      <w:r w:rsidR="00703207">
        <w:t xml:space="preserve">Raport o stanie Gminy Słomniki za 2020 rok, </w:t>
      </w:r>
      <w:r w:rsidR="0031009F">
        <w:t xml:space="preserve">s. </w:t>
      </w:r>
      <w:r w:rsidR="00D13C85">
        <w:t>46</w:t>
      </w:r>
    </w:p>
  </w:footnote>
  <w:footnote w:id="34">
    <w:p w14:paraId="13EC5F5B" w14:textId="23B9D4C0" w:rsidR="00C74A40" w:rsidRDefault="00C74A40">
      <w:pPr>
        <w:pStyle w:val="Tekstprzypisudolnego"/>
      </w:pPr>
      <w:r w:rsidRPr="00C647AF">
        <w:rPr>
          <w:rStyle w:val="Odwoanieprzypisudolnego"/>
        </w:rPr>
        <w:footnoteRef/>
      </w:r>
      <w:r>
        <w:t xml:space="preserve"> </w:t>
      </w:r>
      <w:r w:rsidR="008C06F4" w:rsidRPr="008C06F4">
        <w:t>Ibidem</w:t>
      </w:r>
      <w:r w:rsidR="008C06F4">
        <w:t xml:space="preserve">, s. </w:t>
      </w:r>
      <w:r w:rsidR="003D4BA8">
        <w:t>48</w:t>
      </w:r>
    </w:p>
  </w:footnote>
  <w:footnote w:id="35">
    <w:p w14:paraId="6E74C821" w14:textId="719D3E1B" w:rsidR="004F2B91" w:rsidRDefault="004F2B91">
      <w:pPr>
        <w:pStyle w:val="Tekstprzypisudolnego"/>
      </w:pPr>
      <w:r w:rsidRPr="00C647AF">
        <w:rPr>
          <w:rStyle w:val="Odwoanieprzypisudolnego"/>
        </w:rPr>
        <w:footnoteRef/>
      </w:r>
      <w:r>
        <w:t xml:space="preserve"> </w:t>
      </w:r>
      <w:r w:rsidR="001B55CE">
        <w:t>Zob</w:t>
      </w:r>
      <w:r w:rsidR="005A6165">
        <w:t xml:space="preserve">. </w:t>
      </w:r>
      <w:r w:rsidR="001B55CE" w:rsidRPr="001B55CE">
        <w:t xml:space="preserve">Ocena Zasobów Pomocy Społecznej </w:t>
      </w:r>
      <w:r w:rsidR="007D134D">
        <w:t>GOPS</w:t>
      </w:r>
      <w:r w:rsidR="00C44725" w:rsidRPr="00C44725">
        <w:t xml:space="preserve"> </w:t>
      </w:r>
      <w:r w:rsidR="007D134D">
        <w:t xml:space="preserve">w </w:t>
      </w:r>
      <w:r w:rsidR="007D134D" w:rsidRPr="00C44725">
        <w:t>Słomnikach</w:t>
      </w:r>
      <w:r w:rsidR="007D134D">
        <w:t xml:space="preserve"> </w:t>
      </w:r>
      <w:r w:rsidR="001B55CE" w:rsidRPr="001B55CE">
        <w:t>za lata 2016</w:t>
      </w:r>
      <w:r w:rsidR="001B55CE">
        <w:t>-</w:t>
      </w:r>
      <w:r w:rsidR="001B55CE" w:rsidRPr="001B55CE">
        <w:t>2020</w:t>
      </w:r>
      <w:r w:rsidR="001B55CE">
        <w:t>.</w:t>
      </w:r>
    </w:p>
  </w:footnote>
  <w:footnote w:id="36">
    <w:p w14:paraId="7BD0288A" w14:textId="4A54FEBC" w:rsidR="006A1017" w:rsidRDefault="006A1017" w:rsidP="001D1549">
      <w:pPr>
        <w:pStyle w:val="Tekstprzypisudolnego"/>
      </w:pPr>
      <w:r w:rsidRPr="00C647AF">
        <w:rPr>
          <w:rStyle w:val="Odwoanieprzypisudolnego"/>
        </w:rPr>
        <w:footnoteRef/>
      </w:r>
      <w:r>
        <w:t xml:space="preserve"> </w:t>
      </w:r>
      <w:r w:rsidR="001D1549">
        <w:t>Załącznik do uchwały Nr V/86/19 Rady Miejskiej w Słomnikach z dnia 21 marca 2019 r., s.</w:t>
      </w:r>
      <w:r w:rsidR="0068570A">
        <w:t xml:space="preserve"> 14.</w:t>
      </w:r>
    </w:p>
  </w:footnote>
  <w:footnote w:id="37">
    <w:p w14:paraId="2E3DDFDD" w14:textId="225B446E" w:rsidR="00222C62" w:rsidRDefault="00222C62">
      <w:pPr>
        <w:pStyle w:val="Tekstprzypisudolnego"/>
      </w:pPr>
      <w:r w:rsidRPr="00C647AF">
        <w:rPr>
          <w:rStyle w:val="Odwoanieprzypisudolnego"/>
        </w:rPr>
        <w:footnoteRef/>
      </w:r>
      <w:r>
        <w:t xml:space="preserve"> </w:t>
      </w:r>
      <w:r w:rsidR="00260DA4">
        <w:t>Ibidem.</w:t>
      </w:r>
    </w:p>
  </w:footnote>
  <w:footnote w:id="38">
    <w:p w14:paraId="7F602A01" w14:textId="019596A7" w:rsidR="00846220" w:rsidRDefault="00846220" w:rsidP="0036719A">
      <w:pPr>
        <w:pStyle w:val="Tekstprzypisudolnego"/>
        <w:ind w:left="210" w:hanging="210"/>
      </w:pPr>
      <w:r w:rsidRPr="001425A2">
        <w:rPr>
          <w:rStyle w:val="Odwoanieprzypisudolnego"/>
        </w:rPr>
        <w:footnoteRef/>
      </w:r>
      <w:r>
        <w:t xml:space="preserve"> </w:t>
      </w:r>
      <w:r w:rsidR="0036719A" w:rsidRPr="0036719A">
        <w:t>Przeciętny czas pracy asystenta z rodziną podaje się w miesiącach z dokładnością do jednego miesiąca, wykazując miesiąc rozpoczęty jako miesiąc pełny.</w:t>
      </w:r>
    </w:p>
  </w:footnote>
  <w:footnote w:id="39">
    <w:p w14:paraId="371FF84C" w14:textId="1BFB1CF7" w:rsidR="00D2194F" w:rsidRDefault="00D2194F" w:rsidP="00D2194F">
      <w:pPr>
        <w:pStyle w:val="Tekstprzypisudolnego"/>
        <w:ind w:left="196" w:hanging="196"/>
      </w:pPr>
      <w:r w:rsidRPr="001425A2">
        <w:rPr>
          <w:rStyle w:val="Odwoanieprzypisudolnego"/>
        </w:rPr>
        <w:footnoteRef/>
      </w:r>
      <w:r>
        <w:t xml:space="preserve"> </w:t>
      </w:r>
      <w:r w:rsidRPr="00D2194F">
        <w:t xml:space="preserve">Narastająco od początku roku. Każda rodzina korzystająca z pomocy asystenta wykazywana jest tylko </w:t>
      </w:r>
      <w:r>
        <w:br/>
      </w:r>
      <w:r w:rsidRPr="00D2194F">
        <w:t>jeden raz.</w:t>
      </w:r>
    </w:p>
  </w:footnote>
  <w:footnote w:id="40">
    <w:p w14:paraId="3AE11956" w14:textId="77777777" w:rsidR="004420DE" w:rsidRDefault="004420DE" w:rsidP="004420DE">
      <w:pPr>
        <w:pStyle w:val="Tekstprzypisudolnego"/>
      </w:pPr>
      <w:r w:rsidRPr="001425A2">
        <w:rPr>
          <w:rStyle w:val="Odwoanieprzypisudolnego"/>
        </w:rPr>
        <w:footnoteRef/>
      </w:r>
      <w:r>
        <w:t xml:space="preserve"> Dane GUS</w:t>
      </w:r>
    </w:p>
  </w:footnote>
  <w:footnote w:id="41">
    <w:p w14:paraId="6895BE26" w14:textId="203654D2" w:rsidR="004420DE" w:rsidRDefault="004420DE" w:rsidP="007F0E6E">
      <w:pPr>
        <w:pStyle w:val="Tekstprzypisudolnego"/>
        <w:ind w:left="196" w:hanging="196"/>
      </w:pPr>
      <w:r w:rsidRPr="001425A2">
        <w:rPr>
          <w:rStyle w:val="Odwoanieprzypisudolnego"/>
        </w:rPr>
        <w:footnoteRef/>
      </w:r>
      <w:r>
        <w:t xml:space="preserve"> </w:t>
      </w:r>
      <w:r w:rsidRPr="006415C5">
        <w:t xml:space="preserve">ang. Computer-Assisted Web Interview – wspomagany komputerowo wywiad </w:t>
      </w:r>
      <w:r>
        <w:t xml:space="preserve">prowadzony </w:t>
      </w:r>
      <w:r w:rsidR="007F0E6E">
        <w:br/>
      </w:r>
      <w:r>
        <w:t>za pośrednictwem strony internetowej</w:t>
      </w:r>
    </w:p>
  </w:footnote>
  <w:footnote w:id="42">
    <w:p w14:paraId="7C912D32" w14:textId="791CD4C2" w:rsidR="00262771" w:rsidRDefault="00262771" w:rsidP="00262771">
      <w:pPr>
        <w:pStyle w:val="Tekstprzypisudolnego"/>
        <w:ind w:left="196" w:hanging="196"/>
      </w:pPr>
      <w:r w:rsidRPr="001425A2">
        <w:rPr>
          <w:rStyle w:val="Odwoanieprzypisudolnego"/>
        </w:rPr>
        <w:footnoteRef/>
      </w:r>
      <w:r>
        <w:t xml:space="preserve"> Plan Mobilności dla Gminy Słomniki, przyjęty Uchwałą NR XXV/296/17 Rady Miejskiej w Słomnikach </w:t>
      </w:r>
      <w:r>
        <w:br/>
        <w:t>z dnia 23 lutego 2017 r., s. 19-20</w:t>
      </w:r>
    </w:p>
  </w:footnote>
  <w:footnote w:id="43">
    <w:p w14:paraId="6C1DA9FA" w14:textId="2D9898F1" w:rsidR="007D6808" w:rsidRDefault="007D6808" w:rsidP="007D6808">
      <w:pPr>
        <w:pStyle w:val="Tekstprzypisudolnego"/>
        <w:ind w:left="210" w:hanging="196"/>
        <w:jc w:val="both"/>
      </w:pPr>
      <w:r w:rsidRPr="001425A2">
        <w:rPr>
          <w:rStyle w:val="Odwoanieprzypisudolnego"/>
        </w:rPr>
        <w:footnoteRef/>
      </w:r>
      <w:r>
        <w:t xml:space="preserve"> Od 1 stycznia 2018 roku b</w:t>
      </w:r>
      <w:r w:rsidRPr="003A2074">
        <w:t xml:space="preserve">rzmienie nadane Rozporządzeniem Ministra Rozwoju i Finansów z dnia 21.07.2017 r. zmieniające rozporządzenie w sprawie szczegółowej klasyfikacji dochodów, wydatków, przychodów </w:t>
      </w:r>
      <w:r w:rsidR="00503125">
        <w:br/>
      </w:r>
      <w:r w:rsidRPr="003A2074">
        <w:t>i rozchodów oraz środków pochodzących ze źródeł zagranicznych (Dz. U. z 2017 r. poz. 1421)</w:t>
      </w:r>
    </w:p>
  </w:footnote>
  <w:footnote w:id="44">
    <w:p w14:paraId="25874188" w14:textId="1FD26E6D" w:rsidR="00A80EC2" w:rsidRDefault="00A80EC2" w:rsidP="00C85476">
      <w:pPr>
        <w:pStyle w:val="Tekstprzypisudolnego"/>
        <w:ind w:left="196" w:hanging="182"/>
      </w:pPr>
      <w:r w:rsidRPr="001425A2">
        <w:rPr>
          <w:rStyle w:val="Odwoanieprzypisudolnego"/>
        </w:rPr>
        <w:footnoteRef/>
      </w:r>
      <w:r w:rsidR="00C85476">
        <w:t xml:space="preserve"> </w:t>
      </w:r>
      <w:r w:rsidRPr="001916AD">
        <w:t xml:space="preserve">Bieżąca projekcja inflacji i PKB </w:t>
      </w:r>
      <w:r w:rsidRPr="009D3257">
        <w:rPr>
          <w:color w:val="333333"/>
          <w:shd w:val="clear" w:color="auto" w:fill="FFFFFF"/>
        </w:rPr>
        <w:t xml:space="preserve">(opublikowana </w:t>
      </w:r>
      <w:r w:rsidR="00D875E7" w:rsidRPr="00D875E7">
        <w:rPr>
          <w:color w:val="333333"/>
          <w:shd w:val="clear" w:color="auto" w:fill="FFFFFF"/>
        </w:rPr>
        <w:t xml:space="preserve">8 listopada 2021 </w:t>
      </w:r>
      <w:r w:rsidRPr="009D3257">
        <w:rPr>
          <w:color w:val="333333"/>
          <w:shd w:val="clear" w:color="auto" w:fill="FFFFFF"/>
        </w:rPr>
        <w:t>r.</w:t>
      </w:r>
      <w:r w:rsidR="004032AF" w:rsidRPr="009D3257">
        <w:rPr>
          <w:color w:val="333333"/>
          <w:shd w:val="clear" w:color="auto" w:fill="FFFFFF"/>
        </w:rPr>
        <w:t>),</w:t>
      </w:r>
      <w:r w:rsidR="004032AF">
        <w:t xml:space="preserve"> źródło</w:t>
      </w:r>
      <w:r>
        <w:t>:</w:t>
      </w:r>
      <w:r w:rsidR="00070370">
        <w:t xml:space="preserve"> </w:t>
      </w:r>
      <w:r w:rsidR="004E31AA" w:rsidRPr="004E31AA">
        <w:t>https://www.nbp.pl/home.aspx?f=/polityka_pieniezna/dokumenty/projekcja_inflacji_2021_listopad.html</w:t>
      </w:r>
      <w:r w:rsidR="004E31AA">
        <w:t xml:space="preserve"> (dostęp w dniu 26.11.2021 r.)</w:t>
      </w:r>
    </w:p>
  </w:footnote>
  <w:footnote w:id="45">
    <w:p w14:paraId="50E9C2AA" w14:textId="6A5DAC77" w:rsidR="00A80EC2" w:rsidRDefault="00A80EC2" w:rsidP="00115330">
      <w:pPr>
        <w:pStyle w:val="Tekstprzypisudolnego"/>
        <w:spacing w:before="60" w:after="60"/>
        <w:ind w:left="180" w:hanging="180"/>
      </w:pPr>
      <w:r w:rsidRPr="001425A2">
        <w:rPr>
          <w:rStyle w:val="Odwoanieprzypisudolnego"/>
        </w:rPr>
        <w:footnoteRef/>
      </w:r>
      <w:r>
        <w:t xml:space="preserve"> </w:t>
      </w:r>
      <w:r w:rsidR="007D1472">
        <w:t xml:space="preserve">cyt. za. </w:t>
      </w:r>
      <w:r>
        <w:t xml:space="preserve">M. Bednarczyk, </w:t>
      </w:r>
      <w:r>
        <w:rPr>
          <w:i/>
          <w:iCs/>
        </w:rPr>
        <w:t xml:space="preserve">Organizacje publiczne – zarządzanie konkurencyjnością, </w:t>
      </w:r>
      <w:r>
        <w:t>Wydawnictwo Naukowe PWN Warszawa – Kraków 2001, s. 181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34" w:type="pct"/>
      <w:tblInd w:w="-113" w:type="dxa"/>
      <w:tblBorders>
        <w:bottom w:val="single" w:sz="4" w:space="0" w:color="auto"/>
        <w:insideH w:val="single" w:sz="18" w:space="0" w:color="808080"/>
        <w:insideV w:val="single" w:sz="4" w:space="0" w:color="auto"/>
      </w:tblBorders>
      <w:tblCellMar>
        <w:top w:w="72" w:type="dxa"/>
        <w:left w:w="115" w:type="dxa"/>
        <w:bottom w:w="72" w:type="dxa"/>
        <w:right w:w="115" w:type="dxa"/>
      </w:tblCellMar>
      <w:tblLook w:val="00A0" w:firstRow="1" w:lastRow="0" w:firstColumn="1" w:lastColumn="0" w:noHBand="0" w:noVBand="0"/>
    </w:tblPr>
    <w:tblGrid>
      <w:gridCol w:w="636"/>
      <w:gridCol w:w="8677"/>
    </w:tblGrid>
    <w:tr w:rsidR="003118C9" w:rsidRPr="00034776" w14:paraId="7B73E155" w14:textId="77777777" w:rsidTr="005A642E">
      <w:trPr>
        <w:trHeight w:val="288"/>
      </w:trPr>
      <w:tc>
        <w:tcPr>
          <w:tcW w:w="636" w:type="dxa"/>
          <w:tcBorders>
            <w:bottom w:val="single" w:sz="4" w:space="0" w:color="auto"/>
          </w:tcBorders>
        </w:tcPr>
        <w:p w14:paraId="43519C8C" w14:textId="22518031" w:rsidR="00A80EC2" w:rsidRPr="00034776" w:rsidRDefault="003C19C3" w:rsidP="00B16824">
          <w:pPr>
            <w:pStyle w:val="Nagwek"/>
            <w:jc w:val="center"/>
            <w:rPr>
              <w:sz w:val="36"/>
              <w:szCs w:val="36"/>
            </w:rPr>
          </w:pPr>
          <w:r w:rsidRPr="00846FF2">
            <w:rPr>
              <w:b/>
              <w:bCs/>
              <w:sz w:val="20"/>
              <w:szCs w:val="20"/>
            </w:rPr>
            <w:t>202</w:t>
          </w:r>
          <w:r w:rsidR="00FC1CD0">
            <w:rPr>
              <w:b/>
              <w:bCs/>
              <w:sz w:val="20"/>
              <w:szCs w:val="20"/>
            </w:rPr>
            <w:t>2</w:t>
          </w:r>
        </w:p>
      </w:tc>
      <w:tc>
        <w:tcPr>
          <w:tcW w:w="8679" w:type="dxa"/>
          <w:tcBorders>
            <w:bottom w:val="single" w:sz="4" w:space="0" w:color="auto"/>
          </w:tcBorders>
        </w:tcPr>
        <w:p w14:paraId="2CEF82A6" w14:textId="44FA3FEB" w:rsidR="00A80EC2" w:rsidRPr="00946D87" w:rsidRDefault="00B56F08" w:rsidP="00B16824">
          <w:pPr>
            <w:pStyle w:val="Nagwek"/>
            <w:rPr>
              <w:b/>
              <w:bCs/>
              <w:color w:val="4472C4"/>
              <w:sz w:val="20"/>
              <w:szCs w:val="20"/>
            </w:rPr>
          </w:pPr>
          <w:r w:rsidRPr="00946D87">
            <w:rPr>
              <w:sz w:val="20"/>
              <w:szCs w:val="20"/>
            </w:rPr>
            <w:t xml:space="preserve">STRATEGIA ROZWIĄZYWANIA PROBLEMÓW SPOŁECZNYCH W GMINIE </w:t>
          </w:r>
          <w:r>
            <w:rPr>
              <w:sz w:val="20"/>
              <w:szCs w:val="20"/>
            </w:rPr>
            <w:t>SŁOMNIKI</w:t>
          </w:r>
          <w:r w:rsidRPr="00946D87">
            <w:rPr>
              <w:sz w:val="20"/>
              <w:szCs w:val="20"/>
            </w:rPr>
            <w:t xml:space="preserve"> NA LATA 202</w:t>
          </w:r>
          <w:r>
            <w:rPr>
              <w:sz w:val="20"/>
              <w:szCs w:val="20"/>
            </w:rPr>
            <w:t>2</w:t>
          </w:r>
          <w:r w:rsidRPr="00946D87">
            <w:rPr>
              <w:sz w:val="20"/>
              <w:szCs w:val="20"/>
            </w:rPr>
            <w:t xml:space="preserve"> - 20</w:t>
          </w:r>
          <w:r>
            <w:rPr>
              <w:sz w:val="20"/>
              <w:szCs w:val="20"/>
            </w:rPr>
            <w:t>26</w:t>
          </w:r>
        </w:p>
      </w:tc>
    </w:tr>
  </w:tbl>
  <w:p w14:paraId="27988193" w14:textId="3AB0AA6A" w:rsidR="00A80EC2" w:rsidRDefault="00970D41">
    <w:pPr>
      <w:pStyle w:val="Nagwek"/>
    </w:pPr>
    <w:r>
      <w:rPr>
        <w:noProof/>
      </w:rPr>
      <w:pict w14:anchorId="3587ED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87422" o:spid="_x0000_s1026" type="#_x0000_t136" style="position:absolute;margin-left:0;margin-top:0;width:447.55pt;height:191.8pt;rotation:315;z-index:-251655168;mso-position-horizontal:center;mso-position-horizontal-relative:margin;mso-position-vertical:center;mso-position-vertical-relative:margin" o:allowincell="f" fillcolor="silver" stroked="f">
          <v:fill opacity=".5"/>
          <v:textpath style="font-family:&quot;Calibri&quot;;font-size:1pt" string="PROJEK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34" w:type="pct"/>
      <w:tblInd w:w="-113" w:type="dxa"/>
      <w:tblBorders>
        <w:bottom w:val="single" w:sz="4" w:space="0" w:color="auto"/>
        <w:insideH w:val="single" w:sz="18" w:space="0" w:color="808080"/>
        <w:insideV w:val="single" w:sz="4" w:space="0" w:color="auto"/>
      </w:tblBorders>
      <w:tblCellMar>
        <w:top w:w="72" w:type="dxa"/>
        <w:left w:w="115" w:type="dxa"/>
        <w:bottom w:w="72" w:type="dxa"/>
        <w:right w:w="115" w:type="dxa"/>
      </w:tblCellMar>
      <w:tblLook w:val="00A0" w:firstRow="1" w:lastRow="0" w:firstColumn="1" w:lastColumn="0" w:noHBand="0" w:noVBand="0"/>
    </w:tblPr>
    <w:tblGrid>
      <w:gridCol w:w="8529"/>
      <w:gridCol w:w="784"/>
    </w:tblGrid>
    <w:tr w:rsidR="003118C9" w:rsidRPr="00034776" w14:paraId="2C2EDDF2" w14:textId="77777777" w:rsidTr="00C23BCB">
      <w:trPr>
        <w:trHeight w:val="288"/>
      </w:trPr>
      <w:tc>
        <w:tcPr>
          <w:tcW w:w="8762" w:type="dxa"/>
          <w:tcBorders>
            <w:bottom w:val="single" w:sz="4" w:space="0" w:color="auto"/>
          </w:tcBorders>
        </w:tcPr>
        <w:p w14:paraId="10DD254D" w14:textId="01109738" w:rsidR="00A80EC2" w:rsidRPr="00864546" w:rsidRDefault="00A80EC2" w:rsidP="00064319">
          <w:pPr>
            <w:pStyle w:val="Nagwek"/>
            <w:jc w:val="center"/>
            <w:rPr>
              <w:sz w:val="20"/>
              <w:szCs w:val="20"/>
            </w:rPr>
          </w:pPr>
          <w:r w:rsidRPr="00946D87">
            <w:rPr>
              <w:sz w:val="20"/>
              <w:szCs w:val="20"/>
            </w:rPr>
            <w:t xml:space="preserve">STRATEGIA ROZWIĄZYWANIA PROBLEMÓW SPOŁECZNYCH W GMINIE </w:t>
          </w:r>
          <w:r w:rsidR="00B56F08">
            <w:rPr>
              <w:sz w:val="20"/>
              <w:szCs w:val="20"/>
            </w:rPr>
            <w:t>SŁOMNIKI</w:t>
          </w:r>
          <w:r w:rsidRPr="00946D87">
            <w:rPr>
              <w:sz w:val="20"/>
              <w:szCs w:val="20"/>
            </w:rPr>
            <w:t xml:space="preserve"> NA LATA 202</w:t>
          </w:r>
          <w:r w:rsidR="00B56F08">
            <w:rPr>
              <w:sz w:val="20"/>
              <w:szCs w:val="20"/>
            </w:rPr>
            <w:t>2</w:t>
          </w:r>
          <w:r w:rsidRPr="00946D87">
            <w:rPr>
              <w:sz w:val="20"/>
              <w:szCs w:val="20"/>
            </w:rPr>
            <w:t xml:space="preserve"> - 20</w:t>
          </w:r>
          <w:r w:rsidR="00B56F08">
            <w:rPr>
              <w:sz w:val="20"/>
              <w:szCs w:val="20"/>
            </w:rPr>
            <w:t>26</w:t>
          </w:r>
        </w:p>
      </w:tc>
      <w:tc>
        <w:tcPr>
          <w:tcW w:w="789" w:type="dxa"/>
          <w:tcBorders>
            <w:bottom w:val="single" w:sz="4" w:space="0" w:color="auto"/>
          </w:tcBorders>
        </w:tcPr>
        <w:p w14:paraId="0EECC42E" w14:textId="54938610" w:rsidR="00A80EC2" w:rsidRPr="00034776" w:rsidRDefault="003C19C3" w:rsidP="00064319">
          <w:pPr>
            <w:pStyle w:val="Nagwek"/>
            <w:rPr>
              <w:b/>
              <w:bCs/>
              <w:color w:val="4472C4"/>
              <w:sz w:val="36"/>
              <w:szCs w:val="36"/>
            </w:rPr>
          </w:pPr>
          <w:r w:rsidRPr="00846FF2">
            <w:rPr>
              <w:b/>
              <w:bCs/>
              <w:sz w:val="20"/>
              <w:szCs w:val="20"/>
            </w:rPr>
            <w:t>202</w:t>
          </w:r>
          <w:r w:rsidR="00B56F08">
            <w:rPr>
              <w:b/>
              <w:bCs/>
              <w:sz w:val="20"/>
              <w:szCs w:val="20"/>
            </w:rPr>
            <w:t>2</w:t>
          </w:r>
        </w:p>
      </w:tc>
    </w:tr>
  </w:tbl>
  <w:p w14:paraId="1D056076" w14:textId="7D8883BF" w:rsidR="00A80EC2" w:rsidRDefault="00970D41">
    <w:pPr>
      <w:pStyle w:val="Nagwek"/>
    </w:pPr>
    <w:r>
      <w:rPr>
        <w:noProof/>
      </w:rPr>
      <w:pict w14:anchorId="6997BF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87423" o:spid="_x0000_s1027" type="#_x0000_t136" style="position:absolute;margin-left:0;margin-top:0;width:447.55pt;height:191.8pt;rotation:315;z-index:-251653120;mso-position-horizontal:center;mso-position-horizontal-relative:margin;mso-position-vertical:center;mso-position-vertical-relative:margin" o:allowincell="f" fillcolor="silver" stroked="f">
          <v:fill opacity=".5"/>
          <v:textpath style="font-family:&quot;Calibri&quot;;font-size:1pt" string="PROJEK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0D954" w14:textId="5DD77E87" w:rsidR="00970D41" w:rsidRDefault="00970D41">
    <w:pPr>
      <w:pStyle w:val="Nagwek"/>
    </w:pPr>
    <w:r>
      <w:rPr>
        <w:noProof/>
      </w:rPr>
      <w:pict w14:anchorId="3E22F3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87421" o:spid="_x0000_s1025" type="#_x0000_t136" style="position:absolute;margin-left:0;margin-top:0;width:447.55pt;height:191.8pt;rotation:315;z-index:-251657216;mso-position-horizontal:center;mso-position-horizontal-relative:margin;mso-position-vertical:center;mso-position-vertical-relative:margin" o:allowincell="f" fillcolor="silver" stroked="f">
          <v:fill opacity=".5"/>
          <v:textpath style="font-family:&quot;Calibri&quot;;font-size:1pt" string="PROJEK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3881"/>
    <w:multiLevelType w:val="hybridMultilevel"/>
    <w:tmpl w:val="C1080ACE"/>
    <w:lvl w:ilvl="0" w:tplc="5860B746">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 w15:restartNumberingAfterBreak="0">
    <w:nsid w:val="002408D8"/>
    <w:multiLevelType w:val="hybridMultilevel"/>
    <w:tmpl w:val="D808697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0CA7603"/>
    <w:multiLevelType w:val="hybridMultilevel"/>
    <w:tmpl w:val="A4AAAFB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15:restartNumberingAfterBreak="0">
    <w:nsid w:val="01F71C20"/>
    <w:multiLevelType w:val="hybridMultilevel"/>
    <w:tmpl w:val="51FCA934"/>
    <w:lvl w:ilvl="0" w:tplc="0415000F">
      <w:start w:val="1"/>
      <w:numFmt w:val="decimal"/>
      <w:lvlText w:val="%1."/>
      <w:lvlJc w:val="left"/>
      <w:pPr>
        <w:ind w:left="3240" w:hanging="360"/>
      </w:pPr>
    </w:lvl>
    <w:lvl w:ilvl="1" w:tplc="04150019">
      <w:start w:val="1"/>
      <w:numFmt w:val="lowerLetter"/>
      <w:lvlText w:val="%2."/>
      <w:lvlJc w:val="left"/>
      <w:pPr>
        <w:ind w:left="3960" w:hanging="360"/>
      </w:pPr>
    </w:lvl>
    <w:lvl w:ilvl="2" w:tplc="0415001B">
      <w:start w:val="1"/>
      <w:numFmt w:val="lowerRoman"/>
      <w:lvlText w:val="%3."/>
      <w:lvlJc w:val="right"/>
      <w:pPr>
        <w:ind w:left="4680" w:hanging="180"/>
      </w:pPr>
    </w:lvl>
    <w:lvl w:ilvl="3" w:tplc="0415000F">
      <w:start w:val="1"/>
      <w:numFmt w:val="decimal"/>
      <w:lvlText w:val="%4."/>
      <w:lvlJc w:val="left"/>
      <w:pPr>
        <w:ind w:left="5400" w:hanging="360"/>
      </w:pPr>
    </w:lvl>
    <w:lvl w:ilvl="4" w:tplc="04150019">
      <w:start w:val="1"/>
      <w:numFmt w:val="lowerLetter"/>
      <w:lvlText w:val="%5."/>
      <w:lvlJc w:val="left"/>
      <w:pPr>
        <w:ind w:left="6120" w:hanging="360"/>
      </w:pPr>
    </w:lvl>
    <w:lvl w:ilvl="5" w:tplc="0415001B">
      <w:start w:val="1"/>
      <w:numFmt w:val="lowerRoman"/>
      <w:lvlText w:val="%6."/>
      <w:lvlJc w:val="right"/>
      <w:pPr>
        <w:ind w:left="6840" w:hanging="180"/>
      </w:pPr>
    </w:lvl>
    <w:lvl w:ilvl="6" w:tplc="0415000F">
      <w:start w:val="1"/>
      <w:numFmt w:val="decimal"/>
      <w:lvlText w:val="%7."/>
      <w:lvlJc w:val="left"/>
      <w:pPr>
        <w:ind w:left="7560" w:hanging="360"/>
      </w:pPr>
    </w:lvl>
    <w:lvl w:ilvl="7" w:tplc="04150019">
      <w:start w:val="1"/>
      <w:numFmt w:val="lowerLetter"/>
      <w:lvlText w:val="%8."/>
      <w:lvlJc w:val="left"/>
      <w:pPr>
        <w:ind w:left="8280" w:hanging="360"/>
      </w:pPr>
    </w:lvl>
    <w:lvl w:ilvl="8" w:tplc="0415001B">
      <w:start w:val="1"/>
      <w:numFmt w:val="lowerRoman"/>
      <w:lvlText w:val="%9."/>
      <w:lvlJc w:val="right"/>
      <w:pPr>
        <w:ind w:left="9000" w:hanging="180"/>
      </w:pPr>
    </w:lvl>
  </w:abstractNum>
  <w:abstractNum w:abstractNumId="4" w15:restartNumberingAfterBreak="0">
    <w:nsid w:val="037F5DE9"/>
    <w:multiLevelType w:val="hybridMultilevel"/>
    <w:tmpl w:val="DD5E20FC"/>
    <w:lvl w:ilvl="0" w:tplc="FFFFFFFF">
      <w:start w:val="1"/>
      <w:numFmt w:val="bullet"/>
      <w:lvlText w:val=""/>
      <w:lvlJc w:val="left"/>
      <w:pPr>
        <w:ind w:left="1287" w:hanging="360"/>
      </w:pPr>
      <w:rPr>
        <w:rFonts w:ascii="Symbol" w:hAnsi="Symbol" w:hint="default"/>
      </w:rPr>
    </w:lvl>
    <w:lvl w:ilvl="1" w:tplc="5860B746">
      <w:start w:val="1"/>
      <w:numFmt w:val="bullet"/>
      <w:lvlText w:val=""/>
      <w:lvlJc w:val="left"/>
      <w:pPr>
        <w:ind w:left="1287" w:hanging="360"/>
      </w:pPr>
      <w:rPr>
        <w:rFonts w:ascii="Symbol" w:hAnsi="Symbol"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 w15:restartNumberingAfterBreak="0">
    <w:nsid w:val="066A40E5"/>
    <w:multiLevelType w:val="hybridMultilevel"/>
    <w:tmpl w:val="F9526F1E"/>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6" w15:restartNumberingAfterBreak="0">
    <w:nsid w:val="0B015BE2"/>
    <w:multiLevelType w:val="hybridMultilevel"/>
    <w:tmpl w:val="22B4A8CA"/>
    <w:lvl w:ilvl="0" w:tplc="2B863134">
      <w:start w:val="1"/>
      <w:numFmt w:val="decimal"/>
      <w:lvlText w:val="%1."/>
      <w:lvlJc w:val="left"/>
      <w:pPr>
        <w:ind w:left="1419" w:hanging="852"/>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7" w15:restartNumberingAfterBreak="0">
    <w:nsid w:val="0D9123EB"/>
    <w:multiLevelType w:val="hybridMultilevel"/>
    <w:tmpl w:val="3DA2FC4E"/>
    <w:lvl w:ilvl="0" w:tplc="5860B746">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 w15:restartNumberingAfterBreak="0">
    <w:nsid w:val="0EE22515"/>
    <w:multiLevelType w:val="hybridMultilevel"/>
    <w:tmpl w:val="EF5058C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15:restartNumberingAfterBreak="0">
    <w:nsid w:val="1CFF142B"/>
    <w:multiLevelType w:val="hybridMultilevel"/>
    <w:tmpl w:val="AF7A59AC"/>
    <w:lvl w:ilvl="0" w:tplc="CF64ABDC">
      <w:start w:val="1"/>
      <w:numFmt w:val="bullet"/>
      <w:lvlText w:val=""/>
      <w:lvlJc w:val="left"/>
      <w:pPr>
        <w:ind w:left="1287" w:hanging="360"/>
      </w:pPr>
      <w:rPr>
        <w:rFonts w:ascii="Symbol" w:hAnsi="Symbol" w:cs="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cs="Wingdings" w:hint="default"/>
      </w:rPr>
    </w:lvl>
    <w:lvl w:ilvl="3" w:tplc="04150001">
      <w:start w:val="1"/>
      <w:numFmt w:val="bullet"/>
      <w:lvlText w:val=""/>
      <w:lvlJc w:val="left"/>
      <w:pPr>
        <w:ind w:left="3447" w:hanging="360"/>
      </w:pPr>
      <w:rPr>
        <w:rFonts w:ascii="Symbol" w:hAnsi="Symbol" w:cs="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cs="Wingdings" w:hint="default"/>
      </w:rPr>
    </w:lvl>
    <w:lvl w:ilvl="6" w:tplc="04150001">
      <w:start w:val="1"/>
      <w:numFmt w:val="bullet"/>
      <w:lvlText w:val=""/>
      <w:lvlJc w:val="left"/>
      <w:pPr>
        <w:ind w:left="5607" w:hanging="360"/>
      </w:pPr>
      <w:rPr>
        <w:rFonts w:ascii="Symbol" w:hAnsi="Symbol" w:cs="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cs="Wingdings" w:hint="default"/>
      </w:rPr>
    </w:lvl>
  </w:abstractNum>
  <w:abstractNum w:abstractNumId="10" w15:restartNumberingAfterBreak="0">
    <w:nsid w:val="1E5D1573"/>
    <w:multiLevelType w:val="hybridMultilevel"/>
    <w:tmpl w:val="94366EB0"/>
    <w:lvl w:ilvl="0" w:tplc="D70692D8">
      <w:start w:val="1"/>
      <w:numFmt w:val="bullet"/>
      <w:lvlText w:val=""/>
      <w:lvlJc w:val="left"/>
      <w:pPr>
        <w:ind w:left="1287" w:hanging="360"/>
      </w:pPr>
      <w:rPr>
        <w:rFonts w:ascii="Symbol" w:hAnsi="Symbol" w:cs="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1" w15:restartNumberingAfterBreak="0">
    <w:nsid w:val="216D1B34"/>
    <w:multiLevelType w:val="hybridMultilevel"/>
    <w:tmpl w:val="ADF8B7AE"/>
    <w:lvl w:ilvl="0" w:tplc="E8C69994">
      <w:start w:val="1"/>
      <w:numFmt w:val="decimal"/>
      <w:lvlText w:val="%1."/>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2" w15:restartNumberingAfterBreak="0">
    <w:nsid w:val="23EA73C8"/>
    <w:multiLevelType w:val="hybridMultilevel"/>
    <w:tmpl w:val="180849EE"/>
    <w:lvl w:ilvl="0" w:tplc="5860B74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3" w15:restartNumberingAfterBreak="0">
    <w:nsid w:val="24812E72"/>
    <w:multiLevelType w:val="hybridMultilevel"/>
    <w:tmpl w:val="EA6E18BA"/>
    <w:lvl w:ilvl="0" w:tplc="CF64ABDC">
      <w:start w:val="1"/>
      <w:numFmt w:val="bullet"/>
      <w:lvlText w:val=""/>
      <w:lvlJc w:val="left"/>
      <w:pPr>
        <w:ind w:left="1428" w:hanging="360"/>
      </w:pPr>
      <w:rPr>
        <w:rFonts w:ascii="Symbol" w:hAnsi="Symbol" w:cs="Symbol"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cs="Wingdings" w:hint="default"/>
      </w:rPr>
    </w:lvl>
    <w:lvl w:ilvl="3" w:tplc="04150001">
      <w:start w:val="1"/>
      <w:numFmt w:val="bullet"/>
      <w:lvlText w:val=""/>
      <w:lvlJc w:val="left"/>
      <w:pPr>
        <w:ind w:left="3588" w:hanging="360"/>
      </w:pPr>
      <w:rPr>
        <w:rFonts w:ascii="Symbol" w:hAnsi="Symbol" w:cs="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cs="Wingdings" w:hint="default"/>
      </w:rPr>
    </w:lvl>
    <w:lvl w:ilvl="6" w:tplc="04150001">
      <w:start w:val="1"/>
      <w:numFmt w:val="bullet"/>
      <w:lvlText w:val=""/>
      <w:lvlJc w:val="left"/>
      <w:pPr>
        <w:ind w:left="5748" w:hanging="360"/>
      </w:pPr>
      <w:rPr>
        <w:rFonts w:ascii="Symbol" w:hAnsi="Symbol" w:cs="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cs="Wingdings" w:hint="default"/>
      </w:rPr>
    </w:lvl>
  </w:abstractNum>
  <w:abstractNum w:abstractNumId="14" w15:restartNumberingAfterBreak="0">
    <w:nsid w:val="24B16607"/>
    <w:multiLevelType w:val="hybridMultilevel"/>
    <w:tmpl w:val="022EE752"/>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5" w15:restartNumberingAfterBreak="0">
    <w:nsid w:val="265A73ED"/>
    <w:multiLevelType w:val="hybridMultilevel"/>
    <w:tmpl w:val="5B9491C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15:restartNumberingAfterBreak="0">
    <w:nsid w:val="268276A8"/>
    <w:multiLevelType w:val="hybridMultilevel"/>
    <w:tmpl w:val="A25E88E0"/>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7" w15:restartNumberingAfterBreak="0">
    <w:nsid w:val="26D21104"/>
    <w:multiLevelType w:val="hybridMultilevel"/>
    <w:tmpl w:val="DBDE6C00"/>
    <w:lvl w:ilvl="0" w:tplc="5860B746">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 w15:restartNumberingAfterBreak="0">
    <w:nsid w:val="274C51D0"/>
    <w:multiLevelType w:val="hybridMultilevel"/>
    <w:tmpl w:val="72720B2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15:restartNumberingAfterBreak="0">
    <w:nsid w:val="290E2AE1"/>
    <w:multiLevelType w:val="hybridMultilevel"/>
    <w:tmpl w:val="4612737E"/>
    <w:lvl w:ilvl="0" w:tplc="FFFFFFFF">
      <w:start w:val="1"/>
      <w:numFmt w:val="bullet"/>
      <w:lvlText w:val=""/>
      <w:lvlJc w:val="left"/>
      <w:pPr>
        <w:ind w:left="1287" w:hanging="360"/>
      </w:pPr>
      <w:rPr>
        <w:rFonts w:ascii="Symbol" w:hAnsi="Symbol" w:hint="default"/>
      </w:rPr>
    </w:lvl>
    <w:lvl w:ilvl="1" w:tplc="5860B746">
      <w:start w:val="1"/>
      <w:numFmt w:val="bullet"/>
      <w:lvlText w:val=""/>
      <w:lvlJc w:val="left"/>
      <w:pPr>
        <w:ind w:left="1287" w:hanging="360"/>
      </w:pPr>
      <w:rPr>
        <w:rFonts w:ascii="Symbol" w:hAnsi="Symbol"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0" w15:restartNumberingAfterBreak="0">
    <w:nsid w:val="2C100FEA"/>
    <w:multiLevelType w:val="hybridMultilevel"/>
    <w:tmpl w:val="8E9C9618"/>
    <w:lvl w:ilvl="0" w:tplc="0415000F">
      <w:start w:val="1"/>
      <w:numFmt w:val="decimal"/>
      <w:lvlText w:val="%1."/>
      <w:lvlJc w:val="left"/>
      <w:pPr>
        <w:ind w:left="1287" w:hanging="360"/>
      </w:p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21" w15:restartNumberingAfterBreak="0">
    <w:nsid w:val="33CC4F9D"/>
    <w:multiLevelType w:val="hybridMultilevel"/>
    <w:tmpl w:val="2624882C"/>
    <w:lvl w:ilvl="0" w:tplc="5860B746">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2" w15:restartNumberingAfterBreak="0">
    <w:nsid w:val="34067A0D"/>
    <w:multiLevelType w:val="hybridMultilevel"/>
    <w:tmpl w:val="39304860"/>
    <w:lvl w:ilvl="0" w:tplc="D70692D8">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3" w15:restartNumberingAfterBreak="0">
    <w:nsid w:val="3679008D"/>
    <w:multiLevelType w:val="hybridMultilevel"/>
    <w:tmpl w:val="6D803FC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15:restartNumberingAfterBreak="0">
    <w:nsid w:val="38F71B18"/>
    <w:multiLevelType w:val="hybridMultilevel"/>
    <w:tmpl w:val="D9CA9C82"/>
    <w:lvl w:ilvl="0" w:tplc="5860B746">
      <w:start w:val="1"/>
      <w:numFmt w:val="bullet"/>
      <w:lvlText w:val=""/>
      <w:lvlJc w:val="left"/>
      <w:pPr>
        <w:ind w:left="1287" w:hanging="360"/>
      </w:pPr>
      <w:rPr>
        <w:rFonts w:ascii="Symbol" w:hAnsi="Symbol" w:hint="default"/>
      </w:rPr>
    </w:lvl>
    <w:lvl w:ilvl="1" w:tplc="04150001">
      <w:start w:val="1"/>
      <w:numFmt w:val="bullet"/>
      <w:lvlText w:val=""/>
      <w:lvlJc w:val="left"/>
      <w:pPr>
        <w:ind w:left="2007" w:hanging="360"/>
      </w:pPr>
      <w:rPr>
        <w:rFonts w:ascii="Symbol" w:hAnsi="Symbol" w:hint="default"/>
      </w:rPr>
    </w:lvl>
    <w:lvl w:ilvl="2" w:tplc="04150003">
      <w:start w:val="1"/>
      <w:numFmt w:val="bullet"/>
      <w:lvlText w:val="o"/>
      <w:lvlJc w:val="left"/>
      <w:pPr>
        <w:ind w:left="2727" w:hanging="360"/>
      </w:pPr>
      <w:rPr>
        <w:rFonts w:ascii="Courier New" w:hAnsi="Courier New" w:cs="Courier New" w:hint="default"/>
      </w:rPr>
    </w:lvl>
    <w:lvl w:ilvl="3" w:tplc="0415000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5" w15:restartNumberingAfterBreak="0">
    <w:nsid w:val="3991227E"/>
    <w:multiLevelType w:val="hybridMultilevel"/>
    <w:tmpl w:val="E0B62998"/>
    <w:lvl w:ilvl="0" w:tplc="5860B746">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6" w15:restartNumberingAfterBreak="0">
    <w:nsid w:val="3B2412B8"/>
    <w:multiLevelType w:val="hybridMultilevel"/>
    <w:tmpl w:val="FFFFFFFF"/>
    <w:lvl w:ilvl="0" w:tplc="8124AC46">
      <w:start w:val="1"/>
      <w:numFmt w:val="bullet"/>
      <w:lvlText w:val=""/>
      <w:lvlJc w:val="left"/>
      <w:pPr>
        <w:ind w:left="720" w:hanging="360"/>
      </w:pPr>
      <w:rPr>
        <w:rFonts w:ascii="Symbol" w:hAnsi="Symbol" w:hint="default"/>
      </w:rPr>
    </w:lvl>
    <w:lvl w:ilvl="1" w:tplc="AC98F508">
      <w:start w:val="1"/>
      <w:numFmt w:val="bullet"/>
      <w:lvlText w:val="o"/>
      <w:lvlJc w:val="left"/>
      <w:pPr>
        <w:ind w:left="1440" w:hanging="360"/>
      </w:pPr>
      <w:rPr>
        <w:rFonts w:ascii="Courier New" w:hAnsi="Courier New" w:hint="default"/>
      </w:rPr>
    </w:lvl>
    <w:lvl w:ilvl="2" w:tplc="DAEAE75A">
      <w:start w:val="1"/>
      <w:numFmt w:val="bullet"/>
      <w:lvlText w:val=""/>
      <w:lvlJc w:val="left"/>
      <w:pPr>
        <w:ind w:left="2160" w:hanging="360"/>
      </w:pPr>
      <w:rPr>
        <w:rFonts w:ascii="Wingdings" w:hAnsi="Wingdings" w:hint="default"/>
      </w:rPr>
    </w:lvl>
    <w:lvl w:ilvl="3" w:tplc="F7DE879A">
      <w:start w:val="1"/>
      <w:numFmt w:val="bullet"/>
      <w:lvlText w:val=""/>
      <w:lvlJc w:val="left"/>
      <w:pPr>
        <w:ind w:left="2880" w:hanging="360"/>
      </w:pPr>
      <w:rPr>
        <w:rFonts w:ascii="Symbol" w:hAnsi="Symbol" w:hint="default"/>
      </w:rPr>
    </w:lvl>
    <w:lvl w:ilvl="4" w:tplc="B69C0E2E">
      <w:start w:val="1"/>
      <w:numFmt w:val="bullet"/>
      <w:lvlText w:val="o"/>
      <w:lvlJc w:val="left"/>
      <w:pPr>
        <w:ind w:left="3600" w:hanging="360"/>
      </w:pPr>
      <w:rPr>
        <w:rFonts w:ascii="Courier New" w:hAnsi="Courier New" w:hint="default"/>
      </w:rPr>
    </w:lvl>
    <w:lvl w:ilvl="5" w:tplc="73B68B84">
      <w:start w:val="1"/>
      <w:numFmt w:val="bullet"/>
      <w:lvlText w:val=""/>
      <w:lvlJc w:val="left"/>
      <w:pPr>
        <w:ind w:left="4320" w:hanging="360"/>
      </w:pPr>
      <w:rPr>
        <w:rFonts w:ascii="Wingdings" w:hAnsi="Wingdings" w:hint="default"/>
      </w:rPr>
    </w:lvl>
    <w:lvl w:ilvl="6" w:tplc="F314ED4C">
      <w:start w:val="1"/>
      <w:numFmt w:val="bullet"/>
      <w:lvlText w:val=""/>
      <w:lvlJc w:val="left"/>
      <w:pPr>
        <w:ind w:left="5040" w:hanging="360"/>
      </w:pPr>
      <w:rPr>
        <w:rFonts w:ascii="Symbol" w:hAnsi="Symbol" w:hint="default"/>
      </w:rPr>
    </w:lvl>
    <w:lvl w:ilvl="7" w:tplc="22CE91CE">
      <w:start w:val="1"/>
      <w:numFmt w:val="bullet"/>
      <w:lvlText w:val="o"/>
      <w:lvlJc w:val="left"/>
      <w:pPr>
        <w:ind w:left="5760" w:hanging="360"/>
      </w:pPr>
      <w:rPr>
        <w:rFonts w:ascii="Courier New" w:hAnsi="Courier New" w:hint="default"/>
      </w:rPr>
    </w:lvl>
    <w:lvl w:ilvl="8" w:tplc="FB50BE9A">
      <w:start w:val="1"/>
      <w:numFmt w:val="bullet"/>
      <w:lvlText w:val=""/>
      <w:lvlJc w:val="left"/>
      <w:pPr>
        <w:ind w:left="6480" w:hanging="360"/>
      </w:pPr>
      <w:rPr>
        <w:rFonts w:ascii="Wingdings" w:hAnsi="Wingdings" w:hint="default"/>
      </w:rPr>
    </w:lvl>
  </w:abstractNum>
  <w:abstractNum w:abstractNumId="27" w15:restartNumberingAfterBreak="0">
    <w:nsid w:val="424478ED"/>
    <w:multiLevelType w:val="multilevel"/>
    <w:tmpl w:val="F9A8468A"/>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8" w15:restartNumberingAfterBreak="0">
    <w:nsid w:val="438747C2"/>
    <w:multiLevelType w:val="hybridMultilevel"/>
    <w:tmpl w:val="299460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9" w15:restartNumberingAfterBreak="0">
    <w:nsid w:val="44AE1359"/>
    <w:multiLevelType w:val="hybridMultilevel"/>
    <w:tmpl w:val="F9143A82"/>
    <w:lvl w:ilvl="0" w:tplc="5860B7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7967E85"/>
    <w:multiLevelType w:val="hybridMultilevel"/>
    <w:tmpl w:val="760897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C076112"/>
    <w:multiLevelType w:val="hybridMultilevel"/>
    <w:tmpl w:val="853263CC"/>
    <w:lvl w:ilvl="0" w:tplc="5860B7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E125278"/>
    <w:multiLevelType w:val="hybridMultilevel"/>
    <w:tmpl w:val="126895F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3" w15:restartNumberingAfterBreak="0">
    <w:nsid w:val="4F692523"/>
    <w:multiLevelType w:val="hybridMultilevel"/>
    <w:tmpl w:val="D39EE2D4"/>
    <w:lvl w:ilvl="0" w:tplc="5860B746">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4" w15:restartNumberingAfterBreak="0">
    <w:nsid w:val="50157450"/>
    <w:multiLevelType w:val="hybridMultilevel"/>
    <w:tmpl w:val="F7426312"/>
    <w:lvl w:ilvl="0" w:tplc="D70692D8">
      <w:start w:val="1"/>
      <w:numFmt w:val="bullet"/>
      <w:lvlText w:val=""/>
      <w:lvlJc w:val="left"/>
      <w:pPr>
        <w:ind w:left="1287" w:hanging="360"/>
      </w:pPr>
      <w:rPr>
        <w:rFonts w:ascii="Symbol" w:hAnsi="Symbol" w:cs="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cs="Wingdings" w:hint="default"/>
      </w:rPr>
    </w:lvl>
    <w:lvl w:ilvl="3" w:tplc="04150001">
      <w:start w:val="1"/>
      <w:numFmt w:val="bullet"/>
      <w:lvlText w:val=""/>
      <w:lvlJc w:val="left"/>
      <w:pPr>
        <w:ind w:left="3447" w:hanging="360"/>
      </w:pPr>
      <w:rPr>
        <w:rFonts w:ascii="Symbol" w:hAnsi="Symbol" w:cs="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cs="Wingdings" w:hint="default"/>
      </w:rPr>
    </w:lvl>
    <w:lvl w:ilvl="6" w:tplc="04150001">
      <w:start w:val="1"/>
      <w:numFmt w:val="bullet"/>
      <w:lvlText w:val=""/>
      <w:lvlJc w:val="left"/>
      <w:pPr>
        <w:ind w:left="5607" w:hanging="360"/>
      </w:pPr>
      <w:rPr>
        <w:rFonts w:ascii="Symbol" w:hAnsi="Symbol" w:cs="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cs="Wingdings" w:hint="default"/>
      </w:rPr>
    </w:lvl>
  </w:abstractNum>
  <w:abstractNum w:abstractNumId="35" w15:restartNumberingAfterBreak="0">
    <w:nsid w:val="515575BA"/>
    <w:multiLevelType w:val="hybridMultilevel"/>
    <w:tmpl w:val="647EA712"/>
    <w:lvl w:ilvl="0" w:tplc="D70692D8">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6" w15:restartNumberingAfterBreak="0">
    <w:nsid w:val="535B0476"/>
    <w:multiLevelType w:val="hybridMultilevel"/>
    <w:tmpl w:val="9F4A8ADE"/>
    <w:lvl w:ilvl="0" w:tplc="5860B746">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37" w15:restartNumberingAfterBreak="0">
    <w:nsid w:val="56EF52C1"/>
    <w:multiLevelType w:val="hybridMultilevel"/>
    <w:tmpl w:val="200A7BA0"/>
    <w:lvl w:ilvl="0" w:tplc="5860B746">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8" w15:restartNumberingAfterBreak="0">
    <w:nsid w:val="5A5413D2"/>
    <w:multiLevelType w:val="hybridMultilevel"/>
    <w:tmpl w:val="462A071E"/>
    <w:lvl w:ilvl="0" w:tplc="5860B746">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9" w15:restartNumberingAfterBreak="0">
    <w:nsid w:val="5AB21E6B"/>
    <w:multiLevelType w:val="hybridMultilevel"/>
    <w:tmpl w:val="60029854"/>
    <w:lvl w:ilvl="0" w:tplc="5860B746">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40" w15:restartNumberingAfterBreak="0">
    <w:nsid w:val="5BDA7A87"/>
    <w:multiLevelType w:val="hybridMultilevel"/>
    <w:tmpl w:val="21B44496"/>
    <w:lvl w:ilvl="0" w:tplc="C1D6C53C">
      <w:start w:val="1"/>
      <w:numFmt w:val="bullet"/>
      <w:lvlText w:val=""/>
      <w:lvlJc w:val="left"/>
      <w:pPr>
        <w:ind w:left="720" w:hanging="360"/>
      </w:pPr>
      <w:rPr>
        <w:rFonts w:ascii="Symbol" w:hAnsi="Symbol" w:hint="default"/>
      </w:rPr>
    </w:lvl>
    <w:lvl w:ilvl="1" w:tplc="831C48AC">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D7778F4"/>
    <w:multiLevelType w:val="hybridMultilevel"/>
    <w:tmpl w:val="15A4B2B6"/>
    <w:lvl w:ilvl="0" w:tplc="5860B7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DA972EE"/>
    <w:multiLevelType w:val="hybridMultilevel"/>
    <w:tmpl w:val="86C82E26"/>
    <w:lvl w:ilvl="0" w:tplc="580A0BD6">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3" w15:restartNumberingAfterBreak="0">
    <w:nsid w:val="5EE66DB8"/>
    <w:multiLevelType w:val="hybridMultilevel"/>
    <w:tmpl w:val="0D62A900"/>
    <w:lvl w:ilvl="0" w:tplc="5860B746">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4" w15:restartNumberingAfterBreak="0">
    <w:nsid w:val="648C1515"/>
    <w:multiLevelType w:val="hybridMultilevel"/>
    <w:tmpl w:val="DD42B5EC"/>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5" w15:restartNumberingAfterBreak="0">
    <w:nsid w:val="681D68D9"/>
    <w:multiLevelType w:val="hybridMultilevel"/>
    <w:tmpl w:val="2304D3D4"/>
    <w:lvl w:ilvl="0" w:tplc="D70692D8">
      <w:start w:val="1"/>
      <w:numFmt w:val="bullet"/>
      <w:lvlText w:val=""/>
      <w:lvlJc w:val="left"/>
      <w:pPr>
        <w:ind w:left="1287" w:hanging="360"/>
      </w:pPr>
      <w:rPr>
        <w:rFonts w:ascii="Symbol" w:hAnsi="Symbol" w:cs="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cs="Wingdings" w:hint="default"/>
      </w:rPr>
    </w:lvl>
    <w:lvl w:ilvl="3" w:tplc="04150001">
      <w:start w:val="1"/>
      <w:numFmt w:val="bullet"/>
      <w:lvlText w:val=""/>
      <w:lvlJc w:val="left"/>
      <w:pPr>
        <w:ind w:left="3447" w:hanging="360"/>
      </w:pPr>
      <w:rPr>
        <w:rFonts w:ascii="Symbol" w:hAnsi="Symbol" w:cs="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cs="Wingdings" w:hint="default"/>
      </w:rPr>
    </w:lvl>
    <w:lvl w:ilvl="6" w:tplc="04150001">
      <w:start w:val="1"/>
      <w:numFmt w:val="bullet"/>
      <w:lvlText w:val=""/>
      <w:lvlJc w:val="left"/>
      <w:pPr>
        <w:ind w:left="5607" w:hanging="360"/>
      </w:pPr>
      <w:rPr>
        <w:rFonts w:ascii="Symbol" w:hAnsi="Symbol" w:cs="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cs="Wingdings" w:hint="default"/>
      </w:rPr>
    </w:lvl>
  </w:abstractNum>
  <w:abstractNum w:abstractNumId="46" w15:restartNumberingAfterBreak="0">
    <w:nsid w:val="69593E8B"/>
    <w:multiLevelType w:val="hybridMultilevel"/>
    <w:tmpl w:val="4CDAD036"/>
    <w:lvl w:ilvl="0" w:tplc="CF64ABDC">
      <w:start w:val="1"/>
      <w:numFmt w:val="bullet"/>
      <w:lvlText w:val=""/>
      <w:lvlJc w:val="left"/>
      <w:pPr>
        <w:ind w:left="1428" w:hanging="360"/>
      </w:pPr>
      <w:rPr>
        <w:rFonts w:ascii="Symbol" w:hAnsi="Symbol" w:cs="Symbol"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cs="Wingdings" w:hint="default"/>
      </w:rPr>
    </w:lvl>
    <w:lvl w:ilvl="3" w:tplc="04150001">
      <w:start w:val="1"/>
      <w:numFmt w:val="bullet"/>
      <w:lvlText w:val=""/>
      <w:lvlJc w:val="left"/>
      <w:pPr>
        <w:ind w:left="3588" w:hanging="360"/>
      </w:pPr>
      <w:rPr>
        <w:rFonts w:ascii="Symbol" w:hAnsi="Symbol" w:cs="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cs="Wingdings" w:hint="default"/>
      </w:rPr>
    </w:lvl>
    <w:lvl w:ilvl="6" w:tplc="04150001">
      <w:start w:val="1"/>
      <w:numFmt w:val="bullet"/>
      <w:lvlText w:val=""/>
      <w:lvlJc w:val="left"/>
      <w:pPr>
        <w:ind w:left="5748" w:hanging="360"/>
      </w:pPr>
      <w:rPr>
        <w:rFonts w:ascii="Symbol" w:hAnsi="Symbol" w:cs="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cs="Wingdings" w:hint="default"/>
      </w:rPr>
    </w:lvl>
  </w:abstractNum>
  <w:abstractNum w:abstractNumId="47" w15:restartNumberingAfterBreak="0">
    <w:nsid w:val="6ABD21ED"/>
    <w:multiLevelType w:val="hybridMultilevel"/>
    <w:tmpl w:val="7EF277EC"/>
    <w:lvl w:ilvl="0" w:tplc="5860B746">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8" w15:restartNumberingAfterBreak="0">
    <w:nsid w:val="6B1A16AA"/>
    <w:multiLevelType w:val="hybridMultilevel"/>
    <w:tmpl w:val="6B80825E"/>
    <w:lvl w:ilvl="0" w:tplc="B87263BE">
      <w:start w:val="1"/>
      <w:numFmt w:val="lowerLetter"/>
      <w:lvlText w:val="%1)"/>
      <w:lvlJc w:val="left"/>
      <w:pPr>
        <w:ind w:left="1287" w:hanging="360"/>
      </w:pPr>
      <w:rPr>
        <w:color w:val="auto"/>
      </w:rPr>
    </w:lvl>
    <w:lvl w:ilvl="1" w:tplc="8FDC726A">
      <w:start w:val="1"/>
      <w:numFmt w:val="decimal"/>
      <w:lvlText w:val="%2)"/>
      <w:lvlJc w:val="left"/>
      <w:pPr>
        <w:ind w:left="2007" w:hanging="360"/>
      </w:pPr>
      <w:rPr>
        <w:rFonts w:hint="default"/>
      </w:r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49" w15:restartNumberingAfterBreak="0">
    <w:nsid w:val="6B933801"/>
    <w:multiLevelType w:val="hybridMultilevel"/>
    <w:tmpl w:val="8AE4E180"/>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0" w15:restartNumberingAfterBreak="0">
    <w:nsid w:val="6CE84517"/>
    <w:multiLevelType w:val="hybridMultilevel"/>
    <w:tmpl w:val="B058AC50"/>
    <w:lvl w:ilvl="0" w:tplc="FFFFFFFF">
      <w:start w:val="1"/>
      <w:numFmt w:val="bullet"/>
      <w:lvlText w:val=""/>
      <w:lvlJc w:val="left"/>
      <w:pPr>
        <w:ind w:left="1287" w:hanging="360"/>
      </w:pPr>
      <w:rPr>
        <w:rFonts w:ascii="Symbol" w:hAnsi="Symbol" w:hint="default"/>
      </w:rPr>
    </w:lvl>
    <w:lvl w:ilvl="1" w:tplc="5860B746">
      <w:start w:val="1"/>
      <w:numFmt w:val="bullet"/>
      <w:lvlText w:val=""/>
      <w:lvlJc w:val="left"/>
      <w:pPr>
        <w:ind w:left="720" w:hanging="360"/>
      </w:pPr>
      <w:rPr>
        <w:rFonts w:ascii="Symbol" w:hAnsi="Symbol"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1" w15:restartNumberingAfterBreak="0">
    <w:nsid w:val="70A66B08"/>
    <w:multiLevelType w:val="hybridMultilevel"/>
    <w:tmpl w:val="41BEA6F4"/>
    <w:lvl w:ilvl="0" w:tplc="5860B746">
      <w:start w:val="1"/>
      <w:numFmt w:val="bullet"/>
      <w:lvlText w:val=""/>
      <w:lvlJc w:val="left"/>
      <w:pPr>
        <w:ind w:left="1287" w:hanging="360"/>
      </w:pPr>
      <w:rPr>
        <w:rFonts w:ascii="Symbol" w:hAnsi="Symbol" w:hint="default"/>
      </w:rPr>
    </w:lvl>
    <w:lvl w:ilvl="1" w:tplc="5CA491A6">
      <w:numFmt w:val="bullet"/>
      <w:lvlText w:val="•"/>
      <w:lvlJc w:val="left"/>
      <w:pPr>
        <w:ind w:left="2355" w:hanging="708"/>
      </w:pPr>
      <w:rPr>
        <w:rFonts w:ascii="Calibri" w:eastAsia="Calibri" w:hAnsi="Calibri" w:cs="Calibri"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2" w15:restartNumberingAfterBreak="0">
    <w:nsid w:val="759B19E1"/>
    <w:multiLevelType w:val="hybridMultilevel"/>
    <w:tmpl w:val="F248373C"/>
    <w:lvl w:ilvl="0" w:tplc="C1D6C53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862205B"/>
    <w:multiLevelType w:val="hybridMultilevel"/>
    <w:tmpl w:val="F8E4DDB8"/>
    <w:lvl w:ilvl="0" w:tplc="5860B746">
      <w:start w:val="1"/>
      <w:numFmt w:val="bullet"/>
      <w:lvlText w:val=""/>
      <w:lvlJc w:val="left"/>
      <w:pPr>
        <w:ind w:left="1287" w:hanging="360"/>
      </w:pPr>
      <w:rPr>
        <w:rFonts w:ascii="Symbol" w:hAnsi="Symbol" w:hint="default"/>
      </w:rPr>
    </w:lvl>
    <w:lvl w:ilvl="1" w:tplc="7DA805A8">
      <w:numFmt w:val="bullet"/>
      <w:lvlText w:val="•"/>
      <w:lvlJc w:val="left"/>
      <w:pPr>
        <w:ind w:left="2007" w:hanging="360"/>
      </w:pPr>
      <w:rPr>
        <w:rFonts w:ascii="Calibri" w:eastAsia="Calibri" w:hAnsi="Calibri" w:cs="Calibri"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4" w15:restartNumberingAfterBreak="0">
    <w:nsid w:val="7B8F7D42"/>
    <w:multiLevelType w:val="hybridMultilevel"/>
    <w:tmpl w:val="7C7C125A"/>
    <w:lvl w:ilvl="0" w:tplc="5860B7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630016097">
    <w:abstractNumId w:val="45"/>
  </w:num>
  <w:num w:numId="2" w16cid:durableId="668868120">
    <w:abstractNumId w:val="34"/>
  </w:num>
  <w:num w:numId="3" w16cid:durableId="581985640">
    <w:abstractNumId w:val="9"/>
  </w:num>
  <w:num w:numId="4" w16cid:durableId="2130589033">
    <w:abstractNumId w:val="35"/>
  </w:num>
  <w:num w:numId="5" w16cid:durableId="1033120290">
    <w:abstractNumId w:val="22"/>
  </w:num>
  <w:num w:numId="6" w16cid:durableId="853152828">
    <w:abstractNumId w:val="20"/>
  </w:num>
  <w:num w:numId="7" w16cid:durableId="2102018879">
    <w:abstractNumId w:val="13"/>
  </w:num>
  <w:num w:numId="8" w16cid:durableId="620846684">
    <w:abstractNumId w:val="46"/>
  </w:num>
  <w:num w:numId="9" w16cid:durableId="1365670319">
    <w:abstractNumId w:val="3"/>
  </w:num>
  <w:num w:numId="10" w16cid:durableId="185601691">
    <w:abstractNumId w:val="48"/>
  </w:num>
  <w:num w:numId="11" w16cid:durableId="494077591">
    <w:abstractNumId w:val="10"/>
  </w:num>
  <w:num w:numId="12" w16cid:durableId="1652562488">
    <w:abstractNumId w:val="51"/>
  </w:num>
  <w:num w:numId="13" w16cid:durableId="529146810">
    <w:abstractNumId w:val="12"/>
  </w:num>
  <w:num w:numId="14" w16cid:durableId="1033766246">
    <w:abstractNumId w:val="49"/>
  </w:num>
  <w:num w:numId="15" w16cid:durableId="811679413">
    <w:abstractNumId w:val="53"/>
  </w:num>
  <w:num w:numId="16" w16cid:durableId="1338969128">
    <w:abstractNumId w:val="44"/>
  </w:num>
  <w:num w:numId="17" w16cid:durableId="734278430">
    <w:abstractNumId w:val="21"/>
  </w:num>
  <w:num w:numId="18" w16cid:durableId="1820221144">
    <w:abstractNumId w:val="26"/>
  </w:num>
  <w:num w:numId="19" w16cid:durableId="2017267510">
    <w:abstractNumId w:val="2"/>
  </w:num>
  <w:num w:numId="20" w16cid:durableId="394747032">
    <w:abstractNumId w:val="15"/>
  </w:num>
  <w:num w:numId="21" w16cid:durableId="177692968">
    <w:abstractNumId w:val="28"/>
  </w:num>
  <w:num w:numId="22" w16cid:durableId="676425781">
    <w:abstractNumId w:val="1"/>
  </w:num>
  <w:num w:numId="23" w16cid:durableId="14429778">
    <w:abstractNumId w:val="8"/>
  </w:num>
  <w:num w:numId="24" w16cid:durableId="359553534">
    <w:abstractNumId w:val="18"/>
  </w:num>
  <w:num w:numId="25" w16cid:durableId="128285056">
    <w:abstractNumId w:val="30"/>
  </w:num>
  <w:num w:numId="26" w16cid:durableId="1438913894">
    <w:abstractNumId w:val="23"/>
  </w:num>
  <w:num w:numId="27" w16cid:durableId="1411851501">
    <w:abstractNumId w:val="32"/>
  </w:num>
  <w:num w:numId="28" w16cid:durableId="384722685">
    <w:abstractNumId w:val="24"/>
  </w:num>
  <w:num w:numId="29" w16cid:durableId="1714847062">
    <w:abstractNumId w:val="14"/>
  </w:num>
  <w:num w:numId="30" w16cid:durableId="1540317310">
    <w:abstractNumId w:val="6"/>
  </w:num>
  <w:num w:numId="31" w16cid:durableId="1714769836">
    <w:abstractNumId w:val="16"/>
  </w:num>
  <w:num w:numId="32" w16cid:durableId="746460130">
    <w:abstractNumId w:val="5"/>
  </w:num>
  <w:num w:numId="33" w16cid:durableId="1922446637">
    <w:abstractNumId w:val="37"/>
  </w:num>
  <w:num w:numId="34" w16cid:durableId="1198932886">
    <w:abstractNumId w:val="31"/>
  </w:num>
  <w:num w:numId="35" w16cid:durableId="183446742">
    <w:abstractNumId w:val="52"/>
  </w:num>
  <w:num w:numId="36" w16cid:durableId="622275748">
    <w:abstractNumId w:val="39"/>
  </w:num>
  <w:num w:numId="37" w16cid:durableId="2114742062">
    <w:abstractNumId w:val="36"/>
  </w:num>
  <w:num w:numId="38" w16cid:durableId="1322151264">
    <w:abstractNumId w:val="40"/>
  </w:num>
  <w:num w:numId="39" w16cid:durableId="371418303">
    <w:abstractNumId w:val="33"/>
  </w:num>
  <w:num w:numId="40" w16cid:durableId="1313831801">
    <w:abstractNumId w:val="11"/>
  </w:num>
  <w:num w:numId="41" w16cid:durableId="656035882">
    <w:abstractNumId w:val="7"/>
  </w:num>
  <w:num w:numId="42" w16cid:durableId="2042781065">
    <w:abstractNumId w:val="38"/>
  </w:num>
  <w:num w:numId="43" w16cid:durableId="2050107574">
    <w:abstractNumId w:val="17"/>
  </w:num>
  <w:num w:numId="44" w16cid:durableId="1934901324">
    <w:abstractNumId w:val="43"/>
  </w:num>
  <w:num w:numId="45" w16cid:durableId="789205707">
    <w:abstractNumId w:val="54"/>
  </w:num>
  <w:num w:numId="46" w16cid:durableId="1545291801">
    <w:abstractNumId w:val="50"/>
  </w:num>
  <w:num w:numId="47" w16cid:durableId="1447122512">
    <w:abstractNumId w:val="47"/>
  </w:num>
  <w:num w:numId="48" w16cid:durableId="1573931342">
    <w:abstractNumId w:val="4"/>
  </w:num>
  <w:num w:numId="49" w16cid:durableId="1456369245">
    <w:abstractNumId w:val="42"/>
  </w:num>
  <w:num w:numId="50" w16cid:durableId="1446273155">
    <w:abstractNumId w:val="25"/>
  </w:num>
  <w:num w:numId="51" w16cid:durableId="602692169">
    <w:abstractNumId w:val="41"/>
  </w:num>
  <w:num w:numId="52" w16cid:durableId="828905431">
    <w:abstractNumId w:val="0"/>
  </w:num>
  <w:num w:numId="53" w16cid:durableId="1594238639">
    <w:abstractNumId w:val="29"/>
  </w:num>
  <w:num w:numId="54" w16cid:durableId="44063611">
    <w:abstractNumId w:val="19"/>
  </w:num>
  <w:num w:numId="55" w16cid:durableId="96025739">
    <w:abstractNumId w:val="2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ocumentProtection w:edit="trackedChanges" w:enforcement="0"/>
  <w:defaultTabStop w:val="708"/>
  <w:hyphenationZone w:val="425"/>
  <w:doNotHyphenateCaps/>
  <w:evenAndOddHeaders/>
  <w:characterSpacingControl w:val="doNotCompress"/>
  <w:doNotValidateAgainstSchema/>
  <w:doNotDemarcateInvalidXml/>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BE1"/>
    <w:rsid w:val="000013FE"/>
    <w:rsid w:val="00001783"/>
    <w:rsid w:val="0000180C"/>
    <w:rsid w:val="00001F9A"/>
    <w:rsid w:val="0000237D"/>
    <w:rsid w:val="00002F58"/>
    <w:rsid w:val="00003616"/>
    <w:rsid w:val="00003E40"/>
    <w:rsid w:val="00003FC6"/>
    <w:rsid w:val="00004022"/>
    <w:rsid w:val="000042E4"/>
    <w:rsid w:val="0000551A"/>
    <w:rsid w:val="00005589"/>
    <w:rsid w:val="00005DE6"/>
    <w:rsid w:val="000062B9"/>
    <w:rsid w:val="000064D9"/>
    <w:rsid w:val="00006623"/>
    <w:rsid w:val="000066CF"/>
    <w:rsid w:val="0000678C"/>
    <w:rsid w:val="00006828"/>
    <w:rsid w:val="00007095"/>
    <w:rsid w:val="0000729D"/>
    <w:rsid w:val="000072A2"/>
    <w:rsid w:val="000072E5"/>
    <w:rsid w:val="00007771"/>
    <w:rsid w:val="00007EEA"/>
    <w:rsid w:val="000101B0"/>
    <w:rsid w:val="00010AEB"/>
    <w:rsid w:val="00011195"/>
    <w:rsid w:val="00011698"/>
    <w:rsid w:val="0001178D"/>
    <w:rsid w:val="000117DF"/>
    <w:rsid w:val="000123CB"/>
    <w:rsid w:val="0001252A"/>
    <w:rsid w:val="00012565"/>
    <w:rsid w:val="0001261C"/>
    <w:rsid w:val="0001297A"/>
    <w:rsid w:val="00012C97"/>
    <w:rsid w:val="00012DF6"/>
    <w:rsid w:val="0001301B"/>
    <w:rsid w:val="00013922"/>
    <w:rsid w:val="00013A94"/>
    <w:rsid w:val="00013FD6"/>
    <w:rsid w:val="00014316"/>
    <w:rsid w:val="000143D3"/>
    <w:rsid w:val="00014CA5"/>
    <w:rsid w:val="0001548F"/>
    <w:rsid w:val="000155BE"/>
    <w:rsid w:val="00015A43"/>
    <w:rsid w:val="00015CFE"/>
    <w:rsid w:val="00016190"/>
    <w:rsid w:val="0001646E"/>
    <w:rsid w:val="000167FA"/>
    <w:rsid w:val="000169BA"/>
    <w:rsid w:val="00016B8C"/>
    <w:rsid w:val="00016D50"/>
    <w:rsid w:val="00017143"/>
    <w:rsid w:val="00017149"/>
    <w:rsid w:val="000174FF"/>
    <w:rsid w:val="00017863"/>
    <w:rsid w:val="000179FC"/>
    <w:rsid w:val="00017A10"/>
    <w:rsid w:val="00017A9E"/>
    <w:rsid w:val="000203E3"/>
    <w:rsid w:val="00020ADA"/>
    <w:rsid w:val="00020CBA"/>
    <w:rsid w:val="00020EB8"/>
    <w:rsid w:val="00021B4B"/>
    <w:rsid w:val="00021FD5"/>
    <w:rsid w:val="000221A2"/>
    <w:rsid w:val="00023736"/>
    <w:rsid w:val="00023862"/>
    <w:rsid w:val="0002386B"/>
    <w:rsid w:val="00023A93"/>
    <w:rsid w:val="00023D59"/>
    <w:rsid w:val="00023D6F"/>
    <w:rsid w:val="00023F26"/>
    <w:rsid w:val="000243E3"/>
    <w:rsid w:val="00024702"/>
    <w:rsid w:val="00024B4E"/>
    <w:rsid w:val="00024CAE"/>
    <w:rsid w:val="00024CEC"/>
    <w:rsid w:val="00024D91"/>
    <w:rsid w:val="00024EF1"/>
    <w:rsid w:val="00025243"/>
    <w:rsid w:val="00025E01"/>
    <w:rsid w:val="00025F0E"/>
    <w:rsid w:val="00026009"/>
    <w:rsid w:val="00026050"/>
    <w:rsid w:val="00026163"/>
    <w:rsid w:val="00026164"/>
    <w:rsid w:val="00026268"/>
    <w:rsid w:val="000266A8"/>
    <w:rsid w:val="00026725"/>
    <w:rsid w:val="00027060"/>
    <w:rsid w:val="00027635"/>
    <w:rsid w:val="00027857"/>
    <w:rsid w:val="000278F4"/>
    <w:rsid w:val="00027CF6"/>
    <w:rsid w:val="00030153"/>
    <w:rsid w:val="00030681"/>
    <w:rsid w:val="000314F2"/>
    <w:rsid w:val="0003199A"/>
    <w:rsid w:val="00031ADB"/>
    <w:rsid w:val="00031F7C"/>
    <w:rsid w:val="00032175"/>
    <w:rsid w:val="0003276A"/>
    <w:rsid w:val="00032C89"/>
    <w:rsid w:val="0003310D"/>
    <w:rsid w:val="00033577"/>
    <w:rsid w:val="000346D0"/>
    <w:rsid w:val="00034776"/>
    <w:rsid w:val="0003497A"/>
    <w:rsid w:val="00034EBD"/>
    <w:rsid w:val="0003531F"/>
    <w:rsid w:val="000354D3"/>
    <w:rsid w:val="000357A5"/>
    <w:rsid w:val="00035814"/>
    <w:rsid w:val="00035DDB"/>
    <w:rsid w:val="00035E5B"/>
    <w:rsid w:val="00035ED0"/>
    <w:rsid w:val="00036319"/>
    <w:rsid w:val="00036406"/>
    <w:rsid w:val="0003642D"/>
    <w:rsid w:val="00036689"/>
    <w:rsid w:val="00036699"/>
    <w:rsid w:val="000368B2"/>
    <w:rsid w:val="00036D80"/>
    <w:rsid w:val="000374F0"/>
    <w:rsid w:val="0003779D"/>
    <w:rsid w:val="00037961"/>
    <w:rsid w:val="00037A32"/>
    <w:rsid w:val="00037BBD"/>
    <w:rsid w:val="00037D58"/>
    <w:rsid w:val="0004048E"/>
    <w:rsid w:val="000404EE"/>
    <w:rsid w:val="000409BD"/>
    <w:rsid w:val="00040C69"/>
    <w:rsid w:val="00041539"/>
    <w:rsid w:val="000419AA"/>
    <w:rsid w:val="00041E5D"/>
    <w:rsid w:val="00041F81"/>
    <w:rsid w:val="00042546"/>
    <w:rsid w:val="00042608"/>
    <w:rsid w:val="00042975"/>
    <w:rsid w:val="000431E0"/>
    <w:rsid w:val="000432A2"/>
    <w:rsid w:val="000433E3"/>
    <w:rsid w:val="000434A2"/>
    <w:rsid w:val="0004377C"/>
    <w:rsid w:val="00043A34"/>
    <w:rsid w:val="00043B4F"/>
    <w:rsid w:val="0004506D"/>
    <w:rsid w:val="000450EB"/>
    <w:rsid w:val="00045159"/>
    <w:rsid w:val="00045264"/>
    <w:rsid w:val="00045622"/>
    <w:rsid w:val="00045D2B"/>
    <w:rsid w:val="000460D9"/>
    <w:rsid w:val="0004655A"/>
    <w:rsid w:val="00046B66"/>
    <w:rsid w:val="00047635"/>
    <w:rsid w:val="00047EF6"/>
    <w:rsid w:val="000500DE"/>
    <w:rsid w:val="000500F6"/>
    <w:rsid w:val="000501EA"/>
    <w:rsid w:val="000509EB"/>
    <w:rsid w:val="00050B91"/>
    <w:rsid w:val="00050DBE"/>
    <w:rsid w:val="00050DCA"/>
    <w:rsid w:val="00050E62"/>
    <w:rsid w:val="000518E1"/>
    <w:rsid w:val="00051D80"/>
    <w:rsid w:val="00051EB9"/>
    <w:rsid w:val="00051F26"/>
    <w:rsid w:val="00052783"/>
    <w:rsid w:val="00052797"/>
    <w:rsid w:val="00052B6F"/>
    <w:rsid w:val="00052BE0"/>
    <w:rsid w:val="00052C54"/>
    <w:rsid w:val="00053878"/>
    <w:rsid w:val="000539E3"/>
    <w:rsid w:val="00053F7F"/>
    <w:rsid w:val="000542EF"/>
    <w:rsid w:val="00054325"/>
    <w:rsid w:val="000543E1"/>
    <w:rsid w:val="000545C0"/>
    <w:rsid w:val="00054884"/>
    <w:rsid w:val="00054AE5"/>
    <w:rsid w:val="00054CAE"/>
    <w:rsid w:val="0005507F"/>
    <w:rsid w:val="00055395"/>
    <w:rsid w:val="00055907"/>
    <w:rsid w:val="00055CD2"/>
    <w:rsid w:val="0005640A"/>
    <w:rsid w:val="00056993"/>
    <w:rsid w:val="00056CBB"/>
    <w:rsid w:val="00056D4F"/>
    <w:rsid w:val="00057151"/>
    <w:rsid w:val="00057739"/>
    <w:rsid w:val="000577B9"/>
    <w:rsid w:val="00057882"/>
    <w:rsid w:val="00057C16"/>
    <w:rsid w:val="00057F59"/>
    <w:rsid w:val="00060084"/>
    <w:rsid w:val="0006043E"/>
    <w:rsid w:val="00060848"/>
    <w:rsid w:val="00061047"/>
    <w:rsid w:val="00061246"/>
    <w:rsid w:val="0006151F"/>
    <w:rsid w:val="000615F0"/>
    <w:rsid w:val="00061649"/>
    <w:rsid w:val="000618BE"/>
    <w:rsid w:val="0006216C"/>
    <w:rsid w:val="00062176"/>
    <w:rsid w:val="00062532"/>
    <w:rsid w:val="000629A3"/>
    <w:rsid w:val="00062F31"/>
    <w:rsid w:val="00063378"/>
    <w:rsid w:val="0006365B"/>
    <w:rsid w:val="00064319"/>
    <w:rsid w:val="00064BE6"/>
    <w:rsid w:val="00064F93"/>
    <w:rsid w:val="000652EF"/>
    <w:rsid w:val="000657AF"/>
    <w:rsid w:val="00065A44"/>
    <w:rsid w:val="00065CD7"/>
    <w:rsid w:val="00065F59"/>
    <w:rsid w:val="000660C6"/>
    <w:rsid w:val="00066D4B"/>
    <w:rsid w:val="0006703B"/>
    <w:rsid w:val="000671D3"/>
    <w:rsid w:val="00067AB2"/>
    <w:rsid w:val="00067D03"/>
    <w:rsid w:val="00067E51"/>
    <w:rsid w:val="00067E7F"/>
    <w:rsid w:val="00070370"/>
    <w:rsid w:val="00070CF8"/>
    <w:rsid w:val="00070E59"/>
    <w:rsid w:val="000716D9"/>
    <w:rsid w:val="000718D2"/>
    <w:rsid w:val="000723EC"/>
    <w:rsid w:val="0007294D"/>
    <w:rsid w:val="000729EA"/>
    <w:rsid w:val="00072F06"/>
    <w:rsid w:val="00073195"/>
    <w:rsid w:val="000736E9"/>
    <w:rsid w:val="00073C5A"/>
    <w:rsid w:val="00073C99"/>
    <w:rsid w:val="00074220"/>
    <w:rsid w:val="00074310"/>
    <w:rsid w:val="0007435B"/>
    <w:rsid w:val="00074B66"/>
    <w:rsid w:val="00074E20"/>
    <w:rsid w:val="000751EE"/>
    <w:rsid w:val="00075BB0"/>
    <w:rsid w:val="00075CC0"/>
    <w:rsid w:val="00075FAA"/>
    <w:rsid w:val="0007605D"/>
    <w:rsid w:val="000761AA"/>
    <w:rsid w:val="0007649A"/>
    <w:rsid w:val="00076930"/>
    <w:rsid w:val="000773E0"/>
    <w:rsid w:val="000774E0"/>
    <w:rsid w:val="0007752E"/>
    <w:rsid w:val="0007763D"/>
    <w:rsid w:val="00077693"/>
    <w:rsid w:val="00077821"/>
    <w:rsid w:val="00077DA2"/>
    <w:rsid w:val="00077DD5"/>
    <w:rsid w:val="00080826"/>
    <w:rsid w:val="00080D17"/>
    <w:rsid w:val="00081058"/>
    <w:rsid w:val="0008184A"/>
    <w:rsid w:val="0008185E"/>
    <w:rsid w:val="0008211F"/>
    <w:rsid w:val="000821C2"/>
    <w:rsid w:val="00082295"/>
    <w:rsid w:val="000822B7"/>
    <w:rsid w:val="00082FDC"/>
    <w:rsid w:val="000834F0"/>
    <w:rsid w:val="0008393F"/>
    <w:rsid w:val="00083A0A"/>
    <w:rsid w:val="00083CA3"/>
    <w:rsid w:val="000840CC"/>
    <w:rsid w:val="000843A5"/>
    <w:rsid w:val="00084E36"/>
    <w:rsid w:val="0008558A"/>
    <w:rsid w:val="00085606"/>
    <w:rsid w:val="0008564A"/>
    <w:rsid w:val="00085CC9"/>
    <w:rsid w:val="00085E46"/>
    <w:rsid w:val="0008602F"/>
    <w:rsid w:val="00086190"/>
    <w:rsid w:val="00086881"/>
    <w:rsid w:val="00086BB7"/>
    <w:rsid w:val="00086D1F"/>
    <w:rsid w:val="00086F5F"/>
    <w:rsid w:val="00087989"/>
    <w:rsid w:val="000879EA"/>
    <w:rsid w:val="00090854"/>
    <w:rsid w:val="00090C4C"/>
    <w:rsid w:val="00090F78"/>
    <w:rsid w:val="00090FA2"/>
    <w:rsid w:val="000912F8"/>
    <w:rsid w:val="0009196F"/>
    <w:rsid w:val="000926C6"/>
    <w:rsid w:val="0009372E"/>
    <w:rsid w:val="00093A74"/>
    <w:rsid w:val="00093A89"/>
    <w:rsid w:val="00093E6B"/>
    <w:rsid w:val="00093F79"/>
    <w:rsid w:val="00094802"/>
    <w:rsid w:val="00094CDD"/>
    <w:rsid w:val="00095184"/>
    <w:rsid w:val="00095272"/>
    <w:rsid w:val="000954A3"/>
    <w:rsid w:val="00096640"/>
    <w:rsid w:val="00096812"/>
    <w:rsid w:val="00096F20"/>
    <w:rsid w:val="00097165"/>
    <w:rsid w:val="00097236"/>
    <w:rsid w:val="00097467"/>
    <w:rsid w:val="00097796"/>
    <w:rsid w:val="00097C19"/>
    <w:rsid w:val="00097D7C"/>
    <w:rsid w:val="00097E6F"/>
    <w:rsid w:val="00097EFE"/>
    <w:rsid w:val="000A0038"/>
    <w:rsid w:val="000A082E"/>
    <w:rsid w:val="000A08C3"/>
    <w:rsid w:val="000A0A6C"/>
    <w:rsid w:val="000A0D31"/>
    <w:rsid w:val="000A10FC"/>
    <w:rsid w:val="000A15A7"/>
    <w:rsid w:val="000A1630"/>
    <w:rsid w:val="000A21B6"/>
    <w:rsid w:val="000A234B"/>
    <w:rsid w:val="000A2370"/>
    <w:rsid w:val="000A26C7"/>
    <w:rsid w:val="000A2B0E"/>
    <w:rsid w:val="000A2CAB"/>
    <w:rsid w:val="000A4214"/>
    <w:rsid w:val="000A4333"/>
    <w:rsid w:val="000A4805"/>
    <w:rsid w:val="000A4EB7"/>
    <w:rsid w:val="000A4EC3"/>
    <w:rsid w:val="000A4FA8"/>
    <w:rsid w:val="000A5D70"/>
    <w:rsid w:val="000A6115"/>
    <w:rsid w:val="000A62E5"/>
    <w:rsid w:val="000A646D"/>
    <w:rsid w:val="000A6596"/>
    <w:rsid w:val="000A6BED"/>
    <w:rsid w:val="000A7693"/>
    <w:rsid w:val="000A7929"/>
    <w:rsid w:val="000A79D3"/>
    <w:rsid w:val="000B06D3"/>
    <w:rsid w:val="000B0720"/>
    <w:rsid w:val="000B0C0B"/>
    <w:rsid w:val="000B0E29"/>
    <w:rsid w:val="000B11FE"/>
    <w:rsid w:val="000B13FF"/>
    <w:rsid w:val="000B179D"/>
    <w:rsid w:val="000B1A10"/>
    <w:rsid w:val="000B25F8"/>
    <w:rsid w:val="000B2E4C"/>
    <w:rsid w:val="000B34F9"/>
    <w:rsid w:val="000B3893"/>
    <w:rsid w:val="000B3AA9"/>
    <w:rsid w:val="000B3B86"/>
    <w:rsid w:val="000B3CA6"/>
    <w:rsid w:val="000B3D6A"/>
    <w:rsid w:val="000B3F1C"/>
    <w:rsid w:val="000B3F22"/>
    <w:rsid w:val="000B3FD4"/>
    <w:rsid w:val="000B4201"/>
    <w:rsid w:val="000B4491"/>
    <w:rsid w:val="000B4DFB"/>
    <w:rsid w:val="000B4E9A"/>
    <w:rsid w:val="000B5114"/>
    <w:rsid w:val="000B5983"/>
    <w:rsid w:val="000B5BEA"/>
    <w:rsid w:val="000B6431"/>
    <w:rsid w:val="000B68DC"/>
    <w:rsid w:val="000B6B7B"/>
    <w:rsid w:val="000B6E5E"/>
    <w:rsid w:val="000B7474"/>
    <w:rsid w:val="000B772B"/>
    <w:rsid w:val="000B7AA9"/>
    <w:rsid w:val="000C0411"/>
    <w:rsid w:val="000C0851"/>
    <w:rsid w:val="000C09B9"/>
    <w:rsid w:val="000C1110"/>
    <w:rsid w:val="000C159D"/>
    <w:rsid w:val="000C19BF"/>
    <w:rsid w:val="000C2363"/>
    <w:rsid w:val="000C2B7A"/>
    <w:rsid w:val="000C2C0C"/>
    <w:rsid w:val="000C30CD"/>
    <w:rsid w:val="000C3329"/>
    <w:rsid w:val="000C3C7A"/>
    <w:rsid w:val="000C4685"/>
    <w:rsid w:val="000C4DB1"/>
    <w:rsid w:val="000C5003"/>
    <w:rsid w:val="000C5306"/>
    <w:rsid w:val="000C5F15"/>
    <w:rsid w:val="000C60E0"/>
    <w:rsid w:val="000C6348"/>
    <w:rsid w:val="000C6349"/>
    <w:rsid w:val="000C6F45"/>
    <w:rsid w:val="000C70B9"/>
    <w:rsid w:val="000C7146"/>
    <w:rsid w:val="000C74C7"/>
    <w:rsid w:val="000C7530"/>
    <w:rsid w:val="000C753D"/>
    <w:rsid w:val="000C79D3"/>
    <w:rsid w:val="000C7F98"/>
    <w:rsid w:val="000D037E"/>
    <w:rsid w:val="000D0C3F"/>
    <w:rsid w:val="000D0C63"/>
    <w:rsid w:val="000D0F02"/>
    <w:rsid w:val="000D0FB3"/>
    <w:rsid w:val="000D1247"/>
    <w:rsid w:val="000D14FB"/>
    <w:rsid w:val="000D16DF"/>
    <w:rsid w:val="000D1A59"/>
    <w:rsid w:val="000D1D67"/>
    <w:rsid w:val="000D1DAC"/>
    <w:rsid w:val="000D22FE"/>
    <w:rsid w:val="000D274D"/>
    <w:rsid w:val="000D2FD9"/>
    <w:rsid w:val="000D3343"/>
    <w:rsid w:val="000D4229"/>
    <w:rsid w:val="000D438E"/>
    <w:rsid w:val="000D43C7"/>
    <w:rsid w:val="000D45A3"/>
    <w:rsid w:val="000D4705"/>
    <w:rsid w:val="000D4F08"/>
    <w:rsid w:val="000D50CA"/>
    <w:rsid w:val="000D547A"/>
    <w:rsid w:val="000D54F6"/>
    <w:rsid w:val="000D56DB"/>
    <w:rsid w:val="000D580E"/>
    <w:rsid w:val="000D584E"/>
    <w:rsid w:val="000D5AE1"/>
    <w:rsid w:val="000D5D84"/>
    <w:rsid w:val="000D7283"/>
    <w:rsid w:val="000D73AD"/>
    <w:rsid w:val="000D7890"/>
    <w:rsid w:val="000D7A49"/>
    <w:rsid w:val="000D7D21"/>
    <w:rsid w:val="000D7EFA"/>
    <w:rsid w:val="000E0109"/>
    <w:rsid w:val="000E0909"/>
    <w:rsid w:val="000E0D0B"/>
    <w:rsid w:val="000E10BC"/>
    <w:rsid w:val="000E170E"/>
    <w:rsid w:val="000E188C"/>
    <w:rsid w:val="000E1B30"/>
    <w:rsid w:val="000E39F6"/>
    <w:rsid w:val="000E41C5"/>
    <w:rsid w:val="000E4384"/>
    <w:rsid w:val="000E4511"/>
    <w:rsid w:val="000E45F5"/>
    <w:rsid w:val="000E48F0"/>
    <w:rsid w:val="000E4DE0"/>
    <w:rsid w:val="000E4F6B"/>
    <w:rsid w:val="000E5157"/>
    <w:rsid w:val="000E589B"/>
    <w:rsid w:val="000E59C8"/>
    <w:rsid w:val="000E5D73"/>
    <w:rsid w:val="000E614E"/>
    <w:rsid w:val="000E6E26"/>
    <w:rsid w:val="000E718C"/>
    <w:rsid w:val="000E7432"/>
    <w:rsid w:val="000E762B"/>
    <w:rsid w:val="000F04C0"/>
    <w:rsid w:val="000F06BD"/>
    <w:rsid w:val="000F0D1A"/>
    <w:rsid w:val="000F0F99"/>
    <w:rsid w:val="000F11E2"/>
    <w:rsid w:val="000F1569"/>
    <w:rsid w:val="000F18D2"/>
    <w:rsid w:val="000F1BB3"/>
    <w:rsid w:val="000F1EDA"/>
    <w:rsid w:val="000F21B9"/>
    <w:rsid w:val="000F2FB2"/>
    <w:rsid w:val="000F32C5"/>
    <w:rsid w:val="000F33E8"/>
    <w:rsid w:val="000F34C1"/>
    <w:rsid w:val="000F34FE"/>
    <w:rsid w:val="000F3517"/>
    <w:rsid w:val="000F364F"/>
    <w:rsid w:val="000F36A5"/>
    <w:rsid w:val="000F3994"/>
    <w:rsid w:val="000F39E2"/>
    <w:rsid w:val="000F3CF0"/>
    <w:rsid w:val="000F3EFB"/>
    <w:rsid w:val="000F3FB5"/>
    <w:rsid w:val="000F43F6"/>
    <w:rsid w:val="000F4677"/>
    <w:rsid w:val="000F4DD3"/>
    <w:rsid w:val="000F532D"/>
    <w:rsid w:val="000F53A9"/>
    <w:rsid w:val="000F57F4"/>
    <w:rsid w:val="000F59AF"/>
    <w:rsid w:val="000F59DA"/>
    <w:rsid w:val="000F61DA"/>
    <w:rsid w:val="000F6366"/>
    <w:rsid w:val="000F658A"/>
    <w:rsid w:val="000F6812"/>
    <w:rsid w:val="000F6A00"/>
    <w:rsid w:val="000F6B78"/>
    <w:rsid w:val="000F6FA5"/>
    <w:rsid w:val="000F7509"/>
    <w:rsid w:val="000F7D95"/>
    <w:rsid w:val="001000AC"/>
    <w:rsid w:val="00100258"/>
    <w:rsid w:val="0010030F"/>
    <w:rsid w:val="00100824"/>
    <w:rsid w:val="00100869"/>
    <w:rsid w:val="001008AA"/>
    <w:rsid w:val="00100909"/>
    <w:rsid w:val="00100C69"/>
    <w:rsid w:val="0010359D"/>
    <w:rsid w:val="001035E1"/>
    <w:rsid w:val="001035FC"/>
    <w:rsid w:val="001037EF"/>
    <w:rsid w:val="00103D56"/>
    <w:rsid w:val="00104BEE"/>
    <w:rsid w:val="001054BC"/>
    <w:rsid w:val="00105D21"/>
    <w:rsid w:val="00105E97"/>
    <w:rsid w:val="00106131"/>
    <w:rsid w:val="0010643F"/>
    <w:rsid w:val="0010649C"/>
    <w:rsid w:val="00106604"/>
    <w:rsid w:val="001066D0"/>
    <w:rsid w:val="001067DF"/>
    <w:rsid w:val="001068BA"/>
    <w:rsid w:val="00106EE2"/>
    <w:rsid w:val="00107B8D"/>
    <w:rsid w:val="00107E8E"/>
    <w:rsid w:val="001106B1"/>
    <w:rsid w:val="00110754"/>
    <w:rsid w:val="00110D53"/>
    <w:rsid w:val="00110E52"/>
    <w:rsid w:val="00111169"/>
    <w:rsid w:val="00111204"/>
    <w:rsid w:val="00111509"/>
    <w:rsid w:val="0011155E"/>
    <w:rsid w:val="00111826"/>
    <w:rsid w:val="0011190B"/>
    <w:rsid w:val="00111A35"/>
    <w:rsid w:val="00111ADD"/>
    <w:rsid w:val="00111D04"/>
    <w:rsid w:val="001122A7"/>
    <w:rsid w:val="0011255D"/>
    <w:rsid w:val="00112EEC"/>
    <w:rsid w:val="00112EF1"/>
    <w:rsid w:val="00113B94"/>
    <w:rsid w:val="00113CC1"/>
    <w:rsid w:val="001149D6"/>
    <w:rsid w:val="00114B3F"/>
    <w:rsid w:val="00115132"/>
    <w:rsid w:val="0011517E"/>
    <w:rsid w:val="00115330"/>
    <w:rsid w:val="00115543"/>
    <w:rsid w:val="0011571B"/>
    <w:rsid w:val="0011574C"/>
    <w:rsid w:val="00115751"/>
    <w:rsid w:val="00116156"/>
    <w:rsid w:val="001179DB"/>
    <w:rsid w:val="00117C8E"/>
    <w:rsid w:val="00120A9E"/>
    <w:rsid w:val="00120C9B"/>
    <w:rsid w:val="00120FDE"/>
    <w:rsid w:val="0012111C"/>
    <w:rsid w:val="00121541"/>
    <w:rsid w:val="00121777"/>
    <w:rsid w:val="00121D52"/>
    <w:rsid w:val="00121F1A"/>
    <w:rsid w:val="00121F1C"/>
    <w:rsid w:val="00121F98"/>
    <w:rsid w:val="0012221B"/>
    <w:rsid w:val="00122501"/>
    <w:rsid w:val="00122CFD"/>
    <w:rsid w:val="00125120"/>
    <w:rsid w:val="00125186"/>
    <w:rsid w:val="001251FA"/>
    <w:rsid w:val="001252CB"/>
    <w:rsid w:val="001259D2"/>
    <w:rsid w:val="00125A38"/>
    <w:rsid w:val="00125C81"/>
    <w:rsid w:val="00125E58"/>
    <w:rsid w:val="00126193"/>
    <w:rsid w:val="0012642E"/>
    <w:rsid w:val="001264EA"/>
    <w:rsid w:val="0012664B"/>
    <w:rsid w:val="00126971"/>
    <w:rsid w:val="00127238"/>
    <w:rsid w:val="00127B6A"/>
    <w:rsid w:val="00127E02"/>
    <w:rsid w:val="00127E84"/>
    <w:rsid w:val="00130229"/>
    <w:rsid w:val="001302D6"/>
    <w:rsid w:val="00130555"/>
    <w:rsid w:val="00130AD5"/>
    <w:rsid w:val="00130B45"/>
    <w:rsid w:val="00130CF4"/>
    <w:rsid w:val="001314CD"/>
    <w:rsid w:val="0013196D"/>
    <w:rsid w:val="00131F79"/>
    <w:rsid w:val="00131FFC"/>
    <w:rsid w:val="00132135"/>
    <w:rsid w:val="00132759"/>
    <w:rsid w:val="0013298E"/>
    <w:rsid w:val="00132B03"/>
    <w:rsid w:val="00132BF5"/>
    <w:rsid w:val="00132E46"/>
    <w:rsid w:val="00132F2C"/>
    <w:rsid w:val="0013310C"/>
    <w:rsid w:val="0013371B"/>
    <w:rsid w:val="00133AB1"/>
    <w:rsid w:val="00133C87"/>
    <w:rsid w:val="00133CE2"/>
    <w:rsid w:val="0013421A"/>
    <w:rsid w:val="00134296"/>
    <w:rsid w:val="00134893"/>
    <w:rsid w:val="00134BC9"/>
    <w:rsid w:val="00135212"/>
    <w:rsid w:val="001353BE"/>
    <w:rsid w:val="001358B0"/>
    <w:rsid w:val="00135ABB"/>
    <w:rsid w:val="00136362"/>
    <w:rsid w:val="001363F8"/>
    <w:rsid w:val="001366C4"/>
    <w:rsid w:val="00136816"/>
    <w:rsid w:val="00137182"/>
    <w:rsid w:val="001374B9"/>
    <w:rsid w:val="00137640"/>
    <w:rsid w:val="00137A35"/>
    <w:rsid w:val="00137B81"/>
    <w:rsid w:val="00137EB9"/>
    <w:rsid w:val="00137FEC"/>
    <w:rsid w:val="00141823"/>
    <w:rsid w:val="0014238A"/>
    <w:rsid w:val="001425A2"/>
    <w:rsid w:val="00142FDC"/>
    <w:rsid w:val="00143778"/>
    <w:rsid w:val="00143EFB"/>
    <w:rsid w:val="00144971"/>
    <w:rsid w:val="00145086"/>
    <w:rsid w:val="001453B6"/>
    <w:rsid w:val="00145564"/>
    <w:rsid w:val="0014574E"/>
    <w:rsid w:val="001462CB"/>
    <w:rsid w:val="001465F9"/>
    <w:rsid w:val="00146AE9"/>
    <w:rsid w:val="001471F7"/>
    <w:rsid w:val="00147A32"/>
    <w:rsid w:val="00147ADD"/>
    <w:rsid w:val="0015040C"/>
    <w:rsid w:val="00150583"/>
    <w:rsid w:val="00150A07"/>
    <w:rsid w:val="0015113B"/>
    <w:rsid w:val="001513E6"/>
    <w:rsid w:val="00151915"/>
    <w:rsid w:val="001519CA"/>
    <w:rsid w:val="00151FAA"/>
    <w:rsid w:val="001520AA"/>
    <w:rsid w:val="00152356"/>
    <w:rsid w:val="00152D3B"/>
    <w:rsid w:val="00152D80"/>
    <w:rsid w:val="0015300D"/>
    <w:rsid w:val="00153613"/>
    <w:rsid w:val="00153875"/>
    <w:rsid w:val="001539E2"/>
    <w:rsid w:val="00153F36"/>
    <w:rsid w:val="00154032"/>
    <w:rsid w:val="00154747"/>
    <w:rsid w:val="0015507C"/>
    <w:rsid w:val="001550FE"/>
    <w:rsid w:val="0015571F"/>
    <w:rsid w:val="00155721"/>
    <w:rsid w:val="001558DF"/>
    <w:rsid w:val="00155998"/>
    <w:rsid w:val="00155C88"/>
    <w:rsid w:val="00155CA5"/>
    <w:rsid w:val="00155F18"/>
    <w:rsid w:val="00156232"/>
    <w:rsid w:val="00156475"/>
    <w:rsid w:val="00156970"/>
    <w:rsid w:val="00157DE7"/>
    <w:rsid w:val="001602BA"/>
    <w:rsid w:val="001603C8"/>
    <w:rsid w:val="001605B7"/>
    <w:rsid w:val="00160FC9"/>
    <w:rsid w:val="00161183"/>
    <w:rsid w:val="001617AD"/>
    <w:rsid w:val="001618F8"/>
    <w:rsid w:val="0016276B"/>
    <w:rsid w:val="00163113"/>
    <w:rsid w:val="0016311D"/>
    <w:rsid w:val="00163269"/>
    <w:rsid w:val="00163C7B"/>
    <w:rsid w:val="00163E21"/>
    <w:rsid w:val="00165418"/>
    <w:rsid w:val="00165992"/>
    <w:rsid w:val="00165A3A"/>
    <w:rsid w:val="00165F19"/>
    <w:rsid w:val="001660CD"/>
    <w:rsid w:val="0016623A"/>
    <w:rsid w:val="00166377"/>
    <w:rsid w:val="001665C2"/>
    <w:rsid w:val="001665FF"/>
    <w:rsid w:val="00167020"/>
    <w:rsid w:val="0016706B"/>
    <w:rsid w:val="00167418"/>
    <w:rsid w:val="001674BE"/>
    <w:rsid w:val="00167A68"/>
    <w:rsid w:val="00167AD5"/>
    <w:rsid w:val="0017001D"/>
    <w:rsid w:val="00170145"/>
    <w:rsid w:val="0017037C"/>
    <w:rsid w:val="00170E50"/>
    <w:rsid w:val="00170ECA"/>
    <w:rsid w:val="00170EFC"/>
    <w:rsid w:val="00170F0E"/>
    <w:rsid w:val="001712E3"/>
    <w:rsid w:val="001713F2"/>
    <w:rsid w:val="001713FA"/>
    <w:rsid w:val="0017177C"/>
    <w:rsid w:val="001722CF"/>
    <w:rsid w:val="00172F12"/>
    <w:rsid w:val="001730E4"/>
    <w:rsid w:val="001734AA"/>
    <w:rsid w:val="00173801"/>
    <w:rsid w:val="0017381D"/>
    <w:rsid w:val="00173B95"/>
    <w:rsid w:val="00174B21"/>
    <w:rsid w:val="00174C44"/>
    <w:rsid w:val="00174EFC"/>
    <w:rsid w:val="00175055"/>
    <w:rsid w:val="001754D3"/>
    <w:rsid w:val="00175509"/>
    <w:rsid w:val="00175A39"/>
    <w:rsid w:val="00175A70"/>
    <w:rsid w:val="00175ABE"/>
    <w:rsid w:val="00175B86"/>
    <w:rsid w:val="00176267"/>
    <w:rsid w:val="001764A3"/>
    <w:rsid w:val="00176CC0"/>
    <w:rsid w:val="00177451"/>
    <w:rsid w:val="00177654"/>
    <w:rsid w:val="00177A6A"/>
    <w:rsid w:val="00177ED1"/>
    <w:rsid w:val="00177F60"/>
    <w:rsid w:val="0018032F"/>
    <w:rsid w:val="001805F5"/>
    <w:rsid w:val="00180886"/>
    <w:rsid w:val="0018094E"/>
    <w:rsid w:val="00180BC5"/>
    <w:rsid w:val="00181545"/>
    <w:rsid w:val="001816EE"/>
    <w:rsid w:val="001818F0"/>
    <w:rsid w:val="00181C54"/>
    <w:rsid w:val="001821EC"/>
    <w:rsid w:val="001822D9"/>
    <w:rsid w:val="0018258D"/>
    <w:rsid w:val="00182845"/>
    <w:rsid w:val="00183670"/>
    <w:rsid w:val="00183D5D"/>
    <w:rsid w:val="001841FA"/>
    <w:rsid w:val="001842D4"/>
    <w:rsid w:val="0018432B"/>
    <w:rsid w:val="0018484B"/>
    <w:rsid w:val="00184B23"/>
    <w:rsid w:val="00184DC3"/>
    <w:rsid w:val="00184ECD"/>
    <w:rsid w:val="0018503F"/>
    <w:rsid w:val="001855F5"/>
    <w:rsid w:val="00185A16"/>
    <w:rsid w:val="00185A20"/>
    <w:rsid w:val="0018610C"/>
    <w:rsid w:val="0018624A"/>
    <w:rsid w:val="00186951"/>
    <w:rsid w:val="00186FAB"/>
    <w:rsid w:val="001878D6"/>
    <w:rsid w:val="00187D7B"/>
    <w:rsid w:val="00187E6C"/>
    <w:rsid w:val="00187F19"/>
    <w:rsid w:val="00190176"/>
    <w:rsid w:val="00190508"/>
    <w:rsid w:val="001905D7"/>
    <w:rsid w:val="00190A2A"/>
    <w:rsid w:val="00190D2E"/>
    <w:rsid w:val="00190EBF"/>
    <w:rsid w:val="001916AD"/>
    <w:rsid w:val="00191746"/>
    <w:rsid w:val="00191841"/>
    <w:rsid w:val="00191942"/>
    <w:rsid w:val="00191BCE"/>
    <w:rsid w:val="001927D0"/>
    <w:rsid w:val="00192850"/>
    <w:rsid w:val="00192D55"/>
    <w:rsid w:val="00192EFB"/>
    <w:rsid w:val="00193587"/>
    <w:rsid w:val="001935AC"/>
    <w:rsid w:val="00193A04"/>
    <w:rsid w:val="00193B3E"/>
    <w:rsid w:val="00193B74"/>
    <w:rsid w:val="00193F17"/>
    <w:rsid w:val="00194DF8"/>
    <w:rsid w:val="001951E8"/>
    <w:rsid w:val="001960B5"/>
    <w:rsid w:val="001962C2"/>
    <w:rsid w:val="00196551"/>
    <w:rsid w:val="001966DE"/>
    <w:rsid w:val="0019703C"/>
    <w:rsid w:val="001976BD"/>
    <w:rsid w:val="001A070A"/>
    <w:rsid w:val="001A0EED"/>
    <w:rsid w:val="001A1263"/>
    <w:rsid w:val="001A178A"/>
    <w:rsid w:val="001A1810"/>
    <w:rsid w:val="001A1A89"/>
    <w:rsid w:val="001A1D17"/>
    <w:rsid w:val="001A2098"/>
    <w:rsid w:val="001A2421"/>
    <w:rsid w:val="001A25D2"/>
    <w:rsid w:val="001A2CE3"/>
    <w:rsid w:val="001A3992"/>
    <w:rsid w:val="001A43F1"/>
    <w:rsid w:val="001A4414"/>
    <w:rsid w:val="001A44B5"/>
    <w:rsid w:val="001A4573"/>
    <w:rsid w:val="001A45D5"/>
    <w:rsid w:val="001A4725"/>
    <w:rsid w:val="001A49AB"/>
    <w:rsid w:val="001A4A2A"/>
    <w:rsid w:val="001A4A7C"/>
    <w:rsid w:val="001A4DE3"/>
    <w:rsid w:val="001A514C"/>
    <w:rsid w:val="001A5B2C"/>
    <w:rsid w:val="001A5F6B"/>
    <w:rsid w:val="001A61FD"/>
    <w:rsid w:val="001A6801"/>
    <w:rsid w:val="001A6ACD"/>
    <w:rsid w:val="001A6B96"/>
    <w:rsid w:val="001A710A"/>
    <w:rsid w:val="001A7300"/>
    <w:rsid w:val="001A7668"/>
    <w:rsid w:val="001A76B6"/>
    <w:rsid w:val="001A782F"/>
    <w:rsid w:val="001B0464"/>
    <w:rsid w:val="001B0872"/>
    <w:rsid w:val="001B0C08"/>
    <w:rsid w:val="001B1129"/>
    <w:rsid w:val="001B12B7"/>
    <w:rsid w:val="001B12C2"/>
    <w:rsid w:val="001B17A2"/>
    <w:rsid w:val="001B1AC3"/>
    <w:rsid w:val="001B1E63"/>
    <w:rsid w:val="001B24A5"/>
    <w:rsid w:val="001B270B"/>
    <w:rsid w:val="001B296A"/>
    <w:rsid w:val="001B2C29"/>
    <w:rsid w:val="001B2C47"/>
    <w:rsid w:val="001B2C94"/>
    <w:rsid w:val="001B2D54"/>
    <w:rsid w:val="001B2D91"/>
    <w:rsid w:val="001B2DF7"/>
    <w:rsid w:val="001B2F7F"/>
    <w:rsid w:val="001B35CC"/>
    <w:rsid w:val="001B3B2D"/>
    <w:rsid w:val="001B4246"/>
    <w:rsid w:val="001B43F0"/>
    <w:rsid w:val="001B45A0"/>
    <w:rsid w:val="001B466C"/>
    <w:rsid w:val="001B47CF"/>
    <w:rsid w:val="001B545D"/>
    <w:rsid w:val="001B55CE"/>
    <w:rsid w:val="001B56EB"/>
    <w:rsid w:val="001B570D"/>
    <w:rsid w:val="001B6A51"/>
    <w:rsid w:val="001B6B7F"/>
    <w:rsid w:val="001B6BF8"/>
    <w:rsid w:val="001B6F18"/>
    <w:rsid w:val="001B7256"/>
    <w:rsid w:val="001B7852"/>
    <w:rsid w:val="001C0438"/>
    <w:rsid w:val="001C1357"/>
    <w:rsid w:val="001C2111"/>
    <w:rsid w:val="001C213C"/>
    <w:rsid w:val="001C23EC"/>
    <w:rsid w:val="001C27D2"/>
    <w:rsid w:val="001C3016"/>
    <w:rsid w:val="001C308F"/>
    <w:rsid w:val="001C3B79"/>
    <w:rsid w:val="001C462B"/>
    <w:rsid w:val="001C47EF"/>
    <w:rsid w:val="001C4ADB"/>
    <w:rsid w:val="001C4C9C"/>
    <w:rsid w:val="001C550C"/>
    <w:rsid w:val="001C55D3"/>
    <w:rsid w:val="001C5A23"/>
    <w:rsid w:val="001C5C0A"/>
    <w:rsid w:val="001C5D01"/>
    <w:rsid w:val="001C5DD8"/>
    <w:rsid w:val="001C63F1"/>
    <w:rsid w:val="001C6471"/>
    <w:rsid w:val="001C6589"/>
    <w:rsid w:val="001C65BB"/>
    <w:rsid w:val="001C6D81"/>
    <w:rsid w:val="001C70BA"/>
    <w:rsid w:val="001C70E4"/>
    <w:rsid w:val="001C71C4"/>
    <w:rsid w:val="001C763A"/>
    <w:rsid w:val="001D009A"/>
    <w:rsid w:val="001D085F"/>
    <w:rsid w:val="001D0A7A"/>
    <w:rsid w:val="001D0B26"/>
    <w:rsid w:val="001D0DB5"/>
    <w:rsid w:val="001D0DFC"/>
    <w:rsid w:val="001D0E86"/>
    <w:rsid w:val="001D12EE"/>
    <w:rsid w:val="001D1549"/>
    <w:rsid w:val="001D18FD"/>
    <w:rsid w:val="001D1B6A"/>
    <w:rsid w:val="001D1C8F"/>
    <w:rsid w:val="001D1DC0"/>
    <w:rsid w:val="001D2DAD"/>
    <w:rsid w:val="001D2E03"/>
    <w:rsid w:val="001D2E88"/>
    <w:rsid w:val="001D35C3"/>
    <w:rsid w:val="001D35E4"/>
    <w:rsid w:val="001D3AD7"/>
    <w:rsid w:val="001D3DE5"/>
    <w:rsid w:val="001D4806"/>
    <w:rsid w:val="001D4C62"/>
    <w:rsid w:val="001D4CB4"/>
    <w:rsid w:val="001D533C"/>
    <w:rsid w:val="001D586B"/>
    <w:rsid w:val="001D5ED8"/>
    <w:rsid w:val="001D6048"/>
    <w:rsid w:val="001D6204"/>
    <w:rsid w:val="001D6339"/>
    <w:rsid w:val="001D6495"/>
    <w:rsid w:val="001D6634"/>
    <w:rsid w:val="001D71A7"/>
    <w:rsid w:val="001D73F1"/>
    <w:rsid w:val="001D76A4"/>
    <w:rsid w:val="001D79E4"/>
    <w:rsid w:val="001E0368"/>
    <w:rsid w:val="001E0F6D"/>
    <w:rsid w:val="001E0F6F"/>
    <w:rsid w:val="001E1166"/>
    <w:rsid w:val="001E141C"/>
    <w:rsid w:val="001E19BD"/>
    <w:rsid w:val="001E20D0"/>
    <w:rsid w:val="001E2413"/>
    <w:rsid w:val="001E2657"/>
    <w:rsid w:val="001E2A15"/>
    <w:rsid w:val="001E2B24"/>
    <w:rsid w:val="001E3C1F"/>
    <w:rsid w:val="001E409C"/>
    <w:rsid w:val="001E4474"/>
    <w:rsid w:val="001E45CB"/>
    <w:rsid w:val="001E4B69"/>
    <w:rsid w:val="001E52A7"/>
    <w:rsid w:val="001E569A"/>
    <w:rsid w:val="001E6361"/>
    <w:rsid w:val="001E6BEC"/>
    <w:rsid w:val="001E6EFB"/>
    <w:rsid w:val="001E6F28"/>
    <w:rsid w:val="001E7A94"/>
    <w:rsid w:val="001E7DDD"/>
    <w:rsid w:val="001F07B9"/>
    <w:rsid w:val="001F0D4D"/>
    <w:rsid w:val="001F1420"/>
    <w:rsid w:val="001F16F1"/>
    <w:rsid w:val="001F1D13"/>
    <w:rsid w:val="001F2013"/>
    <w:rsid w:val="001F25D7"/>
    <w:rsid w:val="001F2F22"/>
    <w:rsid w:val="001F2FDF"/>
    <w:rsid w:val="001F325C"/>
    <w:rsid w:val="001F32CA"/>
    <w:rsid w:val="001F3451"/>
    <w:rsid w:val="001F349D"/>
    <w:rsid w:val="001F3840"/>
    <w:rsid w:val="001F3A4D"/>
    <w:rsid w:val="001F3BB2"/>
    <w:rsid w:val="001F3EE3"/>
    <w:rsid w:val="001F482E"/>
    <w:rsid w:val="001F4D79"/>
    <w:rsid w:val="001F4DB0"/>
    <w:rsid w:val="001F4E89"/>
    <w:rsid w:val="001F502E"/>
    <w:rsid w:val="001F5532"/>
    <w:rsid w:val="001F571F"/>
    <w:rsid w:val="001F6095"/>
    <w:rsid w:val="001F6267"/>
    <w:rsid w:val="001F67F2"/>
    <w:rsid w:val="001F69B0"/>
    <w:rsid w:val="001F6A8B"/>
    <w:rsid w:val="001F6DDB"/>
    <w:rsid w:val="001F6E6A"/>
    <w:rsid w:val="001F769B"/>
    <w:rsid w:val="001F78F5"/>
    <w:rsid w:val="001F7BBC"/>
    <w:rsid w:val="001F7F2F"/>
    <w:rsid w:val="002002ED"/>
    <w:rsid w:val="0020033E"/>
    <w:rsid w:val="00200404"/>
    <w:rsid w:val="00200532"/>
    <w:rsid w:val="00201167"/>
    <w:rsid w:val="002015D5"/>
    <w:rsid w:val="002017BA"/>
    <w:rsid w:val="0020192D"/>
    <w:rsid w:val="00201C83"/>
    <w:rsid w:val="00202328"/>
    <w:rsid w:val="002026A1"/>
    <w:rsid w:val="00202D4A"/>
    <w:rsid w:val="002031E3"/>
    <w:rsid w:val="002031F9"/>
    <w:rsid w:val="00203F5A"/>
    <w:rsid w:val="002042E6"/>
    <w:rsid w:val="0020460F"/>
    <w:rsid w:val="0020464B"/>
    <w:rsid w:val="00204BF0"/>
    <w:rsid w:val="00204D5A"/>
    <w:rsid w:val="00204F89"/>
    <w:rsid w:val="00205029"/>
    <w:rsid w:val="00205892"/>
    <w:rsid w:val="00205B53"/>
    <w:rsid w:val="00205E47"/>
    <w:rsid w:val="00205EAA"/>
    <w:rsid w:val="00206111"/>
    <w:rsid w:val="002063CF"/>
    <w:rsid w:val="002068E5"/>
    <w:rsid w:val="00206B08"/>
    <w:rsid w:val="00206C90"/>
    <w:rsid w:val="0020729D"/>
    <w:rsid w:val="0020757F"/>
    <w:rsid w:val="0020783C"/>
    <w:rsid w:val="002078E6"/>
    <w:rsid w:val="00207924"/>
    <w:rsid w:val="00207C06"/>
    <w:rsid w:val="00207D8F"/>
    <w:rsid w:val="00210B02"/>
    <w:rsid w:val="00211420"/>
    <w:rsid w:val="002115F4"/>
    <w:rsid w:val="002117E0"/>
    <w:rsid w:val="00211A1D"/>
    <w:rsid w:val="00212107"/>
    <w:rsid w:val="00212112"/>
    <w:rsid w:val="002124A8"/>
    <w:rsid w:val="00212B90"/>
    <w:rsid w:val="00212B91"/>
    <w:rsid w:val="00212D25"/>
    <w:rsid w:val="00212E58"/>
    <w:rsid w:val="00212E6A"/>
    <w:rsid w:val="002131A8"/>
    <w:rsid w:val="002131D9"/>
    <w:rsid w:val="0021387A"/>
    <w:rsid w:val="00213AEA"/>
    <w:rsid w:val="00213F56"/>
    <w:rsid w:val="00214588"/>
    <w:rsid w:val="00214700"/>
    <w:rsid w:val="0021491C"/>
    <w:rsid w:val="0021497A"/>
    <w:rsid w:val="00214BF2"/>
    <w:rsid w:val="00214CF9"/>
    <w:rsid w:val="0021502C"/>
    <w:rsid w:val="00215200"/>
    <w:rsid w:val="002155C7"/>
    <w:rsid w:val="002158DC"/>
    <w:rsid w:val="00215A0C"/>
    <w:rsid w:val="00215EED"/>
    <w:rsid w:val="0021664C"/>
    <w:rsid w:val="0021692D"/>
    <w:rsid w:val="00216A90"/>
    <w:rsid w:val="00216BF6"/>
    <w:rsid w:val="002175C3"/>
    <w:rsid w:val="00220013"/>
    <w:rsid w:val="00220710"/>
    <w:rsid w:val="00220CCA"/>
    <w:rsid w:val="00220E3E"/>
    <w:rsid w:val="00221331"/>
    <w:rsid w:val="0022146C"/>
    <w:rsid w:val="00221CDE"/>
    <w:rsid w:val="002221C0"/>
    <w:rsid w:val="0022235E"/>
    <w:rsid w:val="00222C62"/>
    <w:rsid w:val="00222FA2"/>
    <w:rsid w:val="00223279"/>
    <w:rsid w:val="00223C74"/>
    <w:rsid w:val="00223C7B"/>
    <w:rsid w:val="0022445B"/>
    <w:rsid w:val="00224E75"/>
    <w:rsid w:val="00226066"/>
    <w:rsid w:val="00226361"/>
    <w:rsid w:val="002263E6"/>
    <w:rsid w:val="00226D0F"/>
    <w:rsid w:val="0022761F"/>
    <w:rsid w:val="002277D8"/>
    <w:rsid w:val="002277DD"/>
    <w:rsid w:val="00227A13"/>
    <w:rsid w:val="00227B23"/>
    <w:rsid w:val="00227E71"/>
    <w:rsid w:val="00230537"/>
    <w:rsid w:val="00230579"/>
    <w:rsid w:val="00230C2B"/>
    <w:rsid w:val="00230FF7"/>
    <w:rsid w:val="002311AE"/>
    <w:rsid w:val="002311EB"/>
    <w:rsid w:val="002312FB"/>
    <w:rsid w:val="00231B0E"/>
    <w:rsid w:val="00231B45"/>
    <w:rsid w:val="00231BC2"/>
    <w:rsid w:val="00231CA8"/>
    <w:rsid w:val="00231D6D"/>
    <w:rsid w:val="0023207B"/>
    <w:rsid w:val="00232777"/>
    <w:rsid w:val="00232BAC"/>
    <w:rsid w:val="00232BB8"/>
    <w:rsid w:val="002331A0"/>
    <w:rsid w:val="002331E0"/>
    <w:rsid w:val="002335FD"/>
    <w:rsid w:val="002337DF"/>
    <w:rsid w:val="00233E43"/>
    <w:rsid w:val="00233F75"/>
    <w:rsid w:val="002346E7"/>
    <w:rsid w:val="00234CBB"/>
    <w:rsid w:val="00234CEB"/>
    <w:rsid w:val="0023539C"/>
    <w:rsid w:val="0023552C"/>
    <w:rsid w:val="00235B5D"/>
    <w:rsid w:val="00235E76"/>
    <w:rsid w:val="00235FE9"/>
    <w:rsid w:val="00237187"/>
    <w:rsid w:val="00237A43"/>
    <w:rsid w:val="00237D7C"/>
    <w:rsid w:val="002400BE"/>
    <w:rsid w:val="002401B5"/>
    <w:rsid w:val="0024044F"/>
    <w:rsid w:val="00240793"/>
    <w:rsid w:val="0024153E"/>
    <w:rsid w:val="00241F71"/>
    <w:rsid w:val="00242CE3"/>
    <w:rsid w:val="00243577"/>
    <w:rsid w:val="0024379D"/>
    <w:rsid w:val="002437BC"/>
    <w:rsid w:val="00243A4C"/>
    <w:rsid w:val="00243A69"/>
    <w:rsid w:val="002443EF"/>
    <w:rsid w:val="0024555A"/>
    <w:rsid w:val="00245C16"/>
    <w:rsid w:val="002460B8"/>
    <w:rsid w:val="002463D2"/>
    <w:rsid w:val="0024656E"/>
    <w:rsid w:val="00246783"/>
    <w:rsid w:val="002467BE"/>
    <w:rsid w:val="00246BC6"/>
    <w:rsid w:val="00247F0D"/>
    <w:rsid w:val="00247F28"/>
    <w:rsid w:val="00247FBD"/>
    <w:rsid w:val="00247FE8"/>
    <w:rsid w:val="00250046"/>
    <w:rsid w:val="002504E5"/>
    <w:rsid w:val="00250B09"/>
    <w:rsid w:val="002513AA"/>
    <w:rsid w:val="002518A6"/>
    <w:rsid w:val="00251961"/>
    <w:rsid w:val="00251DA7"/>
    <w:rsid w:val="00252117"/>
    <w:rsid w:val="00252965"/>
    <w:rsid w:val="00252BED"/>
    <w:rsid w:val="002530B7"/>
    <w:rsid w:val="002539C7"/>
    <w:rsid w:val="0025444A"/>
    <w:rsid w:val="0025519D"/>
    <w:rsid w:val="002558E0"/>
    <w:rsid w:val="00255922"/>
    <w:rsid w:val="00255A37"/>
    <w:rsid w:val="00255D46"/>
    <w:rsid w:val="00256042"/>
    <w:rsid w:val="00256215"/>
    <w:rsid w:val="00257187"/>
    <w:rsid w:val="00260370"/>
    <w:rsid w:val="002609E7"/>
    <w:rsid w:val="00260A0C"/>
    <w:rsid w:val="00260DA4"/>
    <w:rsid w:val="00261237"/>
    <w:rsid w:val="00261654"/>
    <w:rsid w:val="00261781"/>
    <w:rsid w:val="00261800"/>
    <w:rsid w:val="00261B13"/>
    <w:rsid w:val="00261B27"/>
    <w:rsid w:val="00261ED6"/>
    <w:rsid w:val="00261F28"/>
    <w:rsid w:val="00262023"/>
    <w:rsid w:val="00262771"/>
    <w:rsid w:val="00262CB7"/>
    <w:rsid w:val="00262EA6"/>
    <w:rsid w:val="002631DF"/>
    <w:rsid w:val="002637FB"/>
    <w:rsid w:val="002638BB"/>
    <w:rsid w:val="0026394D"/>
    <w:rsid w:val="00263EF5"/>
    <w:rsid w:val="0026442D"/>
    <w:rsid w:val="0026446A"/>
    <w:rsid w:val="00264B75"/>
    <w:rsid w:val="00264D6E"/>
    <w:rsid w:val="00264EBD"/>
    <w:rsid w:val="00264EF5"/>
    <w:rsid w:val="00265276"/>
    <w:rsid w:val="00265963"/>
    <w:rsid w:val="002659EB"/>
    <w:rsid w:val="00265C78"/>
    <w:rsid w:val="00265DB0"/>
    <w:rsid w:val="00266329"/>
    <w:rsid w:val="00267359"/>
    <w:rsid w:val="00267683"/>
    <w:rsid w:val="0027002B"/>
    <w:rsid w:val="002704DF"/>
    <w:rsid w:val="0027084B"/>
    <w:rsid w:val="00270C65"/>
    <w:rsid w:val="00270DC0"/>
    <w:rsid w:val="002716C5"/>
    <w:rsid w:val="0027185A"/>
    <w:rsid w:val="00271C9D"/>
    <w:rsid w:val="00271D28"/>
    <w:rsid w:val="00272E26"/>
    <w:rsid w:val="0027311B"/>
    <w:rsid w:val="0027327E"/>
    <w:rsid w:val="002736DA"/>
    <w:rsid w:val="0027398F"/>
    <w:rsid w:val="002739B9"/>
    <w:rsid w:val="00273E38"/>
    <w:rsid w:val="002746BD"/>
    <w:rsid w:val="0027480C"/>
    <w:rsid w:val="002748EB"/>
    <w:rsid w:val="00274A06"/>
    <w:rsid w:val="002754AD"/>
    <w:rsid w:val="002754FE"/>
    <w:rsid w:val="002755B2"/>
    <w:rsid w:val="00275F75"/>
    <w:rsid w:val="00275FCC"/>
    <w:rsid w:val="00276090"/>
    <w:rsid w:val="0027627F"/>
    <w:rsid w:val="0027648D"/>
    <w:rsid w:val="00276C98"/>
    <w:rsid w:val="002777A2"/>
    <w:rsid w:val="002778E0"/>
    <w:rsid w:val="0028148F"/>
    <w:rsid w:val="00281909"/>
    <w:rsid w:val="00281A05"/>
    <w:rsid w:val="00282119"/>
    <w:rsid w:val="002822AD"/>
    <w:rsid w:val="002827C2"/>
    <w:rsid w:val="00282E0E"/>
    <w:rsid w:val="002834D7"/>
    <w:rsid w:val="002839BD"/>
    <w:rsid w:val="00284630"/>
    <w:rsid w:val="00286504"/>
    <w:rsid w:val="0028697D"/>
    <w:rsid w:val="00286B23"/>
    <w:rsid w:val="0028736A"/>
    <w:rsid w:val="0028737B"/>
    <w:rsid w:val="002875B3"/>
    <w:rsid w:val="00287732"/>
    <w:rsid w:val="00290074"/>
    <w:rsid w:val="0029082D"/>
    <w:rsid w:val="00290A8D"/>
    <w:rsid w:val="00290E7A"/>
    <w:rsid w:val="00291174"/>
    <w:rsid w:val="002911E3"/>
    <w:rsid w:val="002914EA"/>
    <w:rsid w:val="00291DD2"/>
    <w:rsid w:val="00292118"/>
    <w:rsid w:val="002924F7"/>
    <w:rsid w:val="00292878"/>
    <w:rsid w:val="002929D4"/>
    <w:rsid w:val="00292A86"/>
    <w:rsid w:val="00292BAC"/>
    <w:rsid w:val="00293172"/>
    <w:rsid w:val="002935FD"/>
    <w:rsid w:val="002947D5"/>
    <w:rsid w:val="00294BE1"/>
    <w:rsid w:val="0029504B"/>
    <w:rsid w:val="0029510E"/>
    <w:rsid w:val="002955EB"/>
    <w:rsid w:val="00295AE8"/>
    <w:rsid w:val="00295CD5"/>
    <w:rsid w:val="002962E2"/>
    <w:rsid w:val="0029765B"/>
    <w:rsid w:val="002979D2"/>
    <w:rsid w:val="00297AA8"/>
    <w:rsid w:val="00297D72"/>
    <w:rsid w:val="00297F2C"/>
    <w:rsid w:val="002A0066"/>
    <w:rsid w:val="002A02E1"/>
    <w:rsid w:val="002A1272"/>
    <w:rsid w:val="002A151F"/>
    <w:rsid w:val="002A1BDE"/>
    <w:rsid w:val="002A1D8B"/>
    <w:rsid w:val="002A1EC4"/>
    <w:rsid w:val="002A1F1A"/>
    <w:rsid w:val="002A2811"/>
    <w:rsid w:val="002A28CD"/>
    <w:rsid w:val="002A28D8"/>
    <w:rsid w:val="002A32DA"/>
    <w:rsid w:val="002A3917"/>
    <w:rsid w:val="002A415E"/>
    <w:rsid w:val="002A4F29"/>
    <w:rsid w:val="002A5126"/>
    <w:rsid w:val="002A5437"/>
    <w:rsid w:val="002A5871"/>
    <w:rsid w:val="002A5970"/>
    <w:rsid w:val="002A59A5"/>
    <w:rsid w:val="002A5D22"/>
    <w:rsid w:val="002A5FB4"/>
    <w:rsid w:val="002A5FD9"/>
    <w:rsid w:val="002A664E"/>
    <w:rsid w:val="002A6E32"/>
    <w:rsid w:val="002A6EBA"/>
    <w:rsid w:val="002A74EF"/>
    <w:rsid w:val="002B018B"/>
    <w:rsid w:val="002B0440"/>
    <w:rsid w:val="002B0449"/>
    <w:rsid w:val="002B0488"/>
    <w:rsid w:val="002B0728"/>
    <w:rsid w:val="002B0A27"/>
    <w:rsid w:val="002B1BE5"/>
    <w:rsid w:val="002B232F"/>
    <w:rsid w:val="002B2512"/>
    <w:rsid w:val="002B26CC"/>
    <w:rsid w:val="002B2BFF"/>
    <w:rsid w:val="002B2C4F"/>
    <w:rsid w:val="002B3786"/>
    <w:rsid w:val="002B3D9F"/>
    <w:rsid w:val="002B4E86"/>
    <w:rsid w:val="002B5255"/>
    <w:rsid w:val="002B5A34"/>
    <w:rsid w:val="002B5CE8"/>
    <w:rsid w:val="002B615D"/>
    <w:rsid w:val="002B61E5"/>
    <w:rsid w:val="002B651F"/>
    <w:rsid w:val="002B68F3"/>
    <w:rsid w:val="002B6D3F"/>
    <w:rsid w:val="002B73C0"/>
    <w:rsid w:val="002B76DA"/>
    <w:rsid w:val="002C00A8"/>
    <w:rsid w:val="002C0DA3"/>
    <w:rsid w:val="002C12C6"/>
    <w:rsid w:val="002C14F7"/>
    <w:rsid w:val="002C16DF"/>
    <w:rsid w:val="002C18C5"/>
    <w:rsid w:val="002C194E"/>
    <w:rsid w:val="002C221B"/>
    <w:rsid w:val="002C276B"/>
    <w:rsid w:val="002C3193"/>
    <w:rsid w:val="002C33CE"/>
    <w:rsid w:val="002C35F3"/>
    <w:rsid w:val="002C375E"/>
    <w:rsid w:val="002C39D5"/>
    <w:rsid w:val="002C3AD7"/>
    <w:rsid w:val="002C3B1B"/>
    <w:rsid w:val="002C3B27"/>
    <w:rsid w:val="002C3DAC"/>
    <w:rsid w:val="002C3EF4"/>
    <w:rsid w:val="002C4383"/>
    <w:rsid w:val="002C43C5"/>
    <w:rsid w:val="002C4E2D"/>
    <w:rsid w:val="002C5252"/>
    <w:rsid w:val="002C5EDE"/>
    <w:rsid w:val="002C64D7"/>
    <w:rsid w:val="002C70F7"/>
    <w:rsid w:val="002C7430"/>
    <w:rsid w:val="002C78CC"/>
    <w:rsid w:val="002C7910"/>
    <w:rsid w:val="002C7B2E"/>
    <w:rsid w:val="002C7F02"/>
    <w:rsid w:val="002D0060"/>
    <w:rsid w:val="002D02C1"/>
    <w:rsid w:val="002D0838"/>
    <w:rsid w:val="002D0F44"/>
    <w:rsid w:val="002D11C1"/>
    <w:rsid w:val="002D1214"/>
    <w:rsid w:val="002D12E5"/>
    <w:rsid w:val="002D13B2"/>
    <w:rsid w:val="002D1660"/>
    <w:rsid w:val="002D168B"/>
    <w:rsid w:val="002D22A9"/>
    <w:rsid w:val="002D2BED"/>
    <w:rsid w:val="002D2DD2"/>
    <w:rsid w:val="002D2E14"/>
    <w:rsid w:val="002D3276"/>
    <w:rsid w:val="002D32E0"/>
    <w:rsid w:val="002D34FF"/>
    <w:rsid w:val="002D36B5"/>
    <w:rsid w:val="002D3B25"/>
    <w:rsid w:val="002D3E7F"/>
    <w:rsid w:val="002D3ED1"/>
    <w:rsid w:val="002D4756"/>
    <w:rsid w:val="002D4E75"/>
    <w:rsid w:val="002D5370"/>
    <w:rsid w:val="002D5840"/>
    <w:rsid w:val="002D59A3"/>
    <w:rsid w:val="002D5B32"/>
    <w:rsid w:val="002D5CDB"/>
    <w:rsid w:val="002D5E27"/>
    <w:rsid w:val="002D650D"/>
    <w:rsid w:val="002D65CE"/>
    <w:rsid w:val="002D6EF2"/>
    <w:rsid w:val="002D71CC"/>
    <w:rsid w:val="002D7E26"/>
    <w:rsid w:val="002D7F5E"/>
    <w:rsid w:val="002E041C"/>
    <w:rsid w:val="002E067E"/>
    <w:rsid w:val="002E06F8"/>
    <w:rsid w:val="002E0CF9"/>
    <w:rsid w:val="002E1298"/>
    <w:rsid w:val="002E1785"/>
    <w:rsid w:val="002E1B52"/>
    <w:rsid w:val="002E2182"/>
    <w:rsid w:val="002E21D1"/>
    <w:rsid w:val="002E26B1"/>
    <w:rsid w:val="002E2A57"/>
    <w:rsid w:val="002E2A8F"/>
    <w:rsid w:val="002E2C53"/>
    <w:rsid w:val="002E36CE"/>
    <w:rsid w:val="002E40D4"/>
    <w:rsid w:val="002E40F6"/>
    <w:rsid w:val="002E4104"/>
    <w:rsid w:val="002E4560"/>
    <w:rsid w:val="002E469C"/>
    <w:rsid w:val="002E591F"/>
    <w:rsid w:val="002E5AF5"/>
    <w:rsid w:val="002E61AA"/>
    <w:rsid w:val="002E62D8"/>
    <w:rsid w:val="002E62F7"/>
    <w:rsid w:val="002E649F"/>
    <w:rsid w:val="002E661A"/>
    <w:rsid w:val="002E6832"/>
    <w:rsid w:val="002E6A77"/>
    <w:rsid w:val="002E6B8A"/>
    <w:rsid w:val="002E7519"/>
    <w:rsid w:val="002E75D7"/>
    <w:rsid w:val="002E7637"/>
    <w:rsid w:val="002E7BDD"/>
    <w:rsid w:val="002F0110"/>
    <w:rsid w:val="002F020B"/>
    <w:rsid w:val="002F03FF"/>
    <w:rsid w:val="002F0502"/>
    <w:rsid w:val="002F0EDA"/>
    <w:rsid w:val="002F1015"/>
    <w:rsid w:val="002F123C"/>
    <w:rsid w:val="002F1394"/>
    <w:rsid w:val="002F1783"/>
    <w:rsid w:val="002F1B74"/>
    <w:rsid w:val="002F1DBB"/>
    <w:rsid w:val="002F22F4"/>
    <w:rsid w:val="002F26AE"/>
    <w:rsid w:val="002F2993"/>
    <w:rsid w:val="002F3073"/>
    <w:rsid w:val="002F326B"/>
    <w:rsid w:val="002F32F0"/>
    <w:rsid w:val="002F387D"/>
    <w:rsid w:val="002F3DA7"/>
    <w:rsid w:val="002F4640"/>
    <w:rsid w:val="002F46BE"/>
    <w:rsid w:val="002F4B1B"/>
    <w:rsid w:val="002F56A0"/>
    <w:rsid w:val="002F5A14"/>
    <w:rsid w:val="002F5F0F"/>
    <w:rsid w:val="002F6078"/>
    <w:rsid w:val="002F60CF"/>
    <w:rsid w:val="002F632B"/>
    <w:rsid w:val="002F690D"/>
    <w:rsid w:val="002F6965"/>
    <w:rsid w:val="002F7040"/>
    <w:rsid w:val="002F7451"/>
    <w:rsid w:val="002F7695"/>
    <w:rsid w:val="002F7B20"/>
    <w:rsid w:val="002F7D7F"/>
    <w:rsid w:val="00300159"/>
    <w:rsid w:val="00300D46"/>
    <w:rsid w:val="003022B3"/>
    <w:rsid w:val="003023A9"/>
    <w:rsid w:val="00302416"/>
    <w:rsid w:val="003024CD"/>
    <w:rsid w:val="00302CA5"/>
    <w:rsid w:val="00302DD1"/>
    <w:rsid w:val="0030307F"/>
    <w:rsid w:val="00303850"/>
    <w:rsid w:val="00303BD0"/>
    <w:rsid w:val="00303C9E"/>
    <w:rsid w:val="00303CA0"/>
    <w:rsid w:val="003047B1"/>
    <w:rsid w:val="003048C3"/>
    <w:rsid w:val="003050D3"/>
    <w:rsid w:val="003051A2"/>
    <w:rsid w:val="00305397"/>
    <w:rsid w:val="00305457"/>
    <w:rsid w:val="00305AED"/>
    <w:rsid w:val="00305B11"/>
    <w:rsid w:val="00305D12"/>
    <w:rsid w:val="0030655C"/>
    <w:rsid w:val="00306A57"/>
    <w:rsid w:val="00306BD3"/>
    <w:rsid w:val="00306C21"/>
    <w:rsid w:val="0030778E"/>
    <w:rsid w:val="00307818"/>
    <w:rsid w:val="0030785A"/>
    <w:rsid w:val="00307A16"/>
    <w:rsid w:val="00307CA6"/>
    <w:rsid w:val="0031009F"/>
    <w:rsid w:val="003100C1"/>
    <w:rsid w:val="00311181"/>
    <w:rsid w:val="003112D1"/>
    <w:rsid w:val="00311642"/>
    <w:rsid w:val="003118C9"/>
    <w:rsid w:val="003119C2"/>
    <w:rsid w:val="00311A56"/>
    <w:rsid w:val="00311B50"/>
    <w:rsid w:val="00311C1C"/>
    <w:rsid w:val="003123F8"/>
    <w:rsid w:val="0031270D"/>
    <w:rsid w:val="003129B1"/>
    <w:rsid w:val="00312C66"/>
    <w:rsid w:val="00312E67"/>
    <w:rsid w:val="003133A2"/>
    <w:rsid w:val="00313616"/>
    <w:rsid w:val="0031427C"/>
    <w:rsid w:val="00314574"/>
    <w:rsid w:val="0031463E"/>
    <w:rsid w:val="00314B18"/>
    <w:rsid w:val="00314BAF"/>
    <w:rsid w:val="003150A8"/>
    <w:rsid w:val="00315A32"/>
    <w:rsid w:val="00315C18"/>
    <w:rsid w:val="0031610B"/>
    <w:rsid w:val="003164EE"/>
    <w:rsid w:val="003165BE"/>
    <w:rsid w:val="00316EF6"/>
    <w:rsid w:val="00316F75"/>
    <w:rsid w:val="00317520"/>
    <w:rsid w:val="00317C83"/>
    <w:rsid w:val="00320869"/>
    <w:rsid w:val="00320903"/>
    <w:rsid w:val="003209C0"/>
    <w:rsid w:val="00320B5F"/>
    <w:rsid w:val="00320CAA"/>
    <w:rsid w:val="00321730"/>
    <w:rsid w:val="003222A3"/>
    <w:rsid w:val="00322464"/>
    <w:rsid w:val="0032297C"/>
    <w:rsid w:val="003239E6"/>
    <w:rsid w:val="00323CF3"/>
    <w:rsid w:val="003245F3"/>
    <w:rsid w:val="0032469D"/>
    <w:rsid w:val="00324A85"/>
    <w:rsid w:val="003257D4"/>
    <w:rsid w:val="00325F67"/>
    <w:rsid w:val="00326434"/>
    <w:rsid w:val="00326483"/>
    <w:rsid w:val="00326E70"/>
    <w:rsid w:val="0032705A"/>
    <w:rsid w:val="0032769B"/>
    <w:rsid w:val="00327B4B"/>
    <w:rsid w:val="00330019"/>
    <w:rsid w:val="00330330"/>
    <w:rsid w:val="00330A22"/>
    <w:rsid w:val="00330A73"/>
    <w:rsid w:val="00330C5D"/>
    <w:rsid w:val="00330DC8"/>
    <w:rsid w:val="00331682"/>
    <w:rsid w:val="00331954"/>
    <w:rsid w:val="00331D00"/>
    <w:rsid w:val="00331EB4"/>
    <w:rsid w:val="0033225A"/>
    <w:rsid w:val="0033298C"/>
    <w:rsid w:val="0033333E"/>
    <w:rsid w:val="003336B8"/>
    <w:rsid w:val="00333B14"/>
    <w:rsid w:val="00333C67"/>
    <w:rsid w:val="00333C7F"/>
    <w:rsid w:val="00333EDD"/>
    <w:rsid w:val="00334390"/>
    <w:rsid w:val="003348DF"/>
    <w:rsid w:val="003359FE"/>
    <w:rsid w:val="00335ADA"/>
    <w:rsid w:val="00336042"/>
    <w:rsid w:val="0033688C"/>
    <w:rsid w:val="003369BA"/>
    <w:rsid w:val="00336AED"/>
    <w:rsid w:val="003376AF"/>
    <w:rsid w:val="003405D8"/>
    <w:rsid w:val="003408DB"/>
    <w:rsid w:val="00340BEC"/>
    <w:rsid w:val="00340BFD"/>
    <w:rsid w:val="00341324"/>
    <w:rsid w:val="003414B3"/>
    <w:rsid w:val="00341609"/>
    <w:rsid w:val="00341A32"/>
    <w:rsid w:val="00341ED3"/>
    <w:rsid w:val="0034288A"/>
    <w:rsid w:val="00343253"/>
    <w:rsid w:val="00343730"/>
    <w:rsid w:val="003442CA"/>
    <w:rsid w:val="003446DC"/>
    <w:rsid w:val="003452D6"/>
    <w:rsid w:val="003456C5"/>
    <w:rsid w:val="0034579A"/>
    <w:rsid w:val="003464C6"/>
    <w:rsid w:val="00346869"/>
    <w:rsid w:val="00346D4B"/>
    <w:rsid w:val="00347293"/>
    <w:rsid w:val="00347394"/>
    <w:rsid w:val="00347963"/>
    <w:rsid w:val="00347D6A"/>
    <w:rsid w:val="00347E91"/>
    <w:rsid w:val="00350023"/>
    <w:rsid w:val="00350077"/>
    <w:rsid w:val="003504E7"/>
    <w:rsid w:val="00350A2D"/>
    <w:rsid w:val="00350AA9"/>
    <w:rsid w:val="00350BDB"/>
    <w:rsid w:val="003518E8"/>
    <w:rsid w:val="003523FC"/>
    <w:rsid w:val="003524C8"/>
    <w:rsid w:val="003525BB"/>
    <w:rsid w:val="0035265D"/>
    <w:rsid w:val="00352749"/>
    <w:rsid w:val="0035278C"/>
    <w:rsid w:val="00352CBF"/>
    <w:rsid w:val="003539EA"/>
    <w:rsid w:val="00355371"/>
    <w:rsid w:val="00355722"/>
    <w:rsid w:val="003557F0"/>
    <w:rsid w:val="0035587E"/>
    <w:rsid w:val="00355D2A"/>
    <w:rsid w:val="003568BE"/>
    <w:rsid w:val="003569DD"/>
    <w:rsid w:val="00356B81"/>
    <w:rsid w:val="00356D6B"/>
    <w:rsid w:val="00356DED"/>
    <w:rsid w:val="00357283"/>
    <w:rsid w:val="00357C8F"/>
    <w:rsid w:val="00357E10"/>
    <w:rsid w:val="0036027B"/>
    <w:rsid w:val="003604BB"/>
    <w:rsid w:val="00360CCD"/>
    <w:rsid w:val="00361741"/>
    <w:rsid w:val="0036187F"/>
    <w:rsid w:val="00361BA3"/>
    <w:rsid w:val="00361F9F"/>
    <w:rsid w:val="003620EA"/>
    <w:rsid w:val="00362239"/>
    <w:rsid w:val="003629BC"/>
    <w:rsid w:val="00362A5C"/>
    <w:rsid w:val="00362CA2"/>
    <w:rsid w:val="00362D11"/>
    <w:rsid w:val="00362F0E"/>
    <w:rsid w:val="00363185"/>
    <w:rsid w:val="003636F7"/>
    <w:rsid w:val="0036404D"/>
    <w:rsid w:val="0036447A"/>
    <w:rsid w:val="003658DB"/>
    <w:rsid w:val="00365D0A"/>
    <w:rsid w:val="003663AD"/>
    <w:rsid w:val="00366C64"/>
    <w:rsid w:val="00366DC3"/>
    <w:rsid w:val="0036719A"/>
    <w:rsid w:val="00367250"/>
    <w:rsid w:val="003674C9"/>
    <w:rsid w:val="00367589"/>
    <w:rsid w:val="00367610"/>
    <w:rsid w:val="003677AA"/>
    <w:rsid w:val="00367A15"/>
    <w:rsid w:val="00367C3A"/>
    <w:rsid w:val="00367E3F"/>
    <w:rsid w:val="00367ECA"/>
    <w:rsid w:val="0037019B"/>
    <w:rsid w:val="003711AC"/>
    <w:rsid w:val="003713F8"/>
    <w:rsid w:val="00371866"/>
    <w:rsid w:val="00371DDC"/>
    <w:rsid w:val="0037205A"/>
    <w:rsid w:val="003721BF"/>
    <w:rsid w:val="00372AE3"/>
    <w:rsid w:val="00372F73"/>
    <w:rsid w:val="0037329F"/>
    <w:rsid w:val="003733BC"/>
    <w:rsid w:val="00373677"/>
    <w:rsid w:val="0037401E"/>
    <w:rsid w:val="003750F7"/>
    <w:rsid w:val="003752E9"/>
    <w:rsid w:val="0037549F"/>
    <w:rsid w:val="00376BC2"/>
    <w:rsid w:val="00376C45"/>
    <w:rsid w:val="00377236"/>
    <w:rsid w:val="00377441"/>
    <w:rsid w:val="00377DCE"/>
    <w:rsid w:val="00380297"/>
    <w:rsid w:val="00380609"/>
    <w:rsid w:val="00380C90"/>
    <w:rsid w:val="00380F39"/>
    <w:rsid w:val="00381080"/>
    <w:rsid w:val="003810F8"/>
    <w:rsid w:val="003816FB"/>
    <w:rsid w:val="003826C3"/>
    <w:rsid w:val="00382718"/>
    <w:rsid w:val="00382A02"/>
    <w:rsid w:val="00382B53"/>
    <w:rsid w:val="00382B68"/>
    <w:rsid w:val="00383454"/>
    <w:rsid w:val="00383CD6"/>
    <w:rsid w:val="00383E48"/>
    <w:rsid w:val="00384005"/>
    <w:rsid w:val="003840ED"/>
    <w:rsid w:val="00384863"/>
    <w:rsid w:val="003848DB"/>
    <w:rsid w:val="00384A92"/>
    <w:rsid w:val="00384B77"/>
    <w:rsid w:val="00384E00"/>
    <w:rsid w:val="00384EA4"/>
    <w:rsid w:val="00384FB0"/>
    <w:rsid w:val="003854DE"/>
    <w:rsid w:val="0038565A"/>
    <w:rsid w:val="00385AFC"/>
    <w:rsid w:val="00385D73"/>
    <w:rsid w:val="00385F64"/>
    <w:rsid w:val="00385F8E"/>
    <w:rsid w:val="00386320"/>
    <w:rsid w:val="00386688"/>
    <w:rsid w:val="00386B2E"/>
    <w:rsid w:val="0038719F"/>
    <w:rsid w:val="0038723F"/>
    <w:rsid w:val="003878D7"/>
    <w:rsid w:val="0039054B"/>
    <w:rsid w:val="00390591"/>
    <w:rsid w:val="00390770"/>
    <w:rsid w:val="00390878"/>
    <w:rsid w:val="00390BD2"/>
    <w:rsid w:val="0039185B"/>
    <w:rsid w:val="00391AC8"/>
    <w:rsid w:val="00391C86"/>
    <w:rsid w:val="003921B4"/>
    <w:rsid w:val="003929E2"/>
    <w:rsid w:val="00392DE0"/>
    <w:rsid w:val="00393C9F"/>
    <w:rsid w:val="00394101"/>
    <w:rsid w:val="0039451E"/>
    <w:rsid w:val="0039455C"/>
    <w:rsid w:val="0039569D"/>
    <w:rsid w:val="003956D1"/>
    <w:rsid w:val="00395C48"/>
    <w:rsid w:val="0039607F"/>
    <w:rsid w:val="0039643D"/>
    <w:rsid w:val="003968F9"/>
    <w:rsid w:val="00396A38"/>
    <w:rsid w:val="00396F7D"/>
    <w:rsid w:val="00397231"/>
    <w:rsid w:val="003972D0"/>
    <w:rsid w:val="00397CE5"/>
    <w:rsid w:val="003A01EE"/>
    <w:rsid w:val="003A0525"/>
    <w:rsid w:val="003A06DE"/>
    <w:rsid w:val="003A09FE"/>
    <w:rsid w:val="003A0D19"/>
    <w:rsid w:val="003A1479"/>
    <w:rsid w:val="003A1705"/>
    <w:rsid w:val="003A2074"/>
    <w:rsid w:val="003A21CC"/>
    <w:rsid w:val="003A2334"/>
    <w:rsid w:val="003A26EF"/>
    <w:rsid w:val="003A2A21"/>
    <w:rsid w:val="003A3459"/>
    <w:rsid w:val="003A3C1B"/>
    <w:rsid w:val="003A3CB4"/>
    <w:rsid w:val="003A3F56"/>
    <w:rsid w:val="003A420A"/>
    <w:rsid w:val="003A4DBF"/>
    <w:rsid w:val="003A4DFD"/>
    <w:rsid w:val="003A4EB5"/>
    <w:rsid w:val="003A5A0C"/>
    <w:rsid w:val="003A5F12"/>
    <w:rsid w:val="003A6548"/>
    <w:rsid w:val="003A6E09"/>
    <w:rsid w:val="003A7222"/>
    <w:rsid w:val="003A736E"/>
    <w:rsid w:val="003A73AD"/>
    <w:rsid w:val="003A778E"/>
    <w:rsid w:val="003A79D8"/>
    <w:rsid w:val="003B0BC8"/>
    <w:rsid w:val="003B0D67"/>
    <w:rsid w:val="003B0F38"/>
    <w:rsid w:val="003B1078"/>
    <w:rsid w:val="003B10CD"/>
    <w:rsid w:val="003B13BF"/>
    <w:rsid w:val="003B29F7"/>
    <w:rsid w:val="003B2F06"/>
    <w:rsid w:val="003B314A"/>
    <w:rsid w:val="003B3783"/>
    <w:rsid w:val="003B3797"/>
    <w:rsid w:val="003B43F3"/>
    <w:rsid w:val="003B4493"/>
    <w:rsid w:val="003B45F4"/>
    <w:rsid w:val="003B4AD2"/>
    <w:rsid w:val="003B4C3D"/>
    <w:rsid w:val="003B5057"/>
    <w:rsid w:val="003B508A"/>
    <w:rsid w:val="003B5C33"/>
    <w:rsid w:val="003B6586"/>
    <w:rsid w:val="003B6F27"/>
    <w:rsid w:val="003B7D3A"/>
    <w:rsid w:val="003C10AE"/>
    <w:rsid w:val="003C1969"/>
    <w:rsid w:val="003C19C3"/>
    <w:rsid w:val="003C1B42"/>
    <w:rsid w:val="003C1D6B"/>
    <w:rsid w:val="003C2244"/>
    <w:rsid w:val="003C2269"/>
    <w:rsid w:val="003C2675"/>
    <w:rsid w:val="003C2830"/>
    <w:rsid w:val="003C2BE1"/>
    <w:rsid w:val="003C2EC8"/>
    <w:rsid w:val="003C3197"/>
    <w:rsid w:val="003C39F7"/>
    <w:rsid w:val="003C421F"/>
    <w:rsid w:val="003C42D3"/>
    <w:rsid w:val="003C4690"/>
    <w:rsid w:val="003C47AE"/>
    <w:rsid w:val="003C4B88"/>
    <w:rsid w:val="003C4DA0"/>
    <w:rsid w:val="003C50D3"/>
    <w:rsid w:val="003C541B"/>
    <w:rsid w:val="003C5461"/>
    <w:rsid w:val="003C5BA0"/>
    <w:rsid w:val="003C5C6A"/>
    <w:rsid w:val="003C60CD"/>
    <w:rsid w:val="003C6558"/>
    <w:rsid w:val="003C6C43"/>
    <w:rsid w:val="003C6E76"/>
    <w:rsid w:val="003C730B"/>
    <w:rsid w:val="003C7A06"/>
    <w:rsid w:val="003D031D"/>
    <w:rsid w:val="003D05C6"/>
    <w:rsid w:val="003D1289"/>
    <w:rsid w:val="003D1369"/>
    <w:rsid w:val="003D140B"/>
    <w:rsid w:val="003D2562"/>
    <w:rsid w:val="003D34F0"/>
    <w:rsid w:val="003D3828"/>
    <w:rsid w:val="003D397B"/>
    <w:rsid w:val="003D3CE0"/>
    <w:rsid w:val="003D3F08"/>
    <w:rsid w:val="003D4394"/>
    <w:rsid w:val="003D480E"/>
    <w:rsid w:val="003D4BA8"/>
    <w:rsid w:val="003D4E44"/>
    <w:rsid w:val="003D52B5"/>
    <w:rsid w:val="003D548E"/>
    <w:rsid w:val="003D5800"/>
    <w:rsid w:val="003D608D"/>
    <w:rsid w:val="003D6156"/>
    <w:rsid w:val="003D62D9"/>
    <w:rsid w:val="003D6586"/>
    <w:rsid w:val="003D65D8"/>
    <w:rsid w:val="003D6712"/>
    <w:rsid w:val="003D719C"/>
    <w:rsid w:val="003D723B"/>
    <w:rsid w:val="003D754C"/>
    <w:rsid w:val="003D7AD3"/>
    <w:rsid w:val="003D7ADC"/>
    <w:rsid w:val="003D7B2D"/>
    <w:rsid w:val="003D7D79"/>
    <w:rsid w:val="003E0321"/>
    <w:rsid w:val="003E06D8"/>
    <w:rsid w:val="003E081D"/>
    <w:rsid w:val="003E09FA"/>
    <w:rsid w:val="003E0DBC"/>
    <w:rsid w:val="003E160E"/>
    <w:rsid w:val="003E1922"/>
    <w:rsid w:val="003E199B"/>
    <w:rsid w:val="003E1A2D"/>
    <w:rsid w:val="003E1D92"/>
    <w:rsid w:val="003E1E5B"/>
    <w:rsid w:val="003E1F51"/>
    <w:rsid w:val="003E1FC9"/>
    <w:rsid w:val="003E23FA"/>
    <w:rsid w:val="003E28A8"/>
    <w:rsid w:val="003E2DC3"/>
    <w:rsid w:val="003E355F"/>
    <w:rsid w:val="003E3788"/>
    <w:rsid w:val="003E397B"/>
    <w:rsid w:val="003E4045"/>
    <w:rsid w:val="003E416C"/>
    <w:rsid w:val="003E41F7"/>
    <w:rsid w:val="003E4422"/>
    <w:rsid w:val="003E5997"/>
    <w:rsid w:val="003E5C76"/>
    <w:rsid w:val="003E5CC1"/>
    <w:rsid w:val="003E5EAF"/>
    <w:rsid w:val="003E5FF6"/>
    <w:rsid w:val="003E67DF"/>
    <w:rsid w:val="003E6910"/>
    <w:rsid w:val="003E6974"/>
    <w:rsid w:val="003E6C66"/>
    <w:rsid w:val="003E6F1A"/>
    <w:rsid w:val="003E75C3"/>
    <w:rsid w:val="003E7C30"/>
    <w:rsid w:val="003E7C50"/>
    <w:rsid w:val="003E7EC2"/>
    <w:rsid w:val="003F02FA"/>
    <w:rsid w:val="003F098E"/>
    <w:rsid w:val="003F0B7C"/>
    <w:rsid w:val="003F0E83"/>
    <w:rsid w:val="003F0FB9"/>
    <w:rsid w:val="003F138D"/>
    <w:rsid w:val="003F1560"/>
    <w:rsid w:val="003F1841"/>
    <w:rsid w:val="003F18A3"/>
    <w:rsid w:val="003F21A7"/>
    <w:rsid w:val="003F28D8"/>
    <w:rsid w:val="003F310C"/>
    <w:rsid w:val="003F322E"/>
    <w:rsid w:val="003F3339"/>
    <w:rsid w:val="003F3A29"/>
    <w:rsid w:val="003F42A3"/>
    <w:rsid w:val="003F473B"/>
    <w:rsid w:val="003F47C0"/>
    <w:rsid w:val="003F48D7"/>
    <w:rsid w:val="003F4AFD"/>
    <w:rsid w:val="003F4FD8"/>
    <w:rsid w:val="003F5281"/>
    <w:rsid w:val="003F5399"/>
    <w:rsid w:val="003F5A97"/>
    <w:rsid w:val="003F5E28"/>
    <w:rsid w:val="003F6282"/>
    <w:rsid w:val="003F62B3"/>
    <w:rsid w:val="003F659D"/>
    <w:rsid w:val="003F6821"/>
    <w:rsid w:val="003F68A2"/>
    <w:rsid w:val="003F69E5"/>
    <w:rsid w:val="003F6C9D"/>
    <w:rsid w:val="003F74E6"/>
    <w:rsid w:val="003F7C3D"/>
    <w:rsid w:val="003F7CBA"/>
    <w:rsid w:val="004000D7"/>
    <w:rsid w:val="00400486"/>
    <w:rsid w:val="00400A99"/>
    <w:rsid w:val="00400CAF"/>
    <w:rsid w:val="00401463"/>
    <w:rsid w:val="004016AB"/>
    <w:rsid w:val="004017B9"/>
    <w:rsid w:val="00401C8C"/>
    <w:rsid w:val="00402380"/>
    <w:rsid w:val="0040282F"/>
    <w:rsid w:val="00403153"/>
    <w:rsid w:val="00403250"/>
    <w:rsid w:val="004032AF"/>
    <w:rsid w:val="00403A16"/>
    <w:rsid w:val="00403E36"/>
    <w:rsid w:val="0040495E"/>
    <w:rsid w:val="004049E6"/>
    <w:rsid w:val="00404A7E"/>
    <w:rsid w:val="00407A1C"/>
    <w:rsid w:val="0041139E"/>
    <w:rsid w:val="004114B1"/>
    <w:rsid w:val="00411700"/>
    <w:rsid w:val="00411C8D"/>
    <w:rsid w:val="00411E26"/>
    <w:rsid w:val="0041231A"/>
    <w:rsid w:val="004128CF"/>
    <w:rsid w:val="004129E3"/>
    <w:rsid w:val="00412C07"/>
    <w:rsid w:val="004130CF"/>
    <w:rsid w:val="004131BA"/>
    <w:rsid w:val="0041364F"/>
    <w:rsid w:val="00413B1D"/>
    <w:rsid w:val="0041415A"/>
    <w:rsid w:val="004146C4"/>
    <w:rsid w:val="0041473B"/>
    <w:rsid w:val="0041482C"/>
    <w:rsid w:val="00414AB8"/>
    <w:rsid w:val="00414EF9"/>
    <w:rsid w:val="004151C1"/>
    <w:rsid w:val="0041524B"/>
    <w:rsid w:val="0041581A"/>
    <w:rsid w:val="00416001"/>
    <w:rsid w:val="0041608F"/>
    <w:rsid w:val="00416458"/>
    <w:rsid w:val="00416543"/>
    <w:rsid w:val="004165F5"/>
    <w:rsid w:val="00416987"/>
    <w:rsid w:val="00416B89"/>
    <w:rsid w:val="00416F18"/>
    <w:rsid w:val="00416F3F"/>
    <w:rsid w:val="00417062"/>
    <w:rsid w:val="00417068"/>
    <w:rsid w:val="00417771"/>
    <w:rsid w:val="00417A5D"/>
    <w:rsid w:val="00417C3C"/>
    <w:rsid w:val="00420285"/>
    <w:rsid w:val="004207B9"/>
    <w:rsid w:val="00421100"/>
    <w:rsid w:val="004215EE"/>
    <w:rsid w:val="00421B5F"/>
    <w:rsid w:val="00421D39"/>
    <w:rsid w:val="00421F4D"/>
    <w:rsid w:val="0042211E"/>
    <w:rsid w:val="004231A0"/>
    <w:rsid w:val="00423A74"/>
    <w:rsid w:val="004244D9"/>
    <w:rsid w:val="004248D1"/>
    <w:rsid w:val="00424BC5"/>
    <w:rsid w:val="00425440"/>
    <w:rsid w:val="00425612"/>
    <w:rsid w:val="004256E0"/>
    <w:rsid w:val="00425717"/>
    <w:rsid w:val="00425805"/>
    <w:rsid w:val="00425C91"/>
    <w:rsid w:val="00425EB9"/>
    <w:rsid w:val="004269B9"/>
    <w:rsid w:val="00426AD9"/>
    <w:rsid w:val="00427475"/>
    <w:rsid w:val="00430824"/>
    <w:rsid w:val="0043090D"/>
    <w:rsid w:val="00430B18"/>
    <w:rsid w:val="00430B5F"/>
    <w:rsid w:val="00431095"/>
    <w:rsid w:val="0043110C"/>
    <w:rsid w:val="0043110D"/>
    <w:rsid w:val="0043148A"/>
    <w:rsid w:val="004320A9"/>
    <w:rsid w:val="004321C0"/>
    <w:rsid w:val="00432215"/>
    <w:rsid w:val="00432DB0"/>
    <w:rsid w:val="004331A5"/>
    <w:rsid w:val="00433B26"/>
    <w:rsid w:val="00433BB8"/>
    <w:rsid w:val="00433E2D"/>
    <w:rsid w:val="0043406F"/>
    <w:rsid w:val="00434096"/>
    <w:rsid w:val="00434131"/>
    <w:rsid w:val="00434167"/>
    <w:rsid w:val="004356DD"/>
    <w:rsid w:val="004358E8"/>
    <w:rsid w:val="004364C7"/>
    <w:rsid w:val="00436B6E"/>
    <w:rsid w:val="00436EF3"/>
    <w:rsid w:val="00437122"/>
    <w:rsid w:val="0043714A"/>
    <w:rsid w:val="0043719A"/>
    <w:rsid w:val="00437B46"/>
    <w:rsid w:val="00437E22"/>
    <w:rsid w:val="004403D4"/>
    <w:rsid w:val="00440702"/>
    <w:rsid w:val="004409BB"/>
    <w:rsid w:val="00440A44"/>
    <w:rsid w:val="00440A82"/>
    <w:rsid w:val="00441338"/>
    <w:rsid w:val="00441C07"/>
    <w:rsid w:val="004420DE"/>
    <w:rsid w:val="0044223F"/>
    <w:rsid w:val="004422E0"/>
    <w:rsid w:val="004423AD"/>
    <w:rsid w:val="00442559"/>
    <w:rsid w:val="004429F0"/>
    <w:rsid w:val="00442CE2"/>
    <w:rsid w:val="00442DA5"/>
    <w:rsid w:val="004431C7"/>
    <w:rsid w:val="004434A6"/>
    <w:rsid w:val="004438FF"/>
    <w:rsid w:val="00443E37"/>
    <w:rsid w:val="00444775"/>
    <w:rsid w:val="00444A00"/>
    <w:rsid w:val="00444B0B"/>
    <w:rsid w:val="00444CA3"/>
    <w:rsid w:val="00444F65"/>
    <w:rsid w:val="0044566C"/>
    <w:rsid w:val="00445867"/>
    <w:rsid w:val="004460FC"/>
    <w:rsid w:val="004468C2"/>
    <w:rsid w:val="00446D98"/>
    <w:rsid w:val="00446F15"/>
    <w:rsid w:val="004471C8"/>
    <w:rsid w:val="004472F1"/>
    <w:rsid w:val="00447835"/>
    <w:rsid w:val="00447FF7"/>
    <w:rsid w:val="00450035"/>
    <w:rsid w:val="00450041"/>
    <w:rsid w:val="00450243"/>
    <w:rsid w:val="00450543"/>
    <w:rsid w:val="00450FB6"/>
    <w:rsid w:val="00451195"/>
    <w:rsid w:val="00451231"/>
    <w:rsid w:val="00451288"/>
    <w:rsid w:val="00451615"/>
    <w:rsid w:val="004517AC"/>
    <w:rsid w:val="0045182D"/>
    <w:rsid w:val="00451DC2"/>
    <w:rsid w:val="0045240D"/>
    <w:rsid w:val="0045256E"/>
    <w:rsid w:val="00452752"/>
    <w:rsid w:val="00452EFD"/>
    <w:rsid w:val="00453CEE"/>
    <w:rsid w:val="00453E4B"/>
    <w:rsid w:val="00455058"/>
    <w:rsid w:val="004555AD"/>
    <w:rsid w:val="004555F1"/>
    <w:rsid w:val="00455806"/>
    <w:rsid w:val="004565DD"/>
    <w:rsid w:val="004565EA"/>
    <w:rsid w:val="00456A18"/>
    <w:rsid w:val="00456A86"/>
    <w:rsid w:val="00456C0D"/>
    <w:rsid w:val="004570A5"/>
    <w:rsid w:val="00457A32"/>
    <w:rsid w:val="00457B9A"/>
    <w:rsid w:val="00457D1E"/>
    <w:rsid w:val="00457E48"/>
    <w:rsid w:val="0046026D"/>
    <w:rsid w:val="00460C48"/>
    <w:rsid w:val="00460DB3"/>
    <w:rsid w:val="00461045"/>
    <w:rsid w:val="00461675"/>
    <w:rsid w:val="00461C48"/>
    <w:rsid w:val="00461F1A"/>
    <w:rsid w:val="004621DF"/>
    <w:rsid w:val="00462318"/>
    <w:rsid w:val="00462713"/>
    <w:rsid w:val="004627C3"/>
    <w:rsid w:val="00462BA6"/>
    <w:rsid w:val="00462C50"/>
    <w:rsid w:val="00463219"/>
    <w:rsid w:val="00463477"/>
    <w:rsid w:val="004638CE"/>
    <w:rsid w:val="00463AEB"/>
    <w:rsid w:val="0046428D"/>
    <w:rsid w:val="004642B9"/>
    <w:rsid w:val="004642CD"/>
    <w:rsid w:val="0046503A"/>
    <w:rsid w:val="00465608"/>
    <w:rsid w:val="0046567B"/>
    <w:rsid w:val="00465935"/>
    <w:rsid w:val="00465B5B"/>
    <w:rsid w:val="00466A64"/>
    <w:rsid w:val="00466BDD"/>
    <w:rsid w:val="00466ED2"/>
    <w:rsid w:val="00466FEC"/>
    <w:rsid w:val="004676FF"/>
    <w:rsid w:val="00467A7D"/>
    <w:rsid w:val="00467C9E"/>
    <w:rsid w:val="00467EB1"/>
    <w:rsid w:val="0047029A"/>
    <w:rsid w:val="0047060D"/>
    <w:rsid w:val="00470B31"/>
    <w:rsid w:val="00471362"/>
    <w:rsid w:val="004713C2"/>
    <w:rsid w:val="00471D87"/>
    <w:rsid w:val="00471E37"/>
    <w:rsid w:val="0047295A"/>
    <w:rsid w:val="00472C65"/>
    <w:rsid w:val="0047306D"/>
    <w:rsid w:val="0047398F"/>
    <w:rsid w:val="00473A12"/>
    <w:rsid w:val="00473D37"/>
    <w:rsid w:val="00473EFA"/>
    <w:rsid w:val="004744F1"/>
    <w:rsid w:val="0047463D"/>
    <w:rsid w:val="00474642"/>
    <w:rsid w:val="004747FD"/>
    <w:rsid w:val="00474C82"/>
    <w:rsid w:val="00474D18"/>
    <w:rsid w:val="00475115"/>
    <w:rsid w:val="00475156"/>
    <w:rsid w:val="004759FC"/>
    <w:rsid w:val="00475CC3"/>
    <w:rsid w:val="00475D15"/>
    <w:rsid w:val="0047609B"/>
    <w:rsid w:val="004765E9"/>
    <w:rsid w:val="00476683"/>
    <w:rsid w:val="00476C9D"/>
    <w:rsid w:val="00476DAC"/>
    <w:rsid w:val="00476E6F"/>
    <w:rsid w:val="00477096"/>
    <w:rsid w:val="00477242"/>
    <w:rsid w:val="00477A2B"/>
    <w:rsid w:val="00480267"/>
    <w:rsid w:val="004803E6"/>
    <w:rsid w:val="00480843"/>
    <w:rsid w:val="00480CEC"/>
    <w:rsid w:val="00480DDD"/>
    <w:rsid w:val="00481DFD"/>
    <w:rsid w:val="00482810"/>
    <w:rsid w:val="00482B2A"/>
    <w:rsid w:val="00482BB2"/>
    <w:rsid w:val="00483162"/>
    <w:rsid w:val="00483719"/>
    <w:rsid w:val="00483ABE"/>
    <w:rsid w:val="004840AE"/>
    <w:rsid w:val="00484181"/>
    <w:rsid w:val="0048425A"/>
    <w:rsid w:val="004842F0"/>
    <w:rsid w:val="00484403"/>
    <w:rsid w:val="00484B8F"/>
    <w:rsid w:val="00484C38"/>
    <w:rsid w:val="00484D39"/>
    <w:rsid w:val="004855CF"/>
    <w:rsid w:val="00485948"/>
    <w:rsid w:val="00485D1A"/>
    <w:rsid w:val="0048601B"/>
    <w:rsid w:val="00486563"/>
    <w:rsid w:val="00486851"/>
    <w:rsid w:val="00486A77"/>
    <w:rsid w:val="00486A94"/>
    <w:rsid w:val="00486ACB"/>
    <w:rsid w:val="00486D4C"/>
    <w:rsid w:val="00486DEF"/>
    <w:rsid w:val="00486E1B"/>
    <w:rsid w:val="0048702C"/>
    <w:rsid w:val="00487090"/>
    <w:rsid w:val="004877E5"/>
    <w:rsid w:val="00487A36"/>
    <w:rsid w:val="00487CFD"/>
    <w:rsid w:val="00487D53"/>
    <w:rsid w:val="004908F2"/>
    <w:rsid w:val="00490BB3"/>
    <w:rsid w:val="00490DC4"/>
    <w:rsid w:val="00491042"/>
    <w:rsid w:val="004912ED"/>
    <w:rsid w:val="00491616"/>
    <w:rsid w:val="00491B29"/>
    <w:rsid w:val="00492555"/>
    <w:rsid w:val="0049273F"/>
    <w:rsid w:val="004932E9"/>
    <w:rsid w:val="00493B9E"/>
    <w:rsid w:val="00494016"/>
    <w:rsid w:val="0049523E"/>
    <w:rsid w:val="00495641"/>
    <w:rsid w:val="0049589C"/>
    <w:rsid w:val="00495B7E"/>
    <w:rsid w:val="00495F81"/>
    <w:rsid w:val="00496008"/>
    <w:rsid w:val="004966C8"/>
    <w:rsid w:val="00496AC5"/>
    <w:rsid w:val="00496D21"/>
    <w:rsid w:val="00496D8E"/>
    <w:rsid w:val="00496F42"/>
    <w:rsid w:val="004970F4"/>
    <w:rsid w:val="00497615"/>
    <w:rsid w:val="00497A59"/>
    <w:rsid w:val="00497CE6"/>
    <w:rsid w:val="004A0EDF"/>
    <w:rsid w:val="004A0F72"/>
    <w:rsid w:val="004A10B6"/>
    <w:rsid w:val="004A134F"/>
    <w:rsid w:val="004A210A"/>
    <w:rsid w:val="004A2665"/>
    <w:rsid w:val="004A27C0"/>
    <w:rsid w:val="004A280D"/>
    <w:rsid w:val="004A2F2C"/>
    <w:rsid w:val="004A3307"/>
    <w:rsid w:val="004A35CD"/>
    <w:rsid w:val="004A38A1"/>
    <w:rsid w:val="004A3BC5"/>
    <w:rsid w:val="004A3C18"/>
    <w:rsid w:val="004A3C77"/>
    <w:rsid w:val="004A4704"/>
    <w:rsid w:val="004A525A"/>
    <w:rsid w:val="004A53F4"/>
    <w:rsid w:val="004A5A53"/>
    <w:rsid w:val="004A5DFE"/>
    <w:rsid w:val="004A6423"/>
    <w:rsid w:val="004A6556"/>
    <w:rsid w:val="004A6DC8"/>
    <w:rsid w:val="004A7378"/>
    <w:rsid w:val="004A7421"/>
    <w:rsid w:val="004A7F0C"/>
    <w:rsid w:val="004B01F6"/>
    <w:rsid w:val="004B02E7"/>
    <w:rsid w:val="004B0347"/>
    <w:rsid w:val="004B0DB6"/>
    <w:rsid w:val="004B0F3F"/>
    <w:rsid w:val="004B2084"/>
    <w:rsid w:val="004B2354"/>
    <w:rsid w:val="004B2477"/>
    <w:rsid w:val="004B249B"/>
    <w:rsid w:val="004B2620"/>
    <w:rsid w:val="004B3016"/>
    <w:rsid w:val="004B3153"/>
    <w:rsid w:val="004B32F7"/>
    <w:rsid w:val="004B36E3"/>
    <w:rsid w:val="004B38BF"/>
    <w:rsid w:val="004B39A5"/>
    <w:rsid w:val="004B3A64"/>
    <w:rsid w:val="004B3B96"/>
    <w:rsid w:val="004B3CE4"/>
    <w:rsid w:val="004B3F9D"/>
    <w:rsid w:val="004B4B9F"/>
    <w:rsid w:val="004B4ED9"/>
    <w:rsid w:val="004B4EFF"/>
    <w:rsid w:val="004B525B"/>
    <w:rsid w:val="004B55A5"/>
    <w:rsid w:val="004B567F"/>
    <w:rsid w:val="004B56FA"/>
    <w:rsid w:val="004B5CFF"/>
    <w:rsid w:val="004B6184"/>
    <w:rsid w:val="004B6413"/>
    <w:rsid w:val="004B674A"/>
    <w:rsid w:val="004B6A9A"/>
    <w:rsid w:val="004B6CE8"/>
    <w:rsid w:val="004B6F21"/>
    <w:rsid w:val="004B6F55"/>
    <w:rsid w:val="004B71CE"/>
    <w:rsid w:val="004C002B"/>
    <w:rsid w:val="004C0E15"/>
    <w:rsid w:val="004C0EC5"/>
    <w:rsid w:val="004C1534"/>
    <w:rsid w:val="004C18EC"/>
    <w:rsid w:val="004C19A3"/>
    <w:rsid w:val="004C1A26"/>
    <w:rsid w:val="004C1FC4"/>
    <w:rsid w:val="004C24C3"/>
    <w:rsid w:val="004C2B5E"/>
    <w:rsid w:val="004C3415"/>
    <w:rsid w:val="004C35EF"/>
    <w:rsid w:val="004C3758"/>
    <w:rsid w:val="004C3D1F"/>
    <w:rsid w:val="004C3D5F"/>
    <w:rsid w:val="004C4196"/>
    <w:rsid w:val="004C440F"/>
    <w:rsid w:val="004C4BB5"/>
    <w:rsid w:val="004C4F2C"/>
    <w:rsid w:val="004C53C6"/>
    <w:rsid w:val="004C544C"/>
    <w:rsid w:val="004C5717"/>
    <w:rsid w:val="004C5773"/>
    <w:rsid w:val="004C59AD"/>
    <w:rsid w:val="004C5D34"/>
    <w:rsid w:val="004C5FB3"/>
    <w:rsid w:val="004C6100"/>
    <w:rsid w:val="004C638B"/>
    <w:rsid w:val="004C663C"/>
    <w:rsid w:val="004C677E"/>
    <w:rsid w:val="004C67E3"/>
    <w:rsid w:val="004C6F43"/>
    <w:rsid w:val="004C725F"/>
    <w:rsid w:val="004C740D"/>
    <w:rsid w:val="004C751A"/>
    <w:rsid w:val="004C7985"/>
    <w:rsid w:val="004C7CB9"/>
    <w:rsid w:val="004C7D0B"/>
    <w:rsid w:val="004C7F58"/>
    <w:rsid w:val="004D0071"/>
    <w:rsid w:val="004D03E4"/>
    <w:rsid w:val="004D095B"/>
    <w:rsid w:val="004D1084"/>
    <w:rsid w:val="004D1237"/>
    <w:rsid w:val="004D1A06"/>
    <w:rsid w:val="004D2319"/>
    <w:rsid w:val="004D2343"/>
    <w:rsid w:val="004D2500"/>
    <w:rsid w:val="004D2684"/>
    <w:rsid w:val="004D285F"/>
    <w:rsid w:val="004D2B60"/>
    <w:rsid w:val="004D317E"/>
    <w:rsid w:val="004D3A03"/>
    <w:rsid w:val="004D3C32"/>
    <w:rsid w:val="004D3DAE"/>
    <w:rsid w:val="004D418D"/>
    <w:rsid w:val="004D4303"/>
    <w:rsid w:val="004D468F"/>
    <w:rsid w:val="004D49D2"/>
    <w:rsid w:val="004D4C0C"/>
    <w:rsid w:val="004D4EC9"/>
    <w:rsid w:val="004D50CD"/>
    <w:rsid w:val="004D5374"/>
    <w:rsid w:val="004D5B82"/>
    <w:rsid w:val="004D612E"/>
    <w:rsid w:val="004D631D"/>
    <w:rsid w:val="004D639E"/>
    <w:rsid w:val="004D64F0"/>
    <w:rsid w:val="004D7188"/>
    <w:rsid w:val="004D76FA"/>
    <w:rsid w:val="004D78C1"/>
    <w:rsid w:val="004D7A15"/>
    <w:rsid w:val="004D7CEC"/>
    <w:rsid w:val="004E0257"/>
    <w:rsid w:val="004E0B05"/>
    <w:rsid w:val="004E1760"/>
    <w:rsid w:val="004E1C51"/>
    <w:rsid w:val="004E1EAC"/>
    <w:rsid w:val="004E26C3"/>
    <w:rsid w:val="004E2985"/>
    <w:rsid w:val="004E2EF7"/>
    <w:rsid w:val="004E304B"/>
    <w:rsid w:val="004E31AA"/>
    <w:rsid w:val="004E44C0"/>
    <w:rsid w:val="004E5159"/>
    <w:rsid w:val="004E53AE"/>
    <w:rsid w:val="004E595B"/>
    <w:rsid w:val="004E5B6B"/>
    <w:rsid w:val="004E5CBC"/>
    <w:rsid w:val="004E638D"/>
    <w:rsid w:val="004E651F"/>
    <w:rsid w:val="004E6A20"/>
    <w:rsid w:val="004E6BC9"/>
    <w:rsid w:val="004E6FEB"/>
    <w:rsid w:val="004E745F"/>
    <w:rsid w:val="004E7AC4"/>
    <w:rsid w:val="004E7EF7"/>
    <w:rsid w:val="004F00F2"/>
    <w:rsid w:val="004F1524"/>
    <w:rsid w:val="004F1D0E"/>
    <w:rsid w:val="004F1E54"/>
    <w:rsid w:val="004F20FC"/>
    <w:rsid w:val="004F2134"/>
    <w:rsid w:val="004F259A"/>
    <w:rsid w:val="004F279B"/>
    <w:rsid w:val="004F2B0D"/>
    <w:rsid w:val="004F2B91"/>
    <w:rsid w:val="004F2CCE"/>
    <w:rsid w:val="004F35BA"/>
    <w:rsid w:val="004F3AB7"/>
    <w:rsid w:val="004F3CFD"/>
    <w:rsid w:val="004F4699"/>
    <w:rsid w:val="004F4F3D"/>
    <w:rsid w:val="004F50F2"/>
    <w:rsid w:val="004F6023"/>
    <w:rsid w:val="004F6EA6"/>
    <w:rsid w:val="004F7348"/>
    <w:rsid w:val="004F7973"/>
    <w:rsid w:val="004F7CA2"/>
    <w:rsid w:val="005001CF"/>
    <w:rsid w:val="005003A2"/>
    <w:rsid w:val="0050091B"/>
    <w:rsid w:val="0050098E"/>
    <w:rsid w:val="00500A54"/>
    <w:rsid w:val="00500F79"/>
    <w:rsid w:val="00501001"/>
    <w:rsid w:val="0050108E"/>
    <w:rsid w:val="0050124C"/>
    <w:rsid w:val="005013E0"/>
    <w:rsid w:val="0050270A"/>
    <w:rsid w:val="005028C1"/>
    <w:rsid w:val="00502940"/>
    <w:rsid w:val="00502C03"/>
    <w:rsid w:val="00503118"/>
    <w:rsid w:val="00503125"/>
    <w:rsid w:val="005034B0"/>
    <w:rsid w:val="0050391F"/>
    <w:rsid w:val="00503974"/>
    <w:rsid w:val="005039F1"/>
    <w:rsid w:val="005047A7"/>
    <w:rsid w:val="00504D1A"/>
    <w:rsid w:val="0050561D"/>
    <w:rsid w:val="00506595"/>
    <w:rsid w:val="0050746D"/>
    <w:rsid w:val="00507774"/>
    <w:rsid w:val="00507C5F"/>
    <w:rsid w:val="00507D00"/>
    <w:rsid w:val="0051065F"/>
    <w:rsid w:val="00510FAB"/>
    <w:rsid w:val="0051167D"/>
    <w:rsid w:val="005120D9"/>
    <w:rsid w:val="0051234F"/>
    <w:rsid w:val="005127D3"/>
    <w:rsid w:val="005128C9"/>
    <w:rsid w:val="005129F3"/>
    <w:rsid w:val="00512FAF"/>
    <w:rsid w:val="005133A9"/>
    <w:rsid w:val="0051368D"/>
    <w:rsid w:val="0051370B"/>
    <w:rsid w:val="00513986"/>
    <w:rsid w:val="00513B89"/>
    <w:rsid w:val="00513E68"/>
    <w:rsid w:val="005140A6"/>
    <w:rsid w:val="005140C7"/>
    <w:rsid w:val="005145CA"/>
    <w:rsid w:val="005146B5"/>
    <w:rsid w:val="00514952"/>
    <w:rsid w:val="00514AE8"/>
    <w:rsid w:val="00514BFD"/>
    <w:rsid w:val="005159F6"/>
    <w:rsid w:val="00515A9F"/>
    <w:rsid w:val="00515EE9"/>
    <w:rsid w:val="00515FED"/>
    <w:rsid w:val="0051617B"/>
    <w:rsid w:val="005164BC"/>
    <w:rsid w:val="00516C50"/>
    <w:rsid w:val="00516CF1"/>
    <w:rsid w:val="00516EEE"/>
    <w:rsid w:val="00516F8B"/>
    <w:rsid w:val="0051703A"/>
    <w:rsid w:val="005170CF"/>
    <w:rsid w:val="0051723F"/>
    <w:rsid w:val="00517B51"/>
    <w:rsid w:val="00517CB8"/>
    <w:rsid w:val="00520169"/>
    <w:rsid w:val="005212D4"/>
    <w:rsid w:val="005213AF"/>
    <w:rsid w:val="00521C32"/>
    <w:rsid w:val="00521F4B"/>
    <w:rsid w:val="005221F4"/>
    <w:rsid w:val="00522498"/>
    <w:rsid w:val="005224A5"/>
    <w:rsid w:val="005227BE"/>
    <w:rsid w:val="005230AF"/>
    <w:rsid w:val="00523B7D"/>
    <w:rsid w:val="00523F88"/>
    <w:rsid w:val="0052405E"/>
    <w:rsid w:val="0052434B"/>
    <w:rsid w:val="005244AC"/>
    <w:rsid w:val="0052452F"/>
    <w:rsid w:val="00524603"/>
    <w:rsid w:val="00524649"/>
    <w:rsid w:val="0052493B"/>
    <w:rsid w:val="00524A6E"/>
    <w:rsid w:val="00524B27"/>
    <w:rsid w:val="00524F8B"/>
    <w:rsid w:val="00525236"/>
    <w:rsid w:val="005253C9"/>
    <w:rsid w:val="00525A39"/>
    <w:rsid w:val="00525D0A"/>
    <w:rsid w:val="00525DCF"/>
    <w:rsid w:val="00525FE7"/>
    <w:rsid w:val="00526196"/>
    <w:rsid w:val="005262FB"/>
    <w:rsid w:val="00526DD8"/>
    <w:rsid w:val="00526E15"/>
    <w:rsid w:val="0052714B"/>
    <w:rsid w:val="005271BA"/>
    <w:rsid w:val="005272D2"/>
    <w:rsid w:val="00527321"/>
    <w:rsid w:val="005303BE"/>
    <w:rsid w:val="00530920"/>
    <w:rsid w:val="00530A7C"/>
    <w:rsid w:val="00530CFE"/>
    <w:rsid w:val="005314AA"/>
    <w:rsid w:val="005315F0"/>
    <w:rsid w:val="005316C4"/>
    <w:rsid w:val="005317E6"/>
    <w:rsid w:val="00531BED"/>
    <w:rsid w:val="00531E15"/>
    <w:rsid w:val="005320D2"/>
    <w:rsid w:val="0053229E"/>
    <w:rsid w:val="0053238A"/>
    <w:rsid w:val="00532749"/>
    <w:rsid w:val="00533BA4"/>
    <w:rsid w:val="00534417"/>
    <w:rsid w:val="005345A7"/>
    <w:rsid w:val="005346DC"/>
    <w:rsid w:val="00535A3F"/>
    <w:rsid w:val="00535D34"/>
    <w:rsid w:val="00535E32"/>
    <w:rsid w:val="00536711"/>
    <w:rsid w:val="00536793"/>
    <w:rsid w:val="00536994"/>
    <w:rsid w:val="00536B36"/>
    <w:rsid w:val="00537375"/>
    <w:rsid w:val="00540516"/>
    <w:rsid w:val="0054062D"/>
    <w:rsid w:val="00540722"/>
    <w:rsid w:val="0054091D"/>
    <w:rsid w:val="00541225"/>
    <w:rsid w:val="00541493"/>
    <w:rsid w:val="00541543"/>
    <w:rsid w:val="005416D1"/>
    <w:rsid w:val="00541D18"/>
    <w:rsid w:val="00541FED"/>
    <w:rsid w:val="005422C8"/>
    <w:rsid w:val="0054298C"/>
    <w:rsid w:val="00542BE9"/>
    <w:rsid w:val="00542E57"/>
    <w:rsid w:val="00542F5A"/>
    <w:rsid w:val="0054330D"/>
    <w:rsid w:val="005435CB"/>
    <w:rsid w:val="00543D92"/>
    <w:rsid w:val="00544920"/>
    <w:rsid w:val="00544B8A"/>
    <w:rsid w:val="00545383"/>
    <w:rsid w:val="00545466"/>
    <w:rsid w:val="0054577D"/>
    <w:rsid w:val="005459AE"/>
    <w:rsid w:val="0054631D"/>
    <w:rsid w:val="00546764"/>
    <w:rsid w:val="005467CD"/>
    <w:rsid w:val="005467D8"/>
    <w:rsid w:val="00546835"/>
    <w:rsid w:val="005470C0"/>
    <w:rsid w:val="0054720A"/>
    <w:rsid w:val="005502BC"/>
    <w:rsid w:val="0055074B"/>
    <w:rsid w:val="005508BF"/>
    <w:rsid w:val="00550EC8"/>
    <w:rsid w:val="0055138F"/>
    <w:rsid w:val="005514AC"/>
    <w:rsid w:val="005516C9"/>
    <w:rsid w:val="00552039"/>
    <w:rsid w:val="0055234D"/>
    <w:rsid w:val="005529E8"/>
    <w:rsid w:val="00552A84"/>
    <w:rsid w:val="00552AFC"/>
    <w:rsid w:val="00552BFB"/>
    <w:rsid w:val="00553824"/>
    <w:rsid w:val="00553AF9"/>
    <w:rsid w:val="00553D28"/>
    <w:rsid w:val="00553DC7"/>
    <w:rsid w:val="005545AF"/>
    <w:rsid w:val="00554D8C"/>
    <w:rsid w:val="00555223"/>
    <w:rsid w:val="0055539B"/>
    <w:rsid w:val="00555561"/>
    <w:rsid w:val="00555F45"/>
    <w:rsid w:val="00556CCB"/>
    <w:rsid w:val="00556D37"/>
    <w:rsid w:val="00556E05"/>
    <w:rsid w:val="00557941"/>
    <w:rsid w:val="00557ACF"/>
    <w:rsid w:val="00557CB1"/>
    <w:rsid w:val="00557F38"/>
    <w:rsid w:val="00557FCB"/>
    <w:rsid w:val="0056008A"/>
    <w:rsid w:val="0056042F"/>
    <w:rsid w:val="00560622"/>
    <w:rsid w:val="00560737"/>
    <w:rsid w:val="005609A9"/>
    <w:rsid w:val="00561047"/>
    <w:rsid w:val="0056127A"/>
    <w:rsid w:val="0056134A"/>
    <w:rsid w:val="005618D5"/>
    <w:rsid w:val="00561EA2"/>
    <w:rsid w:val="005622F6"/>
    <w:rsid w:val="00562372"/>
    <w:rsid w:val="005627C4"/>
    <w:rsid w:val="00562956"/>
    <w:rsid w:val="00562C81"/>
    <w:rsid w:val="00563486"/>
    <w:rsid w:val="005635BD"/>
    <w:rsid w:val="005636C9"/>
    <w:rsid w:val="005640C4"/>
    <w:rsid w:val="0056447A"/>
    <w:rsid w:val="0056498D"/>
    <w:rsid w:val="00564DE1"/>
    <w:rsid w:val="00565509"/>
    <w:rsid w:val="00565606"/>
    <w:rsid w:val="005659A6"/>
    <w:rsid w:val="0056787A"/>
    <w:rsid w:val="0057004F"/>
    <w:rsid w:val="005704EC"/>
    <w:rsid w:val="00570789"/>
    <w:rsid w:val="00570A1B"/>
    <w:rsid w:val="005714B8"/>
    <w:rsid w:val="00571560"/>
    <w:rsid w:val="00571575"/>
    <w:rsid w:val="00571CF3"/>
    <w:rsid w:val="00571DFA"/>
    <w:rsid w:val="00572308"/>
    <w:rsid w:val="005724E4"/>
    <w:rsid w:val="00572816"/>
    <w:rsid w:val="005728BF"/>
    <w:rsid w:val="00572EA7"/>
    <w:rsid w:val="00572F4E"/>
    <w:rsid w:val="00573139"/>
    <w:rsid w:val="00573168"/>
    <w:rsid w:val="005737F8"/>
    <w:rsid w:val="0057397B"/>
    <w:rsid w:val="00574078"/>
    <w:rsid w:val="005742AE"/>
    <w:rsid w:val="0057490F"/>
    <w:rsid w:val="005750AD"/>
    <w:rsid w:val="005757FC"/>
    <w:rsid w:val="00575DE9"/>
    <w:rsid w:val="005761B7"/>
    <w:rsid w:val="0057654C"/>
    <w:rsid w:val="00576B57"/>
    <w:rsid w:val="00576CB9"/>
    <w:rsid w:val="00576FF2"/>
    <w:rsid w:val="0057738E"/>
    <w:rsid w:val="005778AB"/>
    <w:rsid w:val="00577DF3"/>
    <w:rsid w:val="00580447"/>
    <w:rsid w:val="005808B2"/>
    <w:rsid w:val="005808CA"/>
    <w:rsid w:val="0058090E"/>
    <w:rsid w:val="00581AA6"/>
    <w:rsid w:val="00581FF9"/>
    <w:rsid w:val="00582667"/>
    <w:rsid w:val="0058288C"/>
    <w:rsid w:val="005828D8"/>
    <w:rsid w:val="00583620"/>
    <w:rsid w:val="00583B5B"/>
    <w:rsid w:val="00584187"/>
    <w:rsid w:val="0058452D"/>
    <w:rsid w:val="00584604"/>
    <w:rsid w:val="00584751"/>
    <w:rsid w:val="00584A41"/>
    <w:rsid w:val="00585032"/>
    <w:rsid w:val="00585086"/>
    <w:rsid w:val="0058567E"/>
    <w:rsid w:val="0058576F"/>
    <w:rsid w:val="00585949"/>
    <w:rsid w:val="00585C5A"/>
    <w:rsid w:val="00586082"/>
    <w:rsid w:val="00586128"/>
    <w:rsid w:val="00586244"/>
    <w:rsid w:val="005862D1"/>
    <w:rsid w:val="00586D81"/>
    <w:rsid w:val="005870DF"/>
    <w:rsid w:val="005873F0"/>
    <w:rsid w:val="00587DBD"/>
    <w:rsid w:val="00590A62"/>
    <w:rsid w:val="00590E22"/>
    <w:rsid w:val="00590EF4"/>
    <w:rsid w:val="00591395"/>
    <w:rsid w:val="00591E22"/>
    <w:rsid w:val="00591F6C"/>
    <w:rsid w:val="0059233D"/>
    <w:rsid w:val="0059239D"/>
    <w:rsid w:val="0059262B"/>
    <w:rsid w:val="00592D90"/>
    <w:rsid w:val="00592EEA"/>
    <w:rsid w:val="00593102"/>
    <w:rsid w:val="005931C6"/>
    <w:rsid w:val="005933A3"/>
    <w:rsid w:val="0059348F"/>
    <w:rsid w:val="005934AA"/>
    <w:rsid w:val="00593BE9"/>
    <w:rsid w:val="00593CA1"/>
    <w:rsid w:val="00593D19"/>
    <w:rsid w:val="005941C3"/>
    <w:rsid w:val="00594557"/>
    <w:rsid w:val="00594792"/>
    <w:rsid w:val="00594BA1"/>
    <w:rsid w:val="005954CD"/>
    <w:rsid w:val="00595FBC"/>
    <w:rsid w:val="00596259"/>
    <w:rsid w:val="00596AB2"/>
    <w:rsid w:val="00597BBD"/>
    <w:rsid w:val="00597BC4"/>
    <w:rsid w:val="005A0678"/>
    <w:rsid w:val="005A0B5F"/>
    <w:rsid w:val="005A0F2B"/>
    <w:rsid w:val="005A0F31"/>
    <w:rsid w:val="005A10E1"/>
    <w:rsid w:val="005A1500"/>
    <w:rsid w:val="005A17DA"/>
    <w:rsid w:val="005A1BB0"/>
    <w:rsid w:val="005A1C1A"/>
    <w:rsid w:val="005A1CA4"/>
    <w:rsid w:val="005A214E"/>
    <w:rsid w:val="005A263D"/>
    <w:rsid w:val="005A27D1"/>
    <w:rsid w:val="005A28A8"/>
    <w:rsid w:val="005A325B"/>
    <w:rsid w:val="005A3737"/>
    <w:rsid w:val="005A3812"/>
    <w:rsid w:val="005A44C3"/>
    <w:rsid w:val="005A488A"/>
    <w:rsid w:val="005A58E9"/>
    <w:rsid w:val="005A5F98"/>
    <w:rsid w:val="005A601B"/>
    <w:rsid w:val="005A6165"/>
    <w:rsid w:val="005A642E"/>
    <w:rsid w:val="005A6538"/>
    <w:rsid w:val="005A6606"/>
    <w:rsid w:val="005A674B"/>
    <w:rsid w:val="005A6DA7"/>
    <w:rsid w:val="005A7395"/>
    <w:rsid w:val="005A7536"/>
    <w:rsid w:val="005B020E"/>
    <w:rsid w:val="005B06F8"/>
    <w:rsid w:val="005B0C79"/>
    <w:rsid w:val="005B15FB"/>
    <w:rsid w:val="005B1969"/>
    <w:rsid w:val="005B228D"/>
    <w:rsid w:val="005B2DE8"/>
    <w:rsid w:val="005B3020"/>
    <w:rsid w:val="005B3501"/>
    <w:rsid w:val="005B3B60"/>
    <w:rsid w:val="005B4EEA"/>
    <w:rsid w:val="005B62C9"/>
    <w:rsid w:val="005B6668"/>
    <w:rsid w:val="005B6679"/>
    <w:rsid w:val="005B69D8"/>
    <w:rsid w:val="005B6CB2"/>
    <w:rsid w:val="005B6DAE"/>
    <w:rsid w:val="005B70F3"/>
    <w:rsid w:val="005B7123"/>
    <w:rsid w:val="005B7220"/>
    <w:rsid w:val="005B7264"/>
    <w:rsid w:val="005B7C23"/>
    <w:rsid w:val="005C07CB"/>
    <w:rsid w:val="005C0DCE"/>
    <w:rsid w:val="005C0F54"/>
    <w:rsid w:val="005C159D"/>
    <w:rsid w:val="005C168A"/>
    <w:rsid w:val="005C1D43"/>
    <w:rsid w:val="005C1FFD"/>
    <w:rsid w:val="005C239D"/>
    <w:rsid w:val="005C24F1"/>
    <w:rsid w:val="005C254D"/>
    <w:rsid w:val="005C2C59"/>
    <w:rsid w:val="005C2E2E"/>
    <w:rsid w:val="005C3531"/>
    <w:rsid w:val="005C3F2E"/>
    <w:rsid w:val="005C3FDD"/>
    <w:rsid w:val="005C479B"/>
    <w:rsid w:val="005C47FF"/>
    <w:rsid w:val="005C4EE5"/>
    <w:rsid w:val="005C4F6B"/>
    <w:rsid w:val="005C5246"/>
    <w:rsid w:val="005C59A1"/>
    <w:rsid w:val="005C5F6F"/>
    <w:rsid w:val="005C6083"/>
    <w:rsid w:val="005C6246"/>
    <w:rsid w:val="005C64F9"/>
    <w:rsid w:val="005C706D"/>
    <w:rsid w:val="005C7BA5"/>
    <w:rsid w:val="005D034E"/>
    <w:rsid w:val="005D0654"/>
    <w:rsid w:val="005D0673"/>
    <w:rsid w:val="005D07EB"/>
    <w:rsid w:val="005D137B"/>
    <w:rsid w:val="005D1485"/>
    <w:rsid w:val="005D1AEF"/>
    <w:rsid w:val="005D200D"/>
    <w:rsid w:val="005D233F"/>
    <w:rsid w:val="005D2527"/>
    <w:rsid w:val="005D2F09"/>
    <w:rsid w:val="005D30A3"/>
    <w:rsid w:val="005D33D7"/>
    <w:rsid w:val="005D3649"/>
    <w:rsid w:val="005D3941"/>
    <w:rsid w:val="005D3989"/>
    <w:rsid w:val="005D4127"/>
    <w:rsid w:val="005D438F"/>
    <w:rsid w:val="005D43DF"/>
    <w:rsid w:val="005D4476"/>
    <w:rsid w:val="005D4EBD"/>
    <w:rsid w:val="005D50E9"/>
    <w:rsid w:val="005D5840"/>
    <w:rsid w:val="005D597F"/>
    <w:rsid w:val="005D5F44"/>
    <w:rsid w:val="005D5F8A"/>
    <w:rsid w:val="005D61C0"/>
    <w:rsid w:val="005D6657"/>
    <w:rsid w:val="005D6995"/>
    <w:rsid w:val="005D72EF"/>
    <w:rsid w:val="005D7A50"/>
    <w:rsid w:val="005D7AA3"/>
    <w:rsid w:val="005D7C39"/>
    <w:rsid w:val="005D7C99"/>
    <w:rsid w:val="005D7CB5"/>
    <w:rsid w:val="005E0035"/>
    <w:rsid w:val="005E0264"/>
    <w:rsid w:val="005E0582"/>
    <w:rsid w:val="005E0823"/>
    <w:rsid w:val="005E0AB1"/>
    <w:rsid w:val="005E0D0D"/>
    <w:rsid w:val="005E150B"/>
    <w:rsid w:val="005E1F18"/>
    <w:rsid w:val="005E1F83"/>
    <w:rsid w:val="005E24F6"/>
    <w:rsid w:val="005E2595"/>
    <w:rsid w:val="005E28AB"/>
    <w:rsid w:val="005E2EC8"/>
    <w:rsid w:val="005E329F"/>
    <w:rsid w:val="005E32B4"/>
    <w:rsid w:val="005E383E"/>
    <w:rsid w:val="005E3974"/>
    <w:rsid w:val="005E411E"/>
    <w:rsid w:val="005E4B46"/>
    <w:rsid w:val="005E4B7C"/>
    <w:rsid w:val="005E55E4"/>
    <w:rsid w:val="005E5CC1"/>
    <w:rsid w:val="005E5F5C"/>
    <w:rsid w:val="005E5FFC"/>
    <w:rsid w:val="005E6B9C"/>
    <w:rsid w:val="005E720C"/>
    <w:rsid w:val="005E7E99"/>
    <w:rsid w:val="005F0008"/>
    <w:rsid w:val="005F03BC"/>
    <w:rsid w:val="005F051A"/>
    <w:rsid w:val="005F06E3"/>
    <w:rsid w:val="005F08A0"/>
    <w:rsid w:val="005F0BB5"/>
    <w:rsid w:val="005F0EBB"/>
    <w:rsid w:val="005F0F38"/>
    <w:rsid w:val="005F1433"/>
    <w:rsid w:val="005F17D4"/>
    <w:rsid w:val="005F1B5B"/>
    <w:rsid w:val="005F1DB5"/>
    <w:rsid w:val="005F25BA"/>
    <w:rsid w:val="005F267D"/>
    <w:rsid w:val="005F35AE"/>
    <w:rsid w:val="005F3AE9"/>
    <w:rsid w:val="005F3B8A"/>
    <w:rsid w:val="005F3E2C"/>
    <w:rsid w:val="005F45A0"/>
    <w:rsid w:val="005F5833"/>
    <w:rsid w:val="005F5961"/>
    <w:rsid w:val="005F5DF4"/>
    <w:rsid w:val="005F611B"/>
    <w:rsid w:val="005F62EE"/>
    <w:rsid w:val="005F648D"/>
    <w:rsid w:val="005F730C"/>
    <w:rsid w:val="005F7551"/>
    <w:rsid w:val="005F7F0A"/>
    <w:rsid w:val="006005A0"/>
    <w:rsid w:val="0060126F"/>
    <w:rsid w:val="00601320"/>
    <w:rsid w:val="00601988"/>
    <w:rsid w:val="006020FB"/>
    <w:rsid w:val="006021FF"/>
    <w:rsid w:val="006026C9"/>
    <w:rsid w:val="00602BDE"/>
    <w:rsid w:val="00602E73"/>
    <w:rsid w:val="00602F9C"/>
    <w:rsid w:val="006037F2"/>
    <w:rsid w:val="00603A33"/>
    <w:rsid w:val="00603F67"/>
    <w:rsid w:val="00604179"/>
    <w:rsid w:val="00604184"/>
    <w:rsid w:val="00604619"/>
    <w:rsid w:val="00604711"/>
    <w:rsid w:val="00604985"/>
    <w:rsid w:val="00604DB5"/>
    <w:rsid w:val="00604F73"/>
    <w:rsid w:val="00605154"/>
    <w:rsid w:val="0060556F"/>
    <w:rsid w:val="00605576"/>
    <w:rsid w:val="0060569A"/>
    <w:rsid w:val="006059E3"/>
    <w:rsid w:val="00605EC0"/>
    <w:rsid w:val="00605FF0"/>
    <w:rsid w:val="006061D2"/>
    <w:rsid w:val="006075C4"/>
    <w:rsid w:val="00607F37"/>
    <w:rsid w:val="00610046"/>
    <w:rsid w:val="006100DC"/>
    <w:rsid w:val="00610105"/>
    <w:rsid w:val="006106A6"/>
    <w:rsid w:val="006108CE"/>
    <w:rsid w:val="00610F07"/>
    <w:rsid w:val="00611084"/>
    <w:rsid w:val="006118B2"/>
    <w:rsid w:val="00611EF8"/>
    <w:rsid w:val="00612105"/>
    <w:rsid w:val="00612ABF"/>
    <w:rsid w:val="00612AF2"/>
    <w:rsid w:val="00612FEC"/>
    <w:rsid w:val="0061444C"/>
    <w:rsid w:val="006144E0"/>
    <w:rsid w:val="00615038"/>
    <w:rsid w:val="00615285"/>
    <w:rsid w:val="006158F1"/>
    <w:rsid w:val="006162E2"/>
    <w:rsid w:val="00616B98"/>
    <w:rsid w:val="00616DA3"/>
    <w:rsid w:val="0061735C"/>
    <w:rsid w:val="00617B34"/>
    <w:rsid w:val="00617B4B"/>
    <w:rsid w:val="00617B5F"/>
    <w:rsid w:val="00617F21"/>
    <w:rsid w:val="00617FF8"/>
    <w:rsid w:val="0062000E"/>
    <w:rsid w:val="006200BC"/>
    <w:rsid w:val="006205B1"/>
    <w:rsid w:val="00620B96"/>
    <w:rsid w:val="0062107B"/>
    <w:rsid w:val="0062196F"/>
    <w:rsid w:val="00621DE0"/>
    <w:rsid w:val="00621FB3"/>
    <w:rsid w:val="006227EE"/>
    <w:rsid w:val="00622913"/>
    <w:rsid w:val="00622DB3"/>
    <w:rsid w:val="00622E52"/>
    <w:rsid w:val="00622F02"/>
    <w:rsid w:val="00622F73"/>
    <w:rsid w:val="00623596"/>
    <w:rsid w:val="006235F1"/>
    <w:rsid w:val="006237AB"/>
    <w:rsid w:val="00623DB9"/>
    <w:rsid w:val="00623FF2"/>
    <w:rsid w:val="0062436E"/>
    <w:rsid w:val="00624BB9"/>
    <w:rsid w:val="00624BBA"/>
    <w:rsid w:val="0062504C"/>
    <w:rsid w:val="006252DD"/>
    <w:rsid w:val="00626B8C"/>
    <w:rsid w:val="00626CB2"/>
    <w:rsid w:val="00627189"/>
    <w:rsid w:val="0062757C"/>
    <w:rsid w:val="0062761B"/>
    <w:rsid w:val="006277E0"/>
    <w:rsid w:val="00627F5D"/>
    <w:rsid w:val="006300D4"/>
    <w:rsid w:val="00631397"/>
    <w:rsid w:val="006317FD"/>
    <w:rsid w:val="00631BFB"/>
    <w:rsid w:val="006322C8"/>
    <w:rsid w:val="00632987"/>
    <w:rsid w:val="00633054"/>
    <w:rsid w:val="0063305C"/>
    <w:rsid w:val="00633950"/>
    <w:rsid w:val="00633A4C"/>
    <w:rsid w:val="00633D39"/>
    <w:rsid w:val="00633D8D"/>
    <w:rsid w:val="00634712"/>
    <w:rsid w:val="00635689"/>
    <w:rsid w:val="00635D00"/>
    <w:rsid w:val="00636FEF"/>
    <w:rsid w:val="0063752C"/>
    <w:rsid w:val="00637D4C"/>
    <w:rsid w:val="00637F38"/>
    <w:rsid w:val="006404A7"/>
    <w:rsid w:val="006404F1"/>
    <w:rsid w:val="006405F9"/>
    <w:rsid w:val="00640D1B"/>
    <w:rsid w:val="00640E4C"/>
    <w:rsid w:val="0064100D"/>
    <w:rsid w:val="00641190"/>
    <w:rsid w:val="00641773"/>
    <w:rsid w:val="00642148"/>
    <w:rsid w:val="00642703"/>
    <w:rsid w:val="00642F8B"/>
    <w:rsid w:val="00642FE9"/>
    <w:rsid w:val="0064305F"/>
    <w:rsid w:val="0064369E"/>
    <w:rsid w:val="00643ACD"/>
    <w:rsid w:val="00643DA4"/>
    <w:rsid w:val="00643DF8"/>
    <w:rsid w:val="00643E72"/>
    <w:rsid w:val="0064436F"/>
    <w:rsid w:val="006444B6"/>
    <w:rsid w:val="006446AA"/>
    <w:rsid w:val="00644809"/>
    <w:rsid w:val="0064507A"/>
    <w:rsid w:val="006455BE"/>
    <w:rsid w:val="00645A35"/>
    <w:rsid w:val="00646266"/>
    <w:rsid w:val="00646771"/>
    <w:rsid w:val="006468FE"/>
    <w:rsid w:val="00646922"/>
    <w:rsid w:val="0064795F"/>
    <w:rsid w:val="00647AEE"/>
    <w:rsid w:val="00647B90"/>
    <w:rsid w:val="00650EB0"/>
    <w:rsid w:val="00651501"/>
    <w:rsid w:val="00651D15"/>
    <w:rsid w:val="0065238A"/>
    <w:rsid w:val="00652A02"/>
    <w:rsid w:val="006538A1"/>
    <w:rsid w:val="00653A40"/>
    <w:rsid w:val="006543DF"/>
    <w:rsid w:val="006544DB"/>
    <w:rsid w:val="00654566"/>
    <w:rsid w:val="00654E7E"/>
    <w:rsid w:val="00654EAC"/>
    <w:rsid w:val="00654EEA"/>
    <w:rsid w:val="006550A9"/>
    <w:rsid w:val="00655874"/>
    <w:rsid w:val="006563A6"/>
    <w:rsid w:val="0065663F"/>
    <w:rsid w:val="006569FF"/>
    <w:rsid w:val="00656CB9"/>
    <w:rsid w:val="00656DA2"/>
    <w:rsid w:val="006571BA"/>
    <w:rsid w:val="00657348"/>
    <w:rsid w:val="00657B3E"/>
    <w:rsid w:val="00657F6C"/>
    <w:rsid w:val="0066030A"/>
    <w:rsid w:val="00660802"/>
    <w:rsid w:val="00660899"/>
    <w:rsid w:val="006609C8"/>
    <w:rsid w:val="00661276"/>
    <w:rsid w:val="006615BE"/>
    <w:rsid w:val="00661E68"/>
    <w:rsid w:val="006620A8"/>
    <w:rsid w:val="006623CC"/>
    <w:rsid w:val="0066291A"/>
    <w:rsid w:val="00662CF9"/>
    <w:rsid w:val="00662D1E"/>
    <w:rsid w:val="006633F1"/>
    <w:rsid w:val="006637E4"/>
    <w:rsid w:val="0066393D"/>
    <w:rsid w:val="00663C5E"/>
    <w:rsid w:val="00663DBD"/>
    <w:rsid w:val="00663FE4"/>
    <w:rsid w:val="0066470F"/>
    <w:rsid w:val="00664D56"/>
    <w:rsid w:val="00664F2E"/>
    <w:rsid w:val="00664FE6"/>
    <w:rsid w:val="00665EF8"/>
    <w:rsid w:val="00667778"/>
    <w:rsid w:val="00667C06"/>
    <w:rsid w:val="006707F8"/>
    <w:rsid w:val="00670B71"/>
    <w:rsid w:val="00671617"/>
    <w:rsid w:val="006719D6"/>
    <w:rsid w:val="00671DE9"/>
    <w:rsid w:val="00671E63"/>
    <w:rsid w:val="00672248"/>
    <w:rsid w:val="006727D5"/>
    <w:rsid w:val="00672D20"/>
    <w:rsid w:val="00673091"/>
    <w:rsid w:val="006731BC"/>
    <w:rsid w:val="00673509"/>
    <w:rsid w:val="0067361A"/>
    <w:rsid w:val="00673AE9"/>
    <w:rsid w:val="00673C76"/>
    <w:rsid w:val="00673E5F"/>
    <w:rsid w:val="00673E6F"/>
    <w:rsid w:val="0067404E"/>
    <w:rsid w:val="006742A5"/>
    <w:rsid w:val="00674388"/>
    <w:rsid w:val="006744F3"/>
    <w:rsid w:val="00674E12"/>
    <w:rsid w:val="00674E3C"/>
    <w:rsid w:val="0067501E"/>
    <w:rsid w:val="0067533C"/>
    <w:rsid w:val="00675360"/>
    <w:rsid w:val="0067556F"/>
    <w:rsid w:val="0067575E"/>
    <w:rsid w:val="00675D77"/>
    <w:rsid w:val="00676210"/>
    <w:rsid w:val="00676540"/>
    <w:rsid w:val="00676BA5"/>
    <w:rsid w:val="00676C61"/>
    <w:rsid w:val="00676C75"/>
    <w:rsid w:val="0067713B"/>
    <w:rsid w:val="00677BF8"/>
    <w:rsid w:val="00677E77"/>
    <w:rsid w:val="00680190"/>
    <w:rsid w:val="00680817"/>
    <w:rsid w:val="00680E6B"/>
    <w:rsid w:val="00680F20"/>
    <w:rsid w:val="006813E8"/>
    <w:rsid w:val="006815C3"/>
    <w:rsid w:val="00681974"/>
    <w:rsid w:val="00681AD5"/>
    <w:rsid w:val="00681FDA"/>
    <w:rsid w:val="00682293"/>
    <w:rsid w:val="0068247A"/>
    <w:rsid w:val="0068299E"/>
    <w:rsid w:val="00683206"/>
    <w:rsid w:val="006839A7"/>
    <w:rsid w:val="006847CD"/>
    <w:rsid w:val="0068480C"/>
    <w:rsid w:val="00684FBB"/>
    <w:rsid w:val="00685082"/>
    <w:rsid w:val="00685220"/>
    <w:rsid w:val="0068570A"/>
    <w:rsid w:val="0068576F"/>
    <w:rsid w:val="00685A8A"/>
    <w:rsid w:val="00685B15"/>
    <w:rsid w:val="00685BFB"/>
    <w:rsid w:val="006860C4"/>
    <w:rsid w:val="00686410"/>
    <w:rsid w:val="006865F8"/>
    <w:rsid w:val="0068667D"/>
    <w:rsid w:val="006869CF"/>
    <w:rsid w:val="006872C5"/>
    <w:rsid w:val="00687630"/>
    <w:rsid w:val="00687AF8"/>
    <w:rsid w:val="00687D9D"/>
    <w:rsid w:val="00687E01"/>
    <w:rsid w:val="00690019"/>
    <w:rsid w:val="0069005D"/>
    <w:rsid w:val="00690354"/>
    <w:rsid w:val="006903D4"/>
    <w:rsid w:val="00690417"/>
    <w:rsid w:val="00690648"/>
    <w:rsid w:val="00690840"/>
    <w:rsid w:val="00690AA2"/>
    <w:rsid w:val="00690B79"/>
    <w:rsid w:val="00690F6E"/>
    <w:rsid w:val="00691018"/>
    <w:rsid w:val="00691C8E"/>
    <w:rsid w:val="00691F04"/>
    <w:rsid w:val="00691FC6"/>
    <w:rsid w:val="0069211F"/>
    <w:rsid w:val="00692CC0"/>
    <w:rsid w:val="0069339D"/>
    <w:rsid w:val="00693825"/>
    <w:rsid w:val="006943E6"/>
    <w:rsid w:val="006947D6"/>
    <w:rsid w:val="0069483B"/>
    <w:rsid w:val="00694AEF"/>
    <w:rsid w:val="00695E69"/>
    <w:rsid w:val="00696549"/>
    <w:rsid w:val="00696A46"/>
    <w:rsid w:val="00696C51"/>
    <w:rsid w:val="00697674"/>
    <w:rsid w:val="0069796A"/>
    <w:rsid w:val="00697B35"/>
    <w:rsid w:val="006A0064"/>
    <w:rsid w:val="006A00ED"/>
    <w:rsid w:val="006A05F9"/>
    <w:rsid w:val="006A1017"/>
    <w:rsid w:val="006A1A4C"/>
    <w:rsid w:val="006A1B0C"/>
    <w:rsid w:val="006A2025"/>
    <w:rsid w:val="006A231E"/>
    <w:rsid w:val="006A2651"/>
    <w:rsid w:val="006A29C7"/>
    <w:rsid w:val="006A318F"/>
    <w:rsid w:val="006A3383"/>
    <w:rsid w:val="006A3941"/>
    <w:rsid w:val="006A3C68"/>
    <w:rsid w:val="006A3DA9"/>
    <w:rsid w:val="006A3DB6"/>
    <w:rsid w:val="006A3F37"/>
    <w:rsid w:val="006A4233"/>
    <w:rsid w:val="006A429D"/>
    <w:rsid w:val="006A442B"/>
    <w:rsid w:val="006A44D3"/>
    <w:rsid w:val="006A46F5"/>
    <w:rsid w:val="006A54A1"/>
    <w:rsid w:val="006A5806"/>
    <w:rsid w:val="006A5D1B"/>
    <w:rsid w:val="006A63CA"/>
    <w:rsid w:val="006A65B0"/>
    <w:rsid w:val="006A6897"/>
    <w:rsid w:val="006A6A39"/>
    <w:rsid w:val="006A6FF6"/>
    <w:rsid w:val="006A73EE"/>
    <w:rsid w:val="006A7504"/>
    <w:rsid w:val="006A7990"/>
    <w:rsid w:val="006A79F7"/>
    <w:rsid w:val="006A7EB2"/>
    <w:rsid w:val="006B02F7"/>
    <w:rsid w:val="006B12CF"/>
    <w:rsid w:val="006B1CF5"/>
    <w:rsid w:val="006B218B"/>
    <w:rsid w:val="006B2246"/>
    <w:rsid w:val="006B24D3"/>
    <w:rsid w:val="006B297A"/>
    <w:rsid w:val="006B2A65"/>
    <w:rsid w:val="006B34B1"/>
    <w:rsid w:val="006B38D3"/>
    <w:rsid w:val="006B4047"/>
    <w:rsid w:val="006B453E"/>
    <w:rsid w:val="006B45EC"/>
    <w:rsid w:val="006B473C"/>
    <w:rsid w:val="006B4AEB"/>
    <w:rsid w:val="006B4D47"/>
    <w:rsid w:val="006B5176"/>
    <w:rsid w:val="006B54F2"/>
    <w:rsid w:val="006B5690"/>
    <w:rsid w:val="006B58BF"/>
    <w:rsid w:val="006B58F9"/>
    <w:rsid w:val="006B6444"/>
    <w:rsid w:val="006B6B32"/>
    <w:rsid w:val="006B6F0F"/>
    <w:rsid w:val="006B74B8"/>
    <w:rsid w:val="006B7F0C"/>
    <w:rsid w:val="006C0A33"/>
    <w:rsid w:val="006C0BE7"/>
    <w:rsid w:val="006C1042"/>
    <w:rsid w:val="006C16E4"/>
    <w:rsid w:val="006C1803"/>
    <w:rsid w:val="006C1808"/>
    <w:rsid w:val="006C1CF8"/>
    <w:rsid w:val="006C23AE"/>
    <w:rsid w:val="006C23C1"/>
    <w:rsid w:val="006C256C"/>
    <w:rsid w:val="006C2B28"/>
    <w:rsid w:val="006C3116"/>
    <w:rsid w:val="006C36D2"/>
    <w:rsid w:val="006C3B6B"/>
    <w:rsid w:val="006C4482"/>
    <w:rsid w:val="006C4EC1"/>
    <w:rsid w:val="006C55E8"/>
    <w:rsid w:val="006C5855"/>
    <w:rsid w:val="006C617F"/>
    <w:rsid w:val="006C6622"/>
    <w:rsid w:val="006C67D7"/>
    <w:rsid w:val="006C69A7"/>
    <w:rsid w:val="006C6ABB"/>
    <w:rsid w:val="006C6CB7"/>
    <w:rsid w:val="006C71E7"/>
    <w:rsid w:val="006C7522"/>
    <w:rsid w:val="006C7761"/>
    <w:rsid w:val="006C7CD9"/>
    <w:rsid w:val="006D007D"/>
    <w:rsid w:val="006D02AB"/>
    <w:rsid w:val="006D0D80"/>
    <w:rsid w:val="006D1A26"/>
    <w:rsid w:val="006D1EB3"/>
    <w:rsid w:val="006D1EC0"/>
    <w:rsid w:val="006D1F6F"/>
    <w:rsid w:val="006D23FB"/>
    <w:rsid w:val="006D2523"/>
    <w:rsid w:val="006D26D2"/>
    <w:rsid w:val="006D2ED2"/>
    <w:rsid w:val="006D30D6"/>
    <w:rsid w:val="006D34D8"/>
    <w:rsid w:val="006D3598"/>
    <w:rsid w:val="006D37D6"/>
    <w:rsid w:val="006D3D03"/>
    <w:rsid w:val="006D4902"/>
    <w:rsid w:val="006D4A7F"/>
    <w:rsid w:val="006D52B6"/>
    <w:rsid w:val="006D5366"/>
    <w:rsid w:val="006D55BD"/>
    <w:rsid w:val="006D5A05"/>
    <w:rsid w:val="006D5ACA"/>
    <w:rsid w:val="006D5E82"/>
    <w:rsid w:val="006D5F6C"/>
    <w:rsid w:val="006D6037"/>
    <w:rsid w:val="006D60F2"/>
    <w:rsid w:val="006D6416"/>
    <w:rsid w:val="006D67A5"/>
    <w:rsid w:val="006D6C59"/>
    <w:rsid w:val="006D6DD8"/>
    <w:rsid w:val="006D6E73"/>
    <w:rsid w:val="006D75DF"/>
    <w:rsid w:val="006D7A68"/>
    <w:rsid w:val="006D7C31"/>
    <w:rsid w:val="006D7F0F"/>
    <w:rsid w:val="006E0397"/>
    <w:rsid w:val="006E0453"/>
    <w:rsid w:val="006E04E0"/>
    <w:rsid w:val="006E06EC"/>
    <w:rsid w:val="006E0B2A"/>
    <w:rsid w:val="006E0C2C"/>
    <w:rsid w:val="006E148A"/>
    <w:rsid w:val="006E19AF"/>
    <w:rsid w:val="006E1A80"/>
    <w:rsid w:val="006E1CE3"/>
    <w:rsid w:val="006E1E00"/>
    <w:rsid w:val="006E2941"/>
    <w:rsid w:val="006E2A64"/>
    <w:rsid w:val="006E3211"/>
    <w:rsid w:val="006E357C"/>
    <w:rsid w:val="006E36AC"/>
    <w:rsid w:val="006E3A7E"/>
    <w:rsid w:val="006E3CF1"/>
    <w:rsid w:val="006E3F15"/>
    <w:rsid w:val="006E4110"/>
    <w:rsid w:val="006E42B2"/>
    <w:rsid w:val="006E4D07"/>
    <w:rsid w:val="006E4F32"/>
    <w:rsid w:val="006E5A58"/>
    <w:rsid w:val="006E61C4"/>
    <w:rsid w:val="006E64D2"/>
    <w:rsid w:val="006E6B29"/>
    <w:rsid w:val="006E6B4E"/>
    <w:rsid w:val="006E719A"/>
    <w:rsid w:val="006E7203"/>
    <w:rsid w:val="006E7344"/>
    <w:rsid w:val="006E73B5"/>
    <w:rsid w:val="006E76B4"/>
    <w:rsid w:val="006E770E"/>
    <w:rsid w:val="006E7854"/>
    <w:rsid w:val="006E78A0"/>
    <w:rsid w:val="006F183E"/>
    <w:rsid w:val="006F18D0"/>
    <w:rsid w:val="006F2431"/>
    <w:rsid w:val="006F25DB"/>
    <w:rsid w:val="006F2976"/>
    <w:rsid w:val="006F2E4A"/>
    <w:rsid w:val="006F2FFD"/>
    <w:rsid w:val="006F35B6"/>
    <w:rsid w:val="006F35FC"/>
    <w:rsid w:val="006F3741"/>
    <w:rsid w:val="006F3831"/>
    <w:rsid w:val="006F39A6"/>
    <w:rsid w:val="006F3E7F"/>
    <w:rsid w:val="006F3FB6"/>
    <w:rsid w:val="006F5246"/>
    <w:rsid w:val="006F5D47"/>
    <w:rsid w:val="006F60C9"/>
    <w:rsid w:val="006F6579"/>
    <w:rsid w:val="006F6A17"/>
    <w:rsid w:val="006F6C9E"/>
    <w:rsid w:val="006F79BE"/>
    <w:rsid w:val="006F7F37"/>
    <w:rsid w:val="0070092A"/>
    <w:rsid w:val="00700CAB"/>
    <w:rsid w:val="00700CAE"/>
    <w:rsid w:val="00700E84"/>
    <w:rsid w:val="00701371"/>
    <w:rsid w:val="00701385"/>
    <w:rsid w:val="007013F9"/>
    <w:rsid w:val="007016A3"/>
    <w:rsid w:val="007019F1"/>
    <w:rsid w:val="00701A05"/>
    <w:rsid w:val="00701C3D"/>
    <w:rsid w:val="00701DC2"/>
    <w:rsid w:val="0070260B"/>
    <w:rsid w:val="007028A5"/>
    <w:rsid w:val="007029C2"/>
    <w:rsid w:val="007030EB"/>
    <w:rsid w:val="0070317C"/>
    <w:rsid w:val="00703207"/>
    <w:rsid w:val="00703346"/>
    <w:rsid w:val="007037A1"/>
    <w:rsid w:val="00703C84"/>
    <w:rsid w:val="0070463B"/>
    <w:rsid w:val="007047FD"/>
    <w:rsid w:val="00704F96"/>
    <w:rsid w:val="00705469"/>
    <w:rsid w:val="00705CF7"/>
    <w:rsid w:val="00706CC9"/>
    <w:rsid w:val="00706FD7"/>
    <w:rsid w:val="00706FE9"/>
    <w:rsid w:val="007071E6"/>
    <w:rsid w:val="00707386"/>
    <w:rsid w:val="007074BC"/>
    <w:rsid w:val="00707711"/>
    <w:rsid w:val="00707941"/>
    <w:rsid w:val="0070796C"/>
    <w:rsid w:val="00707F6F"/>
    <w:rsid w:val="007109A2"/>
    <w:rsid w:val="00710C68"/>
    <w:rsid w:val="00710E98"/>
    <w:rsid w:val="00711651"/>
    <w:rsid w:val="00711656"/>
    <w:rsid w:val="00711765"/>
    <w:rsid w:val="00711944"/>
    <w:rsid w:val="00711C67"/>
    <w:rsid w:val="007125FA"/>
    <w:rsid w:val="00712A81"/>
    <w:rsid w:val="00712D2C"/>
    <w:rsid w:val="00713701"/>
    <w:rsid w:val="0071376C"/>
    <w:rsid w:val="007137CF"/>
    <w:rsid w:val="00713C0C"/>
    <w:rsid w:val="0071470D"/>
    <w:rsid w:val="0071508C"/>
    <w:rsid w:val="007152C4"/>
    <w:rsid w:val="007153F4"/>
    <w:rsid w:val="007154F4"/>
    <w:rsid w:val="007159E1"/>
    <w:rsid w:val="00715C02"/>
    <w:rsid w:val="00715CC2"/>
    <w:rsid w:val="00715EBB"/>
    <w:rsid w:val="007161F3"/>
    <w:rsid w:val="0071656A"/>
    <w:rsid w:val="0071656D"/>
    <w:rsid w:val="0071744B"/>
    <w:rsid w:val="00717BA0"/>
    <w:rsid w:val="00720093"/>
    <w:rsid w:val="00720246"/>
    <w:rsid w:val="00720487"/>
    <w:rsid w:val="0072060E"/>
    <w:rsid w:val="00721030"/>
    <w:rsid w:val="007217AC"/>
    <w:rsid w:val="00721A64"/>
    <w:rsid w:val="00721AA1"/>
    <w:rsid w:val="00721B5B"/>
    <w:rsid w:val="00721FE7"/>
    <w:rsid w:val="00722A3F"/>
    <w:rsid w:val="00722A80"/>
    <w:rsid w:val="00722AD2"/>
    <w:rsid w:val="00722DAE"/>
    <w:rsid w:val="007245DC"/>
    <w:rsid w:val="00724A94"/>
    <w:rsid w:val="00724F84"/>
    <w:rsid w:val="0072545A"/>
    <w:rsid w:val="00725BB4"/>
    <w:rsid w:val="00725C46"/>
    <w:rsid w:val="00725EB0"/>
    <w:rsid w:val="007261B4"/>
    <w:rsid w:val="00726874"/>
    <w:rsid w:val="00726DD1"/>
    <w:rsid w:val="00727BC2"/>
    <w:rsid w:val="00727DB9"/>
    <w:rsid w:val="0073001A"/>
    <w:rsid w:val="00730026"/>
    <w:rsid w:val="00730B69"/>
    <w:rsid w:val="00730C4E"/>
    <w:rsid w:val="00730D6F"/>
    <w:rsid w:val="0073115C"/>
    <w:rsid w:val="007313AC"/>
    <w:rsid w:val="0073140A"/>
    <w:rsid w:val="00731499"/>
    <w:rsid w:val="00731D3E"/>
    <w:rsid w:val="00732EE9"/>
    <w:rsid w:val="00732FE8"/>
    <w:rsid w:val="00733823"/>
    <w:rsid w:val="00733E49"/>
    <w:rsid w:val="007340BB"/>
    <w:rsid w:val="0073410C"/>
    <w:rsid w:val="0073462A"/>
    <w:rsid w:val="007347BE"/>
    <w:rsid w:val="007351B4"/>
    <w:rsid w:val="00735212"/>
    <w:rsid w:val="00736226"/>
    <w:rsid w:val="00736380"/>
    <w:rsid w:val="00736A46"/>
    <w:rsid w:val="00736F75"/>
    <w:rsid w:val="00736FCA"/>
    <w:rsid w:val="00737421"/>
    <w:rsid w:val="007376E3"/>
    <w:rsid w:val="00737914"/>
    <w:rsid w:val="00737A76"/>
    <w:rsid w:val="00740A2C"/>
    <w:rsid w:val="00740C73"/>
    <w:rsid w:val="00740CF5"/>
    <w:rsid w:val="00740DAD"/>
    <w:rsid w:val="007412BA"/>
    <w:rsid w:val="007415EA"/>
    <w:rsid w:val="00741C31"/>
    <w:rsid w:val="00741D93"/>
    <w:rsid w:val="0074239E"/>
    <w:rsid w:val="007426E8"/>
    <w:rsid w:val="00742909"/>
    <w:rsid w:val="00742B7C"/>
    <w:rsid w:val="00742B97"/>
    <w:rsid w:val="00742E00"/>
    <w:rsid w:val="00743035"/>
    <w:rsid w:val="007430B2"/>
    <w:rsid w:val="007436AB"/>
    <w:rsid w:val="00743750"/>
    <w:rsid w:val="00743A01"/>
    <w:rsid w:val="00743C5D"/>
    <w:rsid w:val="00744429"/>
    <w:rsid w:val="007446DC"/>
    <w:rsid w:val="00744911"/>
    <w:rsid w:val="00744E6F"/>
    <w:rsid w:val="00744F5F"/>
    <w:rsid w:val="00745510"/>
    <w:rsid w:val="007456F8"/>
    <w:rsid w:val="00745ABF"/>
    <w:rsid w:val="00746106"/>
    <w:rsid w:val="007466F8"/>
    <w:rsid w:val="00746D3F"/>
    <w:rsid w:val="00746E33"/>
    <w:rsid w:val="007473E7"/>
    <w:rsid w:val="0074754D"/>
    <w:rsid w:val="00747915"/>
    <w:rsid w:val="00747C93"/>
    <w:rsid w:val="00747E3F"/>
    <w:rsid w:val="0075016E"/>
    <w:rsid w:val="00750206"/>
    <w:rsid w:val="007502E2"/>
    <w:rsid w:val="007507AD"/>
    <w:rsid w:val="00750B2C"/>
    <w:rsid w:val="00750FB4"/>
    <w:rsid w:val="00751266"/>
    <w:rsid w:val="0075191F"/>
    <w:rsid w:val="00751CF8"/>
    <w:rsid w:val="00751CF9"/>
    <w:rsid w:val="00751DB5"/>
    <w:rsid w:val="00751EC0"/>
    <w:rsid w:val="0075206B"/>
    <w:rsid w:val="0075294B"/>
    <w:rsid w:val="00752A52"/>
    <w:rsid w:val="00752F0A"/>
    <w:rsid w:val="0075305B"/>
    <w:rsid w:val="0075363A"/>
    <w:rsid w:val="007536BB"/>
    <w:rsid w:val="0075391B"/>
    <w:rsid w:val="00753969"/>
    <w:rsid w:val="00753C0F"/>
    <w:rsid w:val="00753CA5"/>
    <w:rsid w:val="0075446E"/>
    <w:rsid w:val="00754589"/>
    <w:rsid w:val="00754846"/>
    <w:rsid w:val="00754CCC"/>
    <w:rsid w:val="0075530D"/>
    <w:rsid w:val="00755AFE"/>
    <w:rsid w:val="007563B1"/>
    <w:rsid w:val="007568CB"/>
    <w:rsid w:val="00756D0C"/>
    <w:rsid w:val="007574CB"/>
    <w:rsid w:val="007576B1"/>
    <w:rsid w:val="007578FC"/>
    <w:rsid w:val="00761C75"/>
    <w:rsid w:val="00761D7F"/>
    <w:rsid w:val="00761F32"/>
    <w:rsid w:val="00762DC5"/>
    <w:rsid w:val="0076382D"/>
    <w:rsid w:val="00763C5A"/>
    <w:rsid w:val="00763CAD"/>
    <w:rsid w:val="00763E8C"/>
    <w:rsid w:val="00763EC4"/>
    <w:rsid w:val="00764914"/>
    <w:rsid w:val="00764B5D"/>
    <w:rsid w:val="00764DE4"/>
    <w:rsid w:val="0076587F"/>
    <w:rsid w:val="00765DE7"/>
    <w:rsid w:val="007661CA"/>
    <w:rsid w:val="0076644B"/>
    <w:rsid w:val="00766BBB"/>
    <w:rsid w:val="00766EB1"/>
    <w:rsid w:val="00767167"/>
    <w:rsid w:val="00767548"/>
    <w:rsid w:val="00767652"/>
    <w:rsid w:val="007677A1"/>
    <w:rsid w:val="007679EE"/>
    <w:rsid w:val="00767ABA"/>
    <w:rsid w:val="00767FC9"/>
    <w:rsid w:val="00770320"/>
    <w:rsid w:val="00770671"/>
    <w:rsid w:val="00770961"/>
    <w:rsid w:val="00770BC6"/>
    <w:rsid w:val="007717D5"/>
    <w:rsid w:val="00771917"/>
    <w:rsid w:val="00771EBF"/>
    <w:rsid w:val="00772008"/>
    <w:rsid w:val="007724C7"/>
    <w:rsid w:val="0077266A"/>
    <w:rsid w:val="00772713"/>
    <w:rsid w:val="0077294C"/>
    <w:rsid w:val="00772E19"/>
    <w:rsid w:val="00773265"/>
    <w:rsid w:val="007735AB"/>
    <w:rsid w:val="00773AB5"/>
    <w:rsid w:val="00773CA1"/>
    <w:rsid w:val="00773D1B"/>
    <w:rsid w:val="00773F2D"/>
    <w:rsid w:val="00774399"/>
    <w:rsid w:val="00774E4F"/>
    <w:rsid w:val="00775172"/>
    <w:rsid w:val="00775622"/>
    <w:rsid w:val="00775714"/>
    <w:rsid w:val="0077603B"/>
    <w:rsid w:val="00776204"/>
    <w:rsid w:val="00776311"/>
    <w:rsid w:val="00776489"/>
    <w:rsid w:val="0077683E"/>
    <w:rsid w:val="0077688E"/>
    <w:rsid w:val="00776D89"/>
    <w:rsid w:val="007773CC"/>
    <w:rsid w:val="00777779"/>
    <w:rsid w:val="0077791C"/>
    <w:rsid w:val="00780248"/>
    <w:rsid w:val="00780601"/>
    <w:rsid w:val="00780B79"/>
    <w:rsid w:val="007817CE"/>
    <w:rsid w:val="007824B1"/>
    <w:rsid w:val="007827EC"/>
    <w:rsid w:val="00782873"/>
    <w:rsid w:val="00783442"/>
    <w:rsid w:val="0078349E"/>
    <w:rsid w:val="00784104"/>
    <w:rsid w:val="00784752"/>
    <w:rsid w:val="00784B8E"/>
    <w:rsid w:val="00784C44"/>
    <w:rsid w:val="00784F31"/>
    <w:rsid w:val="00784F6C"/>
    <w:rsid w:val="007853E3"/>
    <w:rsid w:val="007858D9"/>
    <w:rsid w:val="00786195"/>
    <w:rsid w:val="0078623F"/>
    <w:rsid w:val="00786818"/>
    <w:rsid w:val="007869C3"/>
    <w:rsid w:val="00786E8C"/>
    <w:rsid w:val="0078716D"/>
    <w:rsid w:val="00787447"/>
    <w:rsid w:val="00787D0D"/>
    <w:rsid w:val="00787ED4"/>
    <w:rsid w:val="00790843"/>
    <w:rsid w:val="00790E47"/>
    <w:rsid w:val="00791001"/>
    <w:rsid w:val="00791196"/>
    <w:rsid w:val="007912A7"/>
    <w:rsid w:val="0079135D"/>
    <w:rsid w:val="007914F6"/>
    <w:rsid w:val="00791EB3"/>
    <w:rsid w:val="00792307"/>
    <w:rsid w:val="00792418"/>
    <w:rsid w:val="00792653"/>
    <w:rsid w:val="00792907"/>
    <w:rsid w:val="007929CB"/>
    <w:rsid w:val="00792A7B"/>
    <w:rsid w:val="00792F5A"/>
    <w:rsid w:val="00792F85"/>
    <w:rsid w:val="007931E6"/>
    <w:rsid w:val="007938CA"/>
    <w:rsid w:val="00794581"/>
    <w:rsid w:val="00794613"/>
    <w:rsid w:val="00794B02"/>
    <w:rsid w:val="00795585"/>
    <w:rsid w:val="00795986"/>
    <w:rsid w:val="00795E07"/>
    <w:rsid w:val="0079669C"/>
    <w:rsid w:val="00796896"/>
    <w:rsid w:val="007A01B8"/>
    <w:rsid w:val="007A0CBE"/>
    <w:rsid w:val="007A1248"/>
    <w:rsid w:val="007A14F8"/>
    <w:rsid w:val="007A15D7"/>
    <w:rsid w:val="007A198C"/>
    <w:rsid w:val="007A1C14"/>
    <w:rsid w:val="007A1C92"/>
    <w:rsid w:val="007A1ED3"/>
    <w:rsid w:val="007A2309"/>
    <w:rsid w:val="007A2696"/>
    <w:rsid w:val="007A2A53"/>
    <w:rsid w:val="007A2D8C"/>
    <w:rsid w:val="007A3153"/>
    <w:rsid w:val="007A3688"/>
    <w:rsid w:val="007A3805"/>
    <w:rsid w:val="007A3FCA"/>
    <w:rsid w:val="007A4794"/>
    <w:rsid w:val="007A47F6"/>
    <w:rsid w:val="007A54AA"/>
    <w:rsid w:val="007A59DA"/>
    <w:rsid w:val="007A5D0D"/>
    <w:rsid w:val="007A5D0E"/>
    <w:rsid w:val="007A638F"/>
    <w:rsid w:val="007A6502"/>
    <w:rsid w:val="007A65CA"/>
    <w:rsid w:val="007A6705"/>
    <w:rsid w:val="007A670C"/>
    <w:rsid w:val="007A6878"/>
    <w:rsid w:val="007A6C52"/>
    <w:rsid w:val="007A6CA1"/>
    <w:rsid w:val="007A77F8"/>
    <w:rsid w:val="007A7A5E"/>
    <w:rsid w:val="007B07AE"/>
    <w:rsid w:val="007B133C"/>
    <w:rsid w:val="007B149F"/>
    <w:rsid w:val="007B27F3"/>
    <w:rsid w:val="007B29D0"/>
    <w:rsid w:val="007B2E52"/>
    <w:rsid w:val="007B3050"/>
    <w:rsid w:val="007B3211"/>
    <w:rsid w:val="007B344F"/>
    <w:rsid w:val="007B3661"/>
    <w:rsid w:val="007B36C8"/>
    <w:rsid w:val="007B46FE"/>
    <w:rsid w:val="007B55B0"/>
    <w:rsid w:val="007B5F99"/>
    <w:rsid w:val="007B6056"/>
    <w:rsid w:val="007B62B1"/>
    <w:rsid w:val="007B661C"/>
    <w:rsid w:val="007B66B9"/>
    <w:rsid w:val="007B6C64"/>
    <w:rsid w:val="007B6F49"/>
    <w:rsid w:val="007B7E2D"/>
    <w:rsid w:val="007C02E5"/>
    <w:rsid w:val="007C0708"/>
    <w:rsid w:val="007C0802"/>
    <w:rsid w:val="007C0B80"/>
    <w:rsid w:val="007C0B8B"/>
    <w:rsid w:val="007C0C40"/>
    <w:rsid w:val="007C0FE8"/>
    <w:rsid w:val="007C15AA"/>
    <w:rsid w:val="007C1747"/>
    <w:rsid w:val="007C18B6"/>
    <w:rsid w:val="007C2D44"/>
    <w:rsid w:val="007C2DBD"/>
    <w:rsid w:val="007C2DE0"/>
    <w:rsid w:val="007C30D0"/>
    <w:rsid w:val="007C36F0"/>
    <w:rsid w:val="007C3760"/>
    <w:rsid w:val="007C39C7"/>
    <w:rsid w:val="007C3B8A"/>
    <w:rsid w:val="007C3F00"/>
    <w:rsid w:val="007C44CD"/>
    <w:rsid w:val="007C49F1"/>
    <w:rsid w:val="007C4C63"/>
    <w:rsid w:val="007C5258"/>
    <w:rsid w:val="007C5321"/>
    <w:rsid w:val="007C556C"/>
    <w:rsid w:val="007C5894"/>
    <w:rsid w:val="007C5FC3"/>
    <w:rsid w:val="007C62D1"/>
    <w:rsid w:val="007C646B"/>
    <w:rsid w:val="007C6F81"/>
    <w:rsid w:val="007C6FCF"/>
    <w:rsid w:val="007C720A"/>
    <w:rsid w:val="007C7515"/>
    <w:rsid w:val="007C7594"/>
    <w:rsid w:val="007C7D57"/>
    <w:rsid w:val="007D03A0"/>
    <w:rsid w:val="007D05D1"/>
    <w:rsid w:val="007D0A46"/>
    <w:rsid w:val="007D0B6D"/>
    <w:rsid w:val="007D0B78"/>
    <w:rsid w:val="007D0E11"/>
    <w:rsid w:val="007D134D"/>
    <w:rsid w:val="007D1472"/>
    <w:rsid w:val="007D18A8"/>
    <w:rsid w:val="007D2B7D"/>
    <w:rsid w:val="007D2CE1"/>
    <w:rsid w:val="007D2D39"/>
    <w:rsid w:val="007D3453"/>
    <w:rsid w:val="007D387F"/>
    <w:rsid w:val="007D39B5"/>
    <w:rsid w:val="007D3A1E"/>
    <w:rsid w:val="007D41E2"/>
    <w:rsid w:val="007D43AC"/>
    <w:rsid w:val="007D43DE"/>
    <w:rsid w:val="007D4A45"/>
    <w:rsid w:val="007D4CB6"/>
    <w:rsid w:val="007D4E4B"/>
    <w:rsid w:val="007D4F90"/>
    <w:rsid w:val="007D541B"/>
    <w:rsid w:val="007D5963"/>
    <w:rsid w:val="007D5CDB"/>
    <w:rsid w:val="007D5DC8"/>
    <w:rsid w:val="007D64C1"/>
    <w:rsid w:val="007D6808"/>
    <w:rsid w:val="007D68A2"/>
    <w:rsid w:val="007D6D0E"/>
    <w:rsid w:val="007D704A"/>
    <w:rsid w:val="007D77F1"/>
    <w:rsid w:val="007D7CC4"/>
    <w:rsid w:val="007D7CDB"/>
    <w:rsid w:val="007E081C"/>
    <w:rsid w:val="007E094A"/>
    <w:rsid w:val="007E14DC"/>
    <w:rsid w:val="007E15EA"/>
    <w:rsid w:val="007E1970"/>
    <w:rsid w:val="007E2D56"/>
    <w:rsid w:val="007E2EBA"/>
    <w:rsid w:val="007E2FF3"/>
    <w:rsid w:val="007E30D6"/>
    <w:rsid w:val="007E3508"/>
    <w:rsid w:val="007E3CD7"/>
    <w:rsid w:val="007E4360"/>
    <w:rsid w:val="007E48E5"/>
    <w:rsid w:val="007E4B96"/>
    <w:rsid w:val="007E4C36"/>
    <w:rsid w:val="007E4C62"/>
    <w:rsid w:val="007E4E04"/>
    <w:rsid w:val="007E4E40"/>
    <w:rsid w:val="007E4F3C"/>
    <w:rsid w:val="007E55C3"/>
    <w:rsid w:val="007E577F"/>
    <w:rsid w:val="007E618A"/>
    <w:rsid w:val="007E61CC"/>
    <w:rsid w:val="007E6DEB"/>
    <w:rsid w:val="007E7535"/>
    <w:rsid w:val="007F03DB"/>
    <w:rsid w:val="007F04AB"/>
    <w:rsid w:val="007F09E9"/>
    <w:rsid w:val="007F0E6E"/>
    <w:rsid w:val="007F1331"/>
    <w:rsid w:val="007F1A72"/>
    <w:rsid w:val="007F1AFA"/>
    <w:rsid w:val="007F1CE4"/>
    <w:rsid w:val="007F2471"/>
    <w:rsid w:val="007F24BE"/>
    <w:rsid w:val="007F2646"/>
    <w:rsid w:val="007F2930"/>
    <w:rsid w:val="007F29C6"/>
    <w:rsid w:val="007F2B40"/>
    <w:rsid w:val="007F2CF3"/>
    <w:rsid w:val="007F317E"/>
    <w:rsid w:val="007F41BB"/>
    <w:rsid w:val="007F43AB"/>
    <w:rsid w:val="007F45AD"/>
    <w:rsid w:val="007F45F6"/>
    <w:rsid w:val="007F4789"/>
    <w:rsid w:val="007F4C13"/>
    <w:rsid w:val="007F52EB"/>
    <w:rsid w:val="007F5DB6"/>
    <w:rsid w:val="007F5EB7"/>
    <w:rsid w:val="007F5EDA"/>
    <w:rsid w:val="007F613E"/>
    <w:rsid w:val="007F63CD"/>
    <w:rsid w:val="007F7659"/>
    <w:rsid w:val="007F7B36"/>
    <w:rsid w:val="008002F1"/>
    <w:rsid w:val="00800596"/>
    <w:rsid w:val="0080089B"/>
    <w:rsid w:val="00800C39"/>
    <w:rsid w:val="00800CC0"/>
    <w:rsid w:val="00800F84"/>
    <w:rsid w:val="008013B8"/>
    <w:rsid w:val="008018D6"/>
    <w:rsid w:val="00801DF9"/>
    <w:rsid w:val="008021CD"/>
    <w:rsid w:val="0080271A"/>
    <w:rsid w:val="0080287D"/>
    <w:rsid w:val="00802EEC"/>
    <w:rsid w:val="008038B6"/>
    <w:rsid w:val="00803B72"/>
    <w:rsid w:val="008042ED"/>
    <w:rsid w:val="008043D8"/>
    <w:rsid w:val="0080488C"/>
    <w:rsid w:val="00804897"/>
    <w:rsid w:val="00804DF0"/>
    <w:rsid w:val="008052CC"/>
    <w:rsid w:val="008055C4"/>
    <w:rsid w:val="0080575F"/>
    <w:rsid w:val="008060A3"/>
    <w:rsid w:val="00806156"/>
    <w:rsid w:val="008062DF"/>
    <w:rsid w:val="00806616"/>
    <w:rsid w:val="008068BE"/>
    <w:rsid w:val="00806A50"/>
    <w:rsid w:val="00807A72"/>
    <w:rsid w:val="00807C45"/>
    <w:rsid w:val="00807C91"/>
    <w:rsid w:val="00807D57"/>
    <w:rsid w:val="008103FF"/>
    <w:rsid w:val="00810530"/>
    <w:rsid w:val="00810680"/>
    <w:rsid w:val="00810D8B"/>
    <w:rsid w:val="00811151"/>
    <w:rsid w:val="008120FB"/>
    <w:rsid w:val="00812763"/>
    <w:rsid w:val="00812873"/>
    <w:rsid w:val="0081324C"/>
    <w:rsid w:val="008135AF"/>
    <w:rsid w:val="008138AC"/>
    <w:rsid w:val="0081393E"/>
    <w:rsid w:val="008139B6"/>
    <w:rsid w:val="00813F53"/>
    <w:rsid w:val="00814002"/>
    <w:rsid w:val="0081480A"/>
    <w:rsid w:val="00814F4C"/>
    <w:rsid w:val="0081579C"/>
    <w:rsid w:val="0081586F"/>
    <w:rsid w:val="00815B0B"/>
    <w:rsid w:val="00815B5A"/>
    <w:rsid w:val="00816381"/>
    <w:rsid w:val="0081643B"/>
    <w:rsid w:val="00816595"/>
    <w:rsid w:val="008167FB"/>
    <w:rsid w:val="00816AED"/>
    <w:rsid w:val="00816B1B"/>
    <w:rsid w:val="00816ED3"/>
    <w:rsid w:val="00816EE9"/>
    <w:rsid w:val="00817431"/>
    <w:rsid w:val="00817458"/>
    <w:rsid w:val="00817F1D"/>
    <w:rsid w:val="00820827"/>
    <w:rsid w:val="00820867"/>
    <w:rsid w:val="00821972"/>
    <w:rsid w:val="00821B1E"/>
    <w:rsid w:val="00821E4F"/>
    <w:rsid w:val="00822168"/>
    <w:rsid w:val="00822308"/>
    <w:rsid w:val="008228E1"/>
    <w:rsid w:val="00823510"/>
    <w:rsid w:val="00823C97"/>
    <w:rsid w:val="00824340"/>
    <w:rsid w:val="008249C3"/>
    <w:rsid w:val="00824B70"/>
    <w:rsid w:val="008250A7"/>
    <w:rsid w:val="0082574F"/>
    <w:rsid w:val="00825A1D"/>
    <w:rsid w:val="00825C6B"/>
    <w:rsid w:val="00825FF3"/>
    <w:rsid w:val="008263DC"/>
    <w:rsid w:val="00826579"/>
    <w:rsid w:val="0082672A"/>
    <w:rsid w:val="00826EAD"/>
    <w:rsid w:val="008273C7"/>
    <w:rsid w:val="008277A1"/>
    <w:rsid w:val="00827994"/>
    <w:rsid w:val="008279B9"/>
    <w:rsid w:val="00827F4E"/>
    <w:rsid w:val="008303AE"/>
    <w:rsid w:val="008306F0"/>
    <w:rsid w:val="00830B2B"/>
    <w:rsid w:val="00830E47"/>
    <w:rsid w:val="008311AC"/>
    <w:rsid w:val="0083146B"/>
    <w:rsid w:val="008317C3"/>
    <w:rsid w:val="00831A0A"/>
    <w:rsid w:val="00831D8D"/>
    <w:rsid w:val="00831EB7"/>
    <w:rsid w:val="00831F06"/>
    <w:rsid w:val="00831F83"/>
    <w:rsid w:val="008321B1"/>
    <w:rsid w:val="00832604"/>
    <w:rsid w:val="0083270D"/>
    <w:rsid w:val="0083282C"/>
    <w:rsid w:val="00833C22"/>
    <w:rsid w:val="00833FEC"/>
    <w:rsid w:val="008341B8"/>
    <w:rsid w:val="00834735"/>
    <w:rsid w:val="0083476D"/>
    <w:rsid w:val="00834A04"/>
    <w:rsid w:val="00834B38"/>
    <w:rsid w:val="00834CF1"/>
    <w:rsid w:val="00835672"/>
    <w:rsid w:val="00835C95"/>
    <w:rsid w:val="00836774"/>
    <w:rsid w:val="0083699B"/>
    <w:rsid w:val="00836ADB"/>
    <w:rsid w:val="00836BEC"/>
    <w:rsid w:val="00836DCD"/>
    <w:rsid w:val="00837BBD"/>
    <w:rsid w:val="00837FBC"/>
    <w:rsid w:val="008400A9"/>
    <w:rsid w:val="0084013A"/>
    <w:rsid w:val="00840851"/>
    <w:rsid w:val="00840BE0"/>
    <w:rsid w:val="00840E1F"/>
    <w:rsid w:val="008410CB"/>
    <w:rsid w:val="00842655"/>
    <w:rsid w:val="00842709"/>
    <w:rsid w:val="00842951"/>
    <w:rsid w:val="00842A1A"/>
    <w:rsid w:val="00842CFB"/>
    <w:rsid w:val="008434F5"/>
    <w:rsid w:val="00843EA2"/>
    <w:rsid w:val="0084435B"/>
    <w:rsid w:val="00844479"/>
    <w:rsid w:val="008445CC"/>
    <w:rsid w:val="00845043"/>
    <w:rsid w:val="00845A00"/>
    <w:rsid w:val="00846039"/>
    <w:rsid w:val="00846220"/>
    <w:rsid w:val="008462D9"/>
    <w:rsid w:val="00846937"/>
    <w:rsid w:val="008469D3"/>
    <w:rsid w:val="00846A30"/>
    <w:rsid w:val="00846FF2"/>
    <w:rsid w:val="008471EB"/>
    <w:rsid w:val="008473D9"/>
    <w:rsid w:val="008474DF"/>
    <w:rsid w:val="00847557"/>
    <w:rsid w:val="008479D0"/>
    <w:rsid w:val="0084C32D"/>
    <w:rsid w:val="0085042B"/>
    <w:rsid w:val="0085055C"/>
    <w:rsid w:val="00850650"/>
    <w:rsid w:val="008507EE"/>
    <w:rsid w:val="00850A2D"/>
    <w:rsid w:val="00850A6A"/>
    <w:rsid w:val="00851226"/>
    <w:rsid w:val="008512AE"/>
    <w:rsid w:val="00851363"/>
    <w:rsid w:val="0085197E"/>
    <w:rsid w:val="008524E8"/>
    <w:rsid w:val="00852B58"/>
    <w:rsid w:val="00852F36"/>
    <w:rsid w:val="0085302A"/>
    <w:rsid w:val="008533A9"/>
    <w:rsid w:val="00853524"/>
    <w:rsid w:val="00853A81"/>
    <w:rsid w:val="00853CC9"/>
    <w:rsid w:val="00853EA0"/>
    <w:rsid w:val="00854115"/>
    <w:rsid w:val="0085413E"/>
    <w:rsid w:val="00854217"/>
    <w:rsid w:val="0085441D"/>
    <w:rsid w:val="008546C2"/>
    <w:rsid w:val="00854A12"/>
    <w:rsid w:val="00854C37"/>
    <w:rsid w:val="00854E72"/>
    <w:rsid w:val="00854E74"/>
    <w:rsid w:val="008553EC"/>
    <w:rsid w:val="0085571A"/>
    <w:rsid w:val="00855761"/>
    <w:rsid w:val="00855D77"/>
    <w:rsid w:val="00856225"/>
    <w:rsid w:val="00856509"/>
    <w:rsid w:val="0085684D"/>
    <w:rsid w:val="00857D3C"/>
    <w:rsid w:val="00857F70"/>
    <w:rsid w:val="00860051"/>
    <w:rsid w:val="00860531"/>
    <w:rsid w:val="00860A07"/>
    <w:rsid w:val="00860AA6"/>
    <w:rsid w:val="00860E26"/>
    <w:rsid w:val="008614A9"/>
    <w:rsid w:val="00861587"/>
    <w:rsid w:val="00861ACC"/>
    <w:rsid w:val="00861BDE"/>
    <w:rsid w:val="00861D3D"/>
    <w:rsid w:val="00861DB8"/>
    <w:rsid w:val="00861DF4"/>
    <w:rsid w:val="00861EC0"/>
    <w:rsid w:val="0086318A"/>
    <w:rsid w:val="00863197"/>
    <w:rsid w:val="00863299"/>
    <w:rsid w:val="00863490"/>
    <w:rsid w:val="00863FDD"/>
    <w:rsid w:val="0086412E"/>
    <w:rsid w:val="00864546"/>
    <w:rsid w:val="0086483F"/>
    <w:rsid w:val="00864D0A"/>
    <w:rsid w:val="00865EC0"/>
    <w:rsid w:val="00866A56"/>
    <w:rsid w:val="00867511"/>
    <w:rsid w:val="00867DBD"/>
    <w:rsid w:val="00870469"/>
    <w:rsid w:val="008721D4"/>
    <w:rsid w:val="0087289A"/>
    <w:rsid w:val="00872A61"/>
    <w:rsid w:val="00872B2A"/>
    <w:rsid w:val="00872BD3"/>
    <w:rsid w:val="00872E43"/>
    <w:rsid w:val="00872EB9"/>
    <w:rsid w:val="0087416C"/>
    <w:rsid w:val="0087459F"/>
    <w:rsid w:val="00874C35"/>
    <w:rsid w:val="00874DB1"/>
    <w:rsid w:val="00875666"/>
    <w:rsid w:val="00875806"/>
    <w:rsid w:val="00875AE5"/>
    <w:rsid w:val="008770A9"/>
    <w:rsid w:val="00877BB5"/>
    <w:rsid w:val="00877C95"/>
    <w:rsid w:val="00877EE0"/>
    <w:rsid w:val="00880774"/>
    <w:rsid w:val="00880A2A"/>
    <w:rsid w:val="00880B1B"/>
    <w:rsid w:val="00880E0A"/>
    <w:rsid w:val="00881B9D"/>
    <w:rsid w:val="00881BF7"/>
    <w:rsid w:val="00881E8A"/>
    <w:rsid w:val="0088200E"/>
    <w:rsid w:val="00882A6B"/>
    <w:rsid w:val="00882AC7"/>
    <w:rsid w:val="00882C53"/>
    <w:rsid w:val="00882C86"/>
    <w:rsid w:val="00882E21"/>
    <w:rsid w:val="00882F60"/>
    <w:rsid w:val="00882F89"/>
    <w:rsid w:val="00883367"/>
    <w:rsid w:val="00883DF7"/>
    <w:rsid w:val="008840C1"/>
    <w:rsid w:val="00884494"/>
    <w:rsid w:val="008845E5"/>
    <w:rsid w:val="00884B69"/>
    <w:rsid w:val="008852D1"/>
    <w:rsid w:val="00885443"/>
    <w:rsid w:val="0088547C"/>
    <w:rsid w:val="00885728"/>
    <w:rsid w:val="00885B5B"/>
    <w:rsid w:val="00885CDE"/>
    <w:rsid w:val="00885E19"/>
    <w:rsid w:val="008861E6"/>
    <w:rsid w:val="00886291"/>
    <w:rsid w:val="0088643A"/>
    <w:rsid w:val="008864BA"/>
    <w:rsid w:val="00886EA0"/>
    <w:rsid w:val="0088714D"/>
    <w:rsid w:val="00887225"/>
    <w:rsid w:val="008878AA"/>
    <w:rsid w:val="00887E24"/>
    <w:rsid w:val="00890244"/>
    <w:rsid w:val="008904D6"/>
    <w:rsid w:val="00890A9E"/>
    <w:rsid w:val="00890D93"/>
    <w:rsid w:val="00890E3E"/>
    <w:rsid w:val="0089117E"/>
    <w:rsid w:val="00891441"/>
    <w:rsid w:val="00891EC5"/>
    <w:rsid w:val="00892076"/>
    <w:rsid w:val="00892B2D"/>
    <w:rsid w:val="00892D2A"/>
    <w:rsid w:val="00892EB3"/>
    <w:rsid w:val="00893032"/>
    <w:rsid w:val="00893126"/>
    <w:rsid w:val="008931B4"/>
    <w:rsid w:val="00893261"/>
    <w:rsid w:val="00893345"/>
    <w:rsid w:val="00893709"/>
    <w:rsid w:val="00893A1E"/>
    <w:rsid w:val="00893E71"/>
    <w:rsid w:val="00893FDD"/>
    <w:rsid w:val="0089440B"/>
    <w:rsid w:val="0089444F"/>
    <w:rsid w:val="0089471A"/>
    <w:rsid w:val="00894D7F"/>
    <w:rsid w:val="008952B0"/>
    <w:rsid w:val="008954EE"/>
    <w:rsid w:val="0089554A"/>
    <w:rsid w:val="00895832"/>
    <w:rsid w:val="00895DEE"/>
    <w:rsid w:val="008968F6"/>
    <w:rsid w:val="00896EC3"/>
    <w:rsid w:val="00896F7B"/>
    <w:rsid w:val="00897904"/>
    <w:rsid w:val="008A018F"/>
    <w:rsid w:val="008A0470"/>
    <w:rsid w:val="008A0811"/>
    <w:rsid w:val="008A129F"/>
    <w:rsid w:val="008A1322"/>
    <w:rsid w:val="008A18D7"/>
    <w:rsid w:val="008A1940"/>
    <w:rsid w:val="008A19AA"/>
    <w:rsid w:val="008A30EE"/>
    <w:rsid w:val="008A3175"/>
    <w:rsid w:val="008A3178"/>
    <w:rsid w:val="008A326A"/>
    <w:rsid w:val="008A3456"/>
    <w:rsid w:val="008A3460"/>
    <w:rsid w:val="008A3783"/>
    <w:rsid w:val="008A39CA"/>
    <w:rsid w:val="008A41FD"/>
    <w:rsid w:val="008A4232"/>
    <w:rsid w:val="008A4658"/>
    <w:rsid w:val="008A4C25"/>
    <w:rsid w:val="008A4DD1"/>
    <w:rsid w:val="008A4F7F"/>
    <w:rsid w:val="008A5415"/>
    <w:rsid w:val="008A55D2"/>
    <w:rsid w:val="008A5D5B"/>
    <w:rsid w:val="008A5E00"/>
    <w:rsid w:val="008A5F20"/>
    <w:rsid w:val="008A6433"/>
    <w:rsid w:val="008A65C2"/>
    <w:rsid w:val="008A6CA5"/>
    <w:rsid w:val="008A7306"/>
    <w:rsid w:val="008A7752"/>
    <w:rsid w:val="008A77A4"/>
    <w:rsid w:val="008A7822"/>
    <w:rsid w:val="008B0044"/>
    <w:rsid w:val="008B00B0"/>
    <w:rsid w:val="008B0202"/>
    <w:rsid w:val="008B0207"/>
    <w:rsid w:val="008B0806"/>
    <w:rsid w:val="008B0ABB"/>
    <w:rsid w:val="008B1588"/>
    <w:rsid w:val="008B1A50"/>
    <w:rsid w:val="008B1A94"/>
    <w:rsid w:val="008B1DA1"/>
    <w:rsid w:val="008B2716"/>
    <w:rsid w:val="008B351B"/>
    <w:rsid w:val="008B376C"/>
    <w:rsid w:val="008B385E"/>
    <w:rsid w:val="008B3A8C"/>
    <w:rsid w:val="008B3A91"/>
    <w:rsid w:val="008B44C6"/>
    <w:rsid w:val="008B4677"/>
    <w:rsid w:val="008B47FE"/>
    <w:rsid w:val="008B4961"/>
    <w:rsid w:val="008B58B6"/>
    <w:rsid w:val="008B5D94"/>
    <w:rsid w:val="008B5F30"/>
    <w:rsid w:val="008B6330"/>
    <w:rsid w:val="008B665C"/>
    <w:rsid w:val="008B6AF9"/>
    <w:rsid w:val="008B7690"/>
    <w:rsid w:val="008B76A4"/>
    <w:rsid w:val="008C01DA"/>
    <w:rsid w:val="008C0252"/>
    <w:rsid w:val="008C06F4"/>
    <w:rsid w:val="008C1468"/>
    <w:rsid w:val="008C19AB"/>
    <w:rsid w:val="008C2766"/>
    <w:rsid w:val="008C299E"/>
    <w:rsid w:val="008C2ADD"/>
    <w:rsid w:val="008C381F"/>
    <w:rsid w:val="008C3A81"/>
    <w:rsid w:val="008C42A8"/>
    <w:rsid w:val="008C482E"/>
    <w:rsid w:val="008C4848"/>
    <w:rsid w:val="008C54AD"/>
    <w:rsid w:val="008C5549"/>
    <w:rsid w:val="008C5CDD"/>
    <w:rsid w:val="008C5D0B"/>
    <w:rsid w:val="008C62A8"/>
    <w:rsid w:val="008C6491"/>
    <w:rsid w:val="008C65D3"/>
    <w:rsid w:val="008C6B63"/>
    <w:rsid w:val="008D01D3"/>
    <w:rsid w:val="008D025D"/>
    <w:rsid w:val="008D029B"/>
    <w:rsid w:val="008D03BF"/>
    <w:rsid w:val="008D0AAB"/>
    <w:rsid w:val="008D0BA7"/>
    <w:rsid w:val="008D0CAD"/>
    <w:rsid w:val="008D0E4D"/>
    <w:rsid w:val="008D10B9"/>
    <w:rsid w:val="008D12BA"/>
    <w:rsid w:val="008D1586"/>
    <w:rsid w:val="008D17D0"/>
    <w:rsid w:val="008D20CF"/>
    <w:rsid w:val="008D29DE"/>
    <w:rsid w:val="008D3077"/>
    <w:rsid w:val="008D3431"/>
    <w:rsid w:val="008D345E"/>
    <w:rsid w:val="008D451E"/>
    <w:rsid w:val="008D4576"/>
    <w:rsid w:val="008D48A5"/>
    <w:rsid w:val="008D4B1E"/>
    <w:rsid w:val="008D4BEE"/>
    <w:rsid w:val="008D51B7"/>
    <w:rsid w:val="008D51C0"/>
    <w:rsid w:val="008D5352"/>
    <w:rsid w:val="008D5A59"/>
    <w:rsid w:val="008D5CFF"/>
    <w:rsid w:val="008D5D46"/>
    <w:rsid w:val="008D620A"/>
    <w:rsid w:val="008D6589"/>
    <w:rsid w:val="008D65EF"/>
    <w:rsid w:val="008D690D"/>
    <w:rsid w:val="008D6988"/>
    <w:rsid w:val="008D6AFB"/>
    <w:rsid w:val="008D6CF1"/>
    <w:rsid w:val="008D7476"/>
    <w:rsid w:val="008D7618"/>
    <w:rsid w:val="008D7DB8"/>
    <w:rsid w:val="008E0134"/>
    <w:rsid w:val="008E01F0"/>
    <w:rsid w:val="008E0A31"/>
    <w:rsid w:val="008E0B78"/>
    <w:rsid w:val="008E1422"/>
    <w:rsid w:val="008E155C"/>
    <w:rsid w:val="008E175C"/>
    <w:rsid w:val="008E1E0A"/>
    <w:rsid w:val="008E1ECE"/>
    <w:rsid w:val="008E21D5"/>
    <w:rsid w:val="008E284D"/>
    <w:rsid w:val="008E2A55"/>
    <w:rsid w:val="008E2C01"/>
    <w:rsid w:val="008E30DA"/>
    <w:rsid w:val="008E3721"/>
    <w:rsid w:val="008E37ED"/>
    <w:rsid w:val="008E3888"/>
    <w:rsid w:val="008E42EA"/>
    <w:rsid w:val="008E467A"/>
    <w:rsid w:val="008E46BA"/>
    <w:rsid w:val="008E4EF4"/>
    <w:rsid w:val="008E4F10"/>
    <w:rsid w:val="008E56A4"/>
    <w:rsid w:val="008E586C"/>
    <w:rsid w:val="008E58BF"/>
    <w:rsid w:val="008E59B2"/>
    <w:rsid w:val="008E5C4C"/>
    <w:rsid w:val="008E5E70"/>
    <w:rsid w:val="008E5F02"/>
    <w:rsid w:val="008E685D"/>
    <w:rsid w:val="008E6B59"/>
    <w:rsid w:val="008E732A"/>
    <w:rsid w:val="008E74CE"/>
    <w:rsid w:val="008E7658"/>
    <w:rsid w:val="008E76E3"/>
    <w:rsid w:val="008E7CCE"/>
    <w:rsid w:val="008E7CE7"/>
    <w:rsid w:val="008E7F8A"/>
    <w:rsid w:val="008F02CB"/>
    <w:rsid w:val="008F0FEE"/>
    <w:rsid w:val="008F1C6C"/>
    <w:rsid w:val="008F225E"/>
    <w:rsid w:val="008F2ACC"/>
    <w:rsid w:val="008F3139"/>
    <w:rsid w:val="008F3EBD"/>
    <w:rsid w:val="008F3EDC"/>
    <w:rsid w:val="008F3EE6"/>
    <w:rsid w:val="008F4BEB"/>
    <w:rsid w:val="008F4DED"/>
    <w:rsid w:val="008F4F6B"/>
    <w:rsid w:val="008F5669"/>
    <w:rsid w:val="008F5994"/>
    <w:rsid w:val="008F6052"/>
    <w:rsid w:val="008F6A55"/>
    <w:rsid w:val="008F6B51"/>
    <w:rsid w:val="008F738A"/>
    <w:rsid w:val="008F75F8"/>
    <w:rsid w:val="008F7827"/>
    <w:rsid w:val="008FE389"/>
    <w:rsid w:val="009002B9"/>
    <w:rsid w:val="009007E5"/>
    <w:rsid w:val="0090089E"/>
    <w:rsid w:val="00900CFA"/>
    <w:rsid w:val="00900D4C"/>
    <w:rsid w:val="00900DA0"/>
    <w:rsid w:val="00901822"/>
    <w:rsid w:val="00901C8C"/>
    <w:rsid w:val="009020F4"/>
    <w:rsid w:val="009025CC"/>
    <w:rsid w:val="00902A9A"/>
    <w:rsid w:val="00902AD7"/>
    <w:rsid w:val="00902B15"/>
    <w:rsid w:val="00903319"/>
    <w:rsid w:val="0090366F"/>
    <w:rsid w:val="00903A8C"/>
    <w:rsid w:val="00904138"/>
    <w:rsid w:val="009043AE"/>
    <w:rsid w:val="0090467A"/>
    <w:rsid w:val="00904724"/>
    <w:rsid w:val="00904BFD"/>
    <w:rsid w:val="00905477"/>
    <w:rsid w:val="009054F8"/>
    <w:rsid w:val="00905C14"/>
    <w:rsid w:val="009062C1"/>
    <w:rsid w:val="0090658D"/>
    <w:rsid w:val="00906E59"/>
    <w:rsid w:val="00907294"/>
    <w:rsid w:val="00907DFD"/>
    <w:rsid w:val="00910917"/>
    <w:rsid w:val="009109FF"/>
    <w:rsid w:val="00910C63"/>
    <w:rsid w:val="009110D3"/>
    <w:rsid w:val="00911269"/>
    <w:rsid w:val="00911391"/>
    <w:rsid w:val="0091140F"/>
    <w:rsid w:val="009119FE"/>
    <w:rsid w:val="009120AD"/>
    <w:rsid w:val="009120C0"/>
    <w:rsid w:val="009123FA"/>
    <w:rsid w:val="0091273A"/>
    <w:rsid w:val="00913ACF"/>
    <w:rsid w:val="00913BE8"/>
    <w:rsid w:val="00913E1F"/>
    <w:rsid w:val="00913E56"/>
    <w:rsid w:val="00914240"/>
    <w:rsid w:val="009147F4"/>
    <w:rsid w:val="00915DB8"/>
    <w:rsid w:val="00915E09"/>
    <w:rsid w:val="00916E9B"/>
    <w:rsid w:val="009174CC"/>
    <w:rsid w:val="0091751C"/>
    <w:rsid w:val="00917814"/>
    <w:rsid w:val="00917C54"/>
    <w:rsid w:val="00917F10"/>
    <w:rsid w:val="00917F7B"/>
    <w:rsid w:val="00920608"/>
    <w:rsid w:val="0092084B"/>
    <w:rsid w:val="0092144C"/>
    <w:rsid w:val="0092145D"/>
    <w:rsid w:val="00921533"/>
    <w:rsid w:val="0092156E"/>
    <w:rsid w:val="00921745"/>
    <w:rsid w:val="00921B10"/>
    <w:rsid w:val="009225AD"/>
    <w:rsid w:val="009231E9"/>
    <w:rsid w:val="009235B0"/>
    <w:rsid w:val="0092383B"/>
    <w:rsid w:val="00923E38"/>
    <w:rsid w:val="00924129"/>
    <w:rsid w:val="0092449D"/>
    <w:rsid w:val="00924E77"/>
    <w:rsid w:val="00925250"/>
    <w:rsid w:val="00925668"/>
    <w:rsid w:val="009256E1"/>
    <w:rsid w:val="0092586E"/>
    <w:rsid w:val="00925968"/>
    <w:rsid w:val="00925977"/>
    <w:rsid w:val="00925C57"/>
    <w:rsid w:val="00926A4E"/>
    <w:rsid w:val="00926C10"/>
    <w:rsid w:val="00926C8C"/>
    <w:rsid w:val="0092701A"/>
    <w:rsid w:val="009274ED"/>
    <w:rsid w:val="009277C7"/>
    <w:rsid w:val="00927D66"/>
    <w:rsid w:val="00927DDA"/>
    <w:rsid w:val="0093015B"/>
    <w:rsid w:val="00930B3A"/>
    <w:rsid w:val="0093108F"/>
    <w:rsid w:val="00931698"/>
    <w:rsid w:val="009318CB"/>
    <w:rsid w:val="009319CE"/>
    <w:rsid w:val="00931A12"/>
    <w:rsid w:val="00931DE8"/>
    <w:rsid w:val="00932023"/>
    <w:rsid w:val="0093259F"/>
    <w:rsid w:val="00932891"/>
    <w:rsid w:val="009339C8"/>
    <w:rsid w:val="0093450E"/>
    <w:rsid w:val="009346BD"/>
    <w:rsid w:val="0093475A"/>
    <w:rsid w:val="00934BAE"/>
    <w:rsid w:val="00934DF0"/>
    <w:rsid w:val="00934EBE"/>
    <w:rsid w:val="009356F6"/>
    <w:rsid w:val="00935A0B"/>
    <w:rsid w:val="0093603A"/>
    <w:rsid w:val="00936527"/>
    <w:rsid w:val="009365B7"/>
    <w:rsid w:val="009366F6"/>
    <w:rsid w:val="00936925"/>
    <w:rsid w:val="00936C91"/>
    <w:rsid w:val="0093747A"/>
    <w:rsid w:val="00937CF6"/>
    <w:rsid w:val="0094035A"/>
    <w:rsid w:val="00940682"/>
    <w:rsid w:val="00940933"/>
    <w:rsid w:val="00940C1D"/>
    <w:rsid w:val="00940C3F"/>
    <w:rsid w:val="009411BB"/>
    <w:rsid w:val="00941654"/>
    <w:rsid w:val="00941850"/>
    <w:rsid w:val="00941866"/>
    <w:rsid w:val="00941ED0"/>
    <w:rsid w:val="00942857"/>
    <w:rsid w:val="009437F2"/>
    <w:rsid w:val="00944E4B"/>
    <w:rsid w:val="00944F47"/>
    <w:rsid w:val="00945586"/>
    <w:rsid w:val="00945A76"/>
    <w:rsid w:val="00945A89"/>
    <w:rsid w:val="00945B3D"/>
    <w:rsid w:val="00945D81"/>
    <w:rsid w:val="00946467"/>
    <w:rsid w:val="00946C30"/>
    <w:rsid w:val="00946D87"/>
    <w:rsid w:val="009474EE"/>
    <w:rsid w:val="00947567"/>
    <w:rsid w:val="00947824"/>
    <w:rsid w:val="00947A6E"/>
    <w:rsid w:val="00947EC8"/>
    <w:rsid w:val="00950543"/>
    <w:rsid w:val="009509FB"/>
    <w:rsid w:val="00950CC5"/>
    <w:rsid w:val="009516AD"/>
    <w:rsid w:val="00951D74"/>
    <w:rsid w:val="00951FC6"/>
    <w:rsid w:val="009523AF"/>
    <w:rsid w:val="00952517"/>
    <w:rsid w:val="00953113"/>
    <w:rsid w:val="009535BB"/>
    <w:rsid w:val="0095366D"/>
    <w:rsid w:val="009537E2"/>
    <w:rsid w:val="00954719"/>
    <w:rsid w:val="00954944"/>
    <w:rsid w:val="00954C4B"/>
    <w:rsid w:val="00954ECB"/>
    <w:rsid w:val="009555CA"/>
    <w:rsid w:val="009555DE"/>
    <w:rsid w:val="009558B7"/>
    <w:rsid w:val="0095594B"/>
    <w:rsid w:val="00955D53"/>
    <w:rsid w:val="009561B1"/>
    <w:rsid w:val="00956349"/>
    <w:rsid w:val="00956A63"/>
    <w:rsid w:val="009571EE"/>
    <w:rsid w:val="00957373"/>
    <w:rsid w:val="0095799B"/>
    <w:rsid w:val="009604B1"/>
    <w:rsid w:val="009604CF"/>
    <w:rsid w:val="0096067B"/>
    <w:rsid w:val="00960694"/>
    <w:rsid w:val="0096118B"/>
    <w:rsid w:val="0096140A"/>
    <w:rsid w:val="0096259D"/>
    <w:rsid w:val="00962688"/>
    <w:rsid w:val="00962EF6"/>
    <w:rsid w:val="00963051"/>
    <w:rsid w:val="00963181"/>
    <w:rsid w:val="00963D68"/>
    <w:rsid w:val="00963F87"/>
    <w:rsid w:val="00964167"/>
    <w:rsid w:val="00964536"/>
    <w:rsid w:val="009649CD"/>
    <w:rsid w:val="00964D88"/>
    <w:rsid w:val="00965C41"/>
    <w:rsid w:val="00965C4D"/>
    <w:rsid w:val="009660D0"/>
    <w:rsid w:val="00966180"/>
    <w:rsid w:val="009665F5"/>
    <w:rsid w:val="00966704"/>
    <w:rsid w:val="0096671B"/>
    <w:rsid w:val="009668D0"/>
    <w:rsid w:val="00966BB7"/>
    <w:rsid w:val="00966DF8"/>
    <w:rsid w:val="009674CD"/>
    <w:rsid w:val="00967551"/>
    <w:rsid w:val="009709F7"/>
    <w:rsid w:val="00970B6E"/>
    <w:rsid w:val="00970D41"/>
    <w:rsid w:val="0097132C"/>
    <w:rsid w:val="00971464"/>
    <w:rsid w:val="009716C7"/>
    <w:rsid w:val="00971874"/>
    <w:rsid w:val="009719A4"/>
    <w:rsid w:val="00971AC1"/>
    <w:rsid w:val="00971B32"/>
    <w:rsid w:val="00971BF3"/>
    <w:rsid w:val="0097228F"/>
    <w:rsid w:val="00972384"/>
    <w:rsid w:val="009725AB"/>
    <w:rsid w:val="00972893"/>
    <w:rsid w:val="00972A3F"/>
    <w:rsid w:val="00972C1B"/>
    <w:rsid w:val="00973360"/>
    <w:rsid w:val="009737A4"/>
    <w:rsid w:val="00973986"/>
    <w:rsid w:val="00973E56"/>
    <w:rsid w:val="009743E9"/>
    <w:rsid w:val="00974616"/>
    <w:rsid w:val="00974C9D"/>
    <w:rsid w:val="009750C2"/>
    <w:rsid w:val="009754D7"/>
    <w:rsid w:val="009756AB"/>
    <w:rsid w:val="00975756"/>
    <w:rsid w:val="00976002"/>
    <w:rsid w:val="00976076"/>
    <w:rsid w:val="00976A3B"/>
    <w:rsid w:val="00976B87"/>
    <w:rsid w:val="00976B8A"/>
    <w:rsid w:val="00976D3E"/>
    <w:rsid w:val="00977041"/>
    <w:rsid w:val="009772BF"/>
    <w:rsid w:val="009772C8"/>
    <w:rsid w:val="00977A79"/>
    <w:rsid w:val="00977B07"/>
    <w:rsid w:val="00977F02"/>
    <w:rsid w:val="00980A86"/>
    <w:rsid w:val="00981DFE"/>
    <w:rsid w:val="009821A9"/>
    <w:rsid w:val="0098238D"/>
    <w:rsid w:val="009827C9"/>
    <w:rsid w:val="00982C65"/>
    <w:rsid w:val="00982C77"/>
    <w:rsid w:val="0098391E"/>
    <w:rsid w:val="009839C5"/>
    <w:rsid w:val="00983F6B"/>
    <w:rsid w:val="009842C3"/>
    <w:rsid w:val="00984682"/>
    <w:rsid w:val="00984744"/>
    <w:rsid w:val="009847EA"/>
    <w:rsid w:val="00984D7B"/>
    <w:rsid w:val="009852AE"/>
    <w:rsid w:val="009852C3"/>
    <w:rsid w:val="00985421"/>
    <w:rsid w:val="0098574C"/>
    <w:rsid w:val="00985B00"/>
    <w:rsid w:val="00985E7F"/>
    <w:rsid w:val="00985F23"/>
    <w:rsid w:val="0098609E"/>
    <w:rsid w:val="009866D3"/>
    <w:rsid w:val="009870B8"/>
    <w:rsid w:val="00987311"/>
    <w:rsid w:val="009877F1"/>
    <w:rsid w:val="009879D0"/>
    <w:rsid w:val="009879E5"/>
    <w:rsid w:val="00987F49"/>
    <w:rsid w:val="009904E9"/>
    <w:rsid w:val="00990532"/>
    <w:rsid w:val="0099070F"/>
    <w:rsid w:val="009912AE"/>
    <w:rsid w:val="00991605"/>
    <w:rsid w:val="00991952"/>
    <w:rsid w:val="009919D5"/>
    <w:rsid w:val="00991BC8"/>
    <w:rsid w:val="009925BA"/>
    <w:rsid w:val="00992AB2"/>
    <w:rsid w:val="00992C54"/>
    <w:rsid w:val="009934B9"/>
    <w:rsid w:val="009939C1"/>
    <w:rsid w:val="00993C20"/>
    <w:rsid w:val="009943AB"/>
    <w:rsid w:val="0099460D"/>
    <w:rsid w:val="009947E9"/>
    <w:rsid w:val="0099484F"/>
    <w:rsid w:val="00994CFB"/>
    <w:rsid w:val="00995111"/>
    <w:rsid w:val="00995C75"/>
    <w:rsid w:val="00995CAC"/>
    <w:rsid w:val="00995FCA"/>
    <w:rsid w:val="00996993"/>
    <w:rsid w:val="009972F4"/>
    <w:rsid w:val="009975AA"/>
    <w:rsid w:val="00997905"/>
    <w:rsid w:val="00997A36"/>
    <w:rsid w:val="00997DEF"/>
    <w:rsid w:val="00997EC7"/>
    <w:rsid w:val="009A0A3A"/>
    <w:rsid w:val="009A0D70"/>
    <w:rsid w:val="009A0E0C"/>
    <w:rsid w:val="009A1009"/>
    <w:rsid w:val="009A135D"/>
    <w:rsid w:val="009A1684"/>
    <w:rsid w:val="009A16E7"/>
    <w:rsid w:val="009A177A"/>
    <w:rsid w:val="009A1D63"/>
    <w:rsid w:val="009A26FD"/>
    <w:rsid w:val="009A2D12"/>
    <w:rsid w:val="009A30DF"/>
    <w:rsid w:val="009A3604"/>
    <w:rsid w:val="009A37BF"/>
    <w:rsid w:val="009A3B64"/>
    <w:rsid w:val="009A3CE4"/>
    <w:rsid w:val="009A4180"/>
    <w:rsid w:val="009A41B6"/>
    <w:rsid w:val="009A4260"/>
    <w:rsid w:val="009A43BC"/>
    <w:rsid w:val="009A4492"/>
    <w:rsid w:val="009A44A5"/>
    <w:rsid w:val="009A484B"/>
    <w:rsid w:val="009A4AFD"/>
    <w:rsid w:val="009A4B3F"/>
    <w:rsid w:val="009A4E73"/>
    <w:rsid w:val="009A5177"/>
    <w:rsid w:val="009A5E8A"/>
    <w:rsid w:val="009A60A5"/>
    <w:rsid w:val="009A6117"/>
    <w:rsid w:val="009A633C"/>
    <w:rsid w:val="009A676A"/>
    <w:rsid w:val="009A68C9"/>
    <w:rsid w:val="009A6BD9"/>
    <w:rsid w:val="009A6EA3"/>
    <w:rsid w:val="009A7332"/>
    <w:rsid w:val="009A7647"/>
    <w:rsid w:val="009A7D54"/>
    <w:rsid w:val="009B0439"/>
    <w:rsid w:val="009B0883"/>
    <w:rsid w:val="009B0DA5"/>
    <w:rsid w:val="009B0EFE"/>
    <w:rsid w:val="009B1596"/>
    <w:rsid w:val="009B1734"/>
    <w:rsid w:val="009B1EFC"/>
    <w:rsid w:val="009B200E"/>
    <w:rsid w:val="009B22BC"/>
    <w:rsid w:val="009B2AA1"/>
    <w:rsid w:val="009B2D39"/>
    <w:rsid w:val="009B40A6"/>
    <w:rsid w:val="009B4278"/>
    <w:rsid w:val="009B46CC"/>
    <w:rsid w:val="009B4CA7"/>
    <w:rsid w:val="009B4E15"/>
    <w:rsid w:val="009B5B0F"/>
    <w:rsid w:val="009B5B70"/>
    <w:rsid w:val="009B68F5"/>
    <w:rsid w:val="009B6DDA"/>
    <w:rsid w:val="009B6FDC"/>
    <w:rsid w:val="009B7090"/>
    <w:rsid w:val="009B709C"/>
    <w:rsid w:val="009B729B"/>
    <w:rsid w:val="009B7343"/>
    <w:rsid w:val="009B7D9D"/>
    <w:rsid w:val="009C0084"/>
    <w:rsid w:val="009C01C7"/>
    <w:rsid w:val="009C0348"/>
    <w:rsid w:val="009C056C"/>
    <w:rsid w:val="009C0C95"/>
    <w:rsid w:val="009C126E"/>
    <w:rsid w:val="009C12C7"/>
    <w:rsid w:val="009C1594"/>
    <w:rsid w:val="009C241D"/>
    <w:rsid w:val="009C258B"/>
    <w:rsid w:val="009C270A"/>
    <w:rsid w:val="009C2900"/>
    <w:rsid w:val="009C29A9"/>
    <w:rsid w:val="009C3074"/>
    <w:rsid w:val="009C30AB"/>
    <w:rsid w:val="009C3850"/>
    <w:rsid w:val="009C3E0A"/>
    <w:rsid w:val="009C4587"/>
    <w:rsid w:val="009C4DA3"/>
    <w:rsid w:val="009C5504"/>
    <w:rsid w:val="009C555E"/>
    <w:rsid w:val="009C5ABE"/>
    <w:rsid w:val="009C5B13"/>
    <w:rsid w:val="009C5E5B"/>
    <w:rsid w:val="009C79DB"/>
    <w:rsid w:val="009C7F1D"/>
    <w:rsid w:val="009C7F8E"/>
    <w:rsid w:val="009D026D"/>
    <w:rsid w:val="009D0452"/>
    <w:rsid w:val="009D0624"/>
    <w:rsid w:val="009D085F"/>
    <w:rsid w:val="009D0B09"/>
    <w:rsid w:val="009D0C35"/>
    <w:rsid w:val="009D0C37"/>
    <w:rsid w:val="009D16D3"/>
    <w:rsid w:val="009D1965"/>
    <w:rsid w:val="009D1DAE"/>
    <w:rsid w:val="009D1E29"/>
    <w:rsid w:val="009D1F17"/>
    <w:rsid w:val="009D1F50"/>
    <w:rsid w:val="009D24C8"/>
    <w:rsid w:val="009D256C"/>
    <w:rsid w:val="009D29A0"/>
    <w:rsid w:val="009D3257"/>
    <w:rsid w:val="009D36F1"/>
    <w:rsid w:val="009D3C26"/>
    <w:rsid w:val="009D3D21"/>
    <w:rsid w:val="009D43D4"/>
    <w:rsid w:val="009D477C"/>
    <w:rsid w:val="009D4D03"/>
    <w:rsid w:val="009D4E86"/>
    <w:rsid w:val="009D4EC1"/>
    <w:rsid w:val="009D4FDB"/>
    <w:rsid w:val="009D541C"/>
    <w:rsid w:val="009D5850"/>
    <w:rsid w:val="009D5F2B"/>
    <w:rsid w:val="009D62EF"/>
    <w:rsid w:val="009D6642"/>
    <w:rsid w:val="009D68D2"/>
    <w:rsid w:val="009D6C9D"/>
    <w:rsid w:val="009D6EB4"/>
    <w:rsid w:val="009D7272"/>
    <w:rsid w:val="009D7750"/>
    <w:rsid w:val="009D78CD"/>
    <w:rsid w:val="009D78D6"/>
    <w:rsid w:val="009D7D3B"/>
    <w:rsid w:val="009D7F50"/>
    <w:rsid w:val="009E005D"/>
    <w:rsid w:val="009E024A"/>
    <w:rsid w:val="009E0982"/>
    <w:rsid w:val="009E0DF8"/>
    <w:rsid w:val="009E1C5D"/>
    <w:rsid w:val="009E1F93"/>
    <w:rsid w:val="009E20DD"/>
    <w:rsid w:val="009E2311"/>
    <w:rsid w:val="009E25BC"/>
    <w:rsid w:val="009E2B52"/>
    <w:rsid w:val="009E2FDA"/>
    <w:rsid w:val="009E3931"/>
    <w:rsid w:val="009E3D0C"/>
    <w:rsid w:val="009E40B5"/>
    <w:rsid w:val="009E4716"/>
    <w:rsid w:val="009E4B7A"/>
    <w:rsid w:val="009E58D4"/>
    <w:rsid w:val="009E5FE5"/>
    <w:rsid w:val="009E6B5C"/>
    <w:rsid w:val="009E758F"/>
    <w:rsid w:val="009E7810"/>
    <w:rsid w:val="009E7D6B"/>
    <w:rsid w:val="009F09D8"/>
    <w:rsid w:val="009F11AE"/>
    <w:rsid w:val="009F11D4"/>
    <w:rsid w:val="009F13F2"/>
    <w:rsid w:val="009F1593"/>
    <w:rsid w:val="009F1636"/>
    <w:rsid w:val="009F184F"/>
    <w:rsid w:val="009F1DA5"/>
    <w:rsid w:val="009F1E5C"/>
    <w:rsid w:val="009F1EB6"/>
    <w:rsid w:val="009F1ECA"/>
    <w:rsid w:val="009F1FDB"/>
    <w:rsid w:val="009F20AB"/>
    <w:rsid w:val="009F20C8"/>
    <w:rsid w:val="009F2AE4"/>
    <w:rsid w:val="009F2B9B"/>
    <w:rsid w:val="009F2CE9"/>
    <w:rsid w:val="009F339C"/>
    <w:rsid w:val="009F3A7F"/>
    <w:rsid w:val="009F4537"/>
    <w:rsid w:val="009F480A"/>
    <w:rsid w:val="009F49C0"/>
    <w:rsid w:val="009F4F6B"/>
    <w:rsid w:val="009F54F9"/>
    <w:rsid w:val="009F5866"/>
    <w:rsid w:val="009F5946"/>
    <w:rsid w:val="009F5C14"/>
    <w:rsid w:val="009F5EAE"/>
    <w:rsid w:val="009F6139"/>
    <w:rsid w:val="009F61EB"/>
    <w:rsid w:val="009F660F"/>
    <w:rsid w:val="009F674D"/>
    <w:rsid w:val="009F677F"/>
    <w:rsid w:val="009F6960"/>
    <w:rsid w:val="009F6DF4"/>
    <w:rsid w:val="009F7037"/>
    <w:rsid w:val="009F7251"/>
    <w:rsid w:val="009F7556"/>
    <w:rsid w:val="009F766B"/>
    <w:rsid w:val="009F785F"/>
    <w:rsid w:val="00A0014E"/>
    <w:rsid w:val="00A001F8"/>
    <w:rsid w:val="00A00C0E"/>
    <w:rsid w:val="00A0166C"/>
    <w:rsid w:val="00A01C25"/>
    <w:rsid w:val="00A02E2B"/>
    <w:rsid w:val="00A0327C"/>
    <w:rsid w:val="00A03402"/>
    <w:rsid w:val="00A03529"/>
    <w:rsid w:val="00A04023"/>
    <w:rsid w:val="00A0438A"/>
    <w:rsid w:val="00A04554"/>
    <w:rsid w:val="00A04622"/>
    <w:rsid w:val="00A04697"/>
    <w:rsid w:val="00A048D2"/>
    <w:rsid w:val="00A04CEC"/>
    <w:rsid w:val="00A04E65"/>
    <w:rsid w:val="00A052E5"/>
    <w:rsid w:val="00A052F2"/>
    <w:rsid w:val="00A05A33"/>
    <w:rsid w:val="00A05A7D"/>
    <w:rsid w:val="00A05C23"/>
    <w:rsid w:val="00A05E58"/>
    <w:rsid w:val="00A062C8"/>
    <w:rsid w:val="00A064FF"/>
    <w:rsid w:val="00A06CBA"/>
    <w:rsid w:val="00A06DC0"/>
    <w:rsid w:val="00A07170"/>
    <w:rsid w:val="00A078AF"/>
    <w:rsid w:val="00A10475"/>
    <w:rsid w:val="00A10566"/>
    <w:rsid w:val="00A10A53"/>
    <w:rsid w:val="00A10E19"/>
    <w:rsid w:val="00A11B6E"/>
    <w:rsid w:val="00A12BF8"/>
    <w:rsid w:val="00A12E89"/>
    <w:rsid w:val="00A13040"/>
    <w:rsid w:val="00A131E5"/>
    <w:rsid w:val="00A1323C"/>
    <w:rsid w:val="00A139C6"/>
    <w:rsid w:val="00A13EE5"/>
    <w:rsid w:val="00A13F58"/>
    <w:rsid w:val="00A143E3"/>
    <w:rsid w:val="00A14554"/>
    <w:rsid w:val="00A1482F"/>
    <w:rsid w:val="00A14FF7"/>
    <w:rsid w:val="00A1510B"/>
    <w:rsid w:val="00A151CA"/>
    <w:rsid w:val="00A154C0"/>
    <w:rsid w:val="00A157FF"/>
    <w:rsid w:val="00A15924"/>
    <w:rsid w:val="00A15B80"/>
    <w:rsid w:val="00A15E7A"/>
    <w:rsid w:val="00A161E9"/>
    <w:rsid w:val="00A161FF"/>
    <w:rsid w:val="00A16540"/>
    <w:rsid w:val="00A16D05"/>
    <w:rsid w:val="00A175F1"/>
    <w:rsid w:val="00A178F7"/>
    <w:rsid w:val="00A17CDA"/>
    <w:rsid w:val="00A20268"/>
    <w:rsid w:val="00A20551"/>
    <w:rsid w:val="00A20F8D"/>
    <w:rsid w:val="00A21712"/>
    <w:rsid w:val="00A220AF"/>
    <w:rsid w:val="00A22C93"/>
    <w:rsid w:val="00A22D74"/>
    <w:rsid w:val="00A22EED"/>
    <w:rsid w:val="00A23434"/>
    <w:rsid w:val="00A23576"/>
    <w:rsid w:val="00A2365E"/>
    <w:rsid w:val="00A238FB"/>
    <w:rsid w:val="00A23A62"/>
    <w:rsid w:val="00A244D2"/>
    <w:rsid w:val="00A24502"/>
    <w:rsid w:val="00A2472D"/>
    <w:rsid w:val="00A24881"/>
    <w:rsid w:val="00A24C65"/>
    <w:rsid w:val="00A25D5E"/>
    <w:rsid w:val="00A25E3A"/>
    <w:rsid w:val="00A25EEE"/>
    <w:rsid w:val="00A26D2D"/>
    <w:rsid w:val="00A27AFD"/>
    <w:rsid w:val="00A27B0C"/>
    <w:rsid w:val="00A27B62"/>
    <w:rsid w:val="00A303CE"/>
    <w:rsid w:val="00A30744"/>
    <w:rsid w:val="00A30F94"/>
    <w:rsid w:val="00A314AF"/>
    <w:rsid w:val="00A317CE"/>
    <w:rsid w:val="00A3223B"/>
    <w:rsid w:val="00A32356"/>
    <w:rsid w:val="00A326F8"/>
    <w:rsid w:val="00A327E8"/>
    <w:rsid w:val="00A32811"/>
    <w:rsid w:val="00A32A60"/>
    <w:rsid w:val="00A3391D"/>
    <w:rsid w:val="00A33B3D"/>
    <w:rsid w:val="00A33B6E"/>
    <w:rsid w:val="00A33E2D"/>
    <w:rsid w:val="00A33F5B"/>
    <w:rsid w:val="00A3404C"/>
    <w:rsid w:val="00A356D3"/>
    <w:rsid w:val="00A356DF"/>
    <w:rsid w:val="00A36575"/>
    <w:rsid w:val="00A366E6"/>
    <w:rsid w:val="00A36735"/>
    <w:rsid w:val="00A36D2A"/>
    <w:rsid w:val="00A36D67"/>
    <w:rsid w:val="00A37236"/>
    <w:rsid w:val="00A37642"/>
    <w:rsid w:val="00A37749"/>
    <w:rsid w:val="00A37780"/>
    <w:rsid w:val="00A37919"/>
    <w:rsid w:val="00A37990"/>
    <w:rsid w:val="00A37A00"/>
    <w:rsid w:val="00A37BA5"/>
    <w:rsid w:val="00A37D8C"/>
    <w:rsid w:val="00A400F8"/>
    <w:rsid w:val="00A4013D"/>
    <w:rsid w:val="00A40E65"/>
    <w:rsid w:val="00A4178D"/>
    <w:rsid w:val="00A4239F"/>
    <w:rsid w:val="00A42D1B"/>
    <w:rsid w:val="00A42F3F"/>
    <w:rsid w:val="00A435E2"/>
    <w:rsid w:val="00A43F98"/>
    <w:rsid w:val="00A44517"/>
    <w:rsid w:val="00A4462B"/>
    <w:rsid w:val="00A44AA2"/>
    <w:rsid w:val="00A44C21"/>
    <w:rsid w:val="00A450B4"/>
    <w:rsid w:val="00A450CC"/>
    <w:rsid w:val="00A453E6"/>
    <w:rsid w:val="00A45484"/>
    <w:rsid w:val="00A454FC"/>
    <w:rsid w:val="00A457C7"/>
    <w:rsid w:val="00A45C48"/>
    <w:rsid w:val="00A45F93"/>
    <w:rsid w:val="00A462DF"/>
    <w:rsid w:val="00A46431"/>
    <w:rsid w:val="00A466B4"/>
    <w:rsid w:val="00A46C7D"/>
    <w:rsid w:val="00A46E62"/>
    <w:rsid w:val="00A47110"/>
    <w:rsid w:val="00A47121"/>
    <w:rsid w:val="00A47D9E"/>
    <w:rsid w:val="00A5002A"/>
    <w:rsid w:val="00A507E3"/>
    <w:rsid w:val="00A5093B"/>
    <w:rsid w:val="00A50D65"/>
    <w:rsid w:val="00A50DAF"/>
    <w:rsid w:val="00A50EA0"/>
    <w:rsid w:val="00A50F2D"/>
    <w:rsid w:val="00A51432"/>
    <w:rsid w:val="00A51B1A"/>
    <w:rsid w:val="00A51C7F"/>
    <w:rsid w:val="00A52DC9"/>
    <w:rsid w:val="00A52F04"/>
    <w:rsid w:val="00A5351C"/>
    <w:rsid w:val="00A538C1"/>
    <w:rsid w:val="00A54404"/>
    <w:rsid w:val="00A54D67"/>
    <w:rsid w:val="00A55B17"/>
    <w:rsid w:val="00A55D4D"/>
    <w:rsid w:val="00A571DA"/>
    <w:rsid w:val="00A57345"/>
    <w:rsid w:val="00A577D6"/>
    <w:rsid w:val="00A57CEF"/>
    <w:rsid w:val="00A57DD6"/>
    <w:rsid w:val="00A57F5A"/>
    <w:rsid w:val="00A601F7"/>
    <w:rsid w:val="00A6024D"/>
    <w:rsid w:val="00A60287"/>
    <w:rsid w:val="00A606BC"/>
    <w:rsid w:val="00A60769"/>
    <w:rsid w:val="00A608A7"/>
    <w:rsid w:val="00A60E7F"/>
    <w:rsid w:val="00A61143"/>
    <w:rsid w:val="00A615E2"/>
    <w:rsid w:val="00A616A4"/>
    <w:rsid w:val="00A618F9"/>
    <w:rsid w:val="00A61E5F"/>
    <w:rsid w:val="00A624A2"/>
    <w:rsid w:val="00A62525"/>
    <w:rsid w:val="00A62DEE"/>
    <w:rsid w:val="00A635CC"/>
    <w:rsid w:val="00A6376F"/>
    <w:rsid w:val="00A63F13"/>
    <w:rsid w:val="00A6422B"/>
    <w:rsid w:val="00A64410"/>
    <w:rsid w:val="00A64496"/>
    <w:rsid w:val="00A644B4"/>
    <w:rsid w:val="00A64DD1"/>
    <w:rsid w:val="00A64E6B"/>
    <w:rsid w:val="00A6514A"/>
    <w:rsid w:val="00A653C8"/>
    <w:rsid w:val="00A65464"/>
    <w:rsid w:val="00A655DA"/>
    <w:rsid w:val="00A657DF"/>
    <w:rsid w:val="00A65827"/>
    <w:rsid w:val="00A65CFB"/>
    <w:rsid w:val="00A6611E"/>
    <w:rsid w:val="00A668BB"/>
    <w:rsid w:val="00A669D5"/>
    <w:rsid w:val="00A67895"/>
    <w:rsid w:val="00A67AC7"/>
    <w:rsid w:val="00A67ED1"/>
    <w:rsid w:val="00A7078D"/>
    <w:rsid w:val="00A709E3"/>
    <w:rsid w:val="00A7132A"/>
    <w:rsid w:val="00A716DA"/>
    <w:rsid w:val="00A71B84"/>
    <w:rsid w:val="00A721E7"/>
    <w:rsid w:val="00A72768"/>
    <w:rsid w:val="00A72787"/>
    <w:rsid w:val="00A72AA6"/>
    <w:rsid w:val="00A72BDD"/>
    <w:rsid w:val="00A73095"/>
    <w:rsid w:val="00A73147"/>
    <w:rsid w:val="00A73934"/>
    <w:rsid w:val="00A74124"/>
    <w:rsid w:val="00A7466C"/>
    <w:rsid w:val="00A74952"/>
    <w:rsid w:val="00A74D9D"/>
    <w:rsid w:val="00A74DE3"/>
    <w:rsid w:val="00A74DF6"/>
    <w:rsid w:val="00A75AF0"/>
    <w:rsid w:val="00A75F76"/>
    <w:rsid w:val="00A75FF0"/>
    <w:rsid w:val="00A764EC"/>
    <w:rsid w:val="00A77324"/>
    <w:rsid w:val="00A77497"/>
    <w:rsid w:val="00A778BA"/>
    <w:rsid w:val="00A77ACB"/>
    <w:rsid w:val="00A77B59"/>
    <w:rsid w:val="00A8060D"/>
    <w:rsid w:val="00A8067A"/>
    <w:rsid w:val="00A80710"/>
    <w:rsid w:val="00A8073B"/>
    <w:rsid w:val="00A8087E"/>
    <w:rsid w:val="00A80889"/>
    <w:rsid w:val="00A80EC2"/>
    <w:rsid w:val="00A80ED9"/>
    <w:rsid w:val="00A811A3"/>
    <w:rsid w:val="00A81265"/>
    <w:rsid w:val="00A8187E"/>
    <w:rsid w:val="00A82152"/>
    <w:rsid w:val="00A82A11"/>
    <w:rsid w:val="00A82EF0"/>
    <w:rsid w:val="00A82FB0"/>
    <w:rsid w:val="00A83175"/>
    <w:rsid w:val="00A833C7"/>
    <w:rsid w:val="00A8402F"/>
    <w:rsid w:val="00A842AA"/>
    <w:rsid w:val="00A84AE4"/>
    <w:rsid w:val="00A84D59"/>
    <w:rsid w:val="00A84D86"/>
    <w:rsid w:val="00A853CE"/>
    <w:rsid w:val="00A85932"/>
    <w:rsid w:val="00A85F2D"/>
    <w:rsid w:val="00A8659D"/>
    <w:rsid w:val="00A86797"/>
    <w:rsid w:val="00A86E12"/>
    <w:rsid w:val="00A87225"/>
    <w:rsid w:val="00A872E3"/>
    <w:rsid w:val="00A879BF"/>
    <w:rsid w:val="00A87A91"/>
    <w:rsid w:val="00A87B3C"/>
    <w:rsid w:val="00A87C4C"/>
    <w:rsid w:val="00A9000E"/>
    <w:rsid w:val="00A904AF"/>
    <w:rsid w:val="00A9058A"/>
    <w:rsid w:val="00A90FAB"/>
    <w:rsid w:val="00A9128D"/>
    <w:rsid w:val="00A91370"/>
    <w:rsid w:val="00A915DD"/>
    <w:rsid w:val="00A91B0C"/>
    <w:rsid w:val="00A920B6"/>
    <w:rsid w:val="00A9263C"/>
    <w:rsid w:val="00A929A0"/>
    <w:rsid w:val="00A9387B"/>
    <w:rsid w:val="00A93D74"/>
    <w:rsid w:val="00A93F3E"/>
    <w:rsid w:val="00A93FB7"/>
    <w:rsid w:val="00A9404B"/>
    <w:rsid w:val="00A9432F"/>
    <w:rsid w:val="00A9441B"/>
    <w:rsid w:val="00A9442D"/>
    <w:rsid w:val="00A95007"/>
    <w:rsid w:val="00A950E5"/>
    <w:rsid w:val="00A9514D"/>
    <w:rsid w:val="00A9525F"/>
    <w:rsid w:val="00A952D6"/>
    <w:rsid w:val="00A9568E"/>
    <w:rsid w:val="00A95D91"/>
    <w:rsid w:val="00A969A7"/>
    <w:rsid w:val="00A969AF"/>
    <w:rsid w:val="00A96A6D"/>
    <w:rsid w:val="00A96A96"/>
    <w:rsid w:val="00A96AB5"/>
    <w:rsid w:val="00A96AEE"/>
    <w:rsid w:val="00A96FAA"/>
    <w:rsid w:val="00A97A1C"/>
    <w:rsid w:val="00AA0688"/>
    <w:rsid w:val="00AA076F"/>
    <w:rsid w:val="00AA0B72"/>
    <w:rsid w:val="00AA1044"/>
    <w:rsid w:val="00AA1D8F"/>
    <w:rsid w:val="00AA247E"/>
    <w:rsid w:val="00AA2DC3"/>
    <w:rsid w:val="00AA2F24"/>
    <w:rsid w:val="00AA3081"/>
    <w:rsid w:val="00AA348D"/>
    <w:rsid w:val="00AA36F1"/>
    <w:rsid w:val="00AA4321"/>
    <w:rsid w:val="00AA4417"/>
    <w:rsid w:val="00AA4E77"/>
    <w:rsid w:val="00AA502B"/>
    <w:rsid w:val="00AA50C3"/>
    <w:rsid w:val="00AA5684"/>
    <w:rsid w:val="00AA600F"/>
    <w:rsid w:val="00AA67CC"/>
    <w:rsid w:val="00AA6912"/>
    <w:rsid w:val="00AA7126"/>
    <w:rsid w:val="00AA7438"/>
    <w:rsid w:val="00AA7F9F"/>
    <w:rsid w:val="00AB03A7"/>
    <w:rsid w:val="00AB04AD"/>
    <w:rsid w:val="00AB06E9"/>
    <w:rsid w:val="00AB13FA"/>
    <w:rsid w:val="00AB14E5"/>
    <w:rsid w:val="00AB1849"/>
    <w:rsid w:val="00AB18A7"/>
    <w:rsid w:val="00AB18E7"/>
    <w:rsid w:val="00AB1C31"/>
    <w:rsid w:val="00AB1E81"/>
    <w:rsid w:val="00AB1F4E"/>
    <w:rsid w:val="00AB2D02"/>
    <w:rsid w:val="00AB331C"/>
    <w:rsid w:val="00AB3D2F"/>
    <w:rsid w:val="00AB3EAC"/>
    <w:rsid w:val="00AB3F71"/>
    <w:rsid w:val="00AB4781"/>
    <w:rsid w:val="00AB53B9"/>
    <w:rsid w:val="00AB597A"/>
    <w:rsid w:val="00AB5A07"/>
    <w:rsid w:val="00AB5F7B"/>
    <w:rsid w:val="00AB610D"/>
    <w:rsid w:val="00AB61A8"/>
    <w:rsid w:val="00AB63C0"/>
    <w:rsid w:val="00AB68AC"/>
    <w:rsid w:val="00AB6FB0"/>
    <w:rsid w:val="00AB7556"/>
    <w:rsid w:val="00AB778B"/>
    <w:rsid w:val="00AB7B98"/>
    <w:rsid w:val="00AB7C14"/>
    <w:rsid w:val="00AB7D0F"/>
    <w:rsid w:val="00AC0242"/>
    <w:rsid w:val="00AC0ACF"/>
    <w:rsid w:val="00AC1DA0"/>
    <w:rsid w:val="00AC21C3"/>
    <w:rsid w:val="00AC22C6"/>
    <w:rsid w:val="00AC28D9"/>
    <w:rsid w:val="00AC2C85"/>
    <w:rsid w:val="00AC2CAD"/>
    <w:rsid w:val="00AC2F0A"/>
    <w:rsid w:val="00AC32D2"/>
    <w:rsid w:val="00AC355E"/>
    <w:rsid w:val="00AC3769"/>
    <w:rsid w:val="00AC38A5"/>
    <w:rsid w:val="00AC3B88"/>
    <w:rsid w:val="00AC3BCC"/>
    <w:rsid w:val="00AC3CB4"/>
    <w:rsid w:val="00AC4175"/>
    <w:rsid w:val="00AC4305"/>
    <w:rsid w:val="00AC4B34"/>
    <w:rsid w:val="00AC4BF7"/>
    <w:rsid w:val="00AC4CAF"/>
    <w:rsid w:val="00AC4D9D"/>
    <w:rsid w:val="00AC587E"/>
    <w:rsid w:val="00AC59D5"/>
    <w:rsid w:val="00AC6D74"/>
    <w:rsid w:val="00AC6F27"/>
    <w:rsid w:val="00AC7B33"/>
    <w:rsid w:val="00AC7B74"/>
    <w:rsid w:val="00AC7DFC"/>
    <w:rsid w:val="00AC7E24"/>
    <w:rsid w:val="00AC7E71"/>
    <w:rsid w:val="00AD0039"/>
    <w:rsid w:val="00AD003B"/>
    <w:rsid w:val="00AD0887"/>
    <w:rsid w:val="00AD09CA"/>
    <w:rsid w:val="00AD0C1C"/>
    <w:rsid w:val="00AD0C21"/>
    <w:rsid w:val="00AD1832"/>
    <w:rsid w:val="00AD1B90"/>
    <w:rsid w:val="00AD3B48"/>
    <w:rsid w:val="00AD3EA7"/>
    <w:rsid w:val="00AD4123"/>
    <w:rsid w:val="00AD4464"/>
    <w:rsid w:val="00AD540D"/>
    <w:rsid w:val="00AD555B"/>
    <w:rsid w:val="00AD598D"/>
    <w:rsid w:val="00AD5F98"/>
    <w:rsid w:val="00AD6A3D"/>
    <w:rsid w:val="00AD6AC7"/>
    <w:rsid w:val="00AD78A0"/>
    <w:rsid w:val="00AD7AF7"/>
    <w:rsid w:val="00AE02AD"/>
    <w:rsid w:val="00AE075C"/>
    <w:rsid w:val="00AE0849"/>
    <w:rsid w:val="00AE0CD2"/>
    <w:rsid w:val="00AE0F0C"/>
    <w:rsid w:val="00AE0F7C"/>
    <w:rsid w:val="00AE148F"/>
    <w:rsid w:val="00AE151C"/>
    <w:rsid w:val="00AE17F6"/>
    <w:rsid w:val="00AE2363"/>
    <w:rsid w:val="00AE27DD"/>
    <w:rsid w:val="00AE2EA3"/>
    <w:rsid w:val="00AE3427"/>
    <w:rsid w:val="00AE348D"/>
    <w:rsid w:val="00AE39C7"/>
    <w:rsid w:val="00AE3C84"/>
    <w:rsid w:val="00AE4633"/>
    <w:rsid w:val="00AE4861"/>
    <w:rsid w:val="00AE48E1"/>
    <w:rsid w:val="00AE4C05"/>
    <w:rsid w:val="00AE4CF5"/>
    <w:rsid w:val="00AE5139"/>
    <w:rsid w:val="00AE6E0D"/>
    <w:rsid w:val="00AE74A3"/>
    <w:rsid w:val="00AE74E4"/>
    <w:rsid w:val="00AE75CB"/>
    <w:rsid w:val="00AE7871"/>
    <w:rsid w:val="00AE787E"/>
    <w:rsid w:val="00AE78A4"/>
    <w:rsid w:val="00AE7B43"/>
    <w:rsid w:val="00AF066C"/>
    <w:rsid w:val="00AF0852"/>
    <w:rsid w:val="00AF0950"/>
    <w:rsid w:val="00AF0A50"/>
    <w:rsid w:val="00AF0D1E"/>
    <w:rsid w:val="00AF0D35"/>
    <w:rsid w:val="00AF11A3"/>
    <w:rsid w:val="00AF11F7"/>
    <w:rsid w:val="00AF143B"/>
    <w:rsid w:val="00AF16ED"/>
    <w:rsid w:val="00AF17E6"/>
    <w:rsid w:val="00AF1993"/>
    <w:rsid w:val="00AF203D"/>
    <w:rsid w:val="00AF2252"/>
    <w:rsid w:val="00AF261C"/>
    <w:rsid w:val="00AF2894"/>
    <w:rsid w:val="00AF3791"/>
    <w:rsid w:val="00AF3EF1"/>
    <w:rsid w:val="00AF3FAC"/>
    <w:rsid w:val="00AF5860"/>
    <w:rsid w:val="00AF5A29"/>
    <w:rsid w:val="00AF5A65"/>
    <w:rsid w:val="00AF5D33"/>
    <w:rsid w:val="00AF6BF9"/>
    <w:rsid w:val="00AF73AA"/>
    <w:rsid w:val="00AF79C6"/>
    <w:rsid w:val="00B00BB8"/>
    <w:rsid w:val="00B00BEE"/>
    <w:rsid w:val="00B018B3"/>
    <w:rsid w:val="00B01C5B"/>
    <w:rsid w:val="00B020A3"/>
    <w:rsid w:val="00B021EC"/>
    <w:rsid w:val="00B02639"/>
    <w:rsid w:val="00B02B27"/>
    <w:rsid w:val="00B02E1A"/>
    <w:rsid w:val="00B0304E"/>
    <w:rsid w:val="00B03181"/>
    <w:rsid w:val="00B032FE"/>
    <w:rsid w:val="00B03AA0"/>
    <w:rsid w:val="00B03BCE"/>
    <w:rsid w:val="00B03DBF"/>
    <w:rsid w:val="00B0411D"/>
    <w:rsid w:val="00B04498"/>
    <w:rsid w:val="00B0559F"/>
    <w:rsid w:val="00B0561E"/>
    <w:rsid w:val="00B05C11"/>
    <w:rsid w:val="00B05F76"/>
    <w:rsid w:val="00B062BD"/>
    <w:rsid w:val="00B06316"/>
    <w:rsid w:val="00B063FC"/>
    <w:rsid w:val="00B0652B"/>
    <w:rsid w:val="00B06E67"/>
    <w:rsid w:val="00B06EDA"/>
    <w:rsid w:val="00B0732D"/>
    <w:rsid w:val="00B07A74"/>
    <w:rsid w:val="00B101D7"/>
    <w:rsid w:val="00B107FE"/>
    <w:rsid w:val="00B10D0C"/>
    <w:rsid w:val="00B10E4C"/>
    <w:rsid w:val="00B10E6A"/>
    <w:rsid w:val="00B112C3"/>
    <w:rsid w:val="00B115C2"/>
    <w:rsid w:val="00B11823"/>
    <w:rsid w:val="00B11AC7"/>
    <w:rsid w:val="00B11EA5"/>
    <w:rsid w:val="00B12010"/>
    <w:rsid w:val="00B12322"/>
    <w:rsid w:val="00B1232A"/>
    <w:rsid w:val="00B1237A"/>
    <w:rsid w:val="00B1241B"/>
    <w:rsid w:val="00B12993"/>
    <w:rsid w:val="00B136AA"/>
    <w:rsid w:val="00B13A8B"/>
    <w:rsid w:val="00B13D54"/>
    <w:rsid w:val="00B140C5"/>
    <w:rsid w:val="00B141E4"/>
    <w:rsid w:val="00B14A3E"/>
    <w:rsid w:val="00B14B64"/>
    <w:rsid w:val="00B150BF"/>
    <w:rsid w:val="00B15394"/>
    <w:rsid w:val="00B158A0"/>
    <w:rsid w:val="00B15C50"/>
    <w:rsid w:val="00B15C57"/>
    <w:rsid w:val="00B161A7"/>
    <w:rsid w:val="00B1672D"/>
    <w:rsid w:val="00B16824"/>
    <w:rsid w:val="00B16945"/>
    <w:rsid w:val="00B16ABC"/>
    <w:rsid w:val="00B16E4D"/>
    <w:rsid w:val="00B172D1"/>
    <w:rsid w:val="00B17588"/>
    <w:rsid w:val="00B17603"/>
    <w:rsid w:val="00B1763F"/>
    <w:rsid w:val="00B1768F"/>
    <w:rsid w:val="00B17863"/>
    <w:rsid w:val="00B17AB7"/>
    <w:rsid w:val="00B201F7"/>
    <w:rsid w:val="00B20547"/>
    <w:rsid w:val="00B20B10"/>
    <w:rsid w:val="00B21287"/>
    <w:rsid w:val="00B21611"/>
    <w:rsid w:val="00B21881"/>
    <w:rsid w:val="00B2250A"/>
    <w:rsid w:val="00B22AED"/>
    <w:rsid w:val="00B22DE6"/>
    <w:rsid w:val="00B237D1"/>
    <w:rsid w:val="00B23A42"/>
    <w:rsid w:val="00B23A80"/>
    <w:rsid w:val="00B23BAB"/>
    <w:rsid w:val="00B23E5C"/>
    <w:rsid w:val="00B23E5F"/>
    <w:rsid w:val="00B241DA"/>
    <w:rsid w:val="00B2467B"/>
    <w:rsid w:val="00B24D93"/>
    <w:rsid w:val="00B256ED"/>
    <w:rsid w:val="00B25987"/>
    <w:rsid w:val="00B25D0A"/>
    <w:rsid w:val="00B25E0C"/>
    <w:rsid w:val="00B26B17"/>
    <w:rsid w:val="00B26B21"/>
    <w:rsid w:val="00B26E14"/>
    <w:rsid w:val="00B26F3E"/>
    <w:rsid w:val="00B26F73"/>
    <w:rsid w:val="00B2701B"/>
    <w:rsid w:val="00B274E3"/>
    <w:rsid w:val="00B27637"/>
    <w:rsid w:val="00B27CF6"/>
    <w:rsid w:val="00B27E5D"/>
    <w:rsid w:val="00B27EA0"/>
    <w:rsid w:val="00B300C5"/>
    <w:rsid w:val="00B3192B"/>
    <w:rsid w:val="00B320E8"/>
    <w:rsid w:val="00B323E4"/>
    <w:rsid w:val="00B326EF"/>
    <w:rsid w:val="00B32B86"/>
    <w:rsid w:val="00B32C7D"/>
    <w:rsid w:val="00B332C0"/>
    <w:rsid w:val="00B33B40"/>
    <w:rsid w:val="00B33B82"/>
    <w:rsid w:val="00B345C0"/>
    <w:rsid w:val="00B34FCD"/>
    <w:rsid w:val="00B3558A"/>
    <w:rsid w:val="00B35DA9"/>
    <w:rsid w:val="00B35E21"/>
    <w:rsid w:val="00B36137"/>
    <w:rsid w:val="00B369A4"/>
    <w:rsid w:val="00B36E72"/>
    <w:rsid w:val="00B37461"/>
    <w:rsid w:val="00B37498"/>
    <w:rsid w:val="00B37A49"/>
    <w:rsid w:val="00B40171"/>
    <w:rsid w:val="00B40B9F"/>
    <w:rsid w:val="00B40BC4"/>
    <w:rsid w:val="00B40E32"/>
    <w:rsid w:val="00B410CD"/>
    <w:rsid w:val="00B4118B"/>
    <w:rsid w:val="00B41855"/>
    <w:rsid w:val="00B41881"/>
    <w:rsid w:val="00B41A01"/>
    <w:rsid w:val="00B41B2A"/>
    <w:rsid w:val="00B4218C"/>
    <w:rsid w:val="00B42784"/>
    <w:rsid w:val="00B42D53"/>
    <w:rsid w:val="00B42E50"/>
    <w:rsid w:val="00B42F63"/>
    <w:rsid w:val="00B42F96"/>
    <w:rsid w:val="00B43016"/>
    <w:rsid w:val="00B43118"/>
    <w:rsid w:val="00B43283"/>
    <w:rsid w:val="00B43952"/>
    <w:rsid w:val="00B442FE"/>
    <w:rsid w:val="00B44D03"/>
    <w:rsid w:val="00B44DA3"/>
    <w:rsid w:val="00B45A3B"/>
    <w:rsid w:val="00B45ADE"/>
    <w:rsid w:val="00B45C1A"/>
    <w:rsid w:val="00B45C43"/>
    <w:rsid w:val="00B45CD0"/>
    <w:rsid w:val="00B464F6"/>
    <w:rsid w:val="00B46505"/>
    <w:rsid w:val="00B469C0"/>
    <w:rsid w:val="00B46F66"/>
    <w:rsid w:val="00B47009"/>
    <w:rsid w:val="00B47126"/>
    <w:rsid w:val="00B47272"/>
    <w:rsid w:val="00B4728A"/>
    <w:rsid w:val="00B475DD"/>
    <w:rsid w:val="00B47F3B"/>
    <w:rsid w:val="00B50087"/>
    <w:rsid w:val="00B501A2"/>
    <w:rsid w:val="00B505E3"/>
    <w:rsid w:val="00B506DB"/>
    <w:rsid w:val="00B507F3"/>
    <w:rsid w:val="00B5179D"/>
    <w:rsid w:val="00B51804"/>
    <w:rsid w:val="00B518CD"/>
    <w:rsid w:val="00B51B95"/>
    <w:rsid w:val="00B51EF9"/>
    <w:rsid w:val="00B52539"/>
    <w:rsid w:val="00B5275C"/>
    <w:rsid w:val="00B5293E"/>
    <w:rsid w:val="00B52AD0"/>
    <w:rsid w:val="00B53097"/>
    <w:rsid w:val="00B53267"/>
    <w:rsid w:val="00B534D5"/>
    <w:rsid w:val="00B53628"/>
    <w:rsid w:val="00B5415A"/>
    <w:rsid w:val="00B54333"/>
    <w:rsid w:val="00B55702"/>
    <w:rsid w:val="00B557EA"/>
    <w:rsid w:val="00B5624C"/>
    <w:rsid w:val="00B5654A"/>
    <w:rsid w:val="00B56A3F"/>
    <w:rsid w:val="00B56B1D"/>
    <w:rsid w:val="00B56F08"/>
    <w:rsid w:val="00B577EB"/>
    <w:rsid w:val="00B57940"/>
    <w:rsid w:val="00B57AC6"/>
    <w:rsid w:val="00B57C99"/>
    <w:rsid w:val="00B57F20"/>
    <w:rsid w:val="00B57F91"/>
    <w:rsid w:val="00B60235"/>
    <w:rsid w:val="00B60450"/>
    <w:rsid w:val="00B61097"/>
    <w:rsid w:val="00B6147E"/>
    <w:rsid w:val="00B61E05"/>
    <w:rsid w:val="00B61EB5"/>
    <w:rsid w:val="00B62045"/>
    <w:rsid w:val="00B62340"/>
    <w:rsid w:val="00B624A3"/>
    <w:rsid w:val="00B627B6"/>
    <w:rsid w:val="00B62F24"/>
    <w:rsid w:val="00B63B85"/>
    <w:rsid w:val="00B63EA4"/>
    <w:rsid w:val="00B6446F"/>
    <w:rsid w:val="00B645FD"/>
    <w:rsid w:val="00B64713"/>
    <w:rsid w:val="00B64840"/>
    <w:rsid w:val="00B6541D"/>
    <w:rsid w:val="00B65794"/>
    <w:rsid w:val="00B65A8A"/>
    <w:rsid w:val="00B65BC8"/>
    <w:rsid w:val="00B66282"/>
    <w:rsid w:val="00B66CD5"/>
    <w:rsid w:val="00B671B9"/>
    <w:rsid w:val="00B67309"/>
    <w:rsid w:val="00B704F6"/>
    <w:rsid w:val="00B70688"/>
    <w:rsid w:val="00B70E4C"/>
    <w:rsid w:val="00B7127D"/>
    <w:rsid w:val="00B714FD"/>
    <w:rsid w:val="00B71C23"/>
    <w:rsid w:val="00B71DC2"/>
    <w:rsid w:val="00B71F21"/>
    <w:rsid w:val="00B71FA6"/>
    <w:rsid w:val="00B72138"/>
    <w:rsid w:val="00B721D9"/>
    <w:rsid w:val="00B7229C"/>
    <w:rsid w:val="00B72439"/>
    <w:rsid w:val="00B72B99"/>
    <w:rsid w:val="00B72E7F"/>
    <w:rsid w:val="00B73AC8"/>
    <w:rsid w:val="00B74118"/>
    <w:rsid w:val="00B74A4D"/>
    <w:rsid w:val="00B74B22"/>
    <w:rsid w:val="00B7502D"/>
    <w:rsid w:val="00B751E3"/>
    <w:rsid w:val="00B751E8"/>
    <w:rsid w:val="00B759C3"/>
    <w:rsid w:val="00B75C3F"/>
    <w:rsid w:val="00B75CA3"/>
    <w:rsid w:val="00B75DBA"/>
    <w:rsid w:val="00B76187"/>
    <w:rsid w:val="00B764B3"/>
    <w:rsid w:val="00B7663F"/>
    <w:rsid w:val="00B7672F"/>
    <w:rsid w:val="00B7729D"/>
    <w:rsid w:val="00B77574"/>
    <w:rsid w:val="00B77711"/>
    <w:rsid w:val="00B77D63"/>
    <w:rsid w:val="00B80504"/>
    <w:rsid w:val="00B807F5"/>
    <w:rsid w:val="00B80AB4"/>
    <w:rsid w:val="00B80AE2"/>
    <w:rsid w:val="00B80AF1"/>
    <w:rsid w:val="00B80CC8"/>
    <w:rsid w:val="00B81258"/>
    <w:rsid w:val="00B81511"/>
    <w:rsid w:val="00B81642"/>
    <w:rsid w:val="00B81689"/>
    <w:rsid w:val="00B8171A"/>
    <w:rsid w:val="00B81953"/>
    <w:rsid w:val="00B82847"/>
    <w:rsid w:val="00B830A0"/>
    <w:rsid w:val="00B8488E"/>
    <w:rsid w:val="00B8527F"/>
    <w:rsid w:val="00B854F0"/>
    <w:rsid w:val="00B85F71"/>
    <w:rsid w:val="00B8678F"/>
    <w:rsid w:val="00B86B44"/>
    <w:rsid w:val="00B86E45"/>
    <w:rsid w:val="00B87070"/>
    <w:rsid w:val="00B87209"/>
    <w:rsid w:val="00B875AA"/>
    <w:rsid w:val="00B87AD9"/>
    <w:rsid w:val="00B87B75"/>
    <w:rsid w:val="00B87B78"/>
    <w:rsid w:val="00B87ECE"/>
    <w:rsid w:val="00B90C31"/>
    <w:rsid w:val="00B92C23"/>
    <w:rsid w:val="00B930DE"/>
    <w:rsid w:val="00B93AE5"/>
    <w:rsid w:val="00B944E7"/>
    <w:rsid w:val="00B951B9"/>
    <w:rsid w:val="00B952AB"/>
    <w:rsid w:val="00B96510"/>
    <w:rsid w:val="00B9702E"/>
    <w:rsid w:val="00B97A96"/>
    <w:rsid w:val="00BA05A5"/>
    <w:rsid w:val="00BA06B3"/>
    <w:rsid w:val="00BA0726"/>
    <w:rsid w:val="00BA0CE0"/>
    <w:rsid w:val="00BA0DA5"/>
    <w:rsid w:val="00BA13C7"/>
    <w:rsid w:val="00BA15D9"/>
    <w:rsid w:val="00BA16EE"/>
    <w:rsid w:val="00BA190F"/>
    <w:rsid w:val="00BA22A6"/>
    <w:rsid w:val="00BA2473"/>
    <w:rsid w:val="00BA36F1"/>
    <w:rsid w:val="00BA4600"/>
    <w:rsid w:val="00BA4868"/>
    <w:rsid w:val="00BA4B8F"/>
    <w:rsid w:val="00BA5282"/>
    <w:rsid w:val="00BA5F8F"/>
    <w:rsid w:val="00BA60FB"/>
    <w:rsid w:val="00BA64D0"/>
    <w:rsid w:val="00BA64F0"/>
    <w:rsid w:val="00BA669D"/>
    <w:rsid w:val="00BA7F86"/>
    <w:rsid w:val="00BB0046"/>
    <w:rsid w:val="00BB017E"/>
    <w:rsid w:val="00BB099F"/>
    <w:rsid w:val="00BB0A63"/>
    <w:rsid w:val="00BB0E07"/>
    <w:rsid w:val="00BB0E3A"/>
    <w:rsid w:val="00BB1073"/>
    <w:rsid w:val="00BB14B5"/>
    <w:rsid w:val="00BB1CCC"/>
    <w:rsid w:val="00BB2030"/>
    <w:rsid w:val="00BB22ED"/>
    <w:rsid w:val="00BB26B8"/>
    <w:rsid w:val="00BB2D7C"/>
    <w:rsid w:val="00BB2DAC"/>
    <w:rsid w:val="00BB2DCE"/>
    <w:rsid w:val="00BB3177"/>
    <w:rsid w:val="00BB3373"/>
    <w:rsid w:val="00BB3798"/>
    <w:rsid w:val="00BB3FEC"/>
    <w:rsid w:val="00BB4270"/>
    <w:rsid w:val="00BB4346"/>
    <w:rsid w:val="00BB4388"/>
    <w:rsid w:val="00BB4B33"/>
    <w:rsid w:val="00BB5264"/>
    <w:rsid w:val="00BB56A6"/>
    <w:rsid w:val="00BB5768"/>
    <w:rsid w:val="00BB5840"/>
    <w:rsid w:val="00BB5E2F"/>
    <w:rsid w:val="00BB62F9"/>
    <w:rsid w:val="00BB67BD"/>
    <w:rsid w:val="00BB6F3D"/>
    <w:rsid w:val="00BB7511"/>
    <w:rsid w:val="00BB7E24"/>
    <w:rsid w:val="00BB7F65"/>
    <w:rsid w:val="00BC01AF"/>
    <w:rsid w:val="00BC0845"/>
    <w:rsid w:val="00BC0A6E"/>
    <w:rsid w:val="00BC0C7F"/>
    <w:rsid w:val="00BC0EF0"/>
    <w:rsid w:val="00BC10C9"/>
    <w:rsid w:val="00BC1CBB"/>
    <w:rsid w:val="00BC1F7A"/>
    <w:rsid w:val="00BC1F96"/>
    <w:rsid w:val="00BC1FB8"/>
    <w:rsid w:val="00BC21F5"/>
    <w:rsid w:val="00BC2442"/>
    <w:rsid w:val="00BC2BA6"/>
    <w:rsid w:val="00BC3D2C"/>
    <w:rsid w:val="00BC3F85"/>
    <w:rsid w:val="00BC42FA"/>
    <w:rsid w:val="00BC4527"/>
    <w:rsid w:val="00BC4539"/>
    <w:rsid w:val="00BC4579"/>
    <w:rsid w:val="00BC4CC6"/>
    <w:rsid w:val="00BC51AF"/>
    <w:rsid w:val="00BC522B"/>
    <w:rsid w:val="00BC5419"/>
    <w:rsid w:val="00BC57B2"/>
    <w:rsid w:val="00BC5A08"/>
    <w:rsid w:val="00BC5C35"/>
    <w:rsid w:val="00BC65EA"/>
    <w:rsid w:val="00BC6600"/>
    <w:rsid w:val="00BC663F"/>
    <w:rsid w:val="00BC66CD"/>
    <w:rsid w:val="00BC6A7B"/>
    <w:rsid w:val="00BC6DA7"/>
    <w:rsid w:val="00BC6E86"/>
    <w:rsid w:val="00BC7021"/>
    <w:rsid w:val="00BC7154"/>
    <w:rsid w:val="00BC747A"/>
    <w:rsid w:val="00BC7651"/>
    <w:rsid w:val="00BD007F"/>
    <w:rsid w:val="00BD00DA"/>
    <w:rsid w:val="00BD0198"/>
    <w:rsid w:val="00BD075C"/>
    <w:rsid w:val="00BD0890"/>
    <w:rsid w:val="00BD0F41"/>
    <w:rsid w:val="00BD10AB"/>
    <w:rsid w:val="00BD1453"/>
    <w:rsid w:val="00BD1D48"/>
    <w:rsid w:val="00BD1F77"/>
    <w:rsid w:val="00BD20DE"/>
    <w:rsid w:val="00BD26CD"/>
    <w:rsid w:val="00BD2D54"/>
    <w:rsid w:val="00BD304C"/>
    <w:rsid w:val="00BD314B"/>
    <w:rsid w:val="00BD4CE4"/>
    <w:rsid w:val="00BD5172"/>
    <w:rsid w:val="00BD52C2"/>
    <w:rsid w:val="00BD562A"/>
    <w:rsid w:val="00BD5A70"/>
    <w:rsid w:val="00BD5A9C"/>
    <w:rsid w:val="00BD5DDD"/>
    <w:rsid w:val="00BD6803"/>
    <w:rsid w:val="00BD696D"/>
    <w:rsid w:val="00BD6A32"/>
    <w:rsid w:val="00BD7116"/>
    <w:rsid w:val="00BD7A4F"/>
    <w:rsid w:val="00BD7CF0"/>
    <w:rsid w:val="00BD7E36"/>
    <w:rsid w:val="00BE040B"/>
    <w:rsid w:val="00BE0685"/>
    <w:rsid w:val="00BE0E03"/>
    <w:rsid w:val="00BE0F66"/>
    <w:rsid w:val="00BE1415"/>
    <w:rsid w:val="00BE171D"/>
    <w:rsid w:val="00BE1A42"/>
    <w:rsid w:val="00BE1D97"/>
    <w:rsid w:val="00BE1D9E"/>
    <w:rsid w:val="00BE1F09"/>
    <w:rsid w:val="00BE2FED"/>
    <w:rsid w:val="00BE3368"/>
    <w:rsid w:val="00BE345D"/>
    <w:rsid w:val="00BE3654"/>
    <w:rsid w:val="00BE3C2C"/>
    <w:rsid w:val="00BE3DB4"/>
    <w:rsid w:val="00BE3E47"/>
    <w:rsid w:val="00BE3E87"/>
    <w:rsid w:val="00BE41EB"/>
    <w:rsid w:val="00BE473E"/>
    <w:rsid w:val="00BE4C3E"/>
    <w:rsid w:val="00BE4C70"/>
    <w:rsid w:val="00BE5087"/>
    <w:rsid w:val="00BE50F2"/>
    <w:rsid w:val="00BE5200"/>
    <w:rsid w:val="00BE523C"/>
    <w:rsid w:val="00BE57A2"/>
    <w:rsid w:val="00BE5D44"/>
    <w:rsid w:val="00BE5F46"/>
    <w:rsid w:val="00BE5F56"/>
    <w:rsid w:val="00BE6166"/>
    <w:rsid w:val="00BE6A85"/>
    <w:rsid w:val="00BE6D8A"/>
    <w:rsid w:val="00BF066F"/>
    <w:rsid w:val="00BF0717"/>
    <w:rsid w:val="00BF0F47"/>
    <w:rsid w:val="00BF139E"/>
    <w:rsid w:val="00BF13B7"/>
    <w:rsid w:val="00BF15D3"/>
    <w:rsid w:val="00BF1AFE"/>
    <w:rsid w:val="00BF205B"/>
    <w:rsid w:val="00BF2406"/>
    <w:rsid w:val="00BF2CE5"/>
    <w:rsid w:val="00BF30A3"/>
    <w:rsid w:val="00BF3D2B"/>
    <w:rsid w:val="00BF3DDD"/>
    <w:rsid w:val="00BF3FAD"/>
    <w:rsid w:val="00BF4427"/>
    <w:rsid w:val="00BF48BA"/>
    <w:rsid w:val="00BF4BB1"/>
    <w:rsid w:val="00BF50B6"/>
    <w:rsid w:val="00BF5541"/>
    <w:rsid w:val="00BF59ED"/>
    <w:rsid w:val="00BF66F6"/>
    <w:rsid w:val="00BF6EAD"/>
    <w:rsid w:val="00BF70FA"/>
    <w:rsid w:val="00BF766D"/>
    <w:rsid w:val="00BF7CEF"/>
    <w:rsid w:val="00C000B1"/>
    <w:rsid w:val="00C00526"/>
    <w:rsid w:val="00C005DC"/>
    <w:rsid w:val="00C00682"/>
    <w:rsid w:val="00C00AF9"/>
    <w:rsid w:val="00C0100D"/>
    <w:rsid w:val="00C01194"/>
    <w:rsid w:val="00C01444"/>
    <w:rsid w:val="00C0198D"/>
    <w:rsid w:val="00C019E9"/>
    <w:rsid w:val="00C01AA4"/>
    <w:rsid w:val="00C01DAA"/>
    <w:rsid w:val="00C01EAF"/>
    <w:rsid w:val="00C021C2"/>
    <w:rsid w:val="00C023BC"/>
    <w:rsid w:val="00C02926"/>
    <w:rsid w:val="00C0296C"/>
    <w:rsid w:val="00C02A06"/>
    <w:rsid w:val="00C033E8"/>
    <w:rsid w:val="00C033F6"/>
    <w:rsid w:val="00C03648"/>
    <w:rsid w:val="00C03D8B"/>
    <w:rsid w:val="00C044F7"/>
    <w:rsid w:val="00C0465F"/>
    <w:rsid w:val="00C04B61"/>
    <w:rsid w:val="00C04E61"/>
    <w:rsid w:val="00C050B8"/>
    <w:rsid w:val="00C0523D"/>
    <w:rsid w:val="00C0571E"/>
    <w:rsid w:val="00C057D5"/>
    <w:rsid w:val="00C063B5"/>
    <w:rsid w:val="00C06777"/>
    <w:rsid w:val="00C06A41"/>
    <w:rsid w:val="00C06ADC"/>
    <w:rsid w:val="00C06BD7"/>
    <w:rsid w:val="00C07981"/>
    <w:rsid w:val="00C07AFD"/>
    <w:rsid w:val="00C07D64"/>
    <w:rsid w:val="00C1008E"/>
    <w:rsid w:val="00C102B4"/>
    <w:rsid w:val="00C1052F"/>
    <w:rsid w:val="00C1084E"/>
    <w:rsid w:val="00C1108C"/>
    <w:rsid w:val="00C1109A"/>
    <w:rsid w:val="00C11106"/>
    <w:rsid w:val="00C11E8B"/>
    <w:rsid w:val="00C121A1"/>
    <w:rsid w:val="00C12408"/>
    <w:rsid w:val="00C1287E"/>
    <w:rsid w:val="00C12AF0"/>
    <w:rsid w:val="00C12B85"/>
    <w:rsid w:val="00C12C6D"/>
    <w:rsid w:val="00C12E76"/>
    <w:rsid w:val="00C132EE"/>
    <w:rsid w:val="00C13496"/>
    <w:rsid w:val="00C140E5"/>
    <w:rsid w:val="00C1429F"/>
    <w:rsid w:val="00C143E2"/>
    <w:rsid w:val="00C14C9A"/>
    <w:rsid w:val="00C14E79"/>
    <w:rsid w:val="00C14F97"/>
    <w:rsid w:val="00C15268"/>
    <w:rsid w:val="00C15446"/>
    <w:rsid w:val="00C158DB"/>
    <w:rsid w:val="00C15F62"/>
    <w:rsid w:val="00C1618C"/>
    <w:rsid w:val="00C162F1"/>
    <w:rsid w:val="00C1646C"/>
    <w:rsid w:val="00C16566"/>
    <w:rsid w:val="00C16799"/>
    <w:rsid w:val="00C16E7C"/>
    <w:rsid w:val="00C172DA"/>
    <w:rsid w:val="00C17536"/>
    <w:rsid w:val="00C175AD"/>
    <w:rsid w:val="00C20057"/>
    <w:rsid w:val="00C20907"/>
    <w:rsid w:val="00C20BC9"/>
    <w:rsid w:val="00C211CE"/>
    <w:rsid w:val="00C212BC"/>
    <w:rsid w:val="00C218C9"/>
    <w:rsid w:val="00C218CA"/>
    <w:rsid w:val="00C21C58"/>
    <w:rsid w:val="00C22314"/>
    <w:rsid w:val="00C22335"/>
    <w:rsid w:val="00C22E1B"/>
    <w:rsid w:val="00C23022"/>
    <w:rsid w:val="00C23091"/>
    <w:rsid w:val="00C23202"/>
    <w:rsid w:val="00C23838"/>
    <w:rsid w:val="00C23860"/>
    <w:rsid w:val="00C23BCB"/>
    <w:rsid w:val="00C23D8B"/>
    <w:rsid w:val="00C24231"/>
    <w:rsid w:val="00C2477B"/>
    <w:rsid w:val="00C24D1A"/>
    <w:rsid w:val="00C25144"/>
    <w:rsid w:val="00C25906"/>
    <w:rsid w:val="00C2594D"/>
    <w:rsid w:val="00C25A1F"/>
    <w:rsid w:val="00C26237"/>
    <w:rsid w:val="00C26638"/>
    <w:rsid w:val="00C26882"/>
    <w:rsid w:val="00C26FC1"/>
    <w:rsid w:val="00C27095"/>
    <w:rsid w:val="00C27B5D"/>
    <w:rsid w:val="00C30CED"/>
    <w:rsid w:val="00C30D90"/>
    <w:rsid w:val="00C310C2"/>
    <w:rsid w:val="00C3128A"/>
    <w:rsid w:val="00C3169E"/>
    <w:rsid w:val="00C31B28"/>
    <w:rsid w:val="00C31EC1"/>
    <w:rsid w:val="00C32696"/>
    <w:rsid w:val="00C335ED"/>
    <w:rsid w:val="00C33E37"/>
    <w:rsid w:val="00C344A0"/>
    <w:rsid w:val="00C347A4"/>
    <w:rsid w:val="00C349E3"/>
    <w:rsid w:val="00C34DC1"/>
    <w:rsid w:val="00C351D0"/>
    <w:rsid w:val="00C352D9"/>
    <w:rsid w:val="00C3582C"/>
    <w:rsid w:val="00C35911"/>
    <w:rsid w:val="00C369CD"/>
    <w:rsid w:val="00C36C04"/>
    <w:rsid w:val="00C36E9A"/>
    <w:rsid w:val="00C3779B"/>
    <w:rsid w:val="00C37CCC"/>
    <w:rsid w:val="00C4005D"/>
    <w:rsid w:val="00C405EE"/>
    <w:rsid w:val="00C40B2F"/>
    <w:rsid w:val="00C40F06"/>
    <w:rsid w:val="00C41187"/>
    <w:rsid w:val="00C41264"/>
    <w:rsid w:val="00C413E3"/>
    <w:rsid w:val="00C413EB"/>
    <w:rsid w:val="00C41998"/>
    <w:rsid w:val="00C41ACA"/>
    <w:rsid w:val="00C41FAC"/>
    <w:rsid w:val="00C41FAD"/>
    <w:rsid w:val="00C42852"/>
    <w:rsid w:val="00C4296A"/>
    <w:rsid w:val="00C42EC4"/>
    <w:rsid w:val="00C42ED8"/>
    <w:rsid w:val="00C44344"/>
    <w:rsid w:val="00C44725"/>
    <w:rsid w:val="00C44A7B"/>
    <w:rsid w:val="00C44B10"/>
    <w:rsid w:val="00C44CF4"/>
    <w:rsid w:val="00C45224"/>
    <w:rsid w:val="00C453D5"/>
    <w:rsid w:val="00C45EE6"/>
    <w:rsid w:val="00C462D6"/>
    <w:rsid w:val="00C46444"/>
    <w:rsid w:val="00C4699B"/>
    <w:rsid w:val="00C46B19"/>
    <w:rsid w:val="00C46DF0"/>
    <w:rsid w:val="00C4733B"/>
    <w:rsid w:val="00C479D7"/>
    <w:rsid w:val="00C47EC0"/>
    <w:rsid w:val="00C50192"/>
    <w:rsid w:val="00C50807"/>
    <w:rsid w:val="00C5085A"/>
    <w:rsid w:val="00C50995"/>
    <w:rsid w:val="00C50EDF"/>
    <w:rsid w:val="00C50F26"/>
    <w:rsid w:val="00C5109C"/>
    <w:rsid w:val="00C5133D"/>
    <w:rsid w:val="00C51341"/>
    <w:rsid w:val="00C514C0"/>
    <w:rsid w:val="00C516D5"/>
    <w:rsid w:val="00C51D18"/>
    <w:rsid w:val="00C51E78"/>
    <w:rsid w:val="00C5242D"/>
    <w:rsid w:val="00C52BAD"/>
    <w:rsid w:val="00C53E5C"/>
    <w:rsid w:val="00C5403D"/>
    <w:rsid w:val="00C551CC"/>
    <w:rsid w:val="00C553E4"/>
    <w:rsid w:val="00C55645"/>
    <w:rsid w:val="00C557A0"/>
    <w:rsid w:val="00C5580F"/>
    <w:rsid w:val="00C55821"/>
    <w:rsid w:val="00C55D93"/>
    <w:rsid w:val="00C56847"/>
    <w:rsid w:val="00C56C09"/>
    <w:rsid w:val="00C5739C"/>
    <w:rsid w:val="00C57696"/>
    <w:rsid w:val="00C60170"/>
    <w:rsid w:val="00C605D5"/>
    <w:rsid w:val="00C6095E"/>
    <w:rsid w:val="00C60AD4"/>
    <w:rsid w:val="00C60FC6"/>
    <w:rsid w:val="00C61172"/>
    <w:rsid w:val="00C61270"/>
    <w:rsid w:val="00C618A1"/>
    <w:rsid w:val="00C62151"/>
    <w:rsid w:val="00C6259A"/>
    <w:rsid w:val="00C62878"/>
    <w:rsid w:val="00C62964"/>
    <w:rsid w:val="00C62F47"/>
    <w:rsid w:val="00C63324"/>
    <w:rsid w:val="00C633BB"/>
    <w:rsid w:val="00C633C2"/>
    <w:rsid w:val="00C63B40"/>
    <w:rsid w:val="00C63BAC"/>
    <w:rsid w:val="00C63E26"/>
    <w:rsid w:val="00C63F69"/>
    <w:rsid w:val="00C64211"/>
    <w:rsid w:val="00C647AF"/>
    <w:rsid w:val="00C649C3"/>
    <w:rsid w:val="00C64F63"/>
    <w:rsid w:val="00C65000"/>
    <w:rsid w:val="00C6512D"/>
    <w:rsid w:val="00C65230"/>
    <w:rsid w:val="00C65405"/>
    <w:rsid w:val="00C65DA1"/>
    <w:rsid w:val="00C65E61"/>
    <w:rsid w:val="00C65F79"/>
    <w:rsid w:val="00C6691D"/>
    <w:rsid w:val="00C66F29"/>
    <w:rsid w:val="00C6702C"/>
    <w:rsid w:val="00C670D2"/>
    <w:rsid w:val="00C671E0"/>
    <w:rsid w:val="00C67805"/>
    <w:rsid w:val="00C678B7"/>
    <w:rsid w:val="00C6799F"/>
    <w:rsid w:val="00C679AC"/>
    <w:rsid w:val="00C67C0B"/>
    <w:rsid w:val="00C67F0F"/>
    <w:rsid w:val="00C70041"/>
    <w:rsid w:val="00C708D5"/>
    <w:rsid w:val="00C70E4F"/>
    <w:rsid w:val="00C712AE"/>
    <w:rsid w:val="00C718FD"/>
    <w:rsid w:val="00C71B71"/>
    <w:rsid w:val="00C71FE6"/>
    <w:rsid w:val="00C72180"/>
    <w:rsid w:val="00C722CB"/>
    <w:rsid w:val="00C7273F"/>
    <w:rsid w:val="00C72859"/>
    <w:rsid w:val="00C7297C"/>
    <w:rsid w:val="00C72B4A"/>
    <w:rsid w:val="00C735C4"/>
    <w:rsid w:val="00C73F33"/>
    <w:rsid w:val="00C742CE"/>
    <w:rsid w:val="00C74703"/>
    <w:rsid w:val="00C74A40"/>
    <w:rsid w:val="00C7502B"/>
    <w:rsid w:val="00C752E8"/>
    <w:rsid w:val="00C75947"/>
    <w:rsid w:val="00C769C3"/>
    <w:rsid w:val="00C769EA"/>
    <w:rsid w:val="00C77262"/>
    <w:rsid w:val="00C77651"/>
    <w:rsid w:val="00C77D0A"/>
    <w:rsid w:val="00C77FA3"/>
    <w:rsid w:val="00C80147"/>
    <w:rsid w:val="00C80568"/>
    <w:rsid w:val="00C805AC"/>
    <w:rsid w:val="00C80DB9"/>
    <w:rsid w:val="00C8126E"/>
    <w:rsid w:val="00C81311"/>
    <w:rsid w:val="00C81397"/>
    <w:rsid w:val="00C814AE"/>
    <w:rsid w:val="00C8159B"/>
    <w:rsid w:val="00C81C04"/>
    <w:rsid w:val="00C81F99"/>
    <w:rsid w:val="00C82923"/>
    <w:rsid w:val="00C83047"/>
    <w:rsid w:val="00C840F7"/>
    <w:rsid w:val="00C8423A"/>
    <w:rsid w:val="00C845A6"/>
    <w:rsid w:val="00C84A3E"/>
    <w:rsid w:val="00C84C6E"/>
    <w:rsid w:val="00C84D6A"/>
    <w:rsid w:val="00C84E32"/>
    <w:rsid w:val="00C85476"/>
    <w:rsid w:val="00C85A11"/>
    <w:rsid w:val="00C864F1"/>
    <w:rsid w:val="00C87C13"/>
    <w:rsid w:val="00C87F85"/>
    <w:rsid w:val="00C90292"/>
    <w:rsid w:val="00C902C2"/>
    <w:rsid w:val="00C90316"/>
    <w:rsid w:val="00C903D8"/>
    <w:rsid w:val="00C90445"/>
    <w:rsid w:val="00C90537"/>
    <w:rsid w:val="00C90B70"/>
    <w:rsid w:val="00C90C09"/>
    <w:rsid w:val="00C90E4D"/>
    <w:rsid w:val="00C91429"/>
    <w:rsid w:val="00C92B6B"/>
    <w:rsid w:val="00C92DB5"/>
    <w:rsid w:val="00C92F82"/>
    <w:rsid w:val="00C933DD"/>
    <w:rsid w:val="00C933F6"/>
    <w:rsid w:val="00C93850"/>
    <w:rsid w:val="00C93E03"/>
    <w:rsid w:val="00C93E99"/>
    <w:rsid w:val="00C94AEE"/>
    <w:rsid w:val="00C95400"/>
    <w:rsid w:val="00C95581"/>
    <w:rsid w:val="00C95611"/>
    <w:rsid w:val="00C95835"/>
    <w:rsid w:val="00C959B1"/>
    <w:rsid w:val="00C9608B"/>
    <w:rsid w:val="00C9738F"/>
    <w:rsid w:val="00C97E0D"/>
    <w:rsid w:val="00C97E25"/>
    <w:rsid w:val="00CA00EF"/>
    <w:rsid w:val="00CA01FA"/>
    <w:rsid w:val="00CA02AD"/>
    <w:rsid w:val="00CA060F"/>
    <w:rsid w:val="00CA0F5F"/>
    <w:rsid w:val="00CA13B1"/>
    <w:rsid w:val="00CA2191"/>
    <w:rsid w:val="00CA245C"/>
    <w:rsid w:val="00CA2DAF"/>
    <w:rsid w:val="00CA2F93"/>
    <w:rsid w:val="00CA30FE"/>
    <w:rsid w:val="00CA317D"/>
    <w:rsid w:val="00CA335B"/>
    <w:rsid w:val="00CA369A"/>
    <w:rsid w:val="00CA3D0F"/>
    <w:rsid w:val="00CA4035"/>
    <w:rsid w:val="00CA43D1"/>
    <w:rsid w:val="00CA5073"/>
    <w:rsid w:val="00CA57CA"/>
    <w:rsid w:val="00CA5D0C"/>
    <w:rsid w:val="00CA5FC3"/>
    <w:rsid w:val="00CA6094"/>
    <w:rsid w:val="00CA6E8B"/>
    <w:rsid w:val="00CA729E"/>
    <w:rsid w:val="00CA7921"/>
    <w:rsid w:val="00CA7C95"/>
    <w:rsid w:val="00CB0D54"/>
    <w:rsid w:val="00CB12BE"/>
    <w:rsid w:val="00CB174C"/>
    <w:rsid w:val="00CB17FD"/>
    <w:rsid w:val="00CB1DF0"/>
    <w:rsid w:val="00CB2640"/>
    <w:rsid w:val="00CB2645"/>
    <w:rsid w:val="00CB267C"/>
    <w:rsid w:val="00CB2C6D"/>
    <w:rsid w:val="00CB3704"/>
    <w:rsid w:val="00CB3D5B"/>
    <w:rsid w:val="00CB4272"/>
    <w:rsid w:val="00CB439C"/>
    <w:rsid w:val="00CB4AC7"/>
    <w:rsid w:val="00CB4E22"/>
    <w:rsid w:val="00CB5092"/>
    <w:rsid w:val="00CB51DA"/>
    <w:rsid w:val="00CB579E"/>
    <w:rsid w:val="00CB5F99"/>
    <w:rsid w:val="00CB6045"/>
    <w:rsid w:val="00CB6829"/>
    <w:rsid w:val="00CB691F"/>
    <w:rsid w:val="00CB7010"/>
    <w:rsid w:val="00CB72EF"/>
    <w:rsid w:val="00CB75C4"/>
    <w:rsid w:val="00CB768D"/>
    <w:rsid w:val="00CC0004"/>
    <w:rsid w:val="00CC05A5"/>
    <w:rsid w:val="00CC0A06"/>
    <w:rsid w:val="00CC0A73"/>
    <w:rsid w:val="00CC0E44"/>
    <w:rsid w:val="00CC0F42"/>
    <w:rsid w:val="00CC15A9"/>
    <w:rsid w:val="00CC182B"/>
    <w:rsid w:val="00CC1C23"/>
    <w:rsid w:val="00CC23D2"/>
    <w:rsid w:val="00CC2AB8"/>
    <w:rsid w:val="00CC2C4F"/>
    <w:rsid w:val="00CC3022"/>
    <w:rsid w:val="00CC373E"/>
    <w:rsid w:val="00CC3C13"/>
    <w:rsid w:val="00CC3DF5"/>
    <w:rsid w:val="00CC4D6D"/>
    <w:rsid w:val="00CC4EF7"/>
    <w:rsid w:val="00CC50E9"/>
    <w:rsid w:val="00CC5174"/>
    <w:rsid w:val="00CC55FE"/>
    <w:rsid w:val="00CC5951"/>
    <w:rsid w:val="00CC5AD6"/>
    <w:rsid w:val="00CC6310"/>
    <w:rsid w:val="00CC682C"/>
    <w:rsid w:val="00CC6903"/>
    <w:rsid w:val="00CC69A4"/>
    <w:rsid w:val="00CC6CF0"/>
    <w:rsid w:val="00CC70FB"/>
    <w:rsid w:val="00CC743B"/>
    <w:rsid w:val="00CC769C"/>
    <w:rsid w:val="00CC784E"/>
    <w:rsid w:val="00CC7BBD"/>
    <w:rsid w:val="00CC7EB3"/>
    <w:rsid w:val="00CC7FD1"/>
    <w:rsid w:val="00CD032E"/>
    <w:rsid w:val="00CD064B"/>
    <w:rsid w:val="00CD088C"/>
    <w:rsid w:val="00CD0ED4"/>
    <w:rsid w:val="00CD15E9"/>
    <w:rsid w:val="00CD1665"/>
    <w:rsid w:val="00CD1C0E"/>
    <w:rsid w:val="00CD1C5F"/>
    <w:rsid w:val="00CD1E7C"/>
    <w:rsid w:val="00CD23FB"/>
    <w:rsid w:val="00CD2A12"/>
    <w:rsid w:val="00CD2B32"/>
    <w:rsid w:val="00CD301B"/>
    <w:rsid w:val="00CD3071"/>
    <w:rsid w:val="00CD37A7"/>
    <w:rsid w:val="00CD3AAD"/>
    <w:rsid w:val="00CD3AD0"/>
    <w:rsid w:val="00CD3D57"/>
    <w:rsid w:val="00CD3E35"/>
    <w:rsid w:val="00CD4B3A"/>
    <w:rsid w:val="00CD50F2"/>
    <w:rsid w:val="00CD5121"/>
    <w:rsid w:val="00CD5522"/>
    <w:rsid w:val="00CD5B80"/>
    <w:rsid w:val="00CD6867"/>
    <w:rsid w:val="00CD6AF3"/>
    <w:rsid w:val="00CD6B1C"/>
    <w:rsid w:val="00CD6B6F"/>
    <w:rsid w:val="00CD6BF2"/>
    <w:rsid w:val="00CD722C"/>
    <w:rsid w:val="00CD7514"/>
    <w:rsid w:val="00CD7553"/>
    <w:rsid w:val="00CE0767"/>
    <w:rsid w:val="00CE0921"/>
    <w:rsid w:val="00CE0C00"/>
    <w:rsid w:val="00CE10A9"/>
    <w:rsid w:val="00CE115A"/>
    <w:rsid w:val="00CE160F"/>
    <w:rsid w:val="00CE19CA"/>
    <w:rsid w:val="00CE1CA3"/>
    <w:rsid w:val="00CE1DC2"/>
    <w:rsid w:val="00CE2573"/>
    <w:rsid w:val="00CE26A0"/>
    <w:rsid w:val="00CE26DE"/>
    <w:rsid w:val="00CE2AE6"/>
    <w:rsid w:val="00CE2BAB"/>
    <w:rsid w:val="00CE2E04"/>
    <w:rsid w:val="00CE3114"/>
    <w:rsid w:val="00CE3189"/>
    <w:rsid w:val="00CE3680"/>
    <w:rsid w:val="00CE4162"/>
    <w:rsid w:val="00CE4188"/>
    <w:rsid w:val="00CE4828"/>
    <w:rsid w:val="00CE4F60"/>
    <w:rsid w:val="00CE50A5"/>
    <w:rsid w:val="00CE50E2"/>
    <w:rsid w:val="00CE527B"/>
    <w:rsid w:val="00CE553E"/>
    <w:rsid w:val="00CE5CB4"/>
    <w:rsid w:val="00CE5E3A"/>
    <w:rsid w:val="00CE5F1C"/>
    <w:rsid w:val="00CE6165"/>
    <w:rsid w:val="00CE6565"/>
    <w:rsid w:val="00CE68A8"/>
    <w:rsid w:val="00CE6F28"/>
    <w:rsid w:val="00CE7098"/>
    <w:rsid w:val="00CE771B"/>
    <w:rsid w:val="00CE792C"/>
    <w:rsid w:val="00CE796B"/>
    <w:rsid w:val="00CE7DEC"/>
    <w:rsid w:val="00CE7EB4"/>
    <w:rsid w:val="00CF06BB"/>
    <w:rsid w:val="00CF1217"/>
    <w:rsid w:val="00CF1322"/>
    <w:rsid w:val="00CF14E9"/>
    <w:rsid w:val="00CF1B0D"/>
    <w:rsid w:val="00CF2139"/>
    <w:rsid w:val="00CF2235"/>
    <w:rsid w:val="00CF2270"/>
    <w:rsid w:val="00CF27BB"/>
    <w:rsid w:val="00CF29D1"/>
    <w:rsid w:val="00CF31DE"/>
    <w:rsid w:val="00CF350F"/>
    <w:rsid w:val="00CF3A15"/>
    <w:rsid w:val="00CF40C3"/>
    <w:rsid w:val="00CF40EF"/>
    <w:rsid w:val="00CF4285"/>
    <w:rsid w:val="00CF4406"/>
    <w:rsid w:val="00CF444E"/>
    <w:rsid w:val="00CF4A71"/>
    <w:rsid w:val="00CF4B62"/>
    <w:rsid w:val="00CF4D02"/>
    <w:rsid w:val="00CF4F83"/>
    <w:rsid w:val="00CF5206"/>
    <w:rsid w:val="00CF52DC"/>
    <w:rsid w:val="00CF59B5"/>
    <w:rsid w:val="00CF5C65"/>
    <w:rsid w:val="00CF5D13"/>
    <w:rsid w:val="00CF5D5B"/>
    <w:rsid w:val="00CF615F"/>
    <w:rsid w:val="00CF61E7"/>
    <w:rsid w:val="00CF62A3"/>
    <w:rsid w:val="00CF66D7"/>
    <w:rsid w:val="00CF70A3"/>
    <w:rsid w:val="00CF71D1"/>
    <w:rsid w:val="00CF7617"/>
    <w:rsid w:val="00CF795C"/>
    <w:rsid w:val="00D0027F"/>
    <w:rsid w:val="00D01675"/>
    <w:rsid w:val="00D02866"/>
    <w:rsid w:val="00D028ED"/>
    <w:rsid w:val="00D02C24"/>
    <w:rsid w:val="00D02E0A"/>
    <w:rsid w:val="00D02E48"/>
    <w:rsid w:val="00D03135"/>
    <w:rsid w:val="00D034F4"/>
    <w:rsid w:val="00D03748"/>
    <w:rsid w:val="00D03FD6"/>
    <w:rsid w:val="00D04211"/>
    <w:rsid w:val="00D0421B"/>
    <w:rsid w:val="00D0462C"/>
    <w:rsid w:val="00D04BDE"/>
    <w:rsid w:val="00D04C88"/>
    <w:rsid w:val="00D04E67"/>
    <w:rsid w:val="00D050E8"/>
    <w:rsid w:val="00D0528B"/>
    <w:rsid w:val="00D05D56"/>
    <w:rsid w:val="00D067B7"/>
    <w:rsid w:val="00D06809"/>
    <w:rsid w:val="00D06FB8"/>
    <w:rsid w:val="00D073D9"/>
    <w:rsid w:val="00D0749B"/>
    <w:rsid w:val="00D07D98"/>
    <w:rsid w:val="00D07DCE"/>
    <w:rsid w:val="00D07F9F"/>
    <w:rsid w:val="00D107E1"/>
    <w:rsid w:val="00D107F4"/>
    <w:rsid w:val="00D10ECC"/>
    <w:rsid w:val="00D10FB0"/>
    <w:rsid w:val="00D113CD"/>
    <w:rsid w:val="00D11BE4"/>
    <w:rsid w:val="00D11C9C"/>
    <w:rsid w:val="00D11E8B"/>
    <w:rsid w:val="00D11ED7"/>
    <w:rsid w:val="00D11F4C"/>
    <w:rsid w:val="00D11F9B"/>
    <w:rsid w:val="00D12967"/>
    <w:rsid w:val="00D12D02"/>
    <w:rsid w:val="00D12E1C"/>
    <w:rsid w:val="00D1315A"/>
    <w:rsid w:val="00D1318B"/>
    <w:rsid w:val="00D1392B"/>
    <w:rsid w:val="00D13C85"/>
    <w:rsid w:val="00D13F9E"/>
    <w:rsid w:val="00D14105"/>
    <w:rsid w:val="00D142BE"/>
    <w:rsid w:val="00D1444A"/>
    <w:rsid w:val="00D14713"/>
    <w:rsid w:val="00D1516C"/>
    <w:rsid w:val="00D15D1B"/>
    <w:rsid w:val="00D16114"/>
    <w:rsid w:val="00D16315"/>
    <w:rsid w:val="00D1632F"/>
    <w:rsid w:val="00D1653C"/>
    <w:rsid w:val="00D16CBA"/>
    <w:rsid w:val="00D205AE"/>
    <w:rsid w:val="00D2062E"/>
    <w:rsid w:val="00D212EC"/>
    <w:rsid w:val="00D21804"/>
    <w:rsid w:val="00D2194F"/>
    <w:rsid w:val="00D21CDC"/>
    <w:rsid w:val="00D21D3A"/>
    <w:rsid w:val="00D21F1D"/>
    <w:rsid w:val="00D22079"/>
    <w:rsid w:val="00D221CE"/>
    <w:rsid w:val="00D221EE"/>
    <w:rsid w:val="00D22233"/>
    <w:rsid w:val="00D22317"/>
    <w:rsid w:val="00D22A6B"/>
    <w:rsid w:val="00D22AE2"/>
    <w:rsid w:val="00D23098"/>
    <w:rsid w:val="00D231D5"/>
    <w:rsid w:val="00D23475"/>
    <w:rsid w:val="00D242DD"/>
    <w:rsid w:val="00D244DD"/>
    <w:rsid w:val="00D245FB"/>
    <w:rsid w:val="00D250A8"/>
    <w:rsid w:val="00D25415"/>
    <w:rsid w:val="00D254B2"/>
    <w:rsid w:val="00D25C6F"/>
    <w:rsid w:val="00D25D48"/>
    <w:rsid w:val="00D25EE4"/>
    <w:rsid w:val="00D26285"/>
    <w:rsid w:val="00D266B1"/>
    <w:rsid w:val="00D275CC"/>
    <w:rsid w:val="00D279FB"/>
    <w:rsid w:val="00D27A4A"/>
    <w:rsid w:val="00D27D95"/>
    <w:rsid w:val="00D302A6"/>
    <w:rsid w:val="00D3030A"/>
    <w:rsid w:val="00D306B8"/>
    <w:rsid w:val="00D30B1E"/>
    <w:rsid w:val="00D30ED0"/>
    <w:rsid w:val="00D31134"/>
    <w:rsid w:val="00D3124D"/>
    <w:rsid w:val="00D31771"/>
    <w:rsid w:val="00D31CF9"/>
    <w:rsid w:val="00D31DF9"/>
    <w:rsid w:val="00D32110"/>
    <w:rsid w:val="00D327E3"/>
    <w:rsid w:val="00D32B08"/>
    <w:rsid w:val="00D32C31"/>
    <w:rsid w:val="00D32ED1"/>
    <w:rsid w:val="00D33080"/>
    <w:rsid w:val="00D33114"/>
    <w:rsid w:val="00D3361B"/>
    <w:rsid w:val="00D338C0"/>
    <w:rsid w:val="00D33B4F"/>
    <w:rsid w:val="00D33D71"/>
    <w:rsid w:val="00D33FFB"/>
    <w:rsid w:val="00D344BA"/>
    <w:rsid w:val="00D34885"/>
    <w:rsid w:val="00D34932"/>
    <w:rsid w:val="00D34B0D"/>
    <w:rsid w:val="00D355A8"/>
    <w:rsid w:val="00D35C42"/>
    <w:rsid w:val="00D35C7C"/>
    <w:rsid w:val="00D362AD"/>
    <w:rsid w:val="00D3652A"/>
    <w:rsid w:val="00D366EB"/>
    <w:rsid w:val="00D3699C"/>
    <w:rsid w:val="00D36E27"/>
    <w:rsid w:val="00D36E6C"/>
    <w:rsid w:val="00D36F06"/>
    <w:rsid w:val="00D37F80"/>
    <w:rsid w:val="00D402F2"/>
    <w:rsid w:val="00D4158D"/>
    <w:rsid w:val="00D41991"/>
    <w:rsid w:val="00D42058"/>
    <w:rsid w:val="00D424A7"/>
    <w:rsid w:val="00D424FA"/>
    <w:rsid w:val="00D429AF"/>
    <w:rsid w:val="00D429D2"/>
    <w:rsid w:val="00D42D42"/>
    <w:rsid w:val="00D433BE"/>
    <w:rsid w:val="00D43877"/>
    <w:rsid w:val="00D44483"/>
    <w:rsid w:val="00D448BA"/>
    <w:rsid w:val="00D44A2B"/>
    <w:rsid w:val="00D44B09"/>
    <w:rsid w:val="00D44E91"/>
    <w:rsid w:val="00D451F3"/>
    <w:rsid w:val="00D45206"/>
    <w:rsid w:val="00D4588C"/>
    <w:rsid w:val="00D45DDE"/>
    <w:rsid w:val="00D4618B"/>
    <w:rsid w:val="00D46601"/>
    <w:rsid w:val="00D46A56"/>
    <w:rsid w:val="00D46B46"/>
    <w:rsid w:val="00D46D4E"/>
    <w:rsid w:val="00D46E63"/>
    <w:rsid w:val="00D47236"/>
    <w:rsid w:val="00D47689"/>
    <w:rsid w:val="00D47895"/>
    <w:rsid w:val="00D47B29"/>
    <w:rsid w:val="00D505C6"/>
    <w:rsid w:val="00D505FA"/>
    <w:rsid w:val="00D50754"/>
    <w:rsid w:val="00D5095F"/>
    <w:rsid w:val="00D510AA"/>
    <w:rsid w:val="00D51E33"/>
    <w:rsid w:val="00D51EBC"/>
    <w:rsid w:val="00D51FCD"/>
    <w:rsid w:val="00D5251E"/>
    <w:rsid w:val="00D52B48"/>
    <w:rsid w:val="00D52DEA"/>
    <w:rsid w:val="00D53262"/>
    <w:rsid w:val="00D5335D"/>
    <w:rsid w:val="00D535C8"/>
    <w:rsid w:val="00D53C12"/>
    <w:rsid w:val="00D53C26"/>
    <w:rsid w:val="00D54965"/>
    <w:rsid w:val="00D54B78"/>
    <w:rsid w:val="00D54D76"/>
    <w:rsid w:val="00D55151"/>
    <w:rsid w:val="00D55361"/>
    <w:rsid w:val="00D55BC7"/>
    <w:rsid w:val="00D55D66"/>
    <w:rsid w:val="00D561FD"/>
    <w:rsid w:val="00D563F4"/>
    <w:rsid w:val="00D56467"/>
    <w:rsid w:val="00D567E9"/>
    <w:rsid w:val="00D56866"/>
    <w:rsid w:val="00D56C0B"/>
    <w:rsid w:val="00D56C47"/>
    <w:rsid w:val="00D574A3"/>
    <w:rsid w:val="00D574D0"/>
    <w:rsid w:val="00D57683"/>
    <w:rsid w:val="00D57780"/>
    <w:rsid w:val="00D600DA"/>
    <w:rsid w:val="00D603C8"/>
    <w:rsid w:val="00D603D5"/>
    <w:rsid w:val="00D60584"/>
    <w:rsid w:val="00D608D6"/>
    <w:rsid w:val="00D60C43"/>
    <w:rsid w:val="00D60DB5"/>
    <w:rsid w:val="00D60F8C"/>
    <w:rsid w:val="00D61170"/>
    <w:rsid w:val="00D613AD"/>
    <w:rsid w:val="00D6213E"/>
    <w:rsid w:val="00D62ACF"/>
    <w:rsid w:val="00D62E01"/>
    <w:rsid w:val="00D63511"/>
    <w:rsid w:val="00D636CD"/>
    <w:rsid w:val="00D63A4C"/>
    <w:rsid w:val="00D649B8"/>
    <w:rsid w:val="00D64E8E"/>
    <w:rsid w:val="00D65094"/>
    <w:rsid w:val="00D65D23"/>
    <w:rsid w:val="00D65ED9"/>
    <w:rsid w:val="00D660C6"/>
    <w:rsid w:val="00D6644C"/>
    <w:rsid w:val="00D66F44"/>
    <w:rsid w:val="00D675B2"/>
    <w:rsid w:val="00D6781A"/>
    <w:rsid w:val="00D67AAC"/>
    <w:rsid w:val="00D67B8E"/>
    <w:rsid w:val="00D7021A"/>
    <w:rsid w:val="00D70340"/>
    <w:rsid w:val="00D70566"/>
    <w:rsid w:val="00D70847"/>
    <w:rsid w:val="00D709D2"/>
    <w:rsid w:val="00D70B18"/>
    <w:rsid w:val="00D710C1"/>
    <w:rsid w:val="00D71271"/>
    <w:rsid w:val="00D71670"/>
    <w:rsid w:val="00D717F4"/>
    <w:rsid w:val="00D71E3E"/>
    <w:rsid w:val="00D71F3A"/>
    <w:rsid w:val="00D720DB"/>
    <w:rsid w:val="00D722E3"/>
    <w:rsid w:val="00D72338"/>
    <w:rsid w:val="00D727C7"/>
    <w:rsid w:val="00D72C0E"/>
    <w:rsid w:val="00D73741"/>
    <w:rsid w:val="00D73A8A"/>
    <w:rsid w:val="00D73AAD"/>
    <w:rsid w:val="00D749C0"/>
    <w:rsid w:val="00D74E87"/>
    <w:rsid w:val="00D74EF9"/>
    <w:rsid w:val="00D751DC"/>
    <w:rsid w:val="00D758DC"/>
    <w:rsid w:val="00D75A95"/>
    <w:rsid w:val="00D75E94"/>
    <w:rsid w:val="00D76141"/>
    <w:rsid w:val="00D76FBD"/>
    <w:rsid w:val="00D76FD6"/>
    <w:rsid w:val="00D774EF"/>
    <w:rsid w:val="00D77908"/>
    <w:rsid w:val="00D80C10"/>
    <w:rsid w:val="00D81660"/>
    <w:rsid w:val="00D81BC2"/>
    <w:rsid w:val="00D81BE7"/>
    <w:rsid w:val="00D81D31"/>
    <w:rsid w:val="00D81DD6"/>
    <w:rsid w:val="00D820A5"/>
    <w:rsid w:val="00D82ADB"/>
    <w:rsid w:val="00D83039"/>
    <w:rsid w:val="00D830D9"/>
    <w:rsid w:val="00D835D6"/>
    <w:rsid w:val="00D83674"/>
    <w:rsid w:val="00D844A5"/>
    <w:rsid w:val="00D845B9"/>
    <w:rsid w:val="00D84AF5"/>
    <w:rsid w:val="00D85BD9"/>
    <w:rsid w:val="00D85CF3"/>
    <w:rsid w:val="00D86088"/>
    <w:rsid w:val="00D867B2"/>
    <w:rsid w:val="00D868E1"/>
    <w:rsid w:val="00D86C56"/>
    <w:rsid w:val="00D872F1"/>
    <w:rsid w:val="00D875E7"/>
    <w:rsid w:val="00D877EC"/>
    <w:rsid w:val="00D8790B"/>
    <w:rsid w:val="00D87A2D"/>
    <w:rsid w:val="00D87CCA"/>
    <w:rsid w:val="00D87E01"/>
    <w:rsid w:val="00D87F30"/>
    <w:rsid w:val="00D90A47"/>
    <w:rsid w:val="00D90B80"/>
    <w:rsid w:val="00D90B9E"/>
    <w:rsid w:val="00D91285"/>
    <w:rsid w:val="00D91828"/>
    <w:rsid w:val="00D91BE3"/>
    <w:rsid w:val="00D926C4"/>
    <w:rsid w:val="00D92FEE"/>
    <w:rsid w:val="00D933F0"/>
    <w:rsid w:val="00D93473"/>
    <w:rsid w:val="00D93769"/>
    <w:rsid w:val="00D939F9"/>
    <w:rsid w:val="00D93F06"/>
    <w:rsid w:val="00D941A6"/>
    <w:rsid w:val="00D94353"/>
    <w:rsid w:val="00D9452E"/>
    <w:rsid w:val="00D94565"/>
    <w:rsid w:val="00D94F21"/>
    <w:rsid w:val="00D951EB"/>
    <w:rsid w:val="00D959DD"/>
    <w:rsid w:val="00D959F4"/>
    <w:rsid w:val="00D95C0A"/>
    <w:rsid w:val="00D95C8B"/>
    <w:rsid w:val="00D95D2D"/>
    <w:rsid w:val="00D96141"/>
    <w:rsid w:val="00D96230"/>
    <w:rsid w:val="00D9696E"/>
    <w:rsid w:val="00D96BAD"/>
    <w:rsid w:val="00D96CA6"/>
    <w:rsid w:val="00D9702E"/>
    <w:rsid w:val="00D97058"/>
    <w:rsid w:val="00D971EE"/>
    <w:rsid w:val="00D975B8"/>
    <w:rsid w:val="00D97B19"/>
    <w:rsid w:val="00D97FB2"/>
    <w:rsid w:val="00DA0206"/>
    <w:rsid w:val="00DA07FE"/>
    <w:rsid w:val="00DA1076"/>
    <w:rsid w:val="00DA152D"/>
    <w:rsid w:val="00DA1A86"/>
    <w:rsid w:val="00DA1C17"/>
    <w:rsid w:val="00DA2164"/>
    <w:rsid w:val="00DA21D2"/>
    <w:rsid w:val="00DA2279"/>
    <w:rsid w:val="00DA25A0"/>
    <w:rsid w:val="00DA2938"/>
    <w:rsid w:val="00DA2D57"/>
    <w:rsid w:val="00DA367E"/>
    <w:rsid w:val="00DA425A"/>
    <w:rsid w:val="00DA44F7"/>
    <w:rsid w:val="00DA4DBC"/>
    <w:rsid w:val="00DA4E8D"/>
    <w:rsid w:val="00DA540A"/>
    <w:rsid w:val="00DA5E16"/>
    <w:rsid w:val="00DA5F9C"/>
    <w:rsid w:val="00DA6154"/>
    <w:rsid w:val="00DA62A8"/>
    <w:rsid w:val="00DA6A71"/>
    <w:rsid w:val="00DA6CCB"/>
    <w:rsid w:val="00DA6E5C"/>
    <w:rsid w:val="00DA72D6"/>
    <w:rsid w:val="00DA7634"/>
    <w:rsid w:val="00DA789F"/>
    <w:rsid w:val="00DB0154"/>
    <w:rsid w:val="00DB03E7"/>
    <w:rsid w:val="00DB0694"/>
    <w:rsid w:val="00DB0A33"/>
    <w:rsid w:val="00DB0C87"/>
    <w:rsid w:val="00DB0E36"/>
    <w:rsid w:val="00DB1256"/>
    <w:rsid w:val="00DB1AEA"/>
    <w:rsid w:val="00DB1F2F"/>
    <w:rsid w:val="00DB1F3A"/>
    <w:rsid w:val="00DB1F56"/>
    <w:rsid w:val="00DB26C5"/>
    <w:rsid w:val="00DB2D71"/>
    <w:rsid w:val="00DB30E3"/>
    <w:rsid w:val="00DB3218"/>
    <w:rsid w:val="00DB323D"/>
    <w:rsid w:val="00DB36D2"/>
    <w:rsid w:val="00DB380A"/>
    <w:rsid w:val="00DB3D5E"/>
    <w:rsid w:val="00DB48CB"/>
    <w:rsid w:val="00DB49E8"/>
    <w:rsid w:val="00DB4E2E"/>
    <w:rsid w:val="00DB5790"/>
    <w:rsid w:val="00DB5ABC"/>
    <w:rsid w:val="00DB5E78"/>
    <w:rsid w:val="00DB64B1"/>
    <w:rsid w:val="00DB6594"/>
    <w:rsid w:val="00DB66E3"/>
    <w:rsid w:val="00DB6772"/>
    <w:rsid w:val="00DB6C2C"/>
    <w:rsid w:val="00DB7143"/>
    <w:rsid w:val="00DB71F3"/>
    <w:rsid w:val="00DB72A2"/>
    <w:rsid w:val="00DB72F1"/>
    <w:rsid w:val="00DB7419"/>
    <w:rsid w:val="00DB7465"/>
    <w:rsid w:val="00DB7B3F"/>
    <w:rsid w:val="00DB7BC2"/>
    <w:rsid w:val="00DB7D6E"/>
    <w:rsid w:val="00DC02C1"/>
    <w:rsid w:val="00DC0F6C"/>
    <w:rsid w:val="00DC1091"/>
    <w:rsid w:val="00DC162D"/>
    <w:rsid w:val="00DC18FC"/>
    <w:rsid w:val="00DC1B19"/>
    <w:rsid w:val="00DC20A4"/>
    <w:rsid w:val="00DC21FD"/>
    <w:rsid w:val="00DC23C0"/>
    <w:rsid w:val="00DC2814"/>
    <w:rsid w:val="00DC2949"/>
    <w:rsid w:val="00DC2E2A"/>
    <w:rsid w:val="00DC2F1A"/>
    <w:rsid w:val="00DC2F83"/>
    <w:rsid w:val="00DC3D4D"/>
    <w:rsid w:val="00DC4438"/>
    <w:rsid w:val="00DC4972"/>
    <w:rsid w:val="00DC4F3B"/>
    <w:rsid w:val="00DC4FC8"/>
    <w:rsid w:val="00DC57EA"/>
    <w:rsid w:val="00DC5A7B"/>
    <w:rsid w:val="00DC5C47"/>
    <w:rsid w:val="00DC5F46"/>
    <w:rsid w:val="00DC6189"/>
    <w:rsid w:val="00DC66F3"/>
    <w:rsid w:val="00DC707D"/>
    <w:rsid w:val="00DC7225"/>
    <w:rsid w:val="00DC72D3"/>
    <w:rsid w:val="00DC7329"/>
    <w:rsid w:val="00DD053C"/>
    <w:rsid w:val="00DD0A9A"/>
    <w:rsid w:val="00DD0F6D"/>
    <w:rsid w:val="00DD0FEE"/>
    <w:rsid w:val="00DD1020"/>
    <w:rsid w:val="00DD26D8"/>
    <w:rsid w:val="00DD2954"/>
    <w:rsid w:val="00DD2CEA"/>
    <w:rsid w:val="00DD2D5F"/>
    <w:rsid w:val="00DD30D3"/>
    <w:rsid w:val="00DD36DF"/>
    <w:rsid w:val="00DD383E"/>
    <w:rsid w:val="00DD3D9A"/>
    <w:rsid w:val="00DD3E96"/>
    <w:rsid w:val="00DD4189"/>
    <w:rsid w:val="00DD48BF"/>
    <w:rsid w:val="00DD4F6B"/>
    <w:rsid w:val="00DD504F"/>
    <w:rsid w:val="00DD52BC"/>
    <w:rsid w:val="00DD545F"/>
    <w:rsid w:val="00DD584C"/>
    <w:rsid w:val="00DD58CE"/>
    <w:rsid w:val="00DD5C00"/>
    <w:rsid w:val="00DD5F33"/>
    <w:rsid w:val="00DD66F5"/>
    <w:rsid w:val="00DD68B0"/>
    <w:rsid w:val="00DD6AD4"/>
    <w:rsid w:val="00DD6C10"/>
    <w:rsid w:val="00DD7142"/>
    <w:rsid w:val="00DD76D7"/>
    <w:rsid w:val="00DD7D8F"/>
    <w:rsid w:val="00DD7F5B"/>
    <w:rsid w:val="00DE018E"/>
    <w:rsid w:val="00DE050C"/>
    <w:rsid w:val="00DE0780"/>
    <w:rsid w:val="00DE0DF7"/>
    <w:rsid w:val="00DE0E95"/>
    <w:rsid w:val="00DE0F50"/>
    <w:rsid w:val="00DE10E1"/>
    <w:rsid w:val="00DE1DCD"/>
    <w:rsid w:val="00DE202B"/>
    <w:rsid w:val="00DE239E"/>
    <w:rsid w:val="00DE23BA"/>
    <w:rsid w:val="00DE2488"/>
    <w:rsid w:val="00DE250C"/>
    <w:rsid w:val="00DE342D"/>
    <w:rsid w:val="00DE363B"/>
    <w:rsid w:val="00DE36E9"/>
    <w:rsid w:val="00DE3DE8"/>
    <w:rsid w:val="00DE4216"/>
    <w:rsid w:val="00DE43F0"/>
    <w:rsid w:val="00DE440F"/>
    <w:rsid w:val="00DE4A0B"/>
    <w:rsid w:val="00DE509C"/>
    <w:rsid w:val="00DE54BF"/>
    <w:rsid w:val="00DE57EF"/>
    <w:rsid w:val="00DE591D"/>
    <w:rsid w:val="00DE5970"/>
    <w:rsid w:val="00DE5CD7"/>
    <w:rsid w:val="00DE60E9"/>
    <w:rsid w:val="00DE638E"/>
    <w:rsid w:val="00DE7287"/>
    <w:rsid w:val="00DE741F"/>
    <w:rsid w:val="00DE78DF"/>
    <w:rsid w:val="00DE7A25"/>
    <w:rsid w:val="00DF04A3"/>
    <w:rsid w:val="00DF0BD9"/>
    <w:rsid w:val="00DF121B"/>
    <w:rsid w:val="00DF13D1"/>
    <w:rsid w:val="00DF1492"/>
    <w:rsid w:val="00DF14BA"/>
    <w:rsid w:val="00DF1674"/>
    <w:rsid w:val="00DF1B64"/>
    <w:rsid w:val="00DF1CB6"/>
    <w:rsid w:val="00DF1D12"/>
    <w:rsid w:val="00DF23E1"/>
    <w:rsid w:val="00DF254F"/>
    <w:rsid w:val="00DF2E2F"/>
    <w:rsid w:val="00DF34B5"/>
    <w:rsid w:val="00DF3960"/>
    <w:rsid w:val="00DF397C"/>
    <w:rsid w:val="00DF3B0C"/>
    <w:rsid w:val="00DF4097"/>
    <w:rsid w:val="00DF4333"/>
    <w:rsid w:val="00DF4F54"/>
    <w:rsid w:val="00DF5164"/>
    <w:rsid w:val="00DF54A6"/>
    <w:rsid w:val="00DF5F33"/>
    <w:rsid w:val="00DF62AD"/>
    <w:rsid w:val="00DF6541"/>
    <w:rsid w:val="00DF6B6C"/>
    <w:rsid w:val="00DF7763"/>
    <w:rsid w:val="00DF7BF0"/>
    <w:rsid w:val="00E00409"/>
    <w:rsid w:val="00E00528"/>
    <w:rsid w:val="00E00C84"/>
    <w:rsid w:val="00E00DBF"/>
    <w:rsid w:val="00E01EDE"/>
    <w:rsid w:val="00E0275D"/>
    <w:rsid w:val="00E02D15"/>
    <w:rsid w:val="00E037E5"/>
    <w:rsid w:val="00E03810"/>
    <w:rsid w:val="00E03AC3"/>
    <w:rsid w:val="00E03B7A"/>
    <w:rsid w:val="00E03D03"/>
    <w:rsid w:val="00E03EB9"/>
    <w:rsid w:val="00E04091"/>
    <w:rsid w:val="00E04594"/>
    <w:rsid w:val="00E04654"/>
    <w:rsid w:val="00E04724"/>
    <w:rsid w:val="00E04765"/>
    <w:rsid w:val="00E04A21"/>
    <w:rsid w:val="00E04CD9"/>
    <w:rsid w:val="00E04F0D"/>
    <w:rsid w:val="00E04F9D"/>
    <w:rsid w:val="00E04FD3"/>
    <w:rsid w:val="00E053B2"/>
    <w:rsid w:val="00E05CB5"/>
    <w:rsid w:val="00E05F2A"/>
    <w:rsid w:val="00E061CB"/>
    <w:rsid w:val="00E06580"/>
    <w:rsid w:val="00E067AD"/>
    <w:rsid w:val="00E068CB"/>
    <w:rsid w:val="00E06B31"/>
    <w:rsid w:val="00E07807"/>
    <w:rsid w:val="00E078A1"/>
    <w:rsid w:val="00E07B20"/>
    <w:rsid w:val="00E07FC3"/>
    <w:rsid w:val="00E102EE"/>
    <w:rsid w:val="00E1055A"/>
    <w:rsid w:val="00E1069B"/>
    <w:rsid w:val="00E106DC"/>
    <w:rsid w:val="00E1125A"/>
    <w:rsid w:val="00E112D0"/>
    <w:rsid w:val="00E113FA"/>
    <w:rsid w:val="00E11A8D"/>
    <w:rsid w:val="00E11FAB"/>
    <w:rsid w:val="00E120F5"/>
    <w:rsid w:val="00E12A6E"/>
    <w:rsid w:val="00E13991"/>
    <w:rsid w:val="00E14106"/>
    <w:rsid w:val="00E1427E"/>
    <w:rsid w:val="00E14382"/>
    <w:rsid w:val="00E143EC"/>
    <w:rsid w:val="00E14BF5"/>
    <w:rsid w:val="00E150F2"/>
    <w:rsid w:val="00E158AC"/>
    <w:rsid w:val="00E15A24"/>
    <w:rsid w:val="00E15BC7"/>
    <w:rsid w:val="00E15E15"/>
    <w:rsid w:val="00E1680B"/>
    <w:rsid w:val="00E170A7"/>
    <w:rsid w:val="00E1749A"/>
    <w:rsid w:val="00E179A9"/>
    <w:rsid w:val="00E17A27"/>
    <w:rsid w:val="00E17C3C"/>
    <w:rsid w:val="00E17C41"/>
    <w:rsid w:val="00E20A2E"/>
    <w:rsid w:val="00E2166A"/>
    <w:rsid w:val="00E227A2"/>
    <w:rsid w:val="00E22891"/>
    <w:rsid w:val="00E22AE4"/>
    <w:rsid w:val="00E22B5F"/>
    <w:rsid w:val="00E22BDF"/>
    <w:rsid w:val="00E22BFF"/>
    <w:rsid w:val="00E23272"/>
    <w:rsid w:val="00E237F0"/>
    <w:rsid w:val="00E23D0A"/>
    <w:rsid w:val="00E23E08"/>
    <w:rsid w:val="00E23EFD"/>
    <w:rsid w:val="00E24320"/>
    <w:rsid w:val="00E243B7"/>
    <w:rsid w:val="00E243F5"/>
    <w:rsid w:val="00E244F3"/>
    <w:rsid w:val="00E24A21"/>
    <w:rsid w:val="00E24BCF"/>
    <w:rsid w:val="00E257AF"/>
    <w:rsid w:val="00E26408"/>
    <w:rsid w:val="00E27205"/>
    <w:rsid w:val="00E27F79"/>
    <w:rsid w:val="00E27FA9"/>
    <w:rsid w:val="00E304C7"/>
    <w:rsid w:val="00E307A3"/>
    <w:rsid w:val="00E309AD"/>
    <w:rsid w:val="00E30FE7"/>
    <w:rsid w:val="00E310EE"/>
    <w:rsid w:val="00E316BE"/>
    <w:rsid w:val="00E31A2F"/>
    <w:rsid w:val="00E329C8"/>
    <w:rsid w:val="00E32B89"/>
    <w:rsid w:val="00E32CF6"/>
    <w:rsid w:val="00E32D42"/>
    <w:rsid w:val="00E32E26"/>
    <w:rsid w:val="00E32E68"/>
    <w:rsid w:val="00E3303B"/>
    <w:rsid w:val="00E3309D"/>
    <w:rsid w:val="00E33220"/>
    <w:rsid w:val="00E334B4"/>
    <w:rsid w:val="00E33B07"/>
    <w:rsid w:val="00E33DAE"/>
    <w:rsid w:val="00E3410C"/>
    <w:rsid w:val="00E344AD"/>
    <w:rsid w:val="00E34F89"/>
    <w:rsid w:val="00E34FBC"/>
    <w:rsid w:val="00E3537B"/>
    <w:rsid w:val="00E35427"/>
    <w:rsid w:val="00E3555F"/>
    <w:rsid w:val="00E35D45"/>
    <w:rsid w:val="00E36614"/>
    <w:rsid w:val="00E36F57"/>
    <w:rsid w:val="00E374B9"/>
    <w:rsid w:val="00E375CE"/>
    <w:rsid w:val="00E37B84"/>
    <w:rsid w:val="00E37EAA"/>
    <w:rsid w:val="00E401D4"/>
    <w:rsid w:val="00E402C8"/>
    <w:rsid w:val="00E406D1"/>
    <w:rsid w:val="00E40A47"/>
    <w:rsid w:val="00E41887"/>
    <w:rsid w:val="00E418D3"/>
    <w:rsid w:val="00E42569"/>
    <w:rsid w:val="00E42C84"/>
    <w:rsid w:val="00E43051"/>
    <w:rsid w:val="00E43A61"/>
    <w:rsid w:val="00E43D38"/>
    <w:rsid w:val="00E44526"/>
    <w:rsid w:val="00E445E4"/>
    <w:rsid w:val="00E44B36"/>
    <w:rsid w:val="00E44BCD"/>
    <w:rsid w:val="00E44D0B"/>
    <w:rsid w:val="00E4570B"/>
    <w:rsid w:val="00E45814"/>
    <w:rsid w:val="00E45D10"/>
    <w:rsid w:val="00E45EBE"/>
    <w:rsid w:val="00E46BF2"/>
    <w:rsid w:val="00E46C59"/>
    <w:rsid w:val="00E47343"/>
    <w:rsid w:val="00E475BA"/>
    <w:rsid w:val="00E47847"/>
    <w:rsid w:val="00E47A5E"/>
    <w:rsid w:val="00E47FE1"/>
    <w:rsid w:val="00E51A81"/>
    <w:rsid w:val="00E51D34"/>
    <w:rsid w:val="00E51D3A"/>
    <w:rsid w:val="00E52310"/>
    <w:rsid w:val="00E5253E"/>
    <w:rsid w:val="00E526C6"/>
    <w:rsid w:val="00E52770"/>
    <w:rsid w:val="00E527BD"/>
    <w:rsid w:val="00E52887"/>
    <w:rsid w:val="00E529E4"/>
    <w:rsid w:val="00E52B35"/>
    <w:rsid w:val="00E53146"/>
    <w:rsid w:val="00E532E5"/>
    <w:rsid w:val="00E53D4D"/>
    <w:rsid w:val="00E53F27"/>
    <w:rsid w:val="00E544AE"/>
    <w:rsid w:val="00E54594"/>
    <w:rsid w:val="00E54E54"/>
    <w:rsid w:val="00E55964"/>
    <w:rsid w:val="00E56153"/>
    <w:rsid w:val="00E5618D"/>
    <w:rsid w:val="00E56397"/>
    <w:rsid w:val="00E565A4"/>
    <w:rsid w:val="00E56942"/>
    <w:rsid w:val="00E56DD8"/>
    <w:rsid w:val="00E56E1A"/>
    <w:rsid w:val="00E56FA1"/>
    <w:rsid w:val="00E57334"/>
    <w:rsid w:val="00E57BF4"/>
    <w:rsid w:val="00E57D13"/>
    <w:rsid w:val="00E6051B"/>
    <w:rsid w:val="00E60593"/>
    <w:rsid w:val="00E6068C"/>
    <w:rsid w:val="00E6112A"/>
    <w:rsid w:val="00E61460"/>
    <w:rsid w:val="00E61EFE"/>
    <w:rsid w:val="00E61FDE"/>
    <w:rsid w:val="00E62B7F"/>
    <w:rsid w:val="00E62D00"/>
    <w:rsid w:val="00E63238"/>
    <w:rsid w:val="00E63EF5"/>
    <w:rsid w:val="00E63FC1"/>
    <w:rsid w:val="00E640EB"/>
    <w:rsid w:val="00E64262"/>
    <w:rsid w:val="00E6442D"/>
    <w:rsid w:val="00E648C5"/>
    <w:rsid w:val="00E6496D"/>
    <w:rsid w:val="00E64DC0"/>
    <w:rsid w:val="00E652BC"/>
    <w:rsid w:val="00E6553A"/>
    <w:rsid w:val="00E65771"/>
    <w:rsid w:val="00E65E47"/>
    <w:rsid w:val="00E66337"/>
    <w:rsid w:val="00E66BC1"/>
    <w:rsid w:val="00E66E5C"/>
    <w:rsid w:val="00E66E5F"/>
    <w:rsid w:val="00E67234"/>
    <w:rsid w:val="00E67E5C"/>
    <w:rsid w:val="00E67F7C"/>
    <w:rsid w:val="00E701C2"/>
    <w:rsid w:val="00E70619"/>
    <w:rsid w:val="00E706B3"/>
    <w:rsid w:val="00E7073F"/>
    <w:rsid w:val="00E70940"/>
    <w:rsid w:val="00E70E6D"/>
    <w:rsid w:val="00E71859"/>
    <w:rsid w:val="00E71A84"/>
    <w:rsid w:val="00E723F1"/>
    <w:rsid w:val="00E72E88"/>
    <w:rsid w:val="00E7349D"/>
    <w:rsid w:val="00E73A23"/>
    <w:rsid w:val="00E73B1B"/>
    <w:rsid w:val="00E73D03"/>
    <w:rsid w:val="00E7412B"/>
    <w:rsid w:val="00E741DB"/>
    <w:rsid w:val="00E743F4"/>
    <w:rsid w:val="00E74522"/>
    <w:rsid w:val="00E74780"/>
    <w:rsid w:val="00E74A53"/>
    <w:rsid w:val="00E74B93"/>
    <w:rsid w:val="00E74E69"/>
    <w:rsid w:val="00E74E98"/>
    <w:rsid w:val="00E760A4"/>
    <w:rsid w:val="00E76CCA"/>
    <w:rsid w:val="00E76E5D"/>
    <w:rsid w:val="00E77025"/>
    <w:rsid w:val="00E77067"/>
    <w:rsid w:val="00E770BD"/>
    <w:rsid w:val="00E77788"/>
    <w:rsid w:val="00E77991"/>
    <w:rsid w:val="00E8107B"/>
    <w:rsid w:val="00E813A5"/>
    <w:rsid w:val="00E81A6B"/>
    <w:rsid w:val="00E82386"/>
    <w:rsid w:val="00E82414"/>
    <w:rsid w:val="00E825B5"/>
    <w:rsid w:val="00E82727"/>
    <w:rsid w:val="00E828CE"/>
    <w:rsid w:val="00E82EC3"/>
    <w:rsid w:val="00E83934"/>
    <w:rsid w:val="00E83A78"/>
    <w:rsid w:val="00E83B51"/>
    <w:rsid w:val="00E83FD9"/>
    <w:rsid w:val="00E8419B"/>
    <w:rsid w:val="00E845F7"/>
    <w:rsid w:val="00E84656"/>
    <w:rsid w:val="00E8488D"/>
    <w:rsid w:val="00E8514E"/>
    <w:rsid w:val="00E86709"/>
    <w:rsid w:val="00E87276"/>
    <w:rsid w:val="00E87A45"/>
    <w:rsid w:val="00E87F45"/>
    <w:rsid w:val="00E907B7"/>
    <w:rsid w:val="00E90864"/>
    <w:rsid w:val="00E90996"/>
    <w:rsid w:val="00E90BC0"/>
    <w:rsid w:val="00E915D3"/>
    <w:rsid w:val="00E91A8D"/>
    <w:rsid w:val="00E9200C"/>
    <w:rsid w:val="00E9237F"/>
    <w:rsid w:val="00E924AE"/>
    <w:rsid w:val="00E9259F"/>
    <w:rsid w:val="00E92C97"/>
    <w:rsid w:val="00E92D95"/>
    <w:rsid w:val="00E935F0"/>
    <w:rsid w:val="00E94508"/>
    <w:rsid w:val="00E94C69"/>
    <w:rsid w:val="00E94F7F"/>
    <w:rsid w:val="00E95354"/>
    <w:rsid w:val="00E95EFD"/>
    <w:rsid w:val="00E9677D"/>
    <w:rsid w:val="00E96A9C"/>
    <w:rsid w:val="00E9785F"/>
    <w:rsid w:val="00E978E9"/>
    <w:rsid w:val="00EA01BF"/>
    <w:rsid w:val="00EA0333"/>
    <w:rsid w:val="00EA097F"/>
    <w:rsid w:val="00EA09F5"/>
    <w:rsid w:val="00EA0A6A"/>
    <w:rsid w:val="00EA0CEB"/>
    <w:rsid w:val="00EA14FA"/>
    <w:rsid w:val="00EA1DC1"/>
    <w:rsid w:val="00EA26B1"/>
    <w:rsid w:val="00EA2A03"/>
    <w:rsid w:val="00EA2B5A"/>
    <w:rsid w:val="00EA2F23"/>
    <w:rsid w:val="00EA3023"/>
    <w:rsid w:val="00EA307F"/>
    <w:rsid w:val="00EA3644"/>
    <w:rsid w:val="00EA3C77"/>
    <w:rsid w:val="00EA3D48"/>
    <w:rsid w:val="00EA454C"/>
    <w:rsid w:val="00EA454D"/>
    <w:rsid w:val="00EA5000"/>
    <w:rsid w:val="00EA58BB"/>
    <w:rsid w:val="00EA606A"/>
    <w:rsid w:val="00EA7EFF"/>
    <w:rsid w:val="00EB020C"/>
    <w:rsid w:val="00EB04D0"/>
    <w:rsid w:val="00EB185D"/>
    <w:rsid w:val="00EB1975"/>
    <w:rsid w:val="00EB1B06"/>
    <w:rsid w:val="00EB203C"/>
    <w:rsid w:val="00EB2156"/>
    <w:rsid w:val="00EB378C"/>
    <w:rsid w:val="00EB3910"/>
    <w:rsid w:val="00EB3A62"/>
    <w:rsid w:val="00EB3AB1"/>
    <w:rsid w:val="00EB3E70"/>
    <w:rsid w:val="00EB3F0B"/>
    <w:rsid w:val="00EB46E0"/>
    <w:rsid w:val="00EB4C2F"/>
    <w:rsid w:val="00EB4FEC"/>
    <w:rsid w:val="00EB53D4"/>
    <w:rsid w:val="00EB54F6"/>
    <w:rsid w:val="00EB5A20"/>
    <w:rsid w:val="00EB658F"/>
    <w:rsid w:val="00EB738F"/>
    <w:rsid w:val="00EB7971"/>
    <w:rsid w:val="00EB7BC3"/>
    <w:rsid w:val="00EB7DF2"/>
    <w:rsid w:val="00EB7F43"/>
    <w:rsid w:val="00EB7FA3"/>
    <w:rsid w:val="00EC02AC"/>
    <w:rsid w:val="00EC0342"/>
    <w:rsid w:val="00EC03CC"/>
    <w:rsid w:val="00EC094E"/>
    <w:rsid w:val="00EC0983"/>
    <w:rsid w:val="00EC1798"/>
    <w:rsid w:val="00EC1883"/>
    <w:rsid w:val="00EC1AEF"/>
    <w:rsid w:val="00EC1B98"/>
    <w:rsid w:val="00EC2070"/>
    <w:rsid w:val="00EC2474"/>
    <w:rsid w:val="00EC274E"/>
    <w:rsid w:val="00EC2787"/>
    <w:rsid w:val="00EC2B7B"/>
    <w:rsid w:val="00EC2DB6"/>
    <w:rsid w:val="00EC2F4A"/>
    <w:rsid w:val="00EC3A38"/>
    <w:rsid w:val="00EC3A82"/>
    <w:rsid w:val="00EC3C14"/>
    <w:rsid w:val="00EC3C5A"/>
    <w:rsid w:val="00EC492D"/>
    <w:rsid w:val="00EC4F5E"/>
    <w:rsid w:val="00EC4FD2"/>
    <w:rsid w:val="00EC55D6"/>
    <w:rsid w:val="00EC575F"/>
    <w:rsid w:val="00EC59F3"/>
    <w:rsid w:val="00EC5B87"/>
    <w:rsid w:val="00EC608F"/>
    <w:rsid w:val="00EC6230"/>
    <w:rsid w:val="00EC68A4"/>
    <w:rsid w:val="00EC68D3"/>
    <w:rsid w:val="00EC6B43"/>
    <w:rsid w:val="00EC6D46"/>
    <w:rsid w:val="00EC6E38"/>
    <w:rsid w:val="00EC7133"/>
    <w:rsid w:val="00EC720A"/>
    <w:rsid w:val="00EC752E"/>
    <w:rsid w:val="00EC76BE"/>
    <w:rsid w:val="00EC7B4F"/>
    <w:rsid w:val="00ED0055"/>
    <w:rsid w:val="00ED02A0"/>
    <w:rsid w:val="00ED06B2"/>
    <w:rsid w:val="00ED0709"/>
    <w:rsid w:val="00ED10D7"/>
    <w:rsid w:val="00ED1233"/>
    <w:rsid w:val="00ED14D0"/>
    <w:rsid w:val="00ED1DD2"/>
    <w:rsid w:val="00ED26D3"/>
    <w:rsid w:val="00ED2760"/>
    <w:rsid w:val="00ED2AB8"/>
    <w:rsid w:val="00ED2B99"/>
    <w:rsid w:val="00ED2D8F"/>
    <w:rsid w:val="00ED2E7E"/>
    <w:rsid w:val="00ED356C"/>
    <w:rsid w:val="00ED37AC"/>
    <w:rsid w:val="00ED3E4C"/>
    <w:rsid w:val="00ED47EA"/>
    <w:rsid w:val="00ED4C11"/>
    <w:rsid w:val="00ED50E0"/>
    <w:rsid w:val="00ED550E"/>
    <w:rsid w:val="00ED556D"/>
    <w:rsid w:val="00ED5E0D"/>
    <w:rsid w:val="00ED5FB1"/>
    <w:rsid w:val="00ED6A47"/>
    <w:rsid w:val="00ED70D2"/>
    <w:rsid w:val="00ED75A9"/>
    <w:rsid w:val="00ED76FB"/>
    <w:rsid w:val="00ED777E"/>
    <w:rsid w:val="00ED7CE9"/>
    <w:rsid w:val="00ED7F46"/>
    <w:rsid w:val="00EE09F5"/>
    <w:rsid w:val="00EE0F49"/>
    <w:rsid w:val="00EE1062"/>
    <w:rsid w:val="00EE1532"/>
    <w:rsid w:val="00EE1831"/>
    <w:rsid w:val="00EE1FEF"/>
    <w:rsid w:val="00EE207E"/>
    <w:rsid w:val="00EE2B4F"/>
    <w:rsid w:val="00EE2FF9"/>
    <w:rsid w:val="00EE397F"/>
    <w:rsid w:val="00EE5155"/>
    <w:rsid w:val="00EE51BD"/>
    <w:rsid w:val="00EE5350"/>
    <w:rsid w:val="00EE536D"/>
    <w:rsid w:val="00EE5C79"/>
    <w:rsid w:val="00EE60AE"/>
    <w:rsid w:val="00EE61F3"/>
    <w:rsid w:val="00EE6247"/>
    <w:rsid w:val="00EE649A"/>
    <w:rsid w:val="00EE64F8"/>
    <w:rsid w:val="00EE68D7"/>
    <w:rsid w:val="00EE7180"/>
    <w:rsid w:val="00EE78FB"/>
    <w:rsid w:val="00EF04F4"/>
    <w:rsid w:val="00EF2721"/>
    <w:rsid w:val="00EF276B"/>
    <w:rsid w:val="00EF2867"/>
    <w:rsid w:val="00EF2AE3"/>
    <w:rsid w:val="00EF2DF3"/>
    <w:rsid w:val="00EF2E86"/>
    <w:rsid w:val="00EF391A"/>
    <w:rsid w:val="00EF39BE"/>
    <w:rsid w:val="00EF3D3D"/>
    <w:rsid w:val="00EF48FA"/>
    <w:rsid w:val="00EF4E9A"/>
    <w:rsid w:val="00EF52C8"/>
    <w:rsid w:val="00EF5777"/>
    <w:rsid w:val="00EF59D0"/>
    <w:rsid w:val="00EF5C30"/>
    <w:rsid w:val="00EF5DE7"/>
    <w:rsid w:val="00EF5FF4"/>
    <w:rsid w:val="00EF659B"/>
    <w:rsid w:val="00EF6B4F"/>
    <w:rsid w:val="00EF748F"/>
    <w:rsid w:val="00EF7529"/>
    <w:rsid w:val="00EF77BD"/>
    <w:rsid w:val="00EF77D3"/>
    <w:rsid w:val="00EF782A"/>
    <w:rsid w:val="00EF7F30"/>
    <w:rsid w:val="00F00CB9"/>
    <w:rsid w:val="00F0110C"/>
    <w:rsid w:val="00F0124C"/>
    <w:rsid w:val="00F012A5"/>
    <w:rsid w:val="00F01425"/>
    <w:rsid w:val="00F022BA"/>
    <w:rsid w:val="00F02657"/>
    <w:rsid w:val="00F02666"/>
    <w:rsid w:val="00F02BD9"/>
    <w:rsid w:val="00F02DF3"/>
    <w:rsid w:val="00F03332"/>
    <w:rsid w:val="00F033DD"/>
    <w:rsid w:val="00F034FF"/>
    <w:rsid w:val="00F03A17"/>
    <w:rsid w:val="00F0430B"/>
    <w:rsid w:val="00F0445C"/>
    <w:rsid w:val="00F0462F"/>
    <w:rsid w:val="00F0473D"/>
    <w:rsid w:val="00F049D1"/>
    <w:rsid w:val="00F049FF"/>
    <w:rsid w:val="00F04F7C"/>
    <w:rsid w:val="00F05116"/>
    <w:rsid w:val="00F05595"/>
    <w:rsid w:val="00F0568B"/>
    <w:rsid w:val="00F056B3"/>
    <w:rsid w:val="00F06344"/>
    <w:rsid w:val="00F06ACA"/>
    <w:rsid w:val="00F06D77"/>
    <w:rsid w:val="00F0745D"/>
    <w:rsid w:val="00F075AA"/>
    <w:rsid w:val="00F07F14"/>
    <w:rsid w:val="00F10043"/>
    <w:rsid w:val="00F10363"/>
    <w:rsid w:val="00F108C6"/>
    <w:rsid w:val="00F10917"/>
    <w:rsid w:val="00F10FB6"/>
    <w:rsid w:val="00F11086"/>
    <w:rsid w:val="00F11486"/>
    <w:rsid w:val="00F115C5"/>
    <w:rsid w:val="00F118A6"/>
    <w:rsid w:val="00F11CB4"/>
    <w:rsid w:val="00F12484"/>
    <w:rsid w:val="00F12AC9"/>
    <w:rsid w:val="00F12AD5"/>
    <w:rsid w:val="00F12BCB"/>
    <w:rsid w:val="00F132C6"/>
    <w:rsid w:val="00F13835"/>
    <w:rsid w:val="00F13998"/>
    <w:rsid w:val="00F144F8"/>
    <w:rsid w:val="00F148E2"/>
    <w:rsid w:val="00F14BD4"/>
    <w:rsid w:val="00F14CB3"/>
    <w:rsid w:val="00F15686"/>
    <w:rsid w:val="00F1599E"/>
    <w:rsid w:val="00F1611A"/>
    <w:rsid w:val="00F1667B"/>
    <w:rsid w:val="00F16B0A"/>
    <w:rsid w:val="00F16BD2"/>
    <w:rsid w:val="00F16C16"/>
    <w:rsid w:val="00F16DE0"/>
    <w:rsid w:val="00F16E54"/>
    <w:rsid w:val="00F16EFC"/>
    <w:rsid w:val="00F1702A"/>
    <w:rsid w:val="00F170BD"/>
    <w:rsid w:val="00F1725B"/>
    <w:rsid w:val="00F17279"/>
    <w:rsid w:val="00F17B91"/>
    <w:rsid w:val="00F20EFF"/>
    <w:rsid w:val="00F2154D"/>
    <w:rsid w:val="00F21663"/>
    <w:rsid w:val="00F218B1"/>
    <w:rsid w:val="00F21A21"/>
    <w:rsid w:val="00F21BCD"/>
    <w:rsid w:val="00F21E48"/>
    <w:rsid w:val="00F21EE3"/>
    <w:rsid w:val="00F22345"/>
    <w:rsid w:val="00F22366"/>
    <w:rsid w:val="00F2290C"/>
    <w:rsid w:val="00F22A53"/>
    <w:rsid w:val="00F22FDE"/>
    <w:rsid w:val="00F23988"/>
    <w:rsid w:val="00F23BB6"/>
    <w:rsid w:val="00F23DCE"/>
    <w:rsid w:val="00F240D0"/>
    <w:rsid w:val="00F24531"/>
    <w:rsid w:val="00F24B19"/>
    <w:rsid w:val="00F24BCB"/>
    <w:rsid w:val="00F25033"/>
    <w:rsid w:val="00F25188"/>
    <w:rsid w:val="00F25494"/>
    <w:rsid w:val="00F254AD"/>
    <w:rsid w:val="00F2655B"/>
    <w:rsid w:val="00F26590"/>
    <w:rsid w:val="00F2661B"/>
    <w:rsid w:val="00F268F2"/>
    <w:rsid w:val="00F26A83"/>
    <w:rsid w:val="00F26D45"/>
    <w:rsid w:val="00F272A2"/>
    <w:rsid w:val="00F27491"/>
    <w:rsid w:val="00F276F1"/>
    <w:rsid w:val="00F277A7"/>
    <w:rsid w:val="00F27ECF"/>
    <w:rsid w:val="00F27F25"/>
    <w:rsid w:val="00F30171"/>
    <w:rsid w:val="00F304BE"/>
    <w:rsid w:val="00F31DC6"/>
    <w:rsid w:val="00F32052"/>
    <w:rsid w:val="00F322E0"/>
    <w:rsid w:val="00F323DF"/>
    <w:rsid w:val="00F326B3"/>
    <w:rsid w:val="00F331A6"/>
    <w:rsid w:val="00F33465"/>
    <w:rsid w:val="00F343BE"/>
    <w:rsid w:val="00F34450"/>
    <w:rsid w:val="00F34815"/>
    <w:rsid w:val="00F349DA"/>
    <w:rsid w:val="00F35237"/>
    <w:rsid w:val="00F35598"/>
    <w:rsid w:val="00F357F7"/>
    <w:rsid w:val="00F35AD3"/>
    <w:rsid w:val="00F3622E"/>
    <w:rsid w:val="00F36497"/>
    <w:rsid w:val="00F36C8E"/>
    <w:rsid w:val="00F36D29"/>
    <w:rsid w:val="00F36EA0"/>
    <w:rsid w:val="00F376A9"/>
    <w:rsid w:val="00F40184"/>
    <w:rsid w:val="00F40477"/>
    <w:rsid w:val="00F40C10"/>
    <w:rsid w:val="00F40D87"/>
    <w:rsid w:val="00F41572"/>
    <w:rsid w:val="00F41648"/>
    <w:rsid w:val="00F41C6C"/>
    <w:rsid w:val="00F41E65"/>
    <w:rsid w:val="00F41F05"/>
    <w:rsid w:val="00F42003"/>
    <w:rsid w:val="00F42075"/>
    <w:rsid w:val="00F420A0"/>
    <w:rsid w:val="00F420AF"/>
    <w:rsid w:val="00F422AA"/>
    <w:rsid w:val="00F4293D"/>
    <w:rsid w:val="00F42A97"/>
    <w:rsid w:val="00F42B4A"/>
    <w:rsid w:val="00F4347E"/>
    <w:rsid w:val="00F4387A"/>
    <w:rsid w:val="00F43AD8"/>
    <w:rsid w:val="00F43B7E"/>
    <w:rsid w:val="00F4495E"/>
    <w:rsid w:val="00F44A7B"/>
    <w:rsid w:val="00F44D00"/>
    <w:rsid w:val="00F44FAC"/>
    <w:rsid w:val="00F451FB"/>
    <w:rsid w:val="00F453C4"/>
    <w:rsid w:val="00F45459"/>
    <w:rsid w:val="00F455D6"/>
    <w:rsid w:val="00F46B76"/>
    <w:rsid w:val="00F47160"/>
    <w:rsid w:val="00F476FA"/>
    <w:rsid w:val="00F478D7"/>
    <w:rsid w:val="00F47F3A"/>
    <w:rsid w:val="00F50EED"/>
    <w:rsid w:val="00F51349"/>
    <w:rsid w:val="00F513E1"/>
    <w:rsid w:val="00F513F8"/>
    <w:rsid w:val="00F51490"/>
    <w:rsid w:val="00F518B8"/>
    <w:rsid w:val="00F51BF9"/>
    <w:rsid w:val="00F51C29"/>
    <w:rsid w:val="00F51CBA"/>
    <w:rsid w:val="00F524D4"/>
    <w:rsid w:val="00F52785"/>
    <w:rsid w:val="00F527A2"/>
    <w:rsid w:val="00F52DC4"/>
    <w:rsid w:val="00F52DCF"/>
    <w:rsid w:val="00F537D3"/>
    <w:rsid w:val="00F53CEC"/>
    <w:rsid w:val="00F542FB"/>
    <w:rsid w:val="00F545B7"/>
    <w:rsid w:val="00F54808"/>
    <w:rsid w:val="00F54E85"/>
    <w:rsid w:val="00F551CD"/>
    <w:rsid w:val="00F555B3"/>
    <w:rsid w:val="00F55740"/>
    <w:rsid w:val="00F55F8F"/>
    <w:rsid w:val="00F564A8"/>
    <w:rsid w:val="00F56B52"/>
    <w:rsid w:val="00F56B72"/>
    <w:rsid w:val="00F57675"/>
    <w:rsid w:val="00F6097F"/>
    <w:rsid w:val="00F60BEE"/>
    <w:rsid w:val="00F6126D"/>
    <w:rsid w:val="00F612D9"/>
    <w:rsid w:val="00F617B3"/>
    <w:rsid w:val="00F61860"/>
    <w:rsid w:val="00F621D3"/>
    <w:rsid w:val="00F621E3"/>
    <w:rsid w:val="00F62823"/>
    <w:rsid w:val="00F63353"/>
    <w:rsid w:val="00F6336D"/>
    <w:rsid w:val="00F6339E"/>
    <w:rsid w:val="00F63C90"/>
    <w:rsid w:val="00F63FB2"/>
    <w:rsid w:val="00F64057"/>
    <w:rsid w:val="00F646EC"/>
    <w:rsid w:val="00F64C9C"/>
    <w:rsid w:val="00F64DA5"/>
    <w:rsid w:val="00F64DC2"/>
    <w:rsid w:val="00F65031"/>
    <w:rsid w:val="00F6552E"/>
    <w:rsid w:val="00F65777"/>
    <w:rsid w:val="00F6577D"/>
    <w:rsid w:val="00F65C85"/>
    <w:rsid w:val="00F666F4"/>
    <w:rsid w:val="00F66791"/>
    <w:rsid w:val="00F66B43"/>
    <w:rsid w:val="00F66D04"/>
    <w:rsid w:val="00F673D7"/>
    <w:rsid w:val="00F67520"/>
    <w:rsid w:val="00F675AA"/>
    <w:rsid w:val="00F67772"/>
    <w:rsid w:val="00F6784D"/>
    <w:rsid w:val="00F67A31"/>
    <w:rsid w:val="00F67E7A"/>
    <w:rsid w:val="00F703AF"/>
    <w:rsid w:val="00F705ED"/>
    <w:rsid w:val="00F70637"/>
    <w:rsid w:val="00F7083E"/>
    <w:rsid w:val="00F70A27"/>
    <w:rsid w:val="00F70B41"/>
    <w:rsid w:val="00F70C4D"/>
    <w:rsid w:val="00F70C55"/>
    <w:rsid w:val="00F712E3"/>
    <w:rsid w:val="00F7164A"/>
    <w:rsid w:val="00F716B2"/>
    <w:rsid w:val="00F71720"/>
    <w:rsid w:val="00F7213C"/>
    <w:rsid w:val="00F722BE"/>
    <w:rsid w:val="00F723EB"/>
    <w:rsid w:val="00F728E9"/>
    <w:rsid w:val="00F72AB3"/>
    <w:rsid w:val="00F72C2A"/>
    <w:rsid w:val="00F72E0E"/>
    <w:rsid w:val="00F735EB"/>
    <w:rsid w:val="00F737AF"/>
    <w:rsid w:val="00F73BD2"/>
    <w:rsid w:val="00F73ED4"/>
    <w:rsid w:val="00F74656"/>
    <w:rsid w:val="00F749C1"/>
    <w:rsid w:val="00F74C19"/>
    <w:rsid w:val="00F74E91"/>
    <w:rsid w:val="00F7513A"/>
    <w:rsid w:val="00F758D6"/>
    <w:rsid w:val="00F75992"/>
    <w:rsid w:val="00F75B9B"/>
    <w:rsid w:val="00F75DF4"/>
    <w:rsid w:val="00F760C9"/>
    <w:rsid w:val="00F7656A"/>
    <w:rsid w:val="00F7667A"/>
    <w:rsid w:val="00F769CE"/>
    <w:rsid w:val="00F7704D"/>
    <w:rsid w:val="00F7714A"/>
    <w:rsid w:val="00F778B4"/>
    <w:rsid w:val="00F77EFC"/>
    <w:rsid w:val="00F8021A"/>
    <w:rsid w:val="00F805FF"/>
    <w:rsid w:val="00F80979"/>
    <w:rsid w:val="00F80FAD"/>
    <w:rsid w:val="00F8104A"/>
    <w:rsid w:val="00F8123B"/>
    <w:rsid w:val="00F81B67"/>
    <w:rsid w:val="00F81CD4"/>
    <w:rsid w:val="00F8218D"/>
    <w:rsid w:val="00F8219A"/>
    <w:rsid w:val="00F82230"/>
    <w:rsid w:val="00F824D5"/>
    <w:rsid w:val="00F82E3A"/>
    <w:rsid w:val="00F842F6"/>
    <w:rsid w:val="00F84914"/>
    <w:rsid w:val="00F84F80"/>
    <w:rsid w:val="00F84FA8"/>
    <w:rsid w:val="00F8585B"/>
    <w:rsid w:val="00F85894"/>
    <w:rsid w:val="00F85BD1"/>
    <w:rsid w:val="00F85DCB"/>
    <w:rsid w:val="00F86249"/>
    <w:rsid w:val="00F864A8"/>
    <w:rsid w:val="00F8666E"/>
    <w:rsid w:val="00F8698B"/>
    <w:rsid w:val="00F86BD2"/>
    <w:rsid w:val="00F87061"/>
    <w:rsid w:val="00F87560"/>
    <w:rsid w:val="00F877F5"/>
    <w:rsid w:val="00F87B1C"/>
    <w:rsid w:val="00F87FEF"/>
    <w:rsid w:val="00F9012B"/>
    <w:rsid w:val="00F90984"/>
    <w:rsid w:val="00F914C5"/>
    <w:rsid w:val="00F9189C"/>
    <w:rsid w:val="00F91EEF"/>
    <w:rsid w:val="00F92453"/>
    <w:rsid w:val="00F9245C"/>
    <w:rsid w:val="00F924AF"/>
    <w:rsid w:val="00F92875"/>
    <w:rsid w:val="00F92B5A"/>
    <w:rsid w:val="00F92D59"/>
    <w:rsid w:val="00F92D8E"/>
    <w:rsid w:val="00F92F65"/>
    <w:rsid w:val="00F9404D"/>
    <w:rsid w:val="00F94551"/>
    <w:rsid w:val="00F945CE"/>
    <w:rsid w:val="00F9489D"/>
    <w:rsid w:val="00F94B85"/>
    <w:rsid w:val="00F9531A"/>
    <w:rsid w:val="00F95694"/>
    <w:rsid w:val="00F957C6"/>
    <w:rsid w:val="00F9598F"/>
    <w:rsid w:val="00F95F23"/>
    <w:rsid w:val="00F963BC"/>
    <w:rsid w:val="00F96780"/>
    <w:rsid w:val="00F967D5"/>
    <w:rsid w:val="00F96C21"/>
    <w:rsid w:val="00F96CCB"/>
    <w:rsid w:val="00F9716E"/>
    <w:rsid w:val="00F9753C"/>
    <w:rsid w:val="00F97794"/>
    <w:rsid w:val="00F977E1"/>
    <w:rsid w:val="00F97B61"/>
    <w:rsid w:val="00F97D2E"/>
    <w:rsid w:val="00FA01CA"/>
    <w:rsid w:val="00FA038D"/>
    <w:rsid w:val="00FA0BCB"/>
    <w:rsid w:val="00FA0E6E"/>
    <w:rsid w:val="00FA10FE"/>
    <w:rsid w:val="00FA14D0"/>
    <w:rsid w:val="00FA1988"/>
    <w:rsid w:val="00FA1AD2"/>
    <w:rsid w:val="00FA2881"/>
    <w:rsid w:val="00FA2B41"/>
    <w:rsid w:val="00FA2B60"/>
    <w:rsid w:val="00FA2B9D"/>
    <w:rsid w:val="00FA2CB7"/>
    <w:rsid w:val="00FA32EB"/>
    <w:rsid w:val="00FA3382"/>
    <w:rsid w:val="00FA3A1C"/>
    <w:rsid w:val="00FA3DCD"/>
    <w:rsid w:val="00FA3F91"/>
    <w:rsid w:val="00FA428F"/>
    <w:rsid w:val="00FA44A3"/>
    <w:rsid w:val="00FA48B0"/>
    <w:rsid w:val="00FA5F0E"/>
    <w:rsid w:val="00FA6109"/>
    <w:rsid w:val="00FA61DE"/>
    <w:rsid w:val="00FA623F"/>
    <w:rsid w:val="00FA655B"/>
    <w:rsid w:val="00FA6591"/>
    <w:rsid w:val="00FA7881"/>
    <w:rsid w:val="00FA7D5A"/>
    <w:rsid w:val="00FB028C"/>
    <w:rsid w:val="00FB0904"/>
    <w:rsid w:val="00FB1155"/>
    <w:rsid w:val="00FB1644"/>
    <w:rsid w:val="00FB1B67"/>
    <w:rsid w:val="00FB1D31"/>
    <w:rsid w:val="00FB20CE"/>
    <w:rsid w:val="00FB295C"/>
    <w:rsid w:val="00FB2B0E"/>
    <w:rsid w:val="00FB2D00"/>
    <w:rsid w:val="00FB3842"/>
    <w:rsid w:val="00FB3C11"/>
    <w:rsid w:val="00FB3F72"/>
    <w:rsid w:val="00FB40D9"/>
    <w:rsid w:val="00FB4273"/>
    <w:rsid w:val="00FB48AB"/>
    <w:rsid w:val="00FB4BA9"/>
    <w:rsid w:val="00FB51CD"/>
    <w:rsid w:val="00FB5535"/>
    <w:rsid w:val="00FB5ED1"/>
    <w:rsid w:val="00FB6367"/>
    <w:rsid w:val="00FB645A"/>
    <w:rsid w:val="00FB6A54"/>
    <w:rsid w:val="00FB6B3F"/>
    <w:rsid w:val="00FB731F"/>
    <w:rsid w:val="00FB7703"/>
    <w:rsid w:val="00FB7B03"/>
    <w:rsid w:val="00FC0024"/>
    <w:rsid w:val="00FC0B00"/>
    <w:rsid w:val="00FC0BFA"/>
    <w:rsid w:val="00FC0D86"/>
    <w:rsid w:val="00FC0E83"/>
    <w:rsid w:val="00FC1018"/>
    <w:rsid w:val="00FC1043"/>
    <w:rsid w:val="00FC18DE"/>
    <w:rsid w:val="00FC190B"/>
    <w:rsid w:val="00FC1CBF"/>
    <w:rsid w:val="00FC1CD0"/>
    <w:rsid w:val="00FC21B9"/>
    <w:rsid w:val="00FC25BD"/>
    <w:rsid w:val="00FC330B"/>
    <w:rsid w:val="00FC3392"/>
    <w:rsid w:val="00FC38F9"/>
    <w:rsid w:val="00FC3D74"/>
    <w:rsid w:val="00FC465B"/>
    <w:rsid w:val="00FC493A"/>
    <w:rsid w:val="00FC504E"/>
    <w:rsid w:val="00FC51EB"/>
    <w:rsid w:val="00FC5C45"/>
    <w:rsid w:val="00FC5FFF"/>
    <w:rsid w:val="00FC628E"/>
    <w:rsid w:val="00FC6DBA"/>
    <w:rsid w:val="00FC743F"/>
    <w:rsid w:val="00FC7CAA"/>
    <w:rsid w:val="00FD01EF"/>
    <w:rsid w:val="00FD05D6"/>
    <w:rsid w:val="00FD0852"/>
    <w:rsid w:val="00FD08C0"/>
    <w:rsid w:val="00FD15D4"/>
    <w:rsid w:val="00FD1E55"/>
    <w:rsid w:val="00FD1F14"/>
    <w:rsid w:val="00FD2B81"/>
    <w:rsid w:val="00FD32D4"/>
    <w:rsid w:val="00FD3345"/>
    <w:rsid w:val="00FD353D"/>
    <w:rsid w:val="00FD37E0"/>
    <w:rsid w:val="00FD3A1F"/>
    <w:rsid w:val="00FD3C51"/>
    <w:rsid w:val="00FD55D5"/>
    <w:rsid w:val="00FD560E"/>
    <w:rsid w:val="00FD5723"/>
    <w:rsid w:val="00FD5A92"/>
    <w:rsid w:val="00FD5CB0"/>
    <w:rsid w:val="00FD5FAC"/>
    <w:rsid w:val="00FD626F"/>
    <w:rsid w:val="00FD644B"/>
    <w:rsid w:val="00FD672F"/>
    <w:rsid w:val="00FD682C"/>
    <w:rsid w:val="00FD692C"/>
    <w:rsid w:val="00FD7361"/>
    <w:rsid w:val="00FD74AD"/>
    <w:rsid w:val="00FD7573"/>
    <w:rsid w:val="00FD7B4D"/>
    <w:rsid w:val="00FD7BD7"/>
    <w:rsid w:val="00FD7CDA"/>
    <w:rsid w:val="00FE032D"/>
    <w:rsid w:val="00FE0CEE"/>
    <w:rsid w:val="00FE1EFA"/>
    <w:rsid w:val="00FE212C"/>
    <w:rsid w:val="00FE2435"/>
    <w:rsid w:val="00FE2A4C"/>
    <w:rsid w:val="00FE2BEF"/>
    <w:rsid w:val="00FE2D24"/>
    <w:rsid w:val="00FE35F3"/>
    <w:rsid w:val="00FE38CE"/>
    <w:rsid w:val="00FE3A30"/>
    <w:rsid w:val="00FE4C3D"/>
    <w:rsid w:val="00FE4E36"/>
    <w:rsid w:val="00FE513E"/>
    <w:rsid w:val="00FE51FC"/>
    <w:rsid w:val="00FE5CBB"/>
    <w:rsid w:val="00FE628E"/>
    <w:rsid w:val="00FE67C8"/>
    <w:rsid w:val="00FE759D"/>
    <w:rsid w:val="00FE7B32"/>
    <w:rsid w:val="00FF0749"/>
    <w:rsid w:val="00FF18DB"/>
    <w:rsid w:val="00FF1DBB"/>
    <w:rsid w:val="00FF22BF"/>
    <w:rsid w:val="00FF23F2"/>
    <w:rsid w:val="00FF252A"/>
    <w:rsid w:val="00FF2B0F"/>
    <w:rsid w:val="00FF2F29"/>
    <w:rsid w:val="00FF3584"/>
    <w:rsid w:val="00FF49B0"/>
    <w:rsid w:val="00FF4F9D"/>
    <w:rsid w:val="00FF50F3"/>
    <w:rsid w:val="00FF5297"/>
    <w:rsid w:val="00FF57CF"/>
    <w:rsid w:val="00FF5BB0"/>
    <w:rsid w:val="00FF6273"/>
    <w:rsid w:val="00FF6864"/>
    <w:rsid w:val="00FF69F5"/>
    <w:rsid w:val="00FF6B38"/>
    <w:rsid w:val="00FF6C49"/>
    <w:rsid w:val="00FF705B"/>
    <w:rsid w:val="00FF766D"/>
    <w:rsid w:val="00FF7AAE"/>
    <w:rsid w:val="012717F9"/>
    <w:rsid w:val="013EE542"/>
    <w:rsid w:val="01421A5F"/>
    <w:rsid w:val="01D7D80D"/>
    <w:rsid w:val="01DC02B4"/>
    <w:rsid w:val="025935CD"/>
    <w:rsid w:val="027B7177"/>
    <w:rsid w:val="02902A35"/>
    <w:rsid w:val="029216AC"/>
    <w:rsid w:val="02C9201E"/>
    <w:rsid w:val="032D92A0"/>
    <w:rsid w:val="0345C4B3"/>
    <w:rsid w:val="034A0FF0"/>
    <w:rsid w:val="0367EC2D"/>
    <w:rsid w:val="03708677"/>
    <w:rsid w:val="03DA0F94"/>
    <w:rsid w:val="03E1C37F"/>
    <w:rsid w:val="0402E7A7"/>
    <w:rsid w:val="04773768"/>
    <w:rsid w:val="04C3CF7A"/>
    <w:rsid w:val="04E752F9"/>
    <w:rsid w:val="05CB8726"/>
    <w:rsid w:val="060E202A"/>
    <w:rsid w:val="06187544"/>
    <w:rsid w:val="062EC840"/>
    <w:rsid w:val="066058F5"/>
    <w:rsid w:val="06636AA8"/>
    <w:rsid w:val="06B2AA73"/>
    <w:rsid w:val="06FCD499"/>
    <w:rsid w:val="07071D5F"/>
    <w:rsid w:val="0707A7D8"/>
    <w:rsid w:val="07149690"/>
    <w:rsid w:val="072F9385"/>
    <w:rsid w:val="0752E58F"/>
    <w:rsid w:val="07889A32"/>
    <w:rsid w:val="079B6F60"/>
    <w:rsid w:val="07B957B4"/>
    <w:rsid w:val="07EB3E77"/>
    <w:rsid w:val="07F90B7B"/>
    <w:rsid w:val="0806C3C1"/>
    <w:rsid w:val="08073F11"/>
    <w:rsid w:val="08548FB4"/>
    <w:rsid w:val="08849E04"/>
    <w:rsid w:val="08A024A9"/>
    <w:rsid w:val="08A3D4BE"/>
    <w:rsid w:val="08DB507F"/>
    <w:rsid w:val="0994EEA9"/>
    <w:rsid w:val="09B17833"/>
    <w:rsid w:val="09E4B0DB"/>
    <w:rsid w:val="09EC6E40"/>
    <w:rsid w:val="09F53847"/>
    <w:rsid w:val="0A0FC766"/>
    <w:rsid w:val="0A1D73CF"/>
    <w:rsid w:val="0A410B3F"/>
    <w:rsid w:val="0A5BACAD"/>
    <w:rsid w:val="0A928CB4"/>
    <w:rsid w:val="0AA7E8E2"/>
    <w:rsid w:val="0AEDE2C5"/>
    <w:rsid w:val="0B411444"/>
    <w:rsid w:val="0B6FF60D"/>
    <w:rsid w:val="0BB50442"/>
    <w:rsid w:val="0BDFDB72"/>
    <w:rsid w:val="0CCFDE26"/>
    <w:rsid w:val="0CD8DAED"/>
    <w:rsid w:val="0D053536"/>
    <w:rsid w:val="0D73B06E"/>
    <w:rsid w:val="0D95BF0E"/>
    <w:rsid w:val="0DA22081"/>
    <w:rsid w:val="0DA89A8C"/>
    <w:rsid w:val="0DD5147F"/>
    <w:rsid w:val="0E5DA56A"/>
    <w:rsid w:val="0E6A36BE"/>
    <w:rsid w:val="0E8F3259"/>
    <w:rsid w:val="0EB0D4D7"/>
    <w:rsid w:val="0EBDBC58"/>
    <w:rsid w:val="0F221118"/>
    <w:rsid w:val="0F2A368F"/>
    <w:rsid w:val="0F5F0EED"/>
    <w:rsid w:val="0F808DA9"/>
    <w:rsid w:val="0FA55F95"/>
    <w:rsid w:val="0FDB4212"/>
    <w:rsid w:val="0FFAAE2E"/>
    <w:rsid w:val="102F3ADD"/>
    <w:rsid w:val="10359962"/>
    <w:rsid w:val="10812FE6"/>
    <w:rsid w:val="10AD57E5"/>
    <w:rsid w:val="10FF6B71"/>
    <w:rsid w:val="110007A3"/>
    <w:rsid w:val="1138C2FC"/>
    <w:rsid w:val="11706D32"/>
    <w:rsid w:val="11815098"/>
    <w:rsid w:val="11ABBF73"/>
    <w:rsid w:val="11D9B013"/>
    <w:rsid w:val="11DA2584"/>
    <w:rsid w:val="124A5885"/>
    <w:rsid w:val="125C3F61"/>
    <w:rsid w:val="125E5172"/>
    <w:rsid w:val="12A64169"/>
    <w:rsid w:val="12BFA6E5"/>
    <w:rsid w:val="12C616F7"/>
    <w:rsid w:val="12F52FFB"/>
    <w:rsid w:val="1311A0B9"/>
    <w:rsid w:val="13309190"/>
    <w:rsid w:val="1333469E"/>
    <w:rsid w:val="135018D6"/>
    <w:rsid w:val="136BDE91"/>
    <w:rsid w:val="138CEF2C"/>
    <w:rsid w:val="13C93F0B"/>
    <w:rsid w:val="13D469A3"/>
    <w:rsid w:val="1401C3A4"/>
    <w:rsid w:val="140E43C6"/>
    <w:rsid w:val="145C0550"/>
    <w:rsid w:val="1461F2DC"/>
    <w:rsid w:val="14AB9B1B"/>
    <w:rsid w:val="14E08802"/>
    <w:rsid w:val="151BA2F2"/>
    <w:rsid w:val="155271F0"/>
    <w:rsid w:val="155D600E"/>
    <w:rsid w:val="156484C1"/>
    <w:rsid w:val="156E4892"/>
    <w:rsid w:val="15C41D25"/>
    <w:rsid w:val="16041CFD"/>
    <w:rsid w:val="1615E75D"/>
    <w:rsid w:val="1629D152"/>
    <w:rsid w:val="16713B8E"/>
    <w:rsid w:val="16781F41"/>
    <w:rsid w:val="16811BE1"/>
    <w:rsid w:val="16815B22"/>
    <w:rsid w:val="16A5842D"/>
    <w:rsid w:val="16AA5ABA"/>
    <w:rsid w:val="16F8413A"/>
    <w:rsid w:val="170D9039"/>
    <w:rsid w:val="17216208"/>
    <w:rsid w:val="1751F605"/>
    <w:rsid w:val="17C89C1C"/>
    <w:rsid w:val="18004BFA"/>
    <w:rsid w:val="1801E535"/>
    <w:rsid w:val="180EB840"/>
    <w:rsid w:val="18547114"/>
    <w:rsid w:val="18549EB8"/>
    <w:rsid w:val="18926230"/>
    <w:rsid w:val="19292807"/>
    <w:rsid w:val="192A95C8"/>
    <w:rsid w:val="19646C7D"/>
    <w:rsid w:val="1982746C"/>
    <w:rsid w:val="19F0279C"/>
    <w:rsid w:val="1A2E217C"/>
    <w:rsid w:val="1A94D5E0"/>
    <w:rsid w:val="1AA8DFD2"/>
    <w:rsid w:val="1B079C0E"/>
    <w:rsid w:val="1B15E2E7"/>
    <w:rsid w:val="1B17DCF8"/>
    <w:rsid w:val="1B3BC2D7"/>
    <w:rsid w:val="1B70BC0C"/>
    <w:rsid w:val="1B9B1A87"/>
    <w:rsid w:val="1BAE2E90"/>
    <w:rsid w:val="1BAEBB54"/>
    <w:rsid w:val="1BD2F5B1"/>
    <w:rsid w:val="1C0B3B3B"/>
    <w:rsid w:val="1C4714F1"/>
    <w:rsid w:val="1C9994ED"/>
    <w:rsid w:val="1C9F85DB"/>
    <w:rsid w:val="1D3C8790"/>
    <w:rsid w:val="1D408AF5"/>
    <w:rsid w:val="1D4C18DE"/>
    <w:rsid w:val="1D58A149"/>
    <w:rsid w:val="1D83C546"/>
    <w:rsid w:val="1DB87203"/>
    <w:rsid w:val="1DDC632F"/>
    <w:rsid w:val="1DE2DD71"/>
    <w:rsid w:val="1DF2FB1E"/>
    <w:rsid w:val="1E0CF93B"/>
    <w:rsid w:val="1E5E5BA3"/>
    <w:rsid w:val="1E7F4561"/>
    <w:rsid w:val="1EDA1628"/>
    <w:rsid w:val="1EF09EBF"/>
    <w:rsid w:val="1F29BC6D"/>
    <w:rsid w:val="1F3E0F25"/>
    <w:rsid w:val="1F3EF6E5"/>
    <w:rsid w:val="1F49ECDE"/>
    <w:rsid w:val="1FAD2CF3"/>
    <w:rsid w:val="1FB90A6C"/>
    <w:rsid w:val="1FEB5935"/>
    <w:rsid w:val="1FF3348F"/>
    <w:rsid w:val="1FF63B48"/>
    <w:rsid w:val="1FFA2C04"/>
    <w:rsid w:val="20580D8E"/>
    <w:rsid w:val="206E4D93"/>
    <w:rsid w:val="20AA53EB"/>
    <w:rsid w:val="20BC1D61"/>
    <w:rsid w:val="20F27FB5"/>
    <w:rsid w:val="21450229"/>
    <w:rsid w:val="2145AEE3"/>
    <w:rsid w:val="2157DCD8"/>
    <w:rsid w:val="21A74E33"/>
    <w:rsid w:val="2234F1CB"/>
    <w:rsid w:val="226EAD5E"/>
    <w:rsid w:val="227C69B2"/>
    <w:rsid w:val="2282CC71"/>
    <w:rsid w:val="22C0A38A"/>
    <w:rsid w:val="22CD2E7D"/>
    <w:rsid w:val="22DF698F"/>
    <w:rsid w:val="22EDAFE8"/>
    <w:rsid w:val="22F4CCD2"/>
    <w:rsid w:val="22F8A96B"/>
    <w:rsid w:val="238D3816"/>
    <w:rsid w:val="23C6C66A"/>
    <w:rsid w:val="23E3F9CB"/>
    <w:rsid w:val="23E83F2A"/>
    <w:rsid w:val="2497D1C9"/>
    <w:rsid w:val="24AEA6AC"/>
    <w:rsid w:val="24D37F50"/>
    <w:rsid w:val="24E06371"/>
    <w:rsid w:val="24F117EC"/>
    <w:rsid w:val="253D2AB5"/>
    <w:rsid w:val="2559EB2A"/>
    <w:rsid w:val="255F680A"/>
    <w:rsid w:val="25831A99"/>
    <w:rsid w:val="25FA3862"/>
    <w:rsid w:val="2704690A"/>
    <w:rsid w:val="27310B31"/>
    <w:rsid w:val="273FF9CE"/>
    <w:rsid w:val="27829FE4"/>
    <w:rsid w:val="27858EC6"/>
    <w:rsid w:val="27951A38"/>
    <w:rsid w:val="282B1621"/>
    <w:rsid w:val="2851DE14"/>
    <w:rsid w:val="289CBF7A"/>
    <w:rsid w:val="2900725F"/>
    <w:rsid w:val="290C1663"/>
    <w:rsid w:val="292F6FB2"/>
    <w:rsid w:val="29303FF0"/>
    <w:rsid w:val="29435A68"/>
    <w:rsid w:val="29525E8F"/>
    <w:rsid w:val="298E23E5"/>
    <w:rsid w:val="299585B0"/>
    <w:rsid w:val="29B8A6AA"/>
    <w:rsid w:val="29F0D2A8"/>
    <w:rsid w:val="2A45B70D"/>
    <w:rsid w:val="2A6E533A"/>
    <w:rsid w:val="2A96CDB4"/>
    <w:rsid w:val="2AAC456A"/>
    <w:rsid w:val="2AD21B4D"/>
    <w:rsid w:val="2B10241A"/>
    <w:rsid w:val="2B68DCF2"/>
    <w:rsid w:val="2B81F201"/>
    <w:rsid w:val="2BA8F5C6"/>
    <w:rsid w:val="2BA9495F"/>
    <w:rsid w:val="2BF05C9B"/>
    <w:rsid w:val="2BF66631"/>
    <w:rsid w:val="2BFB17DA"/>
    <w:rsid w:val="2C13AE15"/>
    <w:rsid w:val="2C4D2FFA"/>
    <w:rsid w:val="2C528EE3"/>
    <w:rsid w:val="2C7876BF"/>
    <w:rsid w:val="2C7BB79B"/>
    <w:rsid w:val="2C7E8C8A"/>
    <w:rsid w:val="2C8591BD"/>
    <w:rsid w:val="2CAA43C3"/>
    <w:rsid w:val="2CB988B2"/>
    <w:rsid w:val="2CD1542E"/>
    <w:rsid w:val="2D037351"/>
    <w:rsid w:val="2D19D3AE"/>
    <w:rsid w:val="2D46E693"/>
    <w:rsid w:val="2D712CFD"/>
    <w:rsid w:val="2D934353"/>
    <w:rsid w:val="2DB3F32B"/>
    <w:rsid w:val="2DF4BCEF"/>
    <w:rsid w:val="2E0871B9"/>
    <w:rsid w:val="2E36F5FC"/>
    <w:rsid w:val="2E9CAC14"/>
    <w:rsid w:val="2ED9921A"/>
    <w:rsid w:val="2EE7902E"/>
    <w:rsid w:val="2FAE34F4"/>
    <w:rsid w:val="2FAE967E"/>
    <w:rsid w:val="3008793F"/>
    <w:rsid w:val="303C4F9B"/>
    <w:rsid w:val="309B90B6"/>
    <w:rsid w:val="30A9FFD6"/>
    <w:rsid w:val="30AECA75"/>
    <w:rsid w:val="30B86175"/>
    <w:rsid w:val="312E3F4A"/>
    <w:rsid w:val="31436762"/>
    <w:rsid w:val="3149212D"/>
    <w:rsid w:val="3196DEB1"/>
    <w:rsid w:val="31CEAA76"/>
    <w:rsid w:val="3227B683"/>
    <w:rsid w:val="32331632"/>
    <w:rsid w:val="323A80EF"/>
    <w:rsid w:val="324A2329"/>
    <w:rsid w:val="325F9565"/>
    <w:rsid w:val="329CFBE5"/>
    <w:rsid w:val="332C5BEF"/>
    <w:rsid w:val="333AB1C8"/>
    <w:rsid w:val="333DFC41"/>
    <w:rsid w:val="337DFBD1"/>
    <w:rsid w:val="3389C104"/>
    <w:rsid w:val="33BB114D"/>
    <w:rsid w:val="342B3D1D"/>
    <w:rsid w:val="343136B9"/>
    <w:rsid w:val="346C7031"/>
    <w:rsid w:val="34758316"/>
    <w:rsid w:val="348174D1"/>
    <w:rsid w:val="34AD951D"/>
    <w:rsid w:val="34DB8A24"/>
    <w:rsid w:val="34F1BD92"/>
    <w:rsid w:val="3513ECE5"/>
    <w:rsid w:val="3528C264"/>
    <w:rsid w:val="3556F192"/>
    <w:rsid w:val="356D3BE0"/>
    <w:rsid w:val="358071D3"/>
    <w:rsid w:val="35AB22D3"/>
    <w:rsid w:val="35BA6ACB"/>
    <w:rsid w:val="35C9C373"/>
    <w:rsid w:val="3625304C"/>
    <w:rsid w:val="368C6FCE"/>
    <w:rsid w:val="369683B2"/>
    <w:rsid w:val="36AC4FAC"/>
    <w:rsid w:val="36B115D5"/>
    <w:rsid w:val="36CEBFB6"/>
    <w:rsid w:val="36D28D2A"/>
    <w:rsid w:val="36DD3D40"/>
    <w:rsid w:val="37A9FD9A"/>
    <w:rsid w:val="37E88E06"/>
    <w:rsid w:val="380657CF"/>
    <w:rsid w:val="381C6781"/>
    <w:rsid w:val="3892D589"/>
    <w:rsid w:val="38B16640"/>
    <w:rsid w:val="394ABCC9"/>
    <w:rsid w:val="39741BFF"/>
    <w:rsid w:val="3976D904"/>
    <w:rsid w:val="397A18FB"/>
    <w:rsid w:val="3988B13D"/>
    <w:rsid w:val="39C9B6EF"/>
    <w:rsid w:val="39CA4C09"/>
    <w:rsid w:val="39CE49F3"/>
    <w:rsid w:val="39F90288"/>
    <w:rsid w:val="3A15B37A"/>
    <w:rsid w:val="3A2A01FA"/>
    <w:rsid w:val="3A3BB16B"/>
    <w:rsid w:val="3A4528FF"/>
    <w:rsid w:val="3A4778E6"/>
    <w:rsid w:val="3AE56DAB"/>
    <w:rsid w:val="3AEF0ED3"/>
    <w:rsid w:val="3B0883F3"/>
    <w:rsid w:val="3B45102E"/>
    <w:rsid w:val="3B4D524F"/>
    <w:rsid w:val="3B7056A2"/>
    <w:rsid w:val="3B7D1C99"/>
    <w:rsid w:val="3BBA6044"/>
    <w:rsid w:val="3BFB99BC"/>
    <w:rsid w:val="3C214AC7"/>
    <w:rsid w:val="3C28D024"/>
    <w:rsid w:val="3C5D5D0F"/>
    <w:rsid w:val="3C6FE609"/>
    <w:rsid w:val="3C808318"/>
    <w:rsid w:val="3C96D68B"/>
    <w:rsid w:val="3CCE444C"/>
    <w:rsid w:val="3D0AFF11"/>
    <w:rsid w:val="3D3C2158"/>
    <w:rsid w:val="3DA915E1"/>
    <w:rsid w:val="3DB0F4B4"/>
    <w:rsid w:val="3DB607A2"/>
    <w:rsid w:val="3DDF5C8D"/>
    <w:rsid w:val="3DF130F7"/>
    <w:rsid w:val="3DFA43C8"/>
    <w:rsid w:val="3E192A64"/>
    <w:rsid w:val="3E339615"/>
    <w:rsid w:val="3E3B67A5"/>
    <w:rsid w:val="3E64C436"/>
    <w:rsid w:val="3E6B702D"/>
    <w:rsid w:val="3E787AA2"/>
    <w:rsid w:val="3E864D05"/>
    <w:rsid w:val="3E9EF46C"/>
    <w:rsid w:val="3EAAA026"/>
    <w:rsid w:val="3F1DC7CC"/>
    <w:rsid w:val="3F286A73"/>
    <w:rsid w:val="3FA4DAA2"/>
    <w:rsid w:val="3FB712CD"/>
    <w:rsid w:val="3FD3FCAA"/>
    <w:rsid w:val="40074A62"/>
    <w:rsid w:val="40169EEE"/>
    <w:rsid w:val="402677D1"/>
    <w:rsid w:val="4033AF5C"/>
    <w:rsid w:val="406E2727"/>
    <w:rsid w:val="40B8EC5B"/>
    <w:rsid w:val="40DBE064"/>
    <w:rsid w:val="411316A3"/>
    <w:rsid w:val="411E9D09"/>
    <w:rsid w:val="412ABF1F"/>
    <w:rsid w:val="414EA665"/>
    <w:rsid w:val="41833866"/>
    <w:rsid w:val="41BD0EC7"/>
    <w:rsid w:val="41F2884B"/>
    <w:rsid w:val="426CE389"/>
    <w:rsid w:val="4278A6CB"/>
    <w:rsid w:val="429257B6"/>
    <w:rsid w:val="42B960EB"/>
    <w:rsid w:val="42DCB5D2"/>
    <w:rsid w:val="42F96AF7"/>
    <w:rsid w:val="430C35E5"/>
    <w:rsid w:val="431FAF86"/>
    <w:rsid w:val="43265B80"/>
    <w:rsid w:val="43275A3E"/>
    <w:rsid w:val="43474CC1"/>
    <w:rsid w:val="4348CC1E"/>
    <w:rsid w:val="436ECF7B"/>
    <w:rsid w:val="437DF912"/>
    <w:rsid w:val="439C3F71"/>
    <w:rsid w:val="43B917E5"/>
    <w:rsid w:val="43E45E4A"/>
    <w:rsid w:val="43FBE793"/>
    <w:rsid w:val="4414772C"/>
    <w:rsid w:val="4491448B"/>
    <w:rsid w:val="450271BB"/>
    <w:rsid w:val="4521FCD0"/>
    <w:rsid w:val="457226D5"/>
    <w:rsid w:val="459566E1"/>
    <w:rsid w:val="45B892BB"/>
    <w:rsid w:val="45C1BFF2"/>
    <w:rsid w:val="46145694"/>
    <w:rsid w:val="461B8731"/>
    <w:rsid w:val="4642FC59"/>
    <w:rsid w:val="464857A6"/>
    <w:rsid w:val="464DA4C7"/>
    <w:rsid w:val="46828551"/>
    <w:rsid w:val="46A5F75B"/>
    <w:rsid w:val="46CF2A4F"/>
    <w:rsid w:val="46D43EAE"/>
    <w:rsid w:val="46DD8B65"/>
    <w:rsid w:val="4724203D"/>
    <w:rsid w:val="473BB532"/>
    <w:rsid w:val="474C8D15"/>
    <w:rsid w:val="47546A07"/>
    <w:rsid w:val="482B5B3E"/>
    <w:rsid w:val="4848366B"/>
    <w:rsid w:val="486021E9"/>
    <w:rsid w:val="4907642A"/>
    <w:rsid w:val="49D05559"/>
    <w:rsid w:val="4A081D88"/>
    <w:rsid w:val="4A1134D4"/>
    <w:rsid w:val="4A80B0F1"/>
    <w:rsid w:val="4AB0452C"/>
    <w:rsid w:val="4ACCC445"/>
    <w:rsid w:val="4AF7A2DB"/>
    <w:rsid w:val="4B3F7F42"/>
    <w:rsid w:val="4B510F0C"/>
    <w:rsid w:val="4B6ADB3B"/>
    <w:rsid w:val="4B97632A"/>
    <w:rsid w:val="4BE3AF4E"/>
    <w:rsid w:val="4BE9EF6D"/>
    <w:rsid w:val="4BF5AC63"/>
    <w:rsid w:val="4C0DE551"/>
    <w:rsid w:val="4C67993D"/>
    <w:rsid w:val="4C742211"/>
    <w:rsid w:val="4D095B56"/>
    <w:rsid w:val="4D145E7D"/>
    <w:rsid w:val="4D7AF10F"/>
    <w:rsid w:val="4DA2091B"/>
    <w:rsid w:val="4DCF171B"/>
    <w:rsid w:val="4DD0DEFC"/>
    <w:rsid w:val="4DD192A9"/>
    <w:rsid w:val="4DF9F250"/>
    <w:rsid w:val="4E1A2B98"/>
    <w:rsid w:val="4E2C1AFD"/>
    <w:rsid w:val="4ECF4A5E"/>
    <w:rsid w:val="4EDAAD75"/>
    <w:rsid w:val="4F0E2B81"/>
    <w:rsid w:val="4F1F3A4B"/>
    <w:rsid w:val="4F299FB5"/>
    <w:rsid w:val="4F379DD1"/>
    <w:rsid w:val="4F3C610E"/>
    <w:rsid w:val="4F5A1F0A"/>
    <w:rsid w:val="4F6D4CD6"/>
    <w:rsid w:val="4F7380F6"/>
    <w:rsid w:val="4F91B1FB"/>
    <w:rsid w:val="4FCB963B"/>
    <w:rsid w:val="50883FEE"/>
    <w:rsid w:val="508C0473"/>
    <w:rsid w:val="509680E4"/>
    <w:rsid w:val="50B3D5BB"/>
    <w:rsid w:val="50CC0996"/>
    <w:rsid w:val="50E5B3DF"/>
    <w:rsid w:val="5153E20D"/>
    <w:rsid w:val="5181EA8F"/>
    <w:rsid w:val="51D810A5"/>
    <w:rsid w:val="51E063C2"/>
    <w:rsid w:val="5214EE23"/>
    <w:rsid w:val="52163D2D"/>
    <w:rsid w:val="521E98D9"/>
    <w:rsid w:val="535A1D63"/>
    <w:rsid w:val="53777E83"/>
    <w:rsid w:val="53871225"/>
    <w:rsid w:val="53BF894B"/>
    <w:rsid w:val="541F4FDA"/>
    <w:rsid w:val="5434063F"/>
    <w:rsid w:val="543ED128"/>
    <w:rsid w:val="5496596E"/>
    <w:rsid w:val="54DA6FD3"/>
    <w:rsid w:val="552D1078"/>
    <w:rsid w:val="552EB254"/>
    <w:rsid w:val="555F0D6F"/>
    <w:rsid w:val="5586A0CD"/>
    <w:rsid w:val="55B43ECF"/>
    <w:rsid w:val="55D59872"/>
    <w:rsid w:val="55EBE155"/>
    <w:rsid w:val="5607F305"/>
    <w:rsid w:val="562D9C01"/>
    <w:rsid w:val="569C8970"/>
    <w:rsid w:val="56A17C59"/>
    <w:rsid w:val="56B5B8B5"/>
    <w:rsid w:val="56F8A787"/>
    <w:rsid w:val="5703A3A1"/>
    <w:rsid w:val="5760DF18"/>
    <w:rsid w:val="5783D361"/>
    <w:rsid w:val="57942601"/>
    <w:rsid w:val="57A110EF"/>
    <w:rsid w:val="57ED2BA7"/>
    <w:rsid w:val="58743DC2"/>
    <w:rsid w:val="58990B2C"/>
    <w:rsid w:val="58ABBA9F"/>
    <w:rsid w:val="58C917C5"/>
    <w:rsid w:val="591B5E2E"/>
    <w:rsid w:val="591F93AA"/>
    <w:rsid w:val="593927C5"/>
    <w:rsid w:val="5945CB95"/>
    <w:rsid w:val="594F2FAD"/>
    <w:rsid w:val="5954691E"/>
    <w:rsid w:val="59719BD7"/>
    <w:rsid w:val="5977B05A"/>
    <w:rsid w:val="5A049F62"/>
    <w:rsid w:val="5A0A3760"/>
    <w:rsid w:val="5A24BC66"/>
    <w:rsid w:val="5A34C060"/>
    <w:rsid w:val="5A52B6E5"/>
    <w:rsid w:val="5A865B64"/>
    <w:rsid w:val="5AC0F702"/>
    <w:rsid w:val="5B3533AE"/>
    <w:rsid w:val="5B365658"/>
    <w:rsid w:val="5BB2DEE3"/>
    <w:rsid w:val="5BD6F62E"/>
    <w:rsid w:val="5BFC93D5"/>
    <w:rsid w:val="5C03E42E"/>
    <w:rsid w:val="5C0CAF39"/>
    <w:rsid w:val="5C340E95"/>
    <w:rsid w:val="5C6081DC"/>
    <w:rsid w:val="5C809292"/>
    <w:rsid w:val="5D8B79AF"/>
    <w:rsid w:val="5E547768"/>
    <w:rsid w:val="5EB146EC"/>
    <w:rsid w:val="5EB38DA2"/>
    <w:rsid w:val="5EE781F9"/>
    <w:rsid w:val="5EF08237"/>
    <w:rsid w:val="5EF8DB87"/>
    <w:rsid w:val="5EFA35E0"/>
    <w:rsid w:val="5F0CD073"/>
    <w:rsid w:val="5F162D9E"/>
    <w:rsid w:val="5F69C14B"/>
    <w:rsid w:val="5FA074C5"/>
    <w:rsid w:val="5FA6583F"/>
    <w:rsid w:val="5FC134BF"/>
    <w:rsid w:val="5FC4F0FF"/>
    <w:rsid w:val="5FE09101"/>
    <w:rsid w:val="60285C31"/>
    <w:rsid w:val="6048B329"/>
    <w:rsid w:val="609CCEC2"/>
    <w:rsid w:val="6163AB4B"/>
    <w:rsid w:val="6167CFEA"/>
    <w:rsid w:val="61B13524"/>
    <w:rsid w:val="61BDA88F"/>
    <w:rsid w:val="61D07DE1"/>
    <w:rsid w:val="61E3B894"/>
    <w:rsid w:val="6202EB31"/>
    <w:rsid w:val="623AEA7F"/>
    <w:rsid w:val="627709A3"/>
    <w:rsid w:val="62A878C5"/>
    <w:rsid w:val="62C58708"/>
    <w:rsid w:val="62CFD542"/>
    <w:rsid w:val="62E12D6A"/>
    <w:rsid w:val="63201E3F"/>
    <w:rsid w:val="635FD822"/>
    <w:rsid w:val="63967764"/>
    <w:rsid w:val="63B0B860"/>
    <w:rsid w:val="63BDED2A"/>
    <w:rsid w:val="63CBCDAB"/>
    <w:rsid w:val="63CC88F6"/>
    <w:rsid w:val="63D11D47"/>
    <w:rsid w:val="6433FAB3"/>
    <w:rsid w:val="64532884"/>
    <w:rsid w:val="64567EBA"/>
    <w:rsid w:val="647A0C25"/>
    <w:rsid w:val="647AAF56"/>
    <w:rsid w:val="647ED201"/>
    <w:rsid w:val="64FE68C4"/>
    <w:rsid w:val="65285576"/>
    <w:rsid w:val="65950C51"/>
    <w:rsid w:val="66758715"/>
    <w:rsid w:val="66BF4579"/>
    <w:rsid w:val="66FF5AB9"/>
    <w:rsid w:val="6702633D"/>
    <w:rsid w:val="6711813B"/>
    <w:rsid w:val="6736C48E"/>
    <w:rsid w:val="68025335"/>
    <w:rsid w:val="6832DF1A"/>
    <w:rsid w:val="68A5F7CD"/>
    <w:rsid w:val="68AC20BE"/>
    <w:rsid w:val="68B3E1F1"/>
    <w:rsid w:val="68BBF26C"/>
    <w:rsid w:val="68C0B11E"/>
    <w:rsid w:val="68E1449F"/>
    <w:rsid w:val="68F96304"/>
    <w:rsid w:val="690C8F5D"/>
    <w:rsid w:val="69187FD7"/>
    <w:rsid w:val="694DDBB6"/>
    <w:rsid w:val="695D1262"/>
    <w:rsid w:val="698743BE"/>
    <w:rsid w:val="69C6EDCB"/>
    <w:rsid w:val="69CB5975"/>
    <w:rsid w:val="69E2183C"/>
    <w:rsid w:val="6AA4E7F6"/>
    <w:rsid w:val="6ACB5420"/>
    <w:rsid w:val="6AE98C19"/>
    <w:rsid w:val="6AFEF495"/>
    <w:rsid w:val="6B16DB47"/>
    <w:rsid w:val="6B272C5E"/>
    <w:rsid w:val="6B37078D"/>
    <w:rsid w:val="6B55B8DA"/>
    <w:rsid w:val="6B9D827E"/>
    <w:rsid w:val="6BE05F8C"/>
    <w:rsid w:val="6BE09B5E"/>
    <w:rsid w:val="6C069BDA"/>
    <w:rsid w:val="6C3B6C51"/>
    <w:rsid w:val="6C6B954E"/>
    <w:rsid w:val="6C7E5DCD"/>
    <w:rsid w:val="6CA4B070"/>
    <w:rsid w:val="6CD474EF"/>
    <w:rsid w:val="6CD8553A"/>
    <w:rsid w:val="6D1C8DC7"/>
    <w:rsid w:val="6D296CBD"/>
    <w:rsid w:val="6D9E9985"/>
    <w:rsid w:val="6DE7E831"/>
    <w:rsid w:val="6E579288"/>
    <w:rsid w:val="6ECA5421"/>
    <w:rsid w:val="6F248272"/>
    <w:rsid w:val="6FC29B85"/>
    <w:rsid w:val="6FDBDE16"/>
    <w:rsid w:val="6FE7D199"/>
    <w:rsid w:val="704225BE"/>
    <w:rsid w:val="7046A4D9"/>
    <w:rsid w:val="70647C68"/>
    <w:rsid w:val="70E09C43"/>
    <w:rsid w:val="70E5C7E1"/>
    <w:rsid w:val="70EF747A"/>
    <w:rsid w:val="717A6D32"/>
    <w:rsid w:val="71A49561"/>
    <w:rsid w:val="71B22D0D"/>
    <w:rsid w:val="71F77C52"/>
    <w:rsid w:val="72010548"/>
    <w:rsid w:val="72D8C97B"/>
    <w:rsid w:val="72DF20E9"/>
    <w:rsid w:val="733836B0"/>
    <w:rsid w:val="737D3A48"/>
    <w:rsid w:val="738BDC84"/>
    <w:rsid w:val="73DFADD4"/>
    <w:rsid w:val="73FBF7A7"/>
    <w:rsid w:val="7412D861"/>
    <w:rsid w:val="743FDE2B"/>
    <w:rsid w:val="7448B8FD"/>
    <w:rsid w:val="7454B3E4"/>
    <w:rsid w:val="7459D618"/>
    <w:rsid w:val="745B2F86"/>
    <w:rsid w:val="74687021"/>
    <w:rsid w:val="7473FB68"/>
    <w:rsid w:val="7488C0EE"/>
    <w:rsid w:val="74D394F6"/>
    <w:rsid w:val="74F8C718"/>
    <w:rsid w:val="75029F94"/>
    <w:rsid w:val="750620F3"/>
    <w:rsid w:val="7527569C"/>
    <w:rsid w:val="754E057F"/>
    <w:rsid w:val="7611BEFD"/>
    <w:rsid w:val="761272DB"/>
    <w:rsid w:val="76179A51"/>
    <w:rsid w:val="763CBEFD"/>
    <w:rsid w:val="764A3397"/>
    <w:rsid w:val="76512C32"/>
    <w:rsid w:val="768E0EDB"/>
    <w:rsid w:val="76A6368D"/>
    <w:rsid w:val="76BBFB8D"/>
    <w:rsid w:val="76BFF35F"/>
    <w:rsid w:val="77365F66"/>
    <w:rsid w:val="774C5577"/>
    <w:rsid w:val="775A51E4"/>
    <w:rsid w:val="77AF1F52"/>
    <w:rsid w:val="7837D4DA"/>
    <w:rsid w:val="785F2FF7"/>
    <w:rsid w:val="789822DC"/>
    <w:rsid w:val="78AA414C"/>
    <w:rsid w:val="78FAC1C9"/>
    <w:rsid w:val="790056AF"/>
    <w:rsid w:val="79087F61"/>
    <w:rsid w:val="790C9B11"/>
    <w:rsid w:val="798CAAED"/>
    <w:rsid w:val="79B4700A"/>
    <w:rsid w:val="79E99A2D"/>
    <w:rsid w:val="7A6430A6"/>
    <w:rsid w:val="7A80289D"/>
    <w:rsid w:val="7A98B4BE"/>
    <w:rsid w:val="7A9A13C1"/>
    <w:rsid w:val="7AB3DCCA"/>
    <w:rsid w:val="7AE35D6A"/>
    <w:rsid w:val="7B98D263"/>
    <w:rsid w:val="7C3B2292"/>
    <w:rsid w:val="7C442B11"/>
    <w:rsid w:val="7C5A3EFC"/>
    <w:rsid w:val="7C88703B"/>
    <w:rsid w:val="7CA098B0"/>
    <w:rsid w:val="7CA69355"/>
    <w:rsid w:val="7CF56970"/>
    <w:rsid w:val="7D0FAB67"/>
    <w:rsid w:val="7D1DCE7F"/>
    <w:rsid w:val="7D2104D7"/>
    <w:rsid w:val="7D2D4696"/>
    <w:rsid w:val="7D35C553"/>
    <w:rsid w:val="7D8F6335"/>
    <w:rsid w:val="7DB7CDE5"/>
    <w:rsid w:val="7DD2702E"/>
    <w:rsid w:val="7DDE9E81"/>
    <w:rsid w:val="7DE3ADE9"/>
    <w:rsid w:val="7E3C6911"/>
    <w:rsid w:val="7E67DFE7"/>
    <w:rsid w:val="7E79271E"/>
    <w:rsid w:val="7EB57A87"/>
    <w:rsid w:val="7ED27E1A"/>
    <w:rsid w:val="7EE7ABFB"/>
    <w:rsid w:val="7F312EA4"/>
    <w:rsid w:val="7FA48BE8"/>
    <w:rsid w:val="7FA9E301"/>
    <w:rsid w:val="7FB9EEBB"/>
    <w:rsid w:val="7FD1E97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D0B3FAA"/>
  <w15:docId w15:val="{4918AA62-F433-4EB5-92F4-4D4DBB6AA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locked="1"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qFormat="1"/>
    <w:lsdException w:name="Smart Link" w:semiHidden="1" w:unhideWhenUsed="1"/>
  </w:latentStyles>
  <w:style w:type="paragraph" w:default="1" w:styleId="Normalny">
    <w:name w:val="Normal"/>
    <w:qFormat/>
    <w:rsid w:val="00112EF1"/>
    <w:pPr>
      <w:spacing w:after="160" w:line="259" w:lineRule="auto"/>
    </w:pPr>
    <w:rPr>
      <w:rFonts w:cs="Calibri"/>
      <w:sz w:val="22"/>
      <w:szCs w:val="22"/>
      <w:lang w:eastAsia="en-US"/>
    </w:rPr>
  </w:style>
  <w:style w:type="paragraph" w:styleId="Nagwek1">
    <w:name w:val="heading 1"/>
    <w:basedOn w:val="Normalny"/>
    <w:next w:val="Normalny"/>
    <w:link w:val="Nagwek1Znak"/>
    <w:uiPriority w:val="9"/>
    <w:qFormat/>
    <w:rsid w:val="00754846"/>
    <w:pPr>
      <w:keepNext/>
      <w:keepLines/>
      <w:spacing w:before="240" w:after="0"/>
      <w:outlineLvl w:val="0"/>
    </w:pPr>
    <w:rPr>
      <w:rFonts w:ascii="Calibri Light" w:eastAsia="Times New Roman" w:hAnsi="Calibri Light" w:cs="Calibri Light"/>
      <w:color w:val="2F5496"/>
      <w:sz w:val="32"/>
      <w:szCs w:val="32"/>
    </w:rPr>
  </w:style>
  <w:style w:type="paragraph" w:styleId="Nagwek2">
    <w:name w:val="heading 2"/>
    <w:aliases w:val="Nagłówek BLUE"/>
    <w:basedOn w:val="Normalny"/>
    <w:next w:val="Normalny"/>
    <w:link w:val="Nagwek2Znak"/>
    <w:uiPriority w:val="9"/>
    <w:qFormat/>
    <w:rsid w:val="00EE6247"/>
    <w:pPr>
      <w:keepNext/>
      <w:keepLines/>
      <w:spacing w:before="40" w:after="0"/>
      <w:outlineLvl w:val="1"/>
    </w:pPr>
    <w:rPr>
      <w:rFonts w:ascii="Calibri Light" w:eastAsia="Times New Roman" w:hAnsi="Calibri Light" w:cs="Calibri Light"/>
      <w:color w:val="2F5496"/>
      <w:sz w:val="26"/>
      <w:szCs w:val="26"/>
    </w:rPr>
  </w:style>
  <w:style w:type="paragraph" w:styleId="Nagwek3">
    <w:name w:val="heading 3"/>
    <w:basedOn w:val="Normalny"/>
    <w:next w:val="Normalny"/>
    <w:link w:val="Nagwek3Znak"/>
    <w:uiPriority w:val="9"/>
    <w:qFormat/>
    <w:rsid w:val="00A47110"/>
    <w:pPr>
      <w:keepNext/>
      <w:keepLines/>
      <w:spacing w:before="40" w:after="0"/>
      <w:outlineLvl w:val="2"/>
    </w:pPr>
    <w:rPr>
      <w:rFonts w:ascii="Calibri Light" w:eastAsia="Times New Roman" w:hAnsi="Calibri Light" w:cs="Calibri Light"/>
      <w:color w:val="1F3763"/>
      <w:sz w:val="24"/>
      <w:szCs w:val="24"/>
    </w:rPr>
  </w:style>
  <w:style w:type="paragraph" w:styleId="Nagwek4">
    <w:name w:val="heading 4"/>
    <w:basedOn w:val="Normalny"/>
    <w:next w:val="Normalny"/>
    <w:link w:val="Nagwek4Znak"/>
    <w:uiPriority w:val="9"/>
    <w:unhideWhenUsed/>
    <w:qFormat/>
    <w:locked/>
    <w:rsid w:val="0017505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qFormat/>
    <w:locked/>
    <w:rsid w:val="00754846"/>
    <w:rPr>
      <w:rFonts w:ascii="Calibri Light" w:hAnsi="Calibri Light" w:cs="Calibri Light"/>
      <w:color w:val="2F5496"/>
      <w:sz w:val="32"/>
      <w:szCs w:val="32"/>
    </w:rPr>
  </w:style>
  <w:style w:type="character" w:customStyle="1" w:styleId="Nagwek2Znak">
    <w:name w:val="Nagłówek 2 Znak"/>
    <w:aliases w:val="Nagłówek BLUE Znak"/>
    <w:link w:val="Nagwek2"/>
    <w:uiPriority w:val="9"/>
    <w:qFormat/>
    <w:locked/>
    <w:rsid w:val="00EE6247"/>
    <w:rPr>
      <w:rFonts w:ascii="Calibri Light" w:hAnsi="Calibri Light" w:cs="Calibri Light"/>
      <w:color w:val="2F5496"/>
      <w:sz w:val="26"/>
      <w:szCs w:val="26"/>
    </w:rPr>
  </w:style>
  <w:style w:type="character" w:customStyle="1" w:styleId="Nagwek3Znak">
    <w:name w:val="Nagłówek 3 Znak"/>
    <w:link w:val="Nagwek3"/>
    <w:uiPriority w:val="9"/>
    <w:qFormat/>
    <w:locked/>
    <w:rsid w:val="00A47110"/>
    <w:rPr>
      <w:rFonts w:ascii="Calibri Light" w:hAnsi="Calibri Light" w:cs="Calibri Light"/>
      <w:color w:val="1F3763"/>
      <w:sz w:val="24"/>
      <w:szCs w:val="24"/>
    </w:rPr>
  </w:style>
  <w:style w:type="paragraph" w:styleId="Nagwek">
    <w:name w:val="header"/>
    <w:basedOn w:val="Normalny"/>
    <w:next w:val="Tekstpodstawowy"/>
    <w:link w:val="NagwekZnak"/>
    <w:uiPriority w:val="99"/>
    <w:rsid w:val="003C2BE1"/>
    <w:pPr>
      <w:tabs>
        <w:tab w:val="center" w:pos="4536"/>
        <w:tab w:val="right" w:pos="9072"/>
      </w:tabs>
      <w:spacing w:after="0" w:line="240" w:lineRule="auto"/>
    </w:pPr>
  </w:style>
  <w:style w:type="character" w:customStyle="1" w:styleId="NagwekZnak">
    <w:name w:val="Nagłówek Znak"/>
    <w:basedOn w:val="Domylnaczcionkaakapitu"/>
    <w:link w:val="Nagwek"/>
    <w:uiPriority w:val="99"/>
    <w:qFormat/>
    <w:locked/>
    <w:rsid w:val="003C2BE1"/>
    <w:rPr>
      <w:rFonts w:cs="Calibri"/>
      <w:sz w:val="22"/>
      <w:szCs w:val="22"/>
      <w:lang w:eastAsia="en-US"/>
    </w:rPr>
  </w:style>
  <w:style w:type="paragraph" w:styleId="Stopka">
    <w:name w:val="footer"/>
    <w:basedOn w:val="Normalny"/>
    <w:link w:val="StopkaZnak"/>
    <w:uiPriority w:val="99"/>
    <w:rsid w:val="003C2BE1"/>
    <w:pPr>
      <w:tabs>
        <w:tab w:val="center" w:pos="4536"/>
        <w:tab w:val="right" w:pos="9072"/>
      </w:tabs>
      <w:suppressAutoHyphens/>
      <w:spacing w:after="0" w:line="240" w:lineRule="auto"/>
    </w:pPr>
  </w:style>
  <w:style w:type="character" w:customStyle="1" w:styleId="StopkaZnak">
    <w:name w:val="Stopka Znak"/>
    <w:basedOn w:val="Domylnaczcionkaakapitu"/>
    <w:link w:val="Stopka"/>
    <w:uiPriority w:val="99"/>
    <w:qFormat/>
    <w:locked/>
    <w:rsid w:val="003C2BE1"/>
    <w:rPr>
      <w:rFonts w:cs="Calibri"/>
      <w:sz w:val="22"/>
      <w:szCs w:val="22"/>
      <w:lang w:eastAsia="en-US"/>
    </w:rPr>
  </w:style>
  <w:style w:type="paragraph" w:styleId="Akapitzlist">
    <w:name w:val="List Paragraph"/>
    <w:basedOn w:val="Normalny"/>
    <w:qFormat/>
    <w:rsid w:val="001D6204"/>
    <w:pPr>
      <w:ind w:left="720"/>
    </w:pPr>
  </w:style>
  <w:style w:type="table" w:styleId="Tabela-Siatka">
    <w:name w:val="Table Grid"/>
    <w:basedOn w:val="Standardowy"/>
    <w:uiPriority w:val="39"/>
    <w:rsid w:val="009A676A"/>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rsid w:val="00E227A2"/>
    <w:pPr>
      <w:suppressAutoHyphens/>
      <w:spacing w:after="0" w:line="240" w:lineRule="auto"/>
    </w:pPr>
    <w:rPr>
      <w:sz w:val="20"/>
      <w:szCs w:val="20"/>
    </w:rPr>
  </w:style>
  <w:style w:type="character" w:customStyle="1" w:styleId="TekstprzypisudolnegoZnak">
    <w:name w:val="Tekst przypisu dolnego Znak"/>
    <w:link w:val="Tekstprzypisudolnego"/>
    <w:uiPriority w:val="99"/>
    <w:semiHidden/>
    <w:qFormat/>
    <w:locked/>
    <w:rsid w:val="00E227A2"/>
    <w:rPr>
      <w:rFonts w:cs="Calibri"/>
      <w:lang w:eastAsia="en-US"/>
    </w:rPr>
  </w:style>
  <w:style w:type="character" w:styleId="Odwoanieprzypisudolnego">
    <w:name w:val="footnote reference"/>
    <w:semiHidden/>
    <w:rsid w:val="00E227A2"/>
    <w:rPr>
      <w:vertAlign w:val="superscript"/>
    </w:rPr>
  </w:style>
  <w:style w:type="character" w:styleId="Tekstzastpczy">
    <w:name w:val="Placeholder Text"/>
    <w:uiPriority w:val="99"/>
    <w:semiHidden/>
    <w:qFormat/>
    <w:rsid w:val="00FF23F2"/>
    <w:rPr>
      <w:color w:val="808080"/>
    </w:rPr>
  </w:style>
  <w:style w:type="paragraph" w:styleId="Nagwekspisutreci">
    <w:name w:val="TOC Heading"/>
    <w:basedOn w:val="Nagwek1"/>
    <w:next w:val="Normalny"/>
    <w:uiPriority w:val="39"/>
    <w:qFormat/>
    <w:rsid w:val="00174B21"/>
    <w:pPr>
      <w:suppressAutoHyphens/>
      <w:outlineLvl w:val="9"/>
    </w:pPr>
    <w:rPr>
      <w:lang w:eastAsia="pl-PL"/>
    </w:rPr>
  </w:style>
  <w:style w:type="paragraph" w:styleId="Spistreci1">
    <w:name w:val="toc 1"/>
    <w:basedOn w:val="Normalny"/>
    <w:next w:val="Normalny"/>
    <w:autoRedefine/>
    <w:uiPriority w:val="39"/>
    <w:rsid w:val="00FE38CE"/>
    <w:pPr>
      <w:tabs>
        <w:tab w:val="right" w:leader="dot" w:pos="9062"/>
      </w:tabs>
      <w:suppressAutoHyphens/>
      <w:spacing w:after="100"/>
      <w:ind w:left="350" w:hanging="350"/>
    </w:pPr>
  </w:style>
  <w:style w:type="character" w:styleId="Hipercze">
    <w:name w:val="Hyperlink"/>
    <w:uiPriority w:val="99"/>
    <w:rsid w:val="00174B21"/>
    <w:rPr>
      <w:color w:val="0563C1"/>
      <w:u w:val="single"/>
    </w:rPr>
  </w:style>
  <w:style w:type="paragraph" w:styleId="Tekstdymka">
    <w:name w:val="Balloon Text"/>
    <w:basedOn w:val="Normalny"/>
    <w:link w:val="TekstdymkaZnak"/>
    <w:uiPriority w:val="99"/>
    <w:semiHidden/>
    <w:qFormat/>
    <w:rsid w:val="00107B8D"/>
    <w:pPr>
      <w:suppressAutoHyphens/>
      <w:spacing w:after="0" w:line="240" w:lineRule="auto"/>
    </w:pPr>
    <w:rPr>
      <w:rFonts w:ascii="Tahoma" w:hAnsi="Tahoma" w:cs="Tahoma"/>
      <w:sz w:val="16"/>
      <w:szCs w:val="16"/>
    </w:rPr>
  </w:style>
  <w:style w:type="character" w:customStyle="1" w:styleId="TekstdymkaZnak">
    <w:name w:val="Tekst dymka Znak"/>
    <w:link w:val="Tekstdymka"/>
    <w:uiPriority w:val="99"/>
    <w:semiHidden/>
    <w:qFormat/>
    <w:locked/>
    <w:rsid w:val="00107B8D"/>
    <w:rPr>
      <w:rFonts w:ascii="Tahoma" w:hAnsi="Tahoma" w:cs="Tahoma"/>
      <w:sz w:val="16"/>
      <w:szCs w:val="16"/>
      <w:lang w:eastAsia="en-US"/>
    </w:rPr>
  </w:style>
  <w:style w:type="character" w:styleId="Odwoaniedokomentarza">
    <w:name w:val="annotation reference"/>
    <w:uiPriority w:val="99"/>
    <w:semiHidden/>
    <w:qFormat/>
    <w:rsid w:val="009E7810"/>
    <w:rPr>
      <w:sz w:val="16"/>
      <w:szCs w:val="16"/>
    </w:rPr>
  </w:style>
  <w:style w:type="paragraph" w:styleId="Tekstkomentarza">
    <w:name w:val="annotation text"/>
    <w:basedOn w:val="Normalny"/>
    <w:link w:val="TekstkomentarzaZnak"/>
    <w:uiPriority w:val="99"/>
    <w:qFormat/>
    <w:rsid w:val="009E7810"/>
    <w:pPr>
      <w:spacing w:line="240" w:lineRule="auto"/>
    </w:pPr>
    <w:rPr>
      <w:sz w:val="20"/>
      <w:szCs w:val="20"/>
    </w:rPr>
  </w:style>
  <w:style w:type="character" w:customStyle="1" w:styleId="TekstkomentarzaZnak">
    <w:name w:val="Tekst komentarza Znak"/>
    <w:link w:val="Tekstkomentarza"/>
    <w:uiPriority w:val="99"/>
    <w:qFormat/>
    <w:locked/>
    <w:rsid w:val="009E7810"/>
    <w:rPr>
      <w:sz w:val="20"/>
      <w:szCs w:val="20"/>
    </w:rPr>
  </w:style>
  <w:style w:type="paragraph" w:styleId="Tematkomentarza">
    <w:name w:val="annotation subject"/>
    <w:basedOn w:val="Tekstkomentarza"/>
    <w:next w:val="Tekstkomentarza"/>
    <w:link w:val="TematkomentarzaZnak"/>
    <w:uiPriority w:val="99"/>
    <w:semiHidden/>
    <w:qFormat/>
    <w:rsid w:val="009E7810"/>
    <w:rPr>
      <w:b/>
      <w:bCs/>
    </w:rPr>
  </w:style>
  <w:style w:type="character" w:customStyle="1" w:styleId="TematkomentarzaZnak">
    <w:name w:val="Temat komentarza Znak"/>
    <w:link w:val="Tematkomentarza"/>
    <w:uiPriority w:val="99"/>
    <w:semiHidden/>
    <w:qFormat/>
    <w:locked/>
    <w:rsid w:val="009E7810"/>
    <w:rPr>
      <w:b/>
      <w:bCs/>
      <w:sz w:val="20"/>
      <w:szCs w:val="20"/>
    </w:rPr>
  </w:style>
  <w:style w:type="paragraph" w:styleId="Poprawka">
    <w:name w:val="Revision"/>
    <w:uiPriority w:val="99"/>
    <w:semiHidden/>
    <w:qFormat/>
    <w:rsid w:val="00C80147"/>
    <w:rPr>
      <w:rFonts w:cs="Calibri"/>
      <w:sz w:val="22"/>
      <w:szCs w:val="22"/>
      <w:lang w:eastAsia="en-US"/>
    </w:rPr>
  </w:style>
  <w:style w:type="paragraph" w:styleId="Tekstprzypisukocowego">
    <w:name w:val="endnote text"/>
    <w:basedOn w:val="Normalny"/>
    <w:link w:val="TekstprzypisukocowegoZnak"/>
    <w:uiPriority w:val="99"/>
    <w:semiHidden/>
    <w:rsid w:val="006F6C9E"/>
    <w:pPr>
      <w:suppressAutoHyphens/>
      <w:spacing w:after="0" w:line="240" w:lineRule="auto"/>
    </w:pPr>
    <w:rPr>
      <w:sz w:val="20"/>
      <w:szCs w:val="20"/>
    </w:rPr>
  </w:style>
  <w:style w:type="character" w:customStyle="1" w:styleId="TekstprzypisukocowegoZnak">
    <w:name w:val="Tekst przypisu końcowego Znak"/>
    <w:link w:val="Tekstprzypisukocowego"/>
    <w:uiPriority w:val="99"/>
    <w:semiHidden/>
    <w:qFormat/>
    <w:locked/>
    <w:rsid w:val="006F6C9E"/>
    <w:rPr>
      <w:rFonts w:cs="Calibri"/>
      <w:lang w:eastAsia="en-US"/>
    </w:rPr>
  </w:style>
  <w:style w:type="character" w:styleId="Odwoanieprzypisukocowego">
    <w:name w:val="endnote reference"/>
    <w:uiPriority w:val="99"/>
    <w:semiHidden/>
    <w:rsid w:val="006F6C9E"/>
    <w:rPr>
      <w:vertAlign w:val="superscript"/>
    </w:rPr>
  </w:style>
  <w:style w:type="paragraph" w:styleId="Spistreci2">
    <w:name w:val="toc 2"/>
    <w:basedOn w:val="Normalny"/>
    <w:next w:val="Normalny"/>
    <w:autoRedefine/>
    <w:uiPriority w:val="39"/>
    <w:rsid w:val="002C0DA3"/>
    <w:pPr>
      <w:tabs>
        <w:tab w:val="right" w:leader="dot" w:pos="9060"/>
      </w:tabs>
      <w:suppressAutoHyphens/>
      <w:spacing w:after="100"/>
      <w:ind w:left="1372" w:hanging="1372"/>
    </w:pPr>
  </w:style>
  <w:style w:type="character" w:customStyle="1" w:styleId="Nierozpoznanawzmianka1">
    <w:name w:val="Nierozpoznana wzmianka1"/>
    <w:uiPriority w:val="99"/>
    <w:semiHidden/>
    <w:qFormat/>
    <w:rsid w:val="000A6BED"/>
    <w:rPr>
      <w:color w:val="808080"/>
      <w:shd w:val="clear" w:color="auto" w:fill="auto"/>
    </w:rPr>
  </w:style>
  <w:style w:type="paragraph" w:styleId="Spistreci3">
    <w:name w:val="toc 3"/>
    <w:basedOn w:val="Normalny"/>
    <w:next w:val="Normalny"/>
    <w:autoRedefine/>
    <w:uiPriority w:val="39"/>
    <w:rsid w:val="00886EA0"/>
    <w:pPr>
      <w:tabs>
        <w:tab w:val="left" w:pos="1288"/>
        <w:tab w:val="right" w:leader="dot" w:pos="9060"/>
      </w:tabs>
      <w:suppressAutoHyphens/>
      <w:spacing w:after="100"/>
      <w:ind w:left="1008" w:hanging="568"/>
    </w:pPr>
    <w:rPr>
      <w:rFonts w:eastAsia="Times New Roman"/>
      <w:lang w:eastAsia="pl-PL"/>
    </w:rPr>
  </w:style>
  <w:style w:type="paragraph" w:styleId="Spistreci4">
    <w:name w:val="toc 4"/>
    <w:basedOn w:val="Normalny"/>
    <w:next w:val="Normalny"/>
    <w:autoRedefine/>
    <w:uiPriority w:val="39"/>
    <w:rsid w:val="00154747"/>
    <w:pPr>
      <w:suppressAutoHyphens/>
      <w:spacing w:after="100"/>
      <w:ind w:left="660"/>
    </w:pPr>
    <w:rPr>
      <w:rFonts w:eastAsia="Times New Roman"/>
      <w:lang w:eastAsia="pl-PL"/>
    </w:rPr>
  </w:style>
  <w:style w:type="paragraph" w:styleId="Spistreci5">
    <w:name w:val="toc 5"/>
    <w:basedOn w:val="Normalny"/>
    <w:next w:val="Normalny"/>
    <w:autoRedefine/>
    <w:uiPriority w:val="39"/>
    <w:rsid w:val="00154747"/>
    <w:pPr>
      <w:suppressAutoHyphens/>
      <w:spacing w:after="100"/>
      <w:ind w:left="880"/>
    </w:pPr>
    <w:rPr>
      <w:rFonts w:eastAsia="Times New Roman"/>
      <w:lang w:eastAsia="pl-PL"/>
    </w:rPr>
  </w:style>
  <w:style w:type="paragraph" w:styleId="Spistreci6">
    <w:name w:val="toc 6"/>
    <w:basedOn w:val="Normalny"/>
    <w:next w:val="Normalny"/>
    <w:autoRedefine/>
    <w:uiPriority w:val="39"/>
    <w:rsid w:val="00154747"/>
    <w:pPr>
      <w:suppressAutoHyphens/>
      <w:spacing w:after="100"/>
      <w:ind w:left="1100"/>
    </w:pPr>
    <w:rPr>
      <w:rFonts w:eastAsia="Times New Roman"/>
      <w:lang w:eastAsia="pl-PL"/>
    </w:rPr>
  </w:style>
  <w:style w:type="paragraph" w:styleId="Spistreci7">
    <w:name w:val="toc 7"/>
    <w:basedOn w:val="Normalny"/>
    <w:next w:val="Normalny"/>
    <w:autoRedefine/>
    <w:uiPriority w:val="39"/>
    <w:rsid w:val="00154747"/>
    <w:pPr>
      <w:suppressAutoHyphens/>
      <w:spacing w:after="100"/>
      <w:ind w:left="1320"/>
    </w:pPr>
    <w:rPr>
      <w:rFonts w:eastAsia="Times New Roman"/>
      <w:lang w:eastAsia="pl-PL"/>
    </w:rPr>
  </w:style>
  <w:style w:type="paragraph" w:styleId="Spistreci8">
    <w:name w:val="toc 8"/>
    <w:basedOn w:val="Normalny"/>
    <w:next w:val="Normalny"/>
    <w:autoRedefine/>
    <w:uiPriority w:val="39"/>
    <w:rsid w:val="00154747"/>
    <w:pPr>
      <w:suppressAutoHyphens/>
      <w:spacing w:after="100"/>
      <w:ind w:left="1540"/>
    </w:pPr>
    <w:rPr>
      <w:rFonts w:eastAsia="Times New Roman"/>
      <w:lang w:eastAsia="pl-PL"/>
    </w:rPr>
  </w:style>
  <w:style w:type="paragraph" w:styleId="Spistreci9">
    <w:name w:val="toc 9"/>
    <w:basedOn w:val="Normalny"/>
    <w:next w:val="Normalny"/>
    <w:autoRedefine/>
    <w:uiPriority w:val="39"/>
    <w:rsid w:val="00154747"/>
    <w:pPr>
      <w:suppressAutoHyphens/>
      <w:spacing w:after="100"/>
      <w:ind w:left="1760"/>
    </w:pPr>
    <w:rPr>
      <w:rFonts w:eastAsia="Times New Roman"/>
      <w:lang w:eastAsia="pl-PL"/>
    </w:rPr>
  </w:style>
  <w:style w:type="paragraph" w:styleId="Tytu">
    <w:name w:val="Title"/>
    <w:basedOn w:val="Normalny"/>
    <w:link w:val="TytuZnak"/>
    <w:uiPriority w:val="99"/>
    <w:qFormat/>
    <w:rsid w:val="00115330"/>
    <w:pPr>
      <w:suppressAutoHyphens/>
      <w:spacing w:after="0" w:line="240" w:lineRule="auto"/>
      <w:jc w:val="center"/>
    </w:pPr>
    <w:rPr>
      <w:rFonts w:ascii="Times New Roman" w:eastAsia="Times New Roman" w:hAnsi="Times New Roman" w:cs="Times New Roman"/>
      <w:sz w:val="28"/>
      <w:szCs w:val="28"/>
      <w:lang w:eastAsia="pl-PL"/>
    </w:rPr>
  </w:style>
  <w:style w:type="character" w:customStyle="1" w:styleId="TytuZnak">
    <w:name w:val="Tytuł Znak"/>
    <w:link w:val="Tytu"/>
    <w:uiPriority w:val="99"/>
    <w:qFormat/>
    <w:locked/>
    <w:rsid w:val="00115330"/>
    <w:rPr>
      <w:rFonts w:ascii="Times New Roman" w:eastAsia="Times New Roman" w:hAnsi="Times New Roman"/>
      <w:sz w:val="28"/>
      <w:szCs w:val="28"/>
    </w:rPr>
  </w:style>
  <w:style w:type="paragraph" w:styleId="NormalnyWeb">
    <w:name w:val="Normal (Web)"/>
    <w:basedOn w:val="Normalny"/>
    <w:uiPriority w:val="99"/>
    <w:qFormat/>
    <w:rsid w:val="008D03BF"/>
    <w:rPr>
      <w:sz w:val="24"/>
      <w:szCs w:val="24"/>
    </w:rPr>
  </w:style>
  <w:style w:type="character" w:customStyle="1" w:styleId="Nierozpoznanawzmianka2">
    <w:name w:val="Nierozpoznana wzmianka2"/>
    <w:uiPriority w:val="99"/>
    <w:semiHidden/>
    <w:qFormat/>
    <w:rsid w:val="003464C6"/>
    <w:rPr>
      <w:color w:val="auto"/>
      <w:shd w:val="clear" w:color="auto" w:fill="auto"/>
    </w:rPr>
  </w:style>
  <w:style w:type="character" w:styleId="Nierozpoznanawzmianka">
    <w:name w:val="Unresolved Mention"/>
    <w:uiPriority w:val="99"/>
    <w:semiHidden/>
    <w:unhideWhenUsed/>
    <w:qFormat/>
    <w:rsid w:val="001B270B"/>
    <w:rPr>
      <w:color w:val="605E5C"/>
      <w:shd w:val="clear" w:color="auto" w:fill="E1DFDD"/>
    </w:rPr>
  </w:style>
  <w:style w:type="character" w:customStyle="1" w:styleId="Nagwek4Znak">
    <w:name w:val="Nagłówek 4 Znak"/>
    <w:basedOn w:val="Domylnaczcionkaakapitu"/>
    <w:link w:val="Nagwek4"/>
    <w:uiPriority w:val="9"/>
    <w:qFormat/>
    <w:rsid w:val="00175055"/>
    <w:rPr>
      <w:rFonts w:asciiTheme="majorHAnsi" w:eastAsiaTheme="majorEastAsia" w:hAnsiTheme="majorHAnsi" w:cstheme="majorBidi"/>
      <w:i/>
      <w:iCs/>
      <w:color w:val="365F91" w:themeColor="accent1" w:themeShade="BF"/>
      <w:sz w:val="22"/>
      <w:szCs w:val="22"/>
      <w:lang w:eastAsia="en-US"/>
    </w:rPr>
  </w:style>
  <w:style w:type="paragraph" w:customStyle="1" w:styleId="Default">
    <w:name w:val="Default"/>
    <w:qFormat/>
    <w:rsid w:val="007F45AD"/>
    <w:pPr>
      <w:autoSpaceDE w:val="0"/>
      <w:autoSpaceDN w:val="0"/>
      <w:adjustRightInd w:val="0"/>
    </w:pPr>
    <w:rPr>
      <w:rFonts w:cs="Calibri"/>
      <w:color w:val="000000"/>
      <w:sz w:val="24"/>
      <w:szCs w:val="24"/>
    </w:rPr>
  </w:style>
  <w:style w:type="paragraph" w:styleId="HTML-wstpniesformatowany">
    <w:name w:val="HTML Preformatted"/>
    <w:basedOn w:val="Normalny"/>
    <w:link w:val="HTML-wstpniesformatowanyZnak"/>
    <w:uiPriority w:val="99"/>
    <w:unhideWhenUsed/>
    <w:qFormat/>
    <w:rsid w:val="002A6E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qFormat/>
    <w:rsid w:val="002A6E32"/>
    <w:rPr>
      <w:rFonts w:ascii="Courier New" w:eastAsia="Times New Roman" w:hAnsi="Courier New" w:cs="Courier New"/>
    </w:rPr>
  </w:style>
  <w:style w:type="character" w:styleId="Wyrnieniedelikatne">
    <w:name w:val="Subtle Emphasis"/>
    <w:uiPriority w:val="19"/>
    <w:qFormat/>
    <w:rsid w:val="00D44E91"/>
    <w:rPr>
      <w:i/>
      <w:iCs/>
      <w:color w:val="243F60" w:themeColor="accent1" w:themeShade="7F"/>
    </w:rPr>
  </w:style>
  <w:style w:type="numbering" w:customStyle="1" w:styleId="Bezlisty1">
    <w:name w:val="Bez listy1"/>
    <w:next w:val="Bezlisty"/>
    <w:uiPriority w:val="99"/>
    <w:semiHidden/>
    <w:unhideWhenUsed/>
    <w:qFormat/>
    <w:rsid w:val="00303850"/>
  </w:style>
  <w:style w:type="table" w:customStyle="1" w:styleId="Tabela-Siatka1">
    <w:name w:val="Tabela - Siatka1"/>
    <w:basedOn w:val="Standardowy"/>
    <w:next w:val="Tabela-Siatka"/>
    <w:uiPriority w:val="39"/>
    <w:rsid w:val="00303850"/>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303850"/>
    <w:rPr>
      <w:color w:val="800080" w:themeColor="followedHyperlink"/>
      <w:u w:val="single"/>
    </w:rPr>
  </w:style>
  <w:style w:type="character" w:customStyle="1" w:styleId="Zakotwiczenieprzypisudolnego">
    <w:name w:val="Zakotwiczenie przypisu dolnego"/>
    <w:rsid w:val="00976B8A"/>
    <w:rPr>
      <w:vertAlign w:val="superscript"/>
    </w:rPr>
  </w:style>
  <w:style w:type="character" w:customStyle="1" w:styleId="FootnoteCharacters">
    <w:name w:val="Footnote Characters"/>
    <w:semiHidden/>
    <w:qFormat/>
    <w:rsid w:val="00976B8A"/>
    <w:rPr>
      <w:vertAlign w:val="superscript"/>
    </w:rPr>
  </w:style>
  <w:style w:type="character" w:customStyle="1" w:styleId="czeinternetowe">
    <w:name w:val="Łącze internetowe"/>
    <w:uiPriority w:val="99"/>
    <w:rsid w:val="00976B8A"/>
    <w:rPr>
      <w:color w:val="0563C1"/>
      <w:u w:val="single"/>
    </w:rPr>
  </w:style>
  <w:style w:type="character" w:customStyle="1" w:styleId="Zakotwiczenieprzypisukocowego">
    <w:name w:val="Zakotwiczenie przypisu końcowego"/>
    <w:rsid w:val="00976B8A"/>
    <w:rPr>
      <w:vertAlign w:val="superscript"/>
    </w:rPr>
  </w:style>
  <w:style w:type="character" w:customStyle="1" w:styleId="EndnoteCharacters">
    <w:name w:val="Endnote Characters"/>
    <w:uiPriority w:val="99"/>
    <w:semiHidden/>
    <w:qFormat/>
    <w:rsid w:val="00976B8A"/>
    <w:rPr>
      <w:vertAlign w:val="superscript"/>
    </w:rPr>
  </w:style>
  <w:style w:type="character" w:customStyle="1" w:styleId="Odwiedzoneczeinternetowe">
    <w:name w:val="Odwiedzone łącze internetowe"/>
    <w:basedOn w:val="Domylnaczcionkaakapitu"/>
    <w:uiPriority w:val="99"/>
    <w:semiHidden/>
    <w:unhideWhenUsed/>
    <w:rsid w:val="00976B8A"/>
    <w:rPr>
      <w:color w:val="800080" w:themeColor="followedHyperlink"/>
      <w:u w:val="single"/>
    </w:rPr>
  </w:style>
  <w:style w:type="character" w:customStyle="1" w:styleId="czeindeksu">
    <w:name w:val="Łącze indeksu"/>
    <w:qFormat/>
    <w:rsid w:val="00976B8A"/>
  </w:style>
  <w:style w:type="character" w:customStyle="1" w:styleId="Znakiprzypiswdolnych">
    <w:name w:val="Znaki przypisów dolnych"/>
    <w:qFormat/>
    <w:rsid w:val="00976B8A"/>
  </w:style>
  <w:style w:type="character" w:customStyle="1" w:styleId="Znakiprzypiswkocowych">
    <w:name w:val="Znaki przypisów końcowych"/>
    <w:qFormat/>
    <w:rsid w:val="00976B8A"/>
  </w:style>
  <w:style w:type="paragraph" w:styleId="Tekstpodstawowy">
    <w:name w:val="Body Text"/>
    <w:basedOn w:val="Normalny"/>
    <w:link w:val="TekstpodstawowyZnak"/>
    <w:pPr>
      <w:suppressAutoHyphens/>
      <w:spacing w:after="140" w:line="276" w:lineRule="auto"/>
    </w:pPr>
  </w:style>
  <w:style w:type="character" w:customStyle="1" w:styleId="TekstpodstawowyZnak">
    <w:name w:val="Tekst podstawowy Znak"/>
    <w:basedOn w:val="Domylnaczcionkaakapitu"/>
    <w:link w:val="Tekstpodstawowy"/>
    <w:rsid w:val="00976B8A"/>
    <w:rPr>
      <w:rFonts w:cs="Calibri"/>
      <w:sz w:val="22"/>
      <w:szCs w:val="22"/>
      <w:lang w:eastAsia="en-US"/>
    </w:rPr>
  </w:style>
  <w:style w:type="paragraph" w:styleId="Lista">
    <w:name w:val="List"/>
    <w:basedOn w:val="Tekstpodstawowy"/>
    <w:rsid w:val="00976B8A"/>
    <w:rPr>
      <w:rFonts w:cs="Arial"/>
    </w:rPr>
  </w:style>
  <w:style w:type="paragraph" w:styleId="Legenda">
    <w:name w:val="caption"/>
    <w:basedOn w:val="Normalny"/>
    <w:qFormat/>
    <w:pPr>
      <w:suppressLineNumbers/>
      <w:suppressAutoHyphens/>
      <w:spacing w:before="120" w:after="120"/>
    </w:pPr>
    <w:rPr>
      <w:rFonts w:cs="Arial"/>
      <w:i/>
      <w:iCs/>
      <w:sz w:val="24"/>
      <w:szCs w:val="24"/>
    </w:rPr>
  </w:style>
  <w:style w:type="paragraph" w:customStyle="1" w:styleId="Indeks">
    <w:name w:val="Indeks"/>
    <w:basedOn w:val="Normalny"/>
    <w:qFormat/>
    <w:pPr>
      <w:suppressLineNumbers/>
      <w:suppressAutoHyphens/>
    </w:pPr>
    <w:rPr>
      <w:rFonts w:cs="Arial"/>
    </w:rPr>
  </w:style>
  <w:style w:type="paragraph" w:customStyle="1" w:styleId="Gwkaistopka">
    <w:name w:val="Główka i stopka"/>
    <w:basedOn w:val="Normalny"/>
    <w:qFormat/>
    <w:pPr>
      <w:suppressAutoHyphens/>
    </w:pPr>
  </w:style>
  <w:style w:type="paragraph" w:customStyle="1" w:styleId="Zawartoramki">
    <w:name w:val="Zawartość ramki"/>
    <w:basedOn w:val="Normalny"/>
    <w:qFormat/>
    <w:pPr>
      <w:suppressAutoHyphen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9838">
      <w:bodyDiv w:val="1"/>
      <w:marLeft w:val="0"/>
      <w:marRight w:val="0"/>
      <w:marTop w:val="0"/>
      <w:marBottom w:val="0"/>
      <w:divBdr>
        <w:top w:val="none" w:sz="0" w:space="0" w:color="auto"/>
        <w:left w:val="none" w:sz="0" w:space="0" w:color="auto"/>
        <w:bottom w:val="none" w:sz="0" w:space="0" w:color="auto"/>
        <w:right w:val="none" w:sz="0" w:space="0" w:color="auto"/>
      </w:divBdr>
    </w:div>
    <w:div w:id="66154959">
      <w:bodyDiv w:val="1"/>
      <w:marLeft w:val="0"/>
      <w:marRight w:val="0"/>
      <w:marTop w:val="0"/>
      <w:marBottom w:val="0"/>
      <w:divBdr>
        <w:top w:val="none" w:sz="0" w:space="0" w:color="auto"/>
        <w:left w:val="none" w:sz="0" w:space="0" w:color="auto"/>
        <w:bottom w:val="none" w:sz="0" w:space="0" w:color="auto"/>
        <w:right w:val="none" w:sz="0" w:space="0" w:color="auto"/>
      </w:divBdr>
    </w:div>
    <w:div w:id="79525257">
      <w:bodyDiv w:val="1"/>
      <w:marLeft w:val="0"/>
      <w:marRight w:val="0"/>
      <w:marTop w:val="0"/>
      <w:marBottom w:val="0"/>
      <w:divBdr>
        <w:top w:val="none" w:sz="0" w:space="0" w:color="auto"/>
        <w:left w:val="none" w:sz="0" w:space="0" w:color="auto"/>
        <w:bottom w:val="none" w:sz="0" w:space="0" w:color="auto"/>
        <w:right w:val="none" w:sz="0" w:space="0" w:color="auto"/>
      </w:divBdr>
    </w:div>
    <w:div w:id="102388660">
      <w:bodyDiv w:val="1"/>
      <w:marLeft w:val="0"/>
      <w:marRight w:val="0"/>
      <w:marTop w:val="0"/>
      <w:marBottom w:val="0"/>
      <w:divBdr>
        <w:top w:val="none" w:sz="0" w:space="0" w:color="auto"/>
        <w:left w:val="none" w:sz="0" w:space="0" w:color="auto"/>
        <w:bottom w:val="none" w:sz="0" w:space="0" w:color="auto"/>
        <w:right w:val="none" w:sz="0" w:space="0" w:color="auto"/>
      </w:divBdr>
    </w:div>
    <w:div w:id="109055321">
      <w:bodyDiv w:val="1"/>
      <w:marLeft w:val="0"/>
      <w:marRight w:val="0"/>
      <w:marTop w:val="0"/>
      <w:marBottom w:val="0"/>
      <w:divBdr>
        <w:top w:val="none" w:sz="0" w:space="0" w:color="auto"/>
        <w:left w:val="none" w:sz="0" w:space="0" w:color="auto"/>
        <w:bottom w:val="none" w:sz="0" w:space="0" w:color="auto"/>
        <w:right w:val="none" w:sz="0" w:space="0" w:color="auto"/>
      </w:divBdr>
    </w:div>
    <w:div w:id="128133531">
      <w:bodyDiv w:val="1"/>
      <w:marLeft w:val="0"/>
      <w:marRight w:val="0"/>
      <w:marTop w:val="0"/>
      <w:marBottom w:val="0"/>
      <w:divBdr>
        <w:top w:val="none" w:sz="0" w:space="0" w:color="auto"/>
        <w:left w:val="none" w:sz="0" w:space="0" w:color="auto"/>
        <w:bottom w:val="none" w:sz="0" w:space="0" w:color="auto"/>
        <w:right w:val="none" w:sz="0" w:space="0" w:color="auto"/>
      </w:divBdr>
    </w:div>
    <w:div w:id="143938681">
      <w:bodyDiv w:val="1"/>
      <w:marLeft w:val="0"/>
      <w:marRight w:val="0"/>
      <w:marTop w:val="0"/>
      <w:marBottom w:val="0"/>
      <w:divBdr>
        <w:top w:val="none" w:sz="0" w:space="0" w:color="auto"/>
        <w:left w:val="none" w:sz="0" w:space="0" w:color="auto"/>
        <w:bottom w:val="none" w:sz="0" w:space="0" w:color="auto"/>
        <w:right w:val="none" w:sz="0" w:space="0" w:color="auto"/>
      </w:divBdr>
    </w:div>
    <w:div w:id="145971450">
      <w:bodyDiv w:val="1"/>
      <w:marLeft w:val="0"/>
      <w:marRight w:val="0"/>
      <w:marTop w:val="0"/>
      <w:marBottom w:val="0"/>
      <w:divBdr>
        <w:top w:val="none" w:sz="0" w:space="0" w:color="auto"/>
        <w:left w:val="none" w:sz="0" w:space="0" w:color="auto"/>
        <w:bottom w:val="none" w:sz="0" w:space="0" w:color="auto"/>
        <w:right w:val="none" w:sz="0" w:space="0" w:color="auto"/>
      </w:divBdr>
    </w:div>
    <w:div w:id="156043466">
      <w:bodyDiv w:val="1"/>
      <w:marLeft w:val="0"/>
      <w:marRight w:val="0"/>
      <w:marTop w:val="0"/>
      <w:marBottom w:val="0"/>
      <w:divBdr>
        <w:top w:val="none" w:sz="0" w:space="0" w:color="auto"/>
        <w:left w:val="none" w:sz="0" w:space="0" w:color="auto"/>
        <w:bottom w:val="none" w:sz="0" w:space="0" w:color="auto"/>
        <w:right w:val="none" w:sz="0" w:space="0" w:color="auto"/>
      </w:divBdr>
    </w:div>
    <w:div w:id="156384950">
      <w:bodyDiv w:val="1"/>
      <w:marLeft w:val="0"/>
      <w:marRight w:val="0"/>
      <w:marTop w:val="0"/>
      <w:marBottom w:val="0"/>
      <w:divBdr>
        <w:top w:val="none" w:sz="0" w:space="0" w:color="auto"/>
        <w:left w:val="none" w:sz="0" w:space="0" w:color="auto"/>
        <w:bottom w:val="none" w:sz="0" w:space="0" w:color="auto"/>
        <w:right w:val="none" w:sz="0" w:space="0" w:color="auto"/>
      </w:divBdr>
    </w:div>
    <w:div w:id="168564241">
      <w:bodyDiv w:val="1"/>
      <w:marLeft w:val="0"/>
      <w:marRight w:val="0"/>
      <w:marTop w:val="0"/>
      <w:marBottom w:val="0"/>
      <w:divBdr>
        <w:top w:val="none" w:sz="0" w:space="0" w:color="auto"/>
        <w:left w:val="none" w:sz="0" w:space="0" w:color="auto"/>
        <w:bottom w:val="none" w:sz="0" w:space="0" w:color="auto"/>
        <w:right w:val="none" w:sz="0" w:space="0" w:color="auto"/>
      </w:divBdr>
    </w:div>
    <w:div w:id="173492937">
      <w:bodyDiv w:val="1"/>
      <w:marLeft w:val="0"/>
      <w:marRight w:val="0"/>
      <w:marTop w:val="0"/>
      <w:marBottom w:val="0"/>
      <w:divBdr>
        <w:top w:val="none" w:sz="0" w:space="0" w:color="auto"/>
        <w:left w:val="none" w:sz="0" w:space="0" w:color="auto"/>
        <w:bottom w:val="none" w:sz="0" w:space="0" w:color="auto"/>
        <w:right w:val="none" w:sz="0" w:space="0" w:color="auto"/>
      </w:divBdr>
    </w:div>
    <w:div w:id="180363321">
      <w:bodyDiv w:val="1"/>
      <w:marLeft w:val="0"/>
      <w:marRight w:val="0"/>
      <w:marTop w:val="0"/>
      <w:marBottom w:val="0"/>
      <w:divBdr>
        <w:top w:val="none" w:sz="0" w:space="0" w:color="auto"/>
        <w:left w:val="none" w:sz="0" w:space="0" w:color="auto"/>
        <w:bottom w:val="none" w:sz="0" w:space="0" w:color="auto"/>
        <w:right w:val="none" w:sz="0" w:space="0" w:color="auto"/>
      </w:divBdr>
    </w:div>
    <w:div w:id="189223548">
      <w:bodyDiv w:val="1"/>
      <w:marLeft w:val="0"/>
      <w:marRight w:val="0"/>
      <w:marTop w:val="0"/>
      <w:marBottom w:val="0"/>
      <w:divBdr>
        <w:top w:val="none" w:sz="0" w:space="0" w:color="auto"/>
        <w:left w:val="none" w:sz="0" w:space="0" w:color="auto"/>
        <w:bottom w:val="none" w:sz="0" w:space="0" w:color="auto"/>
        <w:right w:val="none" w:sz="0" w:space="0" w:color="auto"/>
      </w:divBdr>
    </w:div>
    <w:div w:id="192885922">
      <w:bodyDiv w:val="1"/>
      <w:marLeft w:val="0"/>
      <w:marRight w:val="0"/>
      <w:marTop w:val="0"/>
      <w:marBottom w:val="0"/>
      <w:divBdr>
        <w:top w:val="none" w:sz="0" w:space="0" w:color="auto"/>
        <w:left w:val="none" w:sz="0" w:space="0" w:color="auto"/>
        <w:bottom w:val="none" w:sz="0" w:space="0" w:color="auto"/>
        <w:right w:val="none" w:sz="0" w:space="0" w:color="auto"/>
      </w:divBdr>
    </w:div>
    <w:div w:id="200559771">
      <w:bodyDiv w:val="1"/>
      <w:marLeft w:val="0"/>
      <w:marRight w:val="0"/>
      <w:marTop w:val="0"/>
      <w:marBottom w:val="0"/>
      <w:divBdr>
        <w:top w:val="none" w:sz="0" w:space="0" w:color="auto"/>
        <w:left w:val="none" w:sz="0" w:space="0" w:color="auto"/>
        <w:bottom w:val="none" w:sz="0" w:space="0" w:color="auto"/>
        <w:right w:val="none" w:sz="0" w:space="0" w:color="auto"/>
      </w:divBdr>
    </w:div>
    <w:div w:id="207840709">
      <w:bodyDiv w:val="1"/>
      <w:marLeft w:val="0"/>
      <w:marRight w:val="0"/>
      <w:marTop w:val="0"/>
      <w:marBottom w:val="0"/>
      <w:divBdr>
        <w:top w:val="none" w:sz="0" w:space="0" w:color="auto"/>
        <w:left w:val="none" w:sz="0" w:space="0" w:color="auto"/>
        <w:bottom w:val="none" w:sz="0" w:space="0" w:color="auto"/>
        <w:right w:val="none" w:sz="0" w:space="0" w:color="auto"/>
      </w:divBdr>
    </w:div>
    <w:div w:id="208495757">
      <w:bodyDiv w:val="1"/>
      <w:marLeft w:val="0"/>
      <w:marRight w:val="0"/>
      <w:marTop w:val="0"/>
      <w:marBottom w:val="0"/>
      <w:divBdr>
        <w:top w:val="none" w:sz="0" w:space="0" w:color="auto"/>
        <w:left w:val="none" w:sz="0" w:space="0" w:color="auto"/>
        <w:bottom w:val="none" w:sz="0" w:space="0" w:color="auto"/>
        <w:right w:val="none" w:sz="0" w:space="0" w:color="auto"/>
      </w:divBdr>
    </w:div>
    <w:div w:id="222958006">
      <w:marLeft w:val="0"/>
      <w:marRight w:val="0"/>
      <w:marTop w:val="0"/>
      <w:marBottom w:val="0"/>
      <w:divBdr>
        <w:top w:val="none" w:sz="0" w:space="0" w:color="auto"/>
        <w:left w:val="none" w:sz="0" w:space="0" w:color="auto"/>
        <w:bottom w:val="none" w:sz="0" w:space="0" w:color="auto"/>
        <w:right w:val="none" w:sz="0" w:space="0" w:color="auto"/>
      </w:divBdr>
    </w:div>
    <w:div w:id="222958007">
      <w:marLeft w:val="0"/>
      <w:marRight w:val="0"/>
      <w:marTop w:val="0"/>
      <w:marBottom w:val="0"/>
      <w:divBdr>
        <w:top w:val="none" w:sz="0" w:space="0" w:color="auto"/>
        <w:left w:val="none" w:sz="0" w:space="0" w:color="auto"/>
        <w:bottom w:val="none" w:sz="0" w:space="0" w:color="auto"/>
        <w:right w:val="none" w:sz="0" w:space="0" w:color="auto"/>
      </w:divBdr>
    </w:div>
    <w:div w:id="222958008">
      <w:marLeft w:val="0"/>
      <w:marRight w:val="0"/>
      <w:marTop w:val="0"/>
      <w:marBottom w:val="0"/>
      <w:divBdr>
        <w:top w:val="none" w:sz="0" w:space="0" w:color="auto"/>
        <w:left w:val="none" w:sz="0" w:space="0" w:color="auto"/>
        <w:bottom w:val="none" w:sz="0" w:space="0" w:color="auto"/>
        <w:right w:val="none" w:sz="0" w:space="0" w:color="auto"/>
      </w:divBdr>
    </w:div>
    <w:div w:id="222958009">
      <w:marLeft w:val="0"/>
      <w:marRight w:val="0"/>
      <w:marTop w:val="0"/>
      <w:marBottom w:val="0"/>
      <w:divBdr>
        <w:top w:val="none" w:sz="0" w:space="0" w:color="auto"/>
        <w:left w:val="none" w:sz="0" w:space="0" w:color="auto"/>
        <w:bottom w:val="none" w:sz="0" w:space="0" w:color="auto"/>
        <w:right w:val="none" w:sz="0" w:space="0" w:color="auto"/>
      </w:divBdr>
    </w:div>
    <w:div w:id="222958010">
      <w:marLeft w:val="0"/>
      <w:marRight w:val="0"/>
      <w:marTop w:val="0"/>
      <w:marBottom w:val="0"/>
      <w:divBdr>
        <w:top w:val="none" w:sz="0" w:space="0" w:color="auto"/>
        <w:left w:val="none" w:sz="0" w:space="0" w:color="auto"/>
        <w:bottom w:val="none" w:sz="0" w:space="0" w:color="auto"/>
        <w:right w:val="none" w:sz="0" w:space="0" w:color="auto"/>
      </w:divBdr>
    </w:div>
    <w:div w:id="222958011">
      <w:marLeft w:val="0"/>
      <w:marRight w:val="0"/>
      <w:marTop w:val="0"/>
      <w:marBottom w:val="0"/>
      <w:divBdr>
        <w:top w:val="none" w:sz="0" w:space="0" w:color="auto"/>
        <w:left w:val="none" w:sz="0" w:space="0" w:color="auto"/>
        <w:bottom w:val="none" w:sz="0" w:space="0" w:color="auto"/>
        <w:right w:val="none" w:sz="0" w:space="0" w:color="auto"/>
      </w:divBdr>
    </w:div>
    <w:div w:id="222958012">
      <w:marLeft w:val="0"/>
      <w:marRight w:val="0"/>
      <w:marTop w:val="0"/>
      <w:marBottom w:val="0"/>
      <w:divBdr>
        <w:top w:val="none" w:sz="0" w:space="0" w:color="auto"/>
        <w:left w:val="none" w:sz="0" w:space="0" w:color="auto"/>
        <w:bottom w:val="none" w:sz="0" w:space="0" w:color="auto"/>
        <w:right w:val="none" w:sz="0" w:space="0" w:color="auto"/>
      </w:divBdr>
    </w:div>
    <w:div w:id="222958013">
      <w:marLeft w:val="0"/>
      <w:marRight w:val="0"/>
      <w:marTop w:val="0"/>
      <w:marBottom w:val="0"/>
      <w:divBdr>
        <w:top w:val="none" w:sz="0" w:space="0" w:color="auto"/>
        <w:left w:val="none" w:sz="0" w:space="0" w:color="auto"/>
        <w:bottom w:val="none" w:sz="0" w:space="0" w:color="auto"/>
        <w:right w:val="none" w:sz="0" w:space="0" w:color="auto"/>
      </w:divBdr>
    </w:div>
    <w:div w:id="222958014">
      <w:marLeft w:val="0"/>
      <w:marRight w:val="0"/>
      <w:marTop w:val="0"/>
      <w:marBottom w:val="0"/>
      <w:divBdr>
        <w:top w:val="none" w:sz="0" w:space="0" w:color="auto"/>
        <w:left w:val="none" w:sz="0" w:space="0" w:color="auto"/>
        <w:bottom w:val="none" w:sz="0" w:space="0" w:color="auto"/>
        <w:right w:val="none" w:sz="0" w:space="0" w:color="auto"/>
      </w:divBdr>
    </w:div>
    <w:div w:id="222958015">
      <w:marLeft w:val="0"/>
      <w:marRight w:val="0"/>
      <w:marTop w:val="0"/>
      <w:marBottom w:val="0"/>
      <w:divBdr>
        <w:top w:val="none" w:sz="0" w:space="0" w:color="auto"/>
        <w:left w:val="none" w:sz="0" w:space="0" w:color="auto"/>
        <w:bottom w:val="none" w:sz="0" w:space="0" w:color="auto"/>
        <w:right w:val="none" w:sz="0" w:space="0" w:color="auto"/>
      </w:divBdr>
    </w:div>
    <w:div w:id="222958016">
      <w:marLeft w:val="0"/>
      <w:marRight w:val="0"/>
      <w:marTop w:val="0"/>
      <w:marBottom w:val="0"/>
      <w:divBdr>
        <w:top w:val="none" w:sz="0" w:space="0" w:color="auto"/>
        <w:left w:val="none" w:sz="0" w:space="0" w:color="auto"/>
        <w:bottom w:val="none" w:sz="0" w:space="0" w:color="auto"/>
        <w:right w:val="none" w:sz="0" w:space="0" w:color="auto"/>
      </w:divBdr>
    </w:div>
    <w:div w:id="222958017">
      <w:marLeft w:val="0"/>
      <w:marRight w:val="0"/>
      <w:marTop w:val="0"/>
      <w:marBottom w:val="0"/>
      <w:divBdr>
        <w:top w:val="none" w:sz="0" w:space="0" w:color="auto"/>
        <w:left w:val="none" w:sz="0" w:space="0" w:color="auto"/>
        <w:bottom w:val="none" w:sz="0" w:space="0" w:color="auto"/>
        <w:right w:val="none" w:sz="0" w:space="0" w:color="auto"/>
      </w:divBdr>
    </w:div>
    <w:div w:id="222958018">
      <w:marLeft w:val="0"/>
      <w:marRight w:val="0"/>
      <w:marTop w:val="0"/>
      <w:marBottom w:val="0"/>
      <w:divBdr>
        <w:top w:val="none" w:sz="0" w:space="0" w:color="auto"/>
        <w:left w:val="none" w:sz="0" w:space="0" w:color="auto"/>
        <w:bottom w:val="none" w:sz="0" w:space="0" w:color="auto"/>
        <w:right w:val="none" w:sz="0" w:space="0" w:color="auto"/>
      </w:divBdr>
    </w:div>
    <w:div w:id="222958019">
      <w:marLeft w:val="0"/>
      <w:marRight w:val="0"/>
      <w:marTop w:val="0"/>
      <w:marBottom w:val="0"/>
      <w:divBdr>
        <w:top w:val="none" w:sz="0" w:space="0" w:color="auto"/>
        <w:left w:val="none" w:sz="0" w:space="0" w:color="auto"/>
        <w:bottom w:val="none" w:sz="0" w:space="0" w:color="auto"/>
        <w:right w:val="none" w:sz="0" w:space="0" w:color="auto"/>
      </w:divBdr>
    </w:div>
    <w:div w:id="222958020">
      <w:marLeft w:val="0"/>
      <w:marRight w:val="0"/>
      <w:marTop w:val="0"/>
      <w:marBottom w:val="0"/>
      <w:divBdr>
        <w:top w:val="none" w:sz="0" w:space="0" w:color="auto"/>
        <w:left w:val="none" w:sz="0" w:space="0" w:color="auto"/>
        <w:bottom w:val="none" w:sz="0" w:space="0" w:color="auto"/>
        <w:right w:val="none" w:sz="0" w:space="0" w:color="auto"/>
      </w:divBdr>
    </w:div>
    <w:div w:id="222958021">
      <w:marLeft w:val="0"/>
      <w:marRight w:val="0"/>
      <w:marTop w:val="0"/>
      <w:marBottom w:val="0"/>
      <w:divBdr>
        <w:top w:val="none" w:sz="0" w:space="0" w:color="auto"/>
        <w:left w:val="none" w:sz="0" w:space="0" w:color="auto"/>
        <w:bottom w:val="none" w:sz="0" w:space="0" w:color="auto"/>
        <w:right w:val="none" w:sz="0" w:space="0" w:color="auto"/>
      </w:divBdr>
    </w:div>
    <w:div w:id="222958022">
      <w:marLeft w:val="0"/>
      <w:marRight w:val="0"/>
      <w:marTop w:val="0"/>
      <w:marBottom w:val="0"/>
      <w:divBdr>
        <w:top w:val="none" w:sz="0" w:space="0" w:color="auto"/>
        <w:left w:val="none" w:sz="0" w:space="0" w:color="auto"/>
        <w:bottom w:val="none" w:sz="0" w:space="0" w:color="auto"/>
        <w:right w:val="none" w:sz="0" w:space="0" w:color="auto"/>
      </w:divBdr>
      <w:divsChild>
        <w:div w:id="222958037">
          <w:marLeft w:val="0"/>
          <w:marRight w:val="0"/>
          <w:marTop w:val="240"/>
          <w:marBottom w:val="0"/>
          <w:divBdr>
            <w:top w:val="none" w:sz="0" w:space="0" w:color="auto"/>
            <w:left w:val="none" w:sz="0" w:space="0" w:color="auto"/>
            <w:bottom w:val="none" w:sz="0" w:space="0" w:color="auto"/>
            <w:right w:val="none" w:sz="0" w:space="0" w:color="auto"/>
          </w:divBdr>
        </w:div>
        <w:div w:id="222958175">
          <w:marLeft w:val="0"/>
          <w:marRight w:val="0"/>
          <w:marTop w:val="240"/>
          <w:marBottom w:val="0"/>
          <w:divBdr>
            <w:top w:val="none" w:sz="0" w:space="0" w:color="auto"/>
            <w:left w:val="none" w:sz="0" w:space="0" w:color="auto"/>
            <w:bottom w:val="none" w:sz="0" w:space="0" w:color="auto"/>
            <w:right w:val="none" w:sz="0" w:space="0" w:color="auto"/>
          </w:divBdr>
        </w:div>
      </w:divsChild>
    </w:div>
    <w:div w:id="222958023">
      <w:marLeft w:val="0"/>
      <w:marRight w:val="0"/>
      <w:marTop w:val="0"/>
      <w:marBottom w:val="0"/>
      <w:divBdr>
        <w:top w:val="none" w:sz="0" w:space="0" w:color="auto"/>
        <w:left w:val="none" w:sz="0" w:space="0" w:color="auto"/>
        <w:bottom w:val="none" w:sz="0" w:space="0" w:color="auto"/>
        <w:right w:val="none" w:sz="0" w:space="0" w:color="auto"/>
      </w:divBdr>
    </w:div>
    <w:div w:id="222958024">
      <w:marLeft w:val="0"/>
      <w:marRight w:val="0"/>
      <w:marTop w:val="0"/>
      <w:marBottom w:val="0"/>
      <w:divBdr>
        <w:top w:val="none" w:sz="0" w:space="0" w:color="auto"/>
        <w:left w:val="none" w:sz="0" w:space="0" w:color="auto"/>
        <w:bottom w:val="none" w:sz="0" w:space="0" w:color="auto"/>
        <w:right w:val="none" w:sz="0" w:space="0" w:color="auto"/>
      </w:divBdr>
    </w:div>
    <w:div w:id="222958025">
      <w:marLeft w:val="0"/>
      <w:marRight w:val="0"/>
      <w:marTop w:val="0"/>
      <w:marBottom w:val="0"/>
      <w:divBdr>
        <w:top w:val="none" w:sz="0" w:space="0" w:color="auto"/>
        <w:left w:val="none" w:sz="0" w:space="0" w:color="auto"/>
        <w:bottom w:val="none" w:sz="0" w:space="0" w:color="auto"/>
        <w:right w:val="none" w:sz="0" w:space="0" w:color="auto"/>
      </w:divBdr>
    </w:div>
    <w:div w:id="222958026">
      <w:marLeft w:val="0"/>
      <w:marRight w:val="0"/>
      <w:marTop w:val="0"/>
      <w:marBottom w:val="0"/>
      <w:divBdr>
        <w:top w:val="none" w:sz="0" w:space="0" w:color="auto"/>
        <w:left w:val="none" w:sz="0" w:space="0" w:color="auto"/>
        <w:bottom w:val="none" w:sz="0" w:space="0" w:color="auto"/>
        <w:right w:val="none" w:sz="0" w:space="0" w:color="auto"/>
      </w:divBdr>
    </w:div>
    <w:div w:id="222958027">
      <w:marLeft w:val="0"/>
      <w:marRight w:val="0"/>
      <w:marTop w:val="0"/>
      <w:marBottom w:val="0"/>
      <w:divBdr>
        <w:top w:val="none" w:sz="0" w:space="0" w:color="auto"/>
        <w:left w:val="none" w:sz="0" w:space="0" w:color="auto"/>
        <w:bottom w:val="none" w:sz="0" w:space="0" w:color="auto"/>
        <w:right w:val="none" w:sz="0" w:space="0" w:color="auto"/>
      </w:divBdr>
    </w:div>
    <w:div w:id="222958028">
      <w:marLeft w:val="0"/>
      <w:marRight w:val="0"/>
      <w:marTop w:val="0"/>
      <w:marBottom w:val="0"/>
      <w:divBdr>
        <w:top w:val="none" w:sz="0" w:space="0" w:color="auto"/>
        <w:left w:val="none" w:sz="0" w:space="0" w:color="auto"/>
        <w:bottom w:val="none" w:sz="0" w:space="0" w:color="auto"/>
        <w:right w:val="none" w:sz="0" w:space="0" w:color="auto"/>
      </w:divBdr>
    </w:div>
    <w:div w:id="222958029">
      <w:marLeft w:val="0"/>
      <w:marRight w:val="0"/>
      <w:marTop w:val="0"/>
      <w:marBottom w:val="0"/>
      <w:divBdr>
        <w:top w:val="none" w:sz="0" w:space="0" w:color="auto"/>
        <w:left w:val="none" w:sz="0" w:space="0" w:color="auto"/>
        <w:bottom w:val="none" w:sz="0" w:space="0" w:color="auto"/>
        <w:right w:val="none" w:sz="0" w:space="0" w:color="auto"/>
      </w:divBdr>
    </w:div>
    <w:div w:id="222958030">
      <w:marLeft w:val="0"/>
      <w:marRight w:val="0"/>
      <w:marTop w:val="0"/>
      <w:marBottom w:val="0"/>
      <w:divBdr>
        <w:top w:val="none" w:sz="0" w:space="0" w:color="auto"/>
        <w:left w:val="none" w:sz="0" w:space="0" w:color="auto"/>
        <w:bottom w:val="none" w:sz="0" w:space="0" w:color="auto"/>
        <w:right w:val="none" w:sz="0" w:space="0" w:color="auto"/>
      </w:divBdr>
    </w:div>
    <w:div w:id="222958032">
      <w:marLeft w:val="0"/>
      <w:marRight w:val="0"/>
      <w:marTop w:val="0"/>
      <w:marBottom w:val="0"/>
      <w:divBdr>
        <w:top w:val="none" w:sz="0" w:space="0" w:color="auto"/>
        <w:left w:val="none" w:sz="0" w:space="0" w:color="auto"/>
        <w:bottom w:val="none" w:sz="0" w:space="0" w:color="auto"/>
        <w:right w:val="none" w:sz="0" w:space="0" w:color="auto"/>
      </w:divBdr>
    </w:div>
    <w:div w:id="222958033">
      <w:marLeft w:val="0"/>
      <w:marRight w:val="0"/>
      <w:marTop w:val="0"/>
      <w:marBottom w:val="0"/>
      <w:divBdr>
        <w:top w:val="none" w:sz="0" w:space="0" w:color="auto"/>
        <w:left w:val="none" w:sz="0" w:space="0" w:color="auto"/>
        <w:bottom w:val="none" w:sz="0" w:space="0" w:color="auto"/>
        <w:right w:val="none" w:sz="0" w:space="0" w:color="auto"/>
      </w:divBdr>
    </w:div>
    <w:div w:id="222958034">
      <w:marLeft w:val="0"/>
      <w:marRight w:val="0"/>
      <w:marTop w:val="0"/>
      <w:marBottom w:val="0"/>
      <w:divBdr>
        <w:top w:val="none" w:sz="0" w:space="0" w:color="auto"/>
        <w:left w:val="none" w:sz="0" w:space="0" w:color="auto"/>
        <w:bottom w:val="none" w:sz="0" w:space="0" w:color="auto"/>
        <w:right w:val="none" w:sz="0" w:space="0" w:color="auto"/>
      </w:divBdr>
    </w:div>
    <w:div w:id="222958035">
      <w:marLeft w:val="0"/>
      <w:marRight w:val="0"/>
      <w:marTop w:val="0"/>
      <w:marBottom w:val="0"/>
      <w:divBdr>
        <w:top w:val="none" w:sz="0" w:space="0" w:color="auto"/>
        <w:left w:val="none" w:sz="0" w:space="0" w:color="auto"/>
        <w:bottom w:val="none" w:sz="0" w:space="0" w:color="auto"/>
        <w:right w:val="none" w:sz="0" w:space="0" w:color="auto"/>
      </w:divBdr>
    </w:div>
    <w:div w:id="222958036">
      <w:marLeft w:val="0"/>
      <w:marRight w:val="0"/>
      <w:marTop w:val="0"/>
      <w:marBottom w:val="0"/>
      <w:divBdr>
        <w:top w:val="none" w:sz="0" w:space="0" w:color="auto"/>
        <w:left w:val="none" w:sz="0" w:space="0" w:color="auto"/>
        <w:bottom w:val="none" w:sz="0" w:space="0" w:color="auto"/>
        <w:right w:val="none" w:sz="0" w:space="0" w:color="auto"/>
      </w:divBdr>
    </w:div>
    <w:div w:id="222958038">
      <w:marLeft w:val="0"/>
      <w:marRight w:val="0"/>
      <w:marTop w:val="0"/>
      <w:marBottom w:val="0"/>
      <w:divBdr>
        <w:top w:val="none" w:sz="0" w:space="0" w:color="auto"/>
        <w:left w:val="none" w:sz="0" w:space="0" w:color="auto"/>
        <w:bottom w:val="none" w:sz="0" w:space="0" w:color="auto"/>
        <w:right w:val="none" w:sz="0" w:space="0" w:color="auto"/>
      </w:divBdr>
    </w:div>
    <w:div w:id="222958039">
      <w:marLeft w:val="0"/>
      <w:marRight w:val="0"/>
      <w:marTop w:val="0"/>
      <w:marBottom w:val="0"/>
      <w:divBdr>
        <w:top w:val="none" w:sz="0" w:space="0" w:color="auto"/>
        <w:left w:val="none" w:sz="0" w:space="0" w:color="auto"/>
        <w:bottom w:val="none" w:sz="0" w:space="0" w:color="auto"/>
        <w:right w:val="none" w:sz="0" w:space="0" w:color="auto"/>
      </w:divBdr>
    </w:div>
    <w:div w:id="222958040">
      <w:marLeft w:val="0"/>
      <w:marRight w:val="0"/>
      <w:marTop w:val="0"/>
      <w:marBottom w:val="0"/>
      <w:divBdr>
        <w:top w:val="none" w:sz="0" w:space="0" w:color="auto"/>
        <w:left w:val="none" w:sz="0" w:space="0" w:color="auto"/>
        <w:bottom w:val="none" w:sz="0" w:space="0" w:color="auto"/>
        <w:right w:val="none" w:sz="0" w:space="0" w:color="auto"/>
      </w:divBdr>
    </w:div>
    <w:div w:id="222958041">
      <w:marLeft w:val="0"/>
      <w:marRight w:val="0"/>
      <w:marTop w:val="0"/>
      <w:marBottom w:val="0"/>
      <w:divBdr>
        <w:top w:val="none" w:sz="0" w:space="0" w:color="auto"/>
        <w:left w:val="none" w:sz="0" w:space="0" w:color="auto"/>
        <w:bottom w:val="none" w:sz="0" w:space="0" w:color="auto"/>
        <w:right w:val="none" w:sz="0" w:space="0" w:color="auto"/>
      </w:divBdr>
    </w:div>
    <w:div w:id="222958042">
      <w:marLeft w:val="0"/>
      <w:marRight w:val="0"/>
      <w:marTop w:val="0"/>
      <w:marBottom w:val="0"/>
      <w:divBdr>
        <w:top w:val="none" w:sz="0" w:space="0" w:color="auto"/>
        <w:left w:val="none" w:sz="0" w:space="0" w:color="auto"/>
        <w:bottom w:val="none" w:sz="0" w:space="0" w:color="auto"/>
        <w:right w:val="none" w:sz="0" w:space="0" w:color="auto"/>
      </w:divBdr>
    </w:div>
    <w:div w:id="222958043">
      <w:marLeft w:val="0"/>
      <w:marRight w:val="0"/>
      <w:marTop w:val="0"/>
      <w:marBottom w:val="0"/>
      <w:divBdr>
        <w:top w:val="none" w:sz="0" w:space="0" w:color="auto"/>
        <w:left w:val="none" w:sz="0" w:space="0" w:color="auto"/>
        <w:bottom w:val="none" w:sz="0" w:space="0" w:color="auto"/>
        <w:right w:val="none" w:sz="0" w:space="0" w:color="auto"/>
      </w:divBdr>
    </w:div>
    <w:div w:id="222958044">
      <w:marLeft w:val="0"/>
      <w:marRight w:val="0"/>
      <w:marTop w:val="0"/>
      <w:marBottom w:val="0"/>
      <w:divBdr>
        <w:top w:val="none" w:sz="0" w:space="0" w:color="auto"/>
        <w:left w:val="none" w:sz="0" w:space="0" w:color="auto"/>
        <w:bottom w:val="none" w:sz="0" w:space="0" w:color="auto"/>
        <w:right w:val="none" w:sz="0" w:space="0" w:color="auto"/>
      </w:divBdr>
    </w:div>
    <w:div w:id="222958045">
      <w:marLeft w:val="0"/>
      <w:marRight w:val="0"/>
      <w:marTop w:val="0"/>
      <w:marBottom w:val="0"/>
      <w:divBdr>
        <w:top w:val="none" w:sz="0" w:space="0" w:color="auto"/>
        <w:left w:val="none" w:sz="0" w:space="0" w:color="auto"/>
        <w:bottom w:val="none" w:sz="0" w:space="0" w:color="auto"/>
        <w:right w:val="none" w:sz="0" w:space="0" w:color="auto"/>
      </w:divBdr>
    </w:div>
    <w:div w:id="222958047">
      <w:marLeft w:val="0"/>
      <w:marRight w:val="0"/>
      <w:marTop w:val="0"/>
      <w:marBottom w:val="0"/>
      <w:divBdr>
        <w:top w:val="none" w:sz="0" w:space="0" w:color="auto"/>
        <w:left w:val="none" w:sz="0" w:space="0" w:color="auto"/>
        <w:bottom w:val="none" w:sz="0" w:space="0" w:color="auto"/>
        <w:right w:val="none" w:sz="0" w:space="0" w:color="auto"/>
      </w:divBdr>
    </w:div>
    <w:div w:id="222958048">
      <w:marLeft w:val="0"/>
      <w:marRight w:val="0"/>
      <w:marTop w:val="0"/>
      <w:marBottom w:val="0"/>
      <w:divBdr>
        <w:top w:val="none" w:sz="0" w:space="0" w:color="auto"/>
        <w:left w:val="none" w:sz="0" w:space="0" w:color="auto"/>
        <w:bottom w:val="none" w:sz="0" w:space="0" w:color="auto"/>
        <w:right w:val="none" w:sz="0" w:space="0" w:color="auto"/>
      </w:divBdr>
    </w:div>
    <w:div w:id="222958049">
      <w:marLeft w:val="0"/>
      <w:marRight w:val="0"/>
      <w:marTop w:val="0"/>
      <w:marBottom w:val="0"/>
      <w:divBdr>
        <w:top w:val="none" w:sz="0" w:space="0" w:color="auto"/>
        <w:left w:val="none" w:sz="0" w:space="0" w:color="auto"/>
        <w:bottom w:val="none" w:sz="0" w:space="0" w:color="auto"/>
        <w:right w:val="none" w:sz="0" w:space="0" w:color="auto"/>
      </w:divBdr>
    </w:div>
    <w:div w:id="222958050">
      <w:marLeft w:val="0"/>
      <w:marRight w:val="0"/>
      <w:marTop w:val="0"/>
      <w:marBottom w:val="0"/>
      <w:divBdr>
        <w:top w:val="none" w:sz="0" w:space="0" w:color="auto"/>
        <w:left w:val="none" w:sz="0" w:space="0" w:color="auto"/>
        <w:bottom w:val="none" w:sz="0" w:space="0" w:color="auto"/>
        <w:right w:val="none" w:sz="0" w:space="0" w:color="auto"/>
      </w:divBdr>
    </w:div>
    <w:div w:id="222958051">
      <w:marLeft w:val="0"/>
      <w:marRight w:val="0"/>
      <w:marTop w:val="0"/>
      <w:marBottom w:val="0"/>
      <w:divBdr>
        <w:top w:val="none" w:sz="0" w:space="0" w:color="auto"/>
        <w:left w:val="none" w:sz="0" w:space="0" w:color="auto"/>
        <w:bottom w:val="none" w:sz="0" w:space="0" w:color="auto"/>
        <w:right w:val="none" w:sz="0" w:space="0" w:color="auto"/>
      </w:divBdr>
    </w:div>
    <w:div w:id="222958052">
      <w:marLeft w:val="0"/>
      <w:marRight w:val="0"/>
      <w:marTop w:val="0"/>
      <w:marBottom w:val="0"/>
      <w:divBdr>
        <w:top w:val="none" w:sz="0" w:space="0" w:color="auto"/>
        <w:left w:val="none" w:sz="0" w:space="0" w:color="auto"/>
        <w:bottom w:val="none" w:sz="0" w:space="0" w:color="auto"/>
        <w:right w:val="none" w:sz="0" w:space="0" w:color="auto"/>
      </w:divBdr>
    </w:div>
    <w:div w:id="222958053">
      <w:marLeft w:val="0"/>
      <w:marRight w:val="0"/>
      <w:marTop w:val="0"/>
      <w:marBottom w:val="0"/>
      <w:divBdr>
        <w:top w:val="none" w:sz="0" w:space="0" w:color="auto"/>
        <w:left w:val="none" w:sz="0" w:space="0" w:color="auto"/>
        <w:bottom w:val="none" w:sz="0" w:space="0" w:color="auto"/>
        <w:right w:val="none" w:sz="0" w:space="0" w:color="auto"/>
      </w:divBdr>
    </w:div>
    <w:div w:id="222958054">
      <w:marLeft w:val="0"/>
      <w:marRight w:val="0"/>
      <w:marTop w:val="0"/>
      <w:marBottom w:val="0"/>
      <w:divBdr>
        <w:top w:val="none" w:sz="0" w:space="0" w:color="auto"/>
        <w:left w:val="none" w:sz="0" w:space="0" w:color="auto"/>
        <w:bottom w:val="none" w:sz="0" w:space="0" w:color="auto"/>
        <w:right w:val="none" w:sz="0" w:space="0" w:color="auto"/>
      </w:divBdr>
    </w:div>
    <w:div w:id="222958055">
      <w:marLeft w:val="0"/>
      <w:marRight w:val="0"/>
      <w:marTop w:val="0"/>
      <w:marBottom w:val="0"/>
      <w:divBdr>
        <w:top w:val="none" w:sz="0" w:space="0" w:color="auto"/>
        <w:left w:val="none" w:sz="0" w:space="0" w:color="auto"/>
        <w:bottom w:val="none" w:sz="0" w:space="0" w:color="auto"/>
        <w:right w:val="none" w:sz="0" w:space="0" w:color="auto"/>
      </w:divBdr>
    </w:div>
    <w:div w:id="222958056">
      <w:marLeft w:val="0"/>
      <w:marRight w:val="0"/>
      <w:marTop w:val="0"/>
      <w:marBottom w:val="0"/>
      <w:divBdr>
        <w:top w:val="none" w:sz="0" w:space="0" w:color="auto"/>
        <w:left w:val="none" w:sz="0" w:space="0" w:color="auto"/>
        <w:bottom w:val="none" w:sz="0" w:space="0" w:color="auto"/>
        <w:right w:val="none" w:sz="0" w:space="0" w:color="auto"/>
      </w:divBdr>
    </w:div>
    <w:div w:id="222958057">
      <w:marLeft w:val="0"/>
      <w:marRight w:val="0"/>
      <w:marTop w:val="0"/>
      <w:marBottom w:val="0"/>
      <w:divBdr>
        <w:top w:val="none" w:sz="0" w:space="0" w:color="auto"/>
        <w:left w:val="none" w:sz="0" w:space="0" w:color="auto"/>
        <w:bottom w:val="none" w:sz="0" w:space="0" w:color="auto"/>
        <w:right w:val="none" w:sz="0" w:space="0" w:color="auto"/>
      </w:divBdr>
    </w:div>
    <w:div w:id="222958058">
      <w:marLeft w:val="0"/>
      <w:marRight w:val="0"/>
      <w:marTop w:val="0"/>
      <w:marBottom w:val="0"/>
      <w:divBdr>
        <w:top w:val="none" w:sz="0" w:space="0" w:color="auto"/>
        <w:left w:val="none" w:sz="0" w:space="0" w:color="auto"/>
        <w:bottom w:val="none" w:sz="0" w:space="0" w:color="auto"/>
        <w:right w:val="none" w:sz="0" w:space="0" w:color="auto"/>
      </w:divBdr>
    </w:div>
    <w:div w:id="222958059">
      <w:marLeft w:val="0"/>
      <w:marRight w:val="0"/>
      <w:marTop w:val="0"/>
      <w:marBottom w:val="0"/>
      <w:divBdr>
        <w:top w:val="none" w:sz="0" w:space="0" w:color="auto"/>
        <w:left w:val="none" w:sz="0" w:space="0" w:color="auto"/>
        <w:bottom w:val="none" w:sz="0" w:space="0" w:color="auto"/>
        <w:right w:val="none" w:sz="0" w:space="0" w:color="auto"/>
      </w:divBdr>
    </w:div>
    <w:div w:id="222958060">
      <w:marLeft w:val="0"/>
      <w:marRight w:val="0"/>
      <w:marTop w:val="0"/>
      <w:marBottom w:val="0"/>
      <w:divBdr>
        <w:top w:val="none" w:sz="0" w:space="0" w:color="auto"/>
        <w:left w:val="none" w:sz="0" w:space="0" w:color="auto"/>
        <w:bottom w:val="none" w:sz="0" w:space="0" w:color="auto"/>
        <w:right w:val="none" w:sz="0" w:space="0" w:color="auto"/>
      </w:divBdr>
    </w:div>
    <w:div w:id="222958061">
      <w:marLeft w:val="0"/>
      <w:marRight w:val="0"/>
      <w:marTop w:val="0"/>
      <w:marBottom w:val="0"/>
      <w:divBdr>
        <w:top w:val="none" w:sz="0" w:space="0" w:color="auto"/>
        <w:left w:val="none" w:sz="0" w:space="0" w:color="auto"/>
        <w:bottom w:val="none" w:sz="0" w:space="0" w:color="auto"/>
        <w:right w:val="none" w:sz="0" w:space="0" w:color="auto"/>
      </w:divBdr>
    </w:div>
    <w:div w:id="222958062">
      <w:marLeft w:val="0"/>
      <w:marRight w:val="0"/>
      <w:marTop w:val="0"/>
      <w:marBottom w:val="0"/>
      <w:divBdr>
        <w:top w:val="none" w:sz="0" w:space="0" w:color="auto"/>
        <w:left w:val="none" w:sz="0" w:space="0" w:color="auto"/>
        <w:bottom w:val="none" w:sz="0" w:space="0" w:color="auto"/>
        <w:right w:val="none" w:sz="0" w:space="0" w:color="auto"/>
      </w:divBdr>
    </w:div>
    <w:div w:id="222958063">
      <w:marLeft w:val="0"/>
      <w:marRight w:val="0"/>
      <w:marTop w:val="0"/>
      <w:marBottom w:val="0"/>
      <w:divBdr>
        <w:top w:val="none" w:sz="0" w:space="0" w:color="auto"/>
        <w:left w:val="none" w:sz="0" w:space="0" w:color="auto"/>
        <w:bottom w:val="none" w:sz="0" w:space="0" w:color="auto"/>
        <w:right w:val="none" w:sz="0" w:space="0" w:color="auto"/>
      </w:divBdr>
    </w:div>
    <w:div w:id="222958064">
      <w:marLeft w:val="0"/>
      <w:marRight w:val="0"/>
      <w:marTop w:val="0"/>
      <w:marBottom w:val="0"/>
      <w:divBdr>
        <w:top w:val="none" w:sz="0" w:space="0" w:color="auto"/>
        <w:left w:val="none" w:sz="0" w:space="0" w:color="auto"/>
        <w:bottom w:val="none" w:sz="0" w:space="0" w:color="auto"/>
        <w:right w:val="none" w:sz="0" w:space="0" w:color="auto"/>
      </w:divBdr>
    </w:div>
    <w:div w:id="222958065">
      <w:marLeft w:val="0"/>
      <w:marRight w:val="0"/>
      <w:marTop w:val="0"/>
      <w:marBottom w:val="0"/>
      <w:divBdr>
        <w:top w:val="none" w:sz="0" w:space="0" w:color="auto"/>
        <w:left w:val="none" w:sz="0" w:space="0" w:color="auto"/>
        <w:bottom w:val="none" w:sz="0" w:space="0" w:color="auto"/>
        <w:right w:val="none" w:sz="0" w:space="0" w:color="auto"/>
      </w:divBdr>
    </w:div>
    <w:div w:id="222958066">
      <w:marLeft w:val="0"/>
      <w:marRight w:val="0"/>
      <w:marTop w:val="0"/>
      <w:marBottom w:val="0"/>
      <w:divBdr>
        <w:top w:val="none" w:sz="0" w:space="0" w:color="auto"/>
        <w:left w:val="none" w:sz="0" w:space="0" w:color="auto"/>
        <w:bottom w:val="none" w:sz="0" w:space="0" w:color="auto"/>
        <w:right w:val="none" w:sz="0" w:space="0" w:color="auto"/>
      </w:divBdr>
    </w:div>
    <w:div w:id="222958067">
      <w:marLeft w:val="0"/>
      <w:marRight w:val="0"/>
      <w:marTop w:val="0"/>
      <w:marBottom w:val="0"/>
      <w:divBdr>
        <w:top w:val="none" w:sz="0" w:space="0" w:color="auto"/>
        <w:left w:val="none" w:sz="0" w:space="0" w:color="auto"/>
        <w:bottom w:val="none" w:sz="0" w:space="0" w:color="auto"/>
        <w:right w:val="none" w:sz="0" w:space="0" w:color="auto"/>
      </w:divBdr>
    </w:div>
    <w:div w:id="222958068">
      <w:marLeft w:val="0"/>
      <w:marRight w:val="0"/>
      <w:marTop w:val="0"/>
      <w:marBottom w:val="0"/>
      <w:divBdr>
        <w:top w:val="none" w:sz="0" w:space="0" w:color="auto"/>
        <w:left w:val="none" w:sz="0" w:space="0" w:color="auto"/>
        <w:bottom w:val="none" w:sz="0" w:space="0" w:color="auto"/>
        <w:right w:val="none" w:sz="0" w:space="0" w:color="auto"/>
      </w:divBdr>
    </w:div>
    <w:div w:id="222958069">
      <w:marLeft w:val="0"/>
      <w:marRight w:val="0"/>
      <w:marTop w:val="0"/>
      <w:marBottom w:val="0"/>
      <w:divBdr>
        <w:top w:val="none" w:sz="0" w:space="0" w:color="auto"/>
        <w:left w:val="none" w:sz="0" w:space="0" w:color="auto"/>
        <w:bottom w:val="none" w:sz="0" w:space="0" w:color="auto"/>
        <w:right w:val="none" w:sz="0" w:space="0" w:color="auto"/>
      </w:divBdr>
    </w:div>
    <w:div w:id="222958070">
      <w:marLeft w:val="0"/>
      <w:marRight w:val="0"/>
      <w:marTop w:val="0"/>
      <w:marBottom w:val="0"/>
      <w:divBdr>
        <w:top w:val="none" w:sz="0" w:space="0" w:color="auto"/>
        <w:left w:val="none" w:sz="0" w:space="0" w:color="auto"/>
        <w:bottom w:val="none" w:sz="0" w:space="0" w:color="auto"/>
        <w:right w:val="none" w:sz="0" w:space="0" w:color="auto"/>
      </w:divBdr>
    </w:div>
    <w:div w:id="222958071">
      <w:marLeft w:val="0"/>
      <w:marRight w:val="0"/>
      <w:marTop w:val="0"/>
      <w:marBottom w:val="0"/>
      <w:divBdr>
        <w:top w:val="none" w:sz="0" w:space="0" w:color="auto"/>
        <w:left w:val="none" w:sz="0" w:space="0" w:color="auto"/>
        <w:bottom w:val="none" w:sz="0" w:space="0" w:color="auto"/>
        <w:right w:val="none" w:sz="0" w:space="0" w:color="auto"/>
      </w:divBdr>
    </w:div>
    <w:div w:id="222958072">
      <w:marLeft w:val="0"/>
      <w:marRight w:val="0"/>
      <w:marTop w:val="0"/>
      <w:marBottom w:val="0"/>
      <w:divBdr>
        <w:top w:val="none" w:sz="0" w:space="0" w:color="auto"/>
        <w:left w:val="none" w:sz="0" w:space="0" w:color="auto"/>
        <w:bottom w:val="none" w:sz="0" w:space="0" w:color="auto"/>
        <w:right w:val="none" w:sz="0" w:space="0" w:color="auto"/>
      </w:divBdr>
    </w:div>
    <w:div w:id="222958073">
      <w:marLeft w:val="0"/>
      <w:marRight w:val="0"/>
      <w:marTop w:val="0"/>
      <w:marBottom w:val="0"/>
      <w:divBdr>
        <w:top w:val="none" w:sz="0" w:space="0" w:color="auto"/>
        <w:left w:val="none" w:sz="0" w:space="0" w:color="auto"/>
        <w:bottom w:val="none" w:sz="0" w:space="0" w:color="auto"/>
        <w:right w:val="none" w:sz="0" w:space="0" w:color="auto"/>
      </w:divBdr>
    </w:div>
    <w:div w:id="222958074">
      <w:marLeft w:val="0"/>
      <w:marRight w:val="0"/>
      <w:marTop w:val="0"/>
      <w:marBottom w:val="0"/>
      <w:divBdr>
        <w:top w:val="none" w:sz="0" w:space="0" w:color="auto"/>
        <w:left w:val="none" w:sz="0" w:space="0" w:color="auto"/>
        <w:bottom w:val="none" w:sz="0" w:space="0" w:color="auto"/>
        <w:right w:val="none" w:sz="0" w:space="0" w:color="auto"/>
      </w:divBdr>
    </w:div>
    <w:div w:id="222958075">
      <w:marLeft w:val="0"/>
      <w:marRight w:val="0"/>
      <w:marTop w:val="0"/>
      <w:marBottom w:val="0"/>
      <w:divBdr>
        <w:top w:val="none" w:sz="0" w:space="0" w:color="auto"/>
        <w:left w:val="none" w:sz="0" w:space="0" w:color="auto"/>
        <w:bottom w:val="none" w:sz="0" w:space="0" w:color="auto"/>
        <w:right w:val="none" w:sz="0" w:space="0" w:color="auto"/>
      </w:divBdr>
    </w:div>
    <w:div w:id="222958077">
      <w:marLeft w:val="0"/>
      <w:marRight w:val="0"/>
      <w:marTop w:val="0"/>
      <w:marBottom w:val="0"/>
      <w:divBdr>
        <w:top w:val="none" w:sz="0" w:space="0" w:color="auto"/>
        <w:left w:val="none" w:sz="0" w:space="0" w:color="auto"/>
        <w:bottom w:val="none" w:sz="0" w:space="0" w:color="auto"/>
        <w:right w:val="none" w:sz="0" w:space="0" w:color="auto"/>
      </w:divBdr>
    </w:div>
    <w:div w:id="222958078">
      <w:marLeft w:val="0"/>
      <w:marRight w:val="0"/>
      <w:marTop w:val="0"/>
      <w:marBottom w:val="0"/>
      <w:divBdr>
        <w:top w:val="none" w:sz="0" w:space="0" w:color="auto"/>
        <w:left w:val="none" w:sz="0" w:space="0" w:color="auto"/>
        <w:bottom w:val="none" w:sz="0" w:space="0" w:color="auto"/>
        <w:right w:val="none" w:sz="0" w:space="0" w:color="auto"/>
      </w:divBdr>
    </w:div>
    <w:div w:id="222958079">
      <w:marLeft w:val="0"/>
      <w:marRight w:val="0"/>
      <w:marTop w:val="0"/>
      <w:marBottom w:val="0"/>
      <w:divBdr>
        <w:top w:val="none" w:sz="0" w:space="0" w:color="auto"/>
        <w:left w:val="none" w:sz="0" w:space="0" w:color="auto"/>
        <w:bottom w:val="none" w:sz="0" w:space="0" w:color="auto"/>
        <w:right w:val="none" w:sz="0" w:space="0" w:color="auto"/>
      </w:divBdr>
    </w:div>
    <w:div w:id="222958080">
      <w:marLeft w:val="0"/>
      <w:marRight w:val="0"/>
      <w:marTop w:val="0"/>
      <w:marBottom w:val="0"/>
      <w:divBdr>
        <w:top w:val="none" w:sz="0" w:space="0" w:color="auto"/>
        <w:left w:val="none" w:sz="0" w:space="0" w:color="auto"/>
        <w:bottom w:val="none" w:sz="0" w:space="0" w:color="auto"/>
        <w:right w:val="none" w:sz="0" w:space="0" w:color="auto"/>
      </w:divBdr>
    </w:div>
    <w:div w:id="222958081">
      <w:marLeft w:val="0"/>
      <w:marRight w:val="0"/>
      <w:marTop w:val="0"/>
      <w:marBottom w:val="0"/>
      <w:divBdr>
        <w:top w:val="none" w:sz="0" w:space="0" w:color="auto"/>
        <w:left w:val="none" w:sz="0" w:space="0" w:color="auto"/>
        <w:bottom w:val="none" w:sz="0" w:space="0" w:color="auto"/>
        <w:right w:val="none" w:sz="0" w:space="0" w:color="auto"/>
      </w:divBdr>
    </w:div>
    <w:div w:id="222958082">
      <w:marLeft w:val="0"/>
      <w:marRight w:val="0"/>
      <w:marTop w:val="0"/>
      <w:marBottom w:val="0"/>
      <w:divBdr>
        <w:top w:val="none" w:sz="0" w:space="0" w:color="auto"/>
        <w:left w:val="none" w:sz="0" w:space="0" w:color="auto"/>
        <w:bottom w:val="none" w:sz="0" w:space="0" w:color="auto"/>
        <w:right w:val="none" w:sz="0" w:space="0" w:color="auto"/>
      </w:divBdr>
    </w:div>
    <w:div w:id="222958083">
      <w:marLeft w:val="0"/>
      <w:marRight w:val="0"/>
      <w:marTop w:val="0"/>
      <w:marBottom w:val="0"/>
      <w:divBdr>
        <w:top w:val="none" w:sz="0" w:space="0" w:color="auto"/>
        <w:left w:val="none" w:sz="0" w:space="0" w:color="auto"/>
        <w:bottom w:val="none" w:sz="0" w:space="0" w:color="auto"/>
        <w:right w:val="none" w:sz="0" w:space="0" w:color="auto"/>
      </w:divBdr>
    </w:div>
    <w:div w:id="222958084">
      <w:marLeft w:val="0"/>
      <w:marRight w:val="0"/>
      <w:marTop w:val="0"/>
      <w:marBottom w:val="0"/>
      <w:divBdr>
        <w:top w:val="none" w:sz="0" w:space="0" w:color="auto"/>
        <w:left w:val="none" w:sz="0" w:space="0" w:color="auto"/>
        <w:bottom w:val="none" w:sz="0" w:space="0" w:color="auto"/>
        <w:right w:val="none" w:sz="0" w:space="0" w:color="auto"/>
      </w:divBdr>
    </w:div>
    <w:div w:id="222958085">
      <w:marLeft w:val="0"/>
      <w:marRight w:val="0"/>
      <w:marTop w:val="0"/>
      <w:marBottom w:val="0"/>
      <w:divBdr>
        <w:top w:val="none" w:sz="0" w:space="0" w:color="auto"/>
        <w:left w:val="none" w:sz="0" w:space="0" w:color="auto"/>
        <w:bottom w:val="none" w:sz="0" w:space="0" w:color="auto"/>
        <w:right w:val="none" w:sz="0" w:space="0" w:color="auto"/>
      </w:divBdr>
    </w:div>
    <w:div w:id="222958086">
      <w:marLeft w:val="0"/>
      <w:marRight w:val="0"/>
      <w:marTop w:val="0"/>
      <w:marBottom w:val="0"/>
      <w:divBdr>
        <w:top w:val="none" w:sz="0" w:space="0" w:color="auto"/>
        <w:left w:val="none" w:sz="0" w:space="0" w:color="auto"/>
        <w:bottom w:val="none" w:sz="0" w:space="0" w:color="auto"/>
        <w:right w:val="none" w:sz="0" w:space="0" w:color="auto"/>
      </w:divBdr>
    </w:div>
    <w:div w:id="222958087">
      <w:marLeft w:val="0"/>
      <w:marRight w:val="0"/>
      <w:marTop w:val="0"/>
      <w:marBottom w:val="0"/>
      <w:divBdr>
        <w:top w:val="none" w:sz="0" w:space="0" w:color="auto"/>
        <w:left w:val="none" w:sz="0" w:space="0" w:color="auto"/>
        <w:bottom w:val="none" w:sz="0" w:space="0" w:color="auto"/>
        <w:right w:val="none" w:sz="0" w:space="0" w:color="auto"/>
      </w:divBdr>
    </w:div>
    <w:div w:id="222958088">
      <w:marLeft w:val="0"/>
      <w:marRight w:val="0"/>
      <w:marTop w:val="0"/>
      <w:marBottom w:val="0"/>
      <w:divBdr>
        <w:top w:val="none" w:sz="0" w:space="0" w:color="auto"/>
        <w:left w:val="none" w:sz="0" w:space="0" w:color="auto"/>
        <w:bottom w:val="none" w:sz="0" w:space="0" w:color="auto"/>
        <w:right w:val="none" w:sz="0" w:space="0" w:color="auto"/>
      </w:divBdr>
    </w:div>
    <w:div w:id="222958089">
      <w:marLeft w:val="0"/>
      <w:marRight w:val="0"/>
      <w:marTop w:val="0"/>
      <w:marBottom w:val="0"/>
      <w:divBdr>
        <w:top w:val="none" w:sz="0" w:space="0" w:color="auto"/>
        <w:left w:val="none" w:sz="0" w:space="0" w:color="auto"/>
        <w:bottom w:val="none" w:sz="0" w:space="0" w:color="auto"/>
        <w:right w:val="none" w:sz="0" w:space="0" w:color="auto"/>
      </w:divBdr>
    </w:div>
    <w:div w:id="222958090">
      <w:marLeft w:val="0"/>
      <w:marRight w:val="0"/>
      <w:marTop w:val="0"/>
      <w:marBottom w:val="0"/>
      <w:divBdr>
        <w:top w:val="none" w:sz="0" w:space="0" w:color="auto"/>
        <w:left w:val="none" w:sz="0" w:space="0" w:color="auto"/>
        <w:bottom w:val="none" w:sz="0" w:space="0" w:color="auto"/>
        <w:right w:val="none" w:sz="0" w:space="0" w:color="auto"/>
      </w:divBdr>
    </w:div>
    <w:div w:id="222958091">
      <w:marLeft w:val="0"/>
      <w:marRight w:val="0"/>
      <w:marTop w:val="0"/>
      <w:marBottom w:val="0"/>
      <w:divBdr>
        <w:top w:val="none" w:sz="0" w:space="0" w:color="auto"/>
        <w:left w:val="none" w:sz="0" w:space="0" w:color="auto"/>
        <w:bottom w:val="none" w:sz="0" w:space="0" w:color="auto"/>
        <w:right w:val="none" w:sz="0" w:space="0" w:color="auto"/>
      </w:divBdr>
    </w:div>
    <w:div w:id="222958092">
      <w:marLeft w:val="0"/>
      <w:marRight w:val="0"/>
      <w:marTop w:val="0"/>
      <w:marBottom w:val="0"/>
      <w:divBdr>
        <w:top w:val="none" w:sz="0" w:space="0" w:color="auto"/>
        <w:left w:val="none" w:sz="0" w:space="0" w:color="auto"/>
        <w:bottom w:val="none" w:sz="0" w:space="0" w:color="auto"/>
        <w:right w:val="none" w:sz="0" w:space="0" w:color="auto"/>
      </w:divBdr>
    </w:div>
    <w:div w:id="222958093">
      <w:marLeft w:val="0"/>
      <w:marRight w:val="0"/>
      <w:marTop w:val="0"/>
      <w:marBottom w:val="0"/>
      <w:divBdr>
        <w:top w:val="none" w:sz="0" w:space="0" w:color="auto"/>
        <w:left w:val="none" w:sz="0" w:space="0" w:color="auto"/>
        <w:bottom w:val="none" w:sz="0" w:space="0" w:color="auto"/>
        <w:right w:val="none" w:sz="0" w:space="0" w:color="auto"/>
      </w:divBdr>
    </w:div>
    <w:div w:id="222958094">
      <w:marLeft w:val="0"/>
      <w:marRight w:val="0"/>
      <w:marTop w:val="0"/>
      <w:marBottom w:val="0"/>
      <w:divBdr>
        <w:top w:val="none" w:sz="0" w:space="0" w:color="auto"/>
        <w:left w:val="none" w:sz="0" w:space="0" w:color="auto"/>
        <w:bottom w:val="none" w:sz="0" w:space="0" w:color="auto"/>
        <w:right w:val="none" w:sz="0" w:space="0" w:color="auto"/>
      </w:divBdr>
    </w:div>
    <w:div w:id="222958095">
      <w:marLeft w:val="0"/>
      <w:marRight w:val="0"/>
      <w:marTop w:val="0"/>
      <w:marBottom w:val="0"/>
      <w:divBdr>
        <w:top w:val="none" w:sz="0" w:space="0" w:color="auto"/>
        <w:left w:val="none" w:sz="0" w:space="0" w:color="auto"/>
        <w:bottom w:val="none" w:sz="0" w:space="0" w:color="auto"/>
        <w:right w:val="none" w:sz="0" w:space="0" w:color="auto"/>
      </w:divBdr>
    </w:div>
    <w:div w:id="222958096">
      <w:marLeft w:val="0"/>
      <w:marRight w:val="0"/>
      <w:marTop w:val="0"/>
      <w:marBottom w:val="0"/>
      <w:divBdr>
        <w:top w:val="none" w:sz="0" w:space="0" w:color="auto"/>
        <w:left w:val="none" w:sz="0" w:space="0" w:color="auto"/>
        <w:bottom w:val="none" w:sz="0" w:space="0" w:color="auto"/>
        <w:right w:val="none" w:sz="0" w:space="0" w:color="auto"/>
      </w:divBdr>
    </w:div>
    <w:div w:id="222958097">
      <w:marLeft w:val="0"/>
      <w:marRight w:val="0"/>
      <w:marTop w:val="0"/>
      <w:marBottom w:val="0"/>
      <w:divBdr>
        <w:top w:val="none" w:sz="0" w:space="0" w:color="auto"/>
        <w:left w:val="none" w:sz="0" w:space="0" w:color="auto"/>
        <w:bottom w:val="none" w:sz="0" w:space="0" w:color="auto"/>
        <w:right w:val="none" w:sz="0" w:space="0" w:color="auto"/>
      </w:divBdr>
    </w:div>
    <w:div w:id="222958098">
      <w:marLeft w:val="0"/>
      <w:marRight w:val="0"/>
      <w:marTop w:val="0"/>
      <w:marBottom w:val="0"/>
      <w:divBdr>
        <w:top w:val="none" w:sz="0" w:space="0" w:color="auto"/>
        <w:left w:val="none" w:sz="0" w:space="0" w:color="auto"/>
        <w:bottom w:val="none" w:sz="0" w:space="0" w:color="auto"/>
        <w:right w:val="none" w:sz="0" w:space="0" w:color="auto"/>
      </w:divBdr>
    </w:div>
    <w:div w:id="222958099">
      <w:marLeft w:val="0"/>
      <w:marRight w:val="0"/>
      <w:marTop w:val="0"/>
      <w:marBottom w:val="0"/>
      <w:divBdr>
        <w:top w:val="none" w:sz="0" w:space="0" w:color="auto"/>
        <w:left w:val="none" w:sz="0" w:space="0" w:color="auto"/>
        <w:bottom w:val="none" w:sz="0" w:space="0" w:color="auto"/>
        <w:right w:val="none" w:sz="0" w:space="0" w:color="auto"/>
      </w:divBdr>
    </w:div>
    <w:div w:id="222958100">
      <w:marLeft w:val="0"/>
      <w:marRight w:val="0"/>
      <w:marTop w:val="0"/>
      <w:marBottom w:val="0"/>
      <w:divBdr>
        <w:top w:val="none" w:sz="0" w:space="0" w:color="auto"/>
        <w:left w:val="none" w:sz="0" w:space="0" w:color="auto"/>
        <w:bottom w:val="none" w:sz="0" w:space="0" w:color="auto"/>
        <w:right w:val="none" w:sz="0" w:space="0" w:color="auto"/>
      </w:divBdr>
    </w:div>
    <w:div w:id="222958101">
      <w:marLeft w:val="0"/>
      <w:marRight w:val="0"/>
      <w:marTop w:val="0"/>
      <w:marBottom w:val="0"/>
      <w:divBdr>
        <w:top w:val="none" w:sz="0" w:space="0" w:color="auto"/>
        <w:left w:val="none" w:sz="0" w:space="0" w:color="auto"/>
        <w:bottom w:val="none" w:sz="0" w:space="0" w:color="auto"/>
        <w:right w:val="none" w:sz="0" w:space="0" w:color="auto"/>
      </w:divBdr>
    </w:div>
    <w:div w:id="222958102">
      <w:marLeft w:val="0"/>
      <w:marRight w:val="0"/>
      <w:marTop w:val="0"/>
      <w:marBottom w:val="0"/>
      <w:divBdr>
        <w:top w:val="none" w:sz="0" w:space="0" w:color="auto"/>
        <w:left w:val="none" w:sz="0" w:space="0" w:color="auto"/>
        <w:bottom w:val="none" w:sz="0" w:space="0" w:color="auto"/>
        <w:right w:val="none" w:sz="0" w:space="0" w:color="auto"/>
      </w:divBdr>
    </w:div>
    <w:div w:id="222958103">
      <w:marLeft w:val="0"/>
      <w:marRight w:val="0"/>
      <w:marTop w:val="0"/>
      <w:marBottom w:val="0"/>
      <w:divBdr>
        <w:top w:val="none" w:sz="0" w:space="0" w:color="auto"/>
        <w:left w:val="none" w:sz="0" w:space="0" w:color="auto"/>
        <w:bottom w:val="none" w:sz="0" w:space="0" w:color="auto"/>
        <w:right w:val="none" w:sz="0" w:space="0" w:color="auto"/>
      </w:divBdr>
    </w:div>
    <w:div w:id="222958104">
      <w:marLeft w:val="0"/>
      <w:marRight w:val="0"/>
      <w:marTop w:val="0"/>
      <w:marBottom w:val="0"/>
      <w:divBdr>
        <w:top w:val="none" w:sz="0" w:space="0" w:color="auto"/>
        <w:left w:val="none" w:sz="0" w:space="0" w:color="auto"/>
        <w:bottom w:val="none" w:sz="0" w:space="0" w:color="auto"/>
        <w:right w:val="none" w:sz="0" w:space="0" w:color="auto"/>
      </w:divBdr>
    </w:div>
    <w:div w:id="222958105">
      <w:marLeft w:val="0"/>
      <w:marRight w:val="0"/>
      <w:marTop w:val="0"/>
      <w:marBottom w:val="0"/>
      <w:divBdr>
        <w:top w:val="none" w:sz="0" w:space="0" w:color="auto"/>
        <w:left w:val="none" w:sz="0" w:space="0" w:color="auto"/>
        <w:bottom w:val="none" w:sz="0" w:space="0" w:color="auto"/>
        <w:right w:val="none" w:sz="0" w:space="0" w:color="auto"/>
      </w:divBdr>
    </w:div>
    <w:div w:id="222958106">
      <w:marLeft w:val="0"/>
      <w:marRight w:val="0"/>
      <w:marTop w:val="0"/>
      <w:marBottom w:val="0"/>
      <w:divBdr>
        <w:top w:val="none" w:sz="0" w:space="0" w:color="auto"/>
        <w:left w:val="none" w:sz="0" w:space="0" w:color="auto"/>
        <w:bottom w:val="none" w:sz="0" w:space="0" w:color="auto"/>
        <w:right w:val="none" w:sz="0" w:space="0" w:color="auto"/>
      </w:divBdr>
    </w:div>
    <w:div w:id="222958107">
      <w:marLeft w:val="0"/>
      <w:marRight w:val="0"/>
      <w:marTop w:val="0"/>
      <w:marBottom w:val="0"/>
      <w:divBdr>
        <w:top w:val="none" w:sz="0" w:space="0" w:color="auto"/>
        <w:left w:val="none" w:sz="0" w:space="0" w:color="auto"/>
        <w:bottom w:val="none" w:sz="0" w:space="0" w:color="auto"/>
        <w:right w:val="none" w:sz="0" w:space="0" w:color="auto"/>
      </w:divBdr>
    </w:div>
    <w:div w:id="222958108">
      <w:marLeft w:val="0"/>
      <w:marRight w:val="0"/>
      <w:marTop w:val="0"/>
      <w:marBottom w:val="0"/>
      <w:divBdr>
        <w:top w:val="none" w:sz="0" w:space="0" w:color="auto"/>
        <w:left w:val="none" w:sz="0" w:space="0" w:color="auto"/>
        <w:bottom w:val="none" w:sz="0" w:space="0" w:color="auto"/>
        <w:right w:val="none" w:sz="0" w:space="0" w:color="auto"/>
      </w:divBdr>
    </w:div>
    <w:div w:id="222958109">
      <w:marLeft w:val="0"/>
      <w:marRight w:val="0"/>
      <w:marTop w:val="0"/>
      <w:marBottom w:val="0"/>
      <w:divBdr>
        <w:top w:val="none" w:sz="0" w:space="0" w:color="auto"/>
        <w:left w:val="none" w:sz="0" w:space="0" w:color="auto"/>
        <w:bottom w:val="none" w:sz="0" w:space="0" w:color="auto"/>
        <w:right w:val="none" w:sz="0" w:space="0" w:color="auto"/>
      </w:divBdr>
    </w:div>
    <w:div w:id="222958110">
      <w:marLeft w:val="0"/>
      <w:marRight w:val="0"/>
      <w:marTop w:val="0"/>
      <w:marBottom w:val="0"/>
      <w:divBdr>
        <w:top w:val="none" w:sz="0" w:space="0" w:color="auto"/>
        <w:left w:val="none" w:sz="0" w:space="0" w:color="auto"/>
        <w:bottom w:val="none" w:sz="0" w:space="0" w:color="auto"/>
        <w:right w:val="none" w:sz="0" w:space="0" w:color="auto"/>
      </w:divBdr>
    </w:div>
    <w:div w:id="222958111">
      <w:marLeft w:val="0"/>
      <w:marRight w:val="0"/>
      <w:marTop w:val="0"/>
      <w:marBottom w:val="0"/>
      <w:divBdr>
        <w:top w:val="none" w:sz="0" w:space="0" w:color="auto"/>
        <w:left w:val="none" w:sz="0" w:space="0" w:color="auto"/>
        <w:bottom w:val="none" w:sz="0" w:space="0" w:color="auto"/>
        <w:right w:val="none" w:sz="0" w:space="0" w:color="auto"/>
      </w:divBdr>
    </w:div>
    <w:div w:id="222958112">
      <w:marLeft w:val="0"/>
      <w:marRight w:val="0"/>
      <w:marTop w:val="0"/>
      <w:marBottom w:val="0"/>
      <w:divBdr>
        <w:top w:val="none" w:sz="0" w:space="0" w:color="auto"/>
        <w:left w:val="none" w:sz="0" w:space="0" w:color="auto"/>
        <w:bottom w:val="none" w:sz="0" w:space="0" w:color="auto"/>
        <w:right w:val="none" w:sz="0" w:space="0" w:color="auto"/>
      </w:divBdr>
    </w:div>
    <w:div w:id="222958113">
      <w:marLeft w:val="0"/>
      <w:marRight w:val="0"/>
      <w:marTop w:val="0"/>
      <w:marBottom w:val="0"/>
      <w:divBdr>
        <w:top w:val="none" w:sz="0" w:space="0" w:color="auto"/>
        <w:left w:val="none" w:sz="0" w:space="0" w:color="auto"/>
        <w:bottom w:val="none" w:sz="0" w:space="0" w:color="auto"/>
        <w:right w:val="none" w:sz="0" w:space="0" w:color="auto"/>
      </w:divBdr>
    </w:div>
    <w:div w:id="222958114">
      <w:marLeft w:val="0"/>
      <w:marRight w:val="0"/>
      <w:marTop w:val="0"/>
      <w:marBottom w:val="0"/>
      <w:divBdr>
        <w:top w:val="none" w:sz="0" w:space="0" w:color="auto"/>
        <w:left w:val="none" w:sz="0" w:space="0" w:color="auto"/>
        <w:bottom w:val="none" w:sz="0" w:space="0" w:color="auto"/>
        <w:right w:val="none" w:sz="0" w:space="0" w:color="auto"/>
      </w:divBdr>
    </w:div>
    <w:div w:id="222958115">
      <w:marLeft w:val="0"/>
      <w:marRight w:val="0"/>
      <w:marTop w:val="0"/>
      <w:marBottom w:val="0"/>
      <w:divBdr>
        <w:top w:val="none" w:sz="0" w:space="0" w:color="auto"/>
        <w:left w:val="none" w:sz="0" w:space="0" w:color="auto"/>
        <w:bottom w:val="none" w:sz="0" w:space="0" w:color="auto"/>
        <w:right w:val="none" w:sz="0" w:space="0" w:color="auto"/>
      </w:divBdr>
    </w:div>
    <w:div w:id="222958116">
      <w:marLeft w:val="0"/>
      <w:marRight w:val="0"/>
      <w:marTop w:val="0"/>
      <w:marBottom w:val="0"/>
      <w:divBdr>
        <w:top w:val="none" w:sz="0" w:space="0" w:color="auto"/>
        <w:left w:val="none" w:sz="0" w:space="0" w:color="auto"/>
        <w:bottom w:val="none" w:sz="0" w:space="0" w:color="auto"/>
        <w:right w:val="none" w:sz="0" w:space="0" w:color="auto"/>
      </w:divBdr>
    </w:div>
    <w:div w:id="222958117">
      <w:marLeft w:val="0"/>
      <w:marRight w:val="0"/>
      <w:marTop w:val="0"/>
      <w:marBottom w:val="0"/>
      <w:divBdr>
        <w:top w:val="none" w:sz="0" w:space="0" w:color="auto"/>
        <w:left w:val="none" w:sz="0" w:space="0" w:color="auto"/>
        <w:bottom w:val="none" w:sz="0" w:space="0" w:color="auto"/>
        <w:right w:val="none" w:sz="0" w:space="0" w:color="auto"/>
      </w:divBdr>
    </w:div>
    <w:div w:id="222958118">
      <w:marLeft w:val="0"/>
      <w:marRight w:val="0"/>
      <w:marTop w:val="0"/>
      <w:marBottom w:val="0"/>
      <w:divBdr>
        <w:top w:val="none" w:sz="0" w:space="0" w:color="auto"/>
        <w:left w:val="none" w:sz="0" w:space="0" w:color="auto"/>
        <w:bottom w:val="none" w:sz="0" w:space="0" w:color="auto"/>
        <w:right w:val="none" w:sz="0" w:space="0" w:color="auto"/>
      </w:divBdr>
    </w:div>
    <w:div w:id="222958119">
      <w:marLeft w:val="0"/>
      <w:marRight w:val="0"/>
      <w:marTop w:val="0"/>
      <w:marBottom w:val="0"/>
      <w:divBdr>
        <w:top w:val="none" w:sz="0" w:space="0" w:color="auto"/>
        <w:left w:val="none" w:sz="0" w:space="0" w:color="auto"/>
        <w:bottom w:val="none" w:sz="0" w:space="0" w:color="auto"/>
        <w:right w:val="none" w:sz="0" w:space="0" w:color="auto"/>
      </w:divBdr>
    </w:div>
    <w:div w:id="222958120">
      <w:marLeft w:val="0"/>
      <w:marRight w:val="0"/>
      <w:marTop w:val="0"/>
      <w:marBottom w:val="0"/>
      <w:divBdr>
        <w:top w:val="none" w:sz="0" w:space="0" w:color="auto"/>
        <w:left w:val="none" w:sz="0" w:space="0" w:color="auto"/>
        <w:bottom w:val="none" w:sz="0" w:space="0" w:color="auto"/>
        <w:right w:val="none" w:sz="0" w:space="0" w:color="auto"/>
      </w:divBdr>
    </w:div>
    <w:div w:id="222958121">
      <w:marLeft w:val="0"/>
      <w:marRight w:val="0"/>
      <w:marTop w:val="0"/>
      <w:marBottom w:val="0"/>
      <w:divBdr>
        <w:top w:val="none" w:sz="0" w:space="0" w:color="auto"/>
        <w:left w:val="none" w:sz="0" w:space="0" w:color="auto"/>
        <w:bottom w:val="none" w:sz="0" w:space="0" w:color="auto"/>
        <w:right w:val="none" w:sz="0" w:space="0" w:color="auto"/>
      </w:divBdr>
    </w:div>
    <w:div w:id="222958122">
      <w:marLeft w:val="0"/>
      <w:marRight w:val="0"/>
      <w:marTop w:val="0"/>
      <w:marBottom w:val="0"/>
      <w:divBdr>
        <w:top w:val="none" w:sz="0" w:space="0" w:color="auto"/>
        <w:left w:val="none" w:sz="0" w:space="0" w:color="auto"/>
        <w:bottom w:val="none" w:sz="0" w:space="0" w:color="auto"/>
        <w:right w:val="none" w:sz="0" w:space="0" w:color="auto"/>
      </w:divBdr>
    </w:div>
    <w:div w:id="222958123">
      <w:marLeft w:val="0"/>
      <w:marRight w:val="0"/>
      <w:marTop w:val="0"/>
      <w:marBottom w:val="0"/>
      <w:divBdr>
        <w:top w:val="none" w:sz="0" w:space="0" w:color="auto"/>
        <w:left w:val="none" w:sz="0" w:space="0" w:color="auto"/>
        <w:bottom w:val="none" w:sz="0" w:space="0" w:color="auto"/>
        <w:right w:val="none" w:sz="0" w:space="0" w:color="auto"/>
      </w:divBdr>
    </w:div>
    <w:div w:id="222958124">
      <w:marLeft w:val="0"/>
      <w:marRight w:val="0"/>
      <w:marTop w:val="0"/>
      <w:marBottom w:val="0"/>
      <w:divBdr>
        <w:top w:val="none" w:sz="0" w:space="0" w:color="auto"/>
        <w:left w:val="none" w:sz="0" w:space="0" w:color="auto"/>
        <w:bottom w:val="none" w:sz="0" w:space="0" w:color="auto"/>
        <w:right w:val="none" w:sz="0" w:space="0" w:color="auto"/>
      </w:divBdr>
    </w:div>
    <w:div w:id="222958125">
      <w:marLeft w:val="0"/>
      <w:marRight w:val="0"/>
      <w:marTop w:val="0"/>
      <w:marBottom w:val="0"/>
      <w:divBdr>
        <w:top w:val="none" w:sz="0" w:space="0" w:color="auto"/>
        <w:left w:val="none" w:sz="0" w:space="0" w:color="auto"/>
        <w:bottom w:val="none" w:sz="0" w:space="0" w:color="auto"/>
        <w:right w:val="none" w:sz="0" w:space="0" w:color="auto"/>
      </w:divBdr>
    </w:div>
    <w:div w:id="222958126">
      <w:marLeft w:val="0"/>
      <w:marRight w:val="0"/>
      <w:marTop w:val="0"/>
      <w:marBottom w:val="0"/>
      <w:divBdr>
        <w:top w:val="none" w:sz="0" w:space="0" w:color="auto"/>
        <w:left w:val="none" w:sz="0" w:space="0" w:color="auto"/>
        <w:bottom w:val="none" w:sz="0" w:space="0" w:color="auto"/>
        <w:right w:val="none" w:sz="0" w:space="0" w:color="auto"/>
      </w:divBdr>
    </w:div>
    <w:div w:id="222958127">
      <w:marLeft w:val="0"/>
      <w:marRight w:val="0"/>
      <w:marTop w:val="0"/>
      <w:marBottom w:val="0"/>
      <w:divBdr>
        <w:top w:val="none" w:sz="0" w:space="0" w:color="auto"/>
        <w:left w:val="none" w:sz="0" w:space="0" w:color="auto"/>
        <w:bottom w:val="none" w:sz="0" w:space="0" w:color="auto"/>
        <w:right w:val="none" w:sz="0" w:space="0" w:color="auto"/>
      </w:divBdr>
    </w:div>
    <w:div w:id="222958128">
      <w:marLeft w:val="0"/>
      <w:marRight w:val="0"/>
      <w:marTop w:val="0"/>
      <w:marBottom w:val="0"/>
      <w:divBdr>
        <w:top w:val="none" w:sz="0" w:space="0" w:color="auto"/>
        <w:left w:val="none" w:sz="0" w:space="0" w:color="auto"/>
        <w:bottom w:val="none" w:sz="0" w:space="0" w:color="auto"/>
        <w:right w:val="none" w:sz="0" w:space="0" w:color="auto"/>
      </w:divBdr>
    </w:div>
    <w:div w:id="222958129">
      <w:marLeft w:val="0"/>
      <w:marRight w:val="0"/>
      <w:marTop w:val="0"/>
      <w:marBottom w:val="0"/>
      <w:divBdr>
        <w:top w:val="none" w:sz="0" w:space="0" w:color="auto"/>
        <w:left w:val="none" w:sz="0" w:space="0" w:color="auto"/>
        <w:bottom w:val="none" w:sz="0" w:space="0" w:color="auto"/>
        <w:right w:val="none" w:sz="0" w:space="0" w:color="auto"/>
      </w:divBdr>
    </w:div>
    <w:div w:id="222958130">
      <w:marLeft w:val="0"/>
      <w:marRight w:val="0"/>
      <w:marTop w:val="0"/>
      <w:marBottom w:val="0"/>
      <w:divBdr>
        <w:top w:val="none" w:sz="0" w:space="0" w:color="auto"/>
        <w:left w:val="none" w:sz="0" w:space="0" w:color="auto"/>
        <w:bottom w:val="none" w:sz="0" w:space="0" w:color="auto"/>
        <w:right w:val="none" w:sz="0" w:space="0" w:color="auto"/>
      </w:divBdr>
    </w:div>
    <w:div w:id="222958131">
      <w:marLeft w:val="0"/>
      <w:marRight w:val="0"/>
      <w:marTop w:val="0"/>
      <w:marBottom w:val="0"/>
      <w:divBdr>
        <w:top w:val="none" w:sz="0" w:space="0" w:color="auto"/>
        <w:left w:val="none" w:sz="0" w:space="0" w:color="auto"/>
        <w:bottom w:val="none" w:sz="0" w:space="0" w:color="auto"/>
        <w:right w:val="none" w:sz="0" w:space="0" w:color="auto"/>
      </w:divBdr>
    </w:div>
    <w:div w:id="222958132">
      <w:marLeft w:val="0"/>
      <w:marRight w:val="0"/>
      <w:marTop w:val="0"/>
      <w:marBottom w:val="0"/>
      <w:divBdr>
        <w:top w:val="none" w:sz="0" w:space="0" w:color="auto"/>
        <w:left w:val="none" w:sz="0" w:space="0" w:color="auto"/>
        <w:bottom w:val="none" w:sz="0" w:space="0" w:color="auto"/>
        <w:right w:val="none" w:sz="0" w:space="0" w:color="auto"/>
      </w:divBdr>
    </w:div>
    <w:div w:id="222958133">
      <w:marLeft w:val="0"/>
      <w:marRight w:val="0"/>
      <w:marTop w:val="0"/>
      <w:marBottom w:val="0"/>
      <w:divBdr>
        <w:top w:val="none" w:sz="0" w:space="0" w:color="auto"/>
        <w:left w:val="none" w:sz="0" w:space="0" w:color="auto"/>
        <w:bottom w:val="none" w:sz="0" w:space="0" w:color="auto"/>
        <w:right w:val="none" w:sz="0" w:space="0" w:color="auto"/>
      </w:divBdr>
    </w:div>
    <w:div w:id="222958134">
      <w:marLeft w:val="0"/>
      <w:marRight w:val="0"/>
      <w:marTop w:val="0"/>
      <w:marBottom w:val="0"/>
      <w:divBdr>
        <w:top w:val="none" w:sz="0" w:space="0" w:color="auto"/>
        <w:left w:val="none" w:sz="0" w:space="0" w:color="auto"/>
        <w:bottom w:val="none" w:sz="0" w:space="0" w:color="auto"/>
        <w:right w:val="none" w:sz="0" w:space="0" w:color="auto"/>
      </w:divBdr>
    </w:div>
    <w:div w:id="222958135">
      <w:marLeft w:val="0"/>
      <w:marRight w:val="0"/>
      <w:marTop w:val="0"/>
      <w:marBottom w:val="0"/>
      <w:divBdr>
        <w:top w:val="none" w:sz="0" w:space="0" w:color="auto"/>
        <w:left w:val="none" w:sz="0" w:space="0" w:color="auto"/>
        <w:bottom w:val="none" w:sz="0" w:space="0" w:color="auto"/>
        <w:right w:val="none" w:sz="0" w:space="0" w:color="auto"/>
      </w:divBdr>
    </w:div>
    <w:div w:id="222958136">
      <w:marLeft w:val="0"/>
      <w:marRight w:val="0"/>
      <w:marTop w:val="0"/>
      <w:marBottom w:val="0"/>
      <w:divBdr>
        <w:top w:val="none" w:sz="0" w:space="0" w:color="auto"/>
        <w:left w:val="none" w:sz="0" w:space="0" w:color="auto"/>
        <w:bottom w:val="none" w:sz="0" w:space="0" w:color="auto"/>
        <w:right w:val="none" w:sz="0" w:space="0" w:color="auto"/>
      </w:divBdr>
    </w:div>
    <w:div w:id="222958137">
      <w:marLeft w:val="0"/>
      <w:marRight w:val="0"/>
      <w:marTop w:val="0"/>
      <w:marBottom w:val="0"/>
      <w:divBdr>
        <w:top w:val="none" w:sz="0" w:space="0" w:color="auto"/>
        <w:left w:val="none" w:sz="0" w:space="0" w:color="auto"/>
        <w:bottom w:val="none" w:sz="0" w:space="0" w:color="auto"/>
        <w:right w:val="none" w:sz="0" w:space="0" w:color="auto"/>
      </w:divBdr>
    </w:div>
    <w:div w:id="222958139">
      <w:marLeft w:val="0"/>
      <w:marRight w:val="0"/>
      <w:marTop w:val="0"/>
      <w:marBottom w:val="0"/>
      <w:divBdr>
        <w:top w:val="none" w:sz="0" w:space="0" w:color="auto"/>
        <w:left w:val="none" w:sz="0" w:space="0" w:color="auto"/>
        <w:bottom w:val="none" w:sz="0" w:space="0" w:color="auto"/>
        <w:right w:val="none" w:sz="0" w:space="0" w:color="auto"/>
      </w:divBdr>
    </w:div>
    <w:div w:id="222958141">
      <w:marLeft w:val="0"/>
      <w:marRight w:val="0"/>
      <w:marTop w:val="0"/>
      <w:marBottom w:val="0"/>
      <w:divBdr>
        <w:top w:val="none" w:sz="0" w:space="0" w:color="auto"/>
        <w:left w:val="none" w:sz="0" w:space="0" w:color="auto"/>
        <w:bottom w:val="none" w:sz="0" w:space="0" w:color="auto"/>
        <w:right w:val="none" w:sz="0" w:space="0" w:color="auto"/>
      </w:divBdr>
    </w:div>
    <w:div w:id="222958142">
      <w:marLeft w:val="0"/>
      <w:marRight w:val="0"/>
      <w:marTop w:val="0"/>
      <w:marBottom w:val="0"/>
      <w:divBdr>
        <w:top w:val="none" w:sz="0" w:space="0" w:color="auto"/>
        <w:left w:val="none" w:sz="0" w:space="0" w:color="auto"/>
        <w:bottom w:val="none" w:sz="0" w:space="0" w:color="auto"/>
        <w:right w:val="none" w:sz="0" w:space="0" w:color="auto"/>
      </w:divBdr>
    </w:div>
    <w:div w:id="222958143">
      <w:marLeft w:val="0"/>
      <w:marRight w:val="0"/>
      <w:marTop w:val="0"/>
      <w:marBottom w:val="0"/>
      <w:divBdr>
        <w:top w:val="none" w:sz="0" w:space="0" w:color="auto"/>
        <w:left w:val="none" w:sz="0" w:space="0" w:color="auto"/>
        <w:bottom w:val="none" w:sz="0" w:space="0" w:color="auto"/>
        <w:right w:val="none" w:sz="0" w:space="0" w:color="auto"/>
      </w:divBdr>
    </w:div>
    <w:div w:id="222958144">
      <w:marLeft w:val="0"/>
      <w:marRight w:val="0"/>
      <w:marTop w:val="0"/>
      <w:marBottom w:val="0"/>
      <w:divBdr>
        <w:top w:val="none" w:sz="0" w:space="0" w:color="auto"/>
        <w:left w:val="none" w:sz="0" w:space="0" w:color="auto"/>
        <w:bottom w:val="none" w:sz="0" w:space="0" w:color="auto"/>
        <w:right w:val="none" w:sz="0" w:space="0" w:color="auto"/>
      </w:divBdr>
    </w:div>
    <w:div w:id="222958145">
      <w:marLeft w:val="0"/>
      <w:marRight w:val="0"/>
      <w:marTop w:val="0"/>
      <w:marBottom w:val="0"/>
      <w:divBdr>
        <w:top w:val="none" w:sz="0" w:space="0" w:color="auto"/>
        <w:left w:val="none" w:sz="0" w:space="0" w:color="auto"/>
        <w:bottom w:val="none" w:sz="0" w:space="0" w:color="auto"/>
        <w:right w:val="none" w:sz="0" w:space="0" w:color="auto"/>
      </w:divBdr>
    </w:div>
    <w:div w:id="222958146">
      <w:marLeft w:val="0"/>
      <w:marRight w:val="0"/>
      <w:marTop w:val="0"/>
      <w:marBottom w:val="0"/>
      <w:divBdr>
        <w:top w:val="none" w:sz="0" w:space="0" w:color="auto"/>
        <w:left w:val="none" w:sz="0" w:space="0" w:color="auto"/>
        <w:bottom w:val="none" w:sz="0" w:space="0" w:color="auto"/>
        <w:right w:val="none" w:sz="0" w:space="0" w:color="auto"/>
      </w:divBdr>
    </w:div>
    <w:div w:id="222958147">
      <w:marLeft w:val="0"/>
      <w:marRight w:val="0"/>
      <w:marTop w:val="0"/>
      <w:marBottom w:val="0"/>
      <w:divBdr>
        <w:top w:val="none" w:sz="0" w:space="0" w:color="auto"/>
        <w:left w:val="none" w:sz="0" w:space="0" w:color="auto"/>
        <w:bottom w:val="none" w:sz="0" w:space="0" w:color="auto"/>
        <w:right w:val="none" w:sz="0" w:space="0" w:color="auto"/>
      </w:divBdr>
    </w:div>
    <w:div w:id="222958148">
      <w:marLeft w:val="0"/>
      <w:marRight w:val="0"/>
      <w:marTop w:val="0"/>
      <w:marBottom w:val="0"/>
      <w:divBdr>
        <w:top w:val="none" w:sz="0" w:space="0" w:color="auto"/>
        <w:left w:val="none" w:sz="0" w:space="0" w:color="auto"/>
        <w:bottom w:val="none" w:sz="0" w:space="0" w:color="auto"/>
        <w:right w:val="none" w:sz="0" w:space="0" w:color="auto"/>
      </w:divBdr>
    </w:div>
    <w:div w:id="222958149">
      <w:marLeft w:val="0"/>
      <w:marRight w:val="0"/>
      <w:marTop w:val="0"/>
      <w:marBottom w:val="0"/>
      <w:divBdr>
        <w:top w:val="none" w:sz="0" w:space="0" w:color="auto"/>
        <w:left w:val="none" w:sz="0" w:space="0" w:color="auto"/>
        <w:bottom w:val="none" w:sz="0" w:space="0" w:color="auto"/>
        <w:right w:val="none" w:sz="0" w:space="0" w:color="auto"/>
      </w:divBdr>
    </w:div>
    <w:div w:id="222958150">
      <w:marLeft w:val="0"/>
      <w:marRight w:val="0"/>
      <w:marTop w:val="0"/>
      <w:marBottom w:val="0"/>
      <w:divBdr>
        <w:top w:val="none" w:sz="0" w:space="0" w:color="auto"/>
        <w:left w:val="none" w:sz="0" w:space="0" w:color="auto"/>
        <w:bottom w:val="none" w:sz="0" w:space="0" w:color="auto"/>
        <w:right w:val="none" w:sz="0" w:space="0" w:color="auto"/>
      </w:divBdr>
    </w:div>
    <w:div w:id="222958151">
      <w:marLeft w:val="0"/>
      <w:marRight w:val="0"/>
      <w:marTop w:val="0"/>
      <w:marBottom w:val="0"/>
      <w:divBdr>
        <w:top w:val="none" w:sz="0" w:space="0" w:color="auto"/>
        <w:left w:val="none" w:sz="0" w:space="0" w:color="auto"/>
        <w:bottom w:val="none" w:sz="0" w:space="0" w:color="auto"/>
        <w:right w:val="none" w:sz="0" w:space="0" w:color="auto"/>
      </w:divBdr>
    </w:div>
    <w:div w:id="222958152">
      <w:marLeft w:val="0"/>
      <w:marRight w:val="0"/>
      <w:marTop w:val="0"/>
      <w:marBottom w:val="0"/>
      <w:divBdr>
        <w:top w:val="none" w:sz="0" w:space="0" w:color="auto"/>
        <w:left w:val="none" w:sz="0" w:space="0" w:color="auto"/>
        <w:bottom w:val="none" w:sz="0" w:space="0" w:color="auto"/>
        <w:right w:val="none" w:sz="0" w:space="0" w:color="auto"/>
      </w:divBdr>
    </w:div>
    <w:div w:id="222958153">
      <w:marLeft w:val="0"/>
      <w:marRight w:val="0"/>
      <w:marTop w:val="0"/>
      <w:marBottom w:val="0"/>
      <w:divBdr>
        <w:top w:val="none" w:sz="0" w:space="0" w:color="auto"/>
        <w:left w:val="none" w:sz="0" w:space="0" w:color="auto"/>
        <w:bottom w:val="none" w:sz="0" w:space="0" w:color="auto"/>
        <w:right w:val="none" w:sz="0" w:space="0" w:color="auto"/>
      </w:divBdr>
    </w:div>
    <w:div w:id="222958154">
      <w:marLeft w:val="0"/>
      <w:marRight w:val="0"/>
      <w:marTop w:val="0"/>
      <w:marBottom w:val="0"/>
      <w:divBdr>
        <w:top w:val="none" w:sz="0" w:space="0" w:color="auto"/>
        <w:left w:val="none" w:sz="0" w:space="0" w:color="auto"/>
        <w:bottom w:val="none" w:sz="0" w:space="0" w:color="auto"/>
        <w:right w:val="none" w:sz="0" w:space="0" w:color="auto"/>
      </w:divBdr>
    </w:div>
    <w:div w:id="222958155">
      <w:marLeft w:val="0"/>
      <w:marRight w:val="0"/>
      <w:marTop w:val="0"/>
      <w:marBottom w:val="0"/>
      <w:divBdr>
        <w:top w:val="none" w:sz="0" w:space="0" w:color="auto"/>
        <w:left w:val="none" w:sz="0" w:space="0" w:color="auto"/>
        <w:bottom w:val="none" w:sz="0" w:space="0" w:color="auto"/>
        <w:right w:val="none" w:sz="0" w:space="0" w:color="auto"/>
      </w:divBdr>
    </w:div>
    <w:div w:id="222958156">
      <w:marLeft w:val="0"/>
      <w:marRight w:val="0"/>
      <w:marTop w:val="0"/>
      <w:marBottom w:val="0"/>
      <w:divBdr>
        <w:top w:val="none" w:sz="0" w:space="0" w:color="auto"/>
        <w:left w:val="none" w:sz="0" w:space="0" w:color="auto"/>
        <w:bottom w:val="none" w:sz="0" w:space="0" w:color="auto"/>
        <w:right w:val="none" w:sz="0" w:space="0" w:color="auto"/>
      </w:divBdr>
    </w:div>
    <w:div w:id="222958158">
      <w:marLeft w:val="0"/>
      <w:marRight w:val="0"/>
      <w:marTop w:val="0"/>
      <w:marBottom w:val="0"/>
      <w:divBdr>
        <w:top w:val="none" w:sz="0" w:space="0" w:color="auto"/>
        <w:left w:val="none" w:sz="0" w:space="0" w:color="auto"/>
        <w:bottom w:val="none" w:sz="0" w:space="0" w:color="auto"/>
        <w:right w:val="none" w:sz="0" w:space="0" w:color="auto"/>
      </w:divBdr>
    </w:div>
    <w:div w:id="222958161">
      <w:marLeft w:val="0"/>
      <w:marRight w:val="0"/>
      <w:marTop w:val="0"/>
      <w:marBottom w:val="0"/>
      <w:divBdr>
        <w:top w:val="none" w:sz="0" w:space="0" w:color="auto"/>
        <w:left w:val="none" w:sz="0" w:space="0" w:color="auto"/>
        <w:bottom w:val="none" w:sz="0" w:space="0" w:color="auto"/>
        <w:right w:val="none" w:sz="0" w:space="0" w:color="auto"/>
      </w:divBdr>
    </w:div>
    <w:div w:id="222958162">
      <w:marLeft w:val="0"/>
      <w:marRight w:val="0"/>
      <w:marTop w:val="0"/>
      <w:marBottom w:val="0"/>
      <w:divBdr>
        <w:top w:val="none" w:sz="0" w:space="0" w:color="auto"/>
        <w:left w:val="none" w:sz="0" w:space="0" w:color="auto"/>
        <w:bottom w:val="none" w:sz="0" w:space="0" w:color="auto"/>
        <w:right w:val="none" w:sz="0" w:space="0" w:color="auto"/>
      </w:divBdr>
    </w:div>
    <w:div w:id="222958163">
      <w:marLeft w:val="0"/>
      <w:marRight w:val="0"/>
      <w:marTop w:val="0"/>
      <w:marBottom w:val="0"/>
      <w:divBdr>
        <w:top w:val="none" w:sz="0" w:space="0" w:color="auto"/>
        <w:left w:val="none" w:sz="0" w:space="0" w:color="auto"/>
        <w:bottom w:val="none" w:sz="0" w:space="0" w:color="auto"/>
        <w:right w:val="none" w:sz="0" w:space="0" w:color="auto"/>
      </w:divBdr>
    </w:div>
    <w:div w:id="222958164">
      <w:marLeft w:val="0"/>
      <w:marRight w:val="0"/>
      <w:marTop w:val="0"/>
      <w:marBottom w:val="0"/>
      <w:divBdr>
        <w:top w:val="none" w:sz="0" w:space="0" w:color="auto"/>
        <w:left w:val="none" w:sz="0" w:space="0" w:color="auto"/>
        <w:bottom w:val="none" w:sz="0" w:space="0" w:color="auto"/>
        <w:right w:val="none" w:sz="0" w:space="0" w:color="auto"/>
      </w:divBdr>
    </w:div>
    <w:div w:id="222958165">
      <w:marLeft w:val="0"/>
      <w:marRight w:val="0"/>
      <w:marTop w:val="0"/>
      <w:marBottom w:val="0"/>
      <w:divBdr>
        <w:top w:val="none" w:sz="0" w:space="0" w:color="auto"/>
        <w:left w:val="none" w:sz="0" w:space="0" w:color="auto"/>
        <w:bottom w:val="none" w:sz="0" w:space="0" w:color="auto"/>
        <w:right w:val="none" w:sz="0" w:space="0" w:color="auto"/>
      </w:divBdr>
    </w:div>
    <w:div w:id="222958166">
      <w:marLeft w:val="0"/>
      <w:marRight w:val="0"/>
      <w:marTop w:val="0"/>
      <w:marBottom w:val="0"/>
      <w:divBdr>
        <w:top w:val="none" w:sz="0" w:space="0" w:color="auto"/>
        <w:left w:val="none" w:sz="0" w:space="0" w:color="auto"/>
        <w:bottom w:val="none" w:sz="0" w:space="0" w:color="auto"/>
        <w:right w:val="none" w:sz="0" w:space="0" w:color="auto"/>
      </w:divBdr>
    </w:div>
    <w:div w:id="222958167">
      <w:marLeft w:val="0"/>
      <w:marRight w:val="0"/>
      <w:marTop w:val="0"/>
      <w:marBottom w:val="0"/>
      <w:divBdr>
        <w:top w:val="none" w:sz="0" w:space="0" w:color="auto"/>
        <w:left w:val="none" w:sz="0" w:space="0" w:color="auto"/>
        <w:bottom w:val="none" w:sz="0" w:space="0" w:color="auto"/>
        <w:right w:val="none" w:sz="0" w:space="0" w:color="auto"/>
      </w:divBdr>
    </w:div>
    <w:div w:id="222958168">
      <w:marLeft w:val="0"/>
      <w:marRight w:val="0"/>
      <w:marTop w:val="0"/>
      <w:marBottom w:val="0"/>
      <w:divBdr>
        <w:top w:val="none" w:sz="0" w:space="0" w:color="auto"/>
        <w:left w:val="none" w:sz="0" w:space="0" w:color="auto"/>
        <w:bottom w:val="none" w:sz="0" w:space="0" w:color="auto"/>
        <w:right w:val="none" w:sz="0" w:space="0" w:color="auto"/>
      </w:divBdr>
    </w:div>
    <w:div w:id="222958169">
      <w:marLeft w:val="0"/>
      <w:marRight w:val="0"/>
      <w:marTop w:val="0"/>
      <w:marBottom w:val="0"/>
      <w:divBdr>
        <w:top w:val="none" w:sz="0" w:space="0" w:color="auto"/>
        <w:left w:val="none" w:sz="0" w:space="0" w:color="auto"/>
        <w:bottom w:val="none" w:sz="0" w:space="0" w:color="auto"/>
        <w:right w:val="none" w:sz="0" w:space="0" w:color="auto"/>
      </w:divBdr>
    </w:div>
    <w:div w:id="222958170">
      <w:marLeft w:val="0"/>
      <w:marRight w:val="0"/>
      <w:marTop w:val="0"/>
      <w:marBottom w:val="0"/>
      <w:divBdr>
        <w:top w:val="none" w:sz="0" w:space="0" w:color="auto"/>
        <w:left w:val="none" w:sz="0" w:space="0" w:color="auto"/>
        <w:bottom w:val="none" w:sz="0" w:space="0" w:color="auto"/>
        <w:right w:val="none" w:sz="0" w:space="0" w:color="auto"/>
      </w:divBdr>
    </w:div>
    <w:div w:id="222958172">
      <w:marLeft w:val="0"/>
      <w:marRight w:val="0"/>
      <w:marTop w:val="0"/>
      <w:marBottom w:val="0"/>
      <w:divBdr>
        <w:top w:val="none" w:sz="0" w:space="0" w:color="auto"/>
        <w:left w:val="none" w:sz="0" w:space="0" w:color="auto"/>
        <w:bottom w:val="none" w:sz="0" w:space="0" w:color="auto"/>
        <w:right w:val="none" w:sz="0" w:space="0" w:color="auto"/>
      </w:divBdr>
    </w:div>
    <w:div w:id="222958173">
      <w:marLeft w:val="0"/>
      <w:marRight w:val="0"/>
      <w:marTop w:val="0"/>
      <w:marBottom w:val="0"/>
      <w:divBdr>
        <w:top w:val="none" w:sz="0" w:space="0" w:color="auto"/>
        <w:left w:val="none" w:sz="0" w:space="0" w:color="auto"/>
        <w:bottom w:val="none" w:sz="0" w:space="0" w:color="auto"/>
        <w:right w:val="none" w:sz="0" w:space="0" w:color="auto"/>
      </w:divBdr>
    </w:div>
    <w:div w:id="222958174">
      <w:marLeft w:val="0"/>
      <w:marRight w:val="0"/>
      <w:marTop w:val="0"/>
      <w:marBottom w:val="0"/>
      <w:divBdr>
        <w:top w:val="none" w:sz="0" w:space="0" w:color="auto"/>
        <w:left w:val="none" w:sz="0" w:space="0" w:color="auto"/>
        <w:bottom w:val="none" w:sz="0" w:space="0" w:color="auto"/>
        <w:right w:val="none" w:sz="0" w:space="0" w:color="auto"/>
      </w:divBdr>
    </w:div>
    <w:div w:id="222958176">
      <w:marLeft w:val="0"/>
      <w:marRight w:val="0"/>
      <w:marTop w:val="0"/>
      <w:marBottom w:val="0"/>
      <w:divBdr>
        <w:top w:val="none" w:sz="0" w:space="0" w:color="auto"/>
        <w:left w:val="none" w:sz="0" w:space="0" w:color="auto"/>
        <w:bottom w:val="none" w:sz="0" w:space="0" w:color="auto"/>
        <w:right w:val="none" w:sz="0" w:space="0" w:color="auto"/>
      </w:divBdr>
    </w:div>
    <w:div w:id="222958177">
      <w:marLeft w:val="0"/>
      <w:marRight w:val="0"/>
      <w:marTop w:val="0"/>
      <w:marBottom w:val="0"/>
      <w:divBdr>
        <w:top w:val="none" w:sz="0" w:space="0" w:color="auto"/>
        <w:left w:val="none" w:sz="0" w:space="0" w:color="auto"/>
        <w:bottom w:val="none" w:sz="0" w:space="0" w:color="auto"/>
        <w:right w:val="none" w:sz="0" w:space="0" w:color="auto"/>
      </w:divBdr>
    </w:div>
    <w:div w:id="222958178">
      <w:marLeft w:val="0"/>
      <w:marRight w:val="0"/>
      <w:marTop w:val="0"/>
      <w:marBottom w:val="0"/>
      <w:divBdr>
        <w:top w:val="none" w:sz="0" w:space="0" w:color="auto"/>
        <w:left w:val="none" w:sz="0" w:space="0" w:color="auto"/>
        <w:bottom w:val="none" w:sz="0" w:space="0" w:color="auto"/>
        <w:right w:val="none" w:sz="0" w:space="0" w:color="auto"/>
      </w:divBdr>
    </w:div>
    <w:div w:id="222958179">
      <w:marLeft w:val="0"/>
      <w:marRight w:val="0"/>
      <w:marTop w:val="0"/>
      <w:marBottom w:val="0"/>
      <w:divBdr>
        <w:top w:val="none" w:sz="0" w:space="0" w:color="auto"/>
        <w:left w:val="none" w:sz="0" w:space="0" w:color="auto"/>
        <w:bottom w:val="none" w:sz="0" w:space="0" w:color="auto"/>
        <w:right w:val="none" w:sz="0" w:space="0" w:color="auto"/>
      </w:divBdr>
    </w:div>
    <w:div w:id="222958181">
      <w:marLeft w:val="0"/>
      <w:marRight w:val="0"/>
      <w:marTop w:val="0"/>
      <w:marBottom w:val="0"/>
      <w:divBdr>
        <w:top w:val="none" w:sz="0" w:space="0" w:color="auto"/>
        <w:left w:val="none" w:sz="0" w:space="0" w:color="auto"/>
        <w:bottom w:val="none" w:sz="0" w:space="0" w:color="auto"/>
        <w:right w:val="none" w:sz="0" w:space="0" w:color="auto"/>
      </w:divBdr>
    </w:div>
    <w:div w:id="222958182">
      <w:marLeft w:val="0"/>
      <w:marRight w:val="0"/>
      <w:marTop w:val="0"/>
      <w:marBottom w:val="0"/>
      <w:divBdr>
        <w:top w:val="none" w:sz="0" w:space="0" w:color="auto"/>
        <w:left w:val="none" w:sz="0" w:space="0" w:color="auto"/>
        <w:bottom w:val="none" w:sz="0" w:space="0" w:color="auto"/>
        <w:right w:val="none" w:sz="0" w:space="0" w:color="auto"/>
      </w:divBdr>
    </w:div>
    <w:div w:id="222958183">
      <w:marLeft w:val="0"/>
      <w:marRight w:val="0"/>
      <w:marTop w:val="0"/>
      <w:marBottom w:val="0"/>
      <w:divBdr>
        <w:top w:val="none" w:sz="0" w:space="0" w:color="auto"/>
        <w:left w:val="none" w:sz="0" w:space="0" w:color="auto"/>
        <w:bottom w:val="none" w:sz="0" w:space="0" w:color="auto"/>
        <w:right w:val="none" w:sz="0" w:space="0" w:color="auto"/>
      </w:divBdr>
    </w:div>
    <w:div w:id="222958184">
      <w:marLeft w:val="0"/>
      <w:marRight w:val="0"/>
      <w:marTop w:val="0"/>
      <w:marBottom w:val="0"/>
      <w:divBdr>
        <w:top w:val="none" w:sz="0" w:space="0" w:color="auto"/>
        <w:left w:val="none" w:sz="0" w:space="0" w:color="auto"/>
        <w:bottom w:val="none" w:sz="0" w:space="0" w:color="auto"/>
        <w:right w:val="none" w:sz="0" w:space="0" w:color="auto"/>
      </w:divBdr>
    </w:div>
    <w:div w:id="222958185">
      <w:marLeft w:val="0"/>
      <w:marRight w:val="0"/>
      <w:marTop w:val="0"/>
      <w:marBottom w:val="0"/>
      <w:divBdr>
        <w:top w:val="none" w:sz="0" w:space="0" w:color="auto"/>
        <w:left w:val="none" w:sz="0" w:space="0" w:color="auto"/>
        <w:bottom w:val="none" w:sz="0" w:space="0" w:color="auto"/>
        <w:right w:val="none" w:sz="0" w:space="0" w:color="auto"/>
      </w:divBdr>
    </w:div>
    <w:div w:id="222958186">
      <w:marLeft w:val="0"/>
      <w:marRight w:val="0"/>
      <w:marTop w:val="0"/>
      <w:marBottom w:val="0"/>
      <w:divBdr>
        <w:top w:val="none" w:sz="0" w:space="0" w:color="auto"/>
        <w:left w:val="none" w:sz="0" w:space="0" w:color="auto"/>
        <w:bottom w:val="none" w:sz="0" w:space="0" w:color="auto"/>
        <w:right w:val="none" w:sz="0" w:space="0" w:color="auto"/>
      </w:divBdr>
    </w:div>
    <w:div w:id="222958188">
      <w:marLeft w:val="0"/>
      <w:marRight w:val="0"/>
      <w:marTop w:val="0"/>
      <w:marBottom w:val="0"/>
      <w:divBdr>
        <w:top w:val="none" w:sz="0" w:space="0" w:color="auto"/>
        <w:left w:val="none" w:sz="0" w:space="0" w:color="auto"/>
        <w:bottom w:val="none" w:sz="0" w:space="0" w:color="auto"/>
        <w:right w:val="none" w:sz="0" w:space="0" w:color="auto"/>
      </w:divBdr>
    </w:div>
    <w:div w:id="222958189">
      <w:marLeft w:val="0"/>
      <w:marRight w:val="0"/>
      <w:marTop w:val="0"/>
      <w:marBottom w:val="0"/>
      <w:divBdr>
        <w:top w:val="none" w:sz="0" w:space="0" w:color="auto"/>
        <w:left w:val="none" w:sz="0" w:space="0" w:color="auto"/>
        <w:bottom w:val="none" w:sz="0" w:space="0" w:color="auto"/>
        <w:right w:val="none" w:sz="0" w:space="0" w:color="auto"/>
      </w:divBdr>
    </w:div>
    <w:div w:id="222958190">
      <w:marLeft w:val="0"/>
      <w:marRight w:val="0"/>
      <w:marTop w:val="0"/>
      <w:marBottom w:val="0"/>
      <w:divBdr>
        <w:top w:val="none" w:sz="0" w:space="0" w:color="auto"/>
        <w:left w:val="none" w:sz="0" w:space="0" w:color="auto"/>
        <w:bottom w:val="none" w:sz="0" w:space="0" w:color="auto"/>
        <w:right w:val="none" w:sz="0" w:space="0" w:color="auto"/>
      </w:divBdr>
    </w:div>
    <w:div w:id="222958191">
      <w:marLeft w:val="0"/>
      <w:marRight w:val="0"/>
      <w:marTop w:val="0"/>
      <w:marBottom w:val="0"/>
      <w:divBdr>
        <w:top w:val="none" w:sz="0" w:space="0" w:color="auto"/>
        <w:left w:val="none" w:sz="0" w:space="0" w:color="auto"/>
        <w:bottom w:val="none" w:sz="0" w:space="0" w:color="auto"/>
        <w:right w:val="none" w:sz="0" w:space="0" w:color="auto"/>
      </w:divBdr>
    </w:div>
    <w:div w:id="222958192">
      <w:marLeft w:val="0"/>
      <w:marRight w:val="0"/>
      <w:marTop w:val="0"/>
      <w:marBottom w:val="0"/>
      <w:divBdr>
        <w:top w:val="none" w:sz="0" w:space="0" w:color="auto"/>
        <w:left w:val="none" w:sz="0" w:space="0" w:color="auto"/>
        <w:bottom w:val="none" w:sz="0" w:space="0" w:color="auto"/>
        <w:right w:val="none" w:sz="0" w:space="0" w:color="auto"/>
      </w:divBdr>
      <w:divsChild>
        <w:div w:id="222958138">
          <w:marLeft w:val="0"/>
          <w:marRight w:val="0"/>
          <w:marTop w:val="240"/>
          <w:marBottom w:val="0"/>
          <w:divBdr>
            <w:top w:val="none" w:sz="0" w:space="0" w:color="auto"/>
            <w:left w:val="none" w:sz="0" w:space="0" w:color="auto"/>
            <w:bottom w:val="none" w:sz="0" w:space="0" w:color="auto"/>
            <w:right w:val="none" w:sz="0" w:space="0" w:color="auto"/>
          </w:divBdr>
        </w:div>
        <w:div w:id="222958187">
          <w:marLeft w:val="0"/>
          <w:marRight w:val="0"/>
          <w:marTop w:val="240"/>
          <w:marBottom w:val="0"/>
          <w:divBdr>
            <w:top w:val="none" w:sz="0" w:space="0" w:color="auto"/>
            <w:left w:val="none" w:sz="0" w:space="0" w:color="auto"/>
            <w:bottom w:val="none" w:sz="0" w:space="0" w:color="auto"/>
            <w:right w:val="none" w:sz="0" w:space="0" w:color="auto"/>
          </w:divBdr>
        </w:div>
      </w:divsChild>
    </w:div>
    <w:div w:id="222958193">
      <w:marLeft w:val="0"/>
      <w:marRight w:val="0"/>
      <w:marTop w:val="0"/>
      <w:marBottom w:val="0"/>
      <w:divBdr>
        <w:top w:val="none" w:sz="0" w:space="0" w:color="auto"/>
        <w:left w:val="none" w:sz="0" w:space="0" w:color="auto"/>
        <w:bottom w:val="none" w:sz="0" w:space="0" w:color="auto"/>
        <w:right w:val="none" w:sz="0" w:space="0" w:color="auto"/>
      </w:divBdr>
    </w:div>
    <w:div w:id="222958194">
      <w:marLeft w:val="0"/>
      <w:marRight w:val="0"/>
      <w:marTop w:val="0"/>
      <w:marBottom w:val="0"/>
      <w:divBdr>
        <w:top w:val="none" w:sz="0" w:space="0" w:color="auto"/>
        <w:left w:val="none" w:sz="0" w:space="0" w:color="auto"/>
        <w:bottom w:val="none" w:sz="0" w:space="0" w:color="auto"/>
        <w:right w:val="none" w:sz="0" w:space="0" w:color="auto"/>
      </w:divBdr>
    </w:div>
    <w:div w:id="222958195">
      <w:marLeft w:val="0"/>
      <w:marRight w:val="0"/>
      <w:marTop w:val="0"/>
      <w:marBottom w:val="0"/>
      <w:divBdr>
        <w:top w:val="none" w:sz="0" w:space="0" w:color="auto"/>
        <w:left w:val="none" w:sz="0" w:space="0" w:color="auto"/>
        <w:bottom w:val="none" w:sz="0" w:space="0" w:color="auto"/>
        <w:right w:val="none" w:sz="0" w:space="0" w:color="auto"/>
      </w:divBdr>
    </w:div>
    <w:div w:id="222958196">
      <w:marLeft w:val="0"/>
      <w:marRight w:val="0"/>
      <w:marTop w:val="0"/>
      <w:marBottom w:val="0"/>
      <w:divBdr>
        <w:top w:val="none" w:sz="0" w:space="0" w:color="auto"/>
        <w:left w:val="none" w:sz="0" w:space="0" w:color="auto"/>
        <w:bottom w:val="none" w:sz="0" w:space="0" w:color="auto"/>
        <w:right w:val="none" w:sz="0" w:space="0" w:color="auto"/>
      </w:divBdr>
    </w:div>
    <w:div w:id="222958197">
      <w:marLeft w:val="0"/>
      <w:marRight w:val="0"/>
      <w:marTop w:val="0"/>
      <w:marBottom w:val="0"/>
      <w:divBdr>
        <w:top w:val="none" w:sz="0" w:space="0" w:color="auto"/>
        <w:left w:val="none" w:sz="0" w:space="0" w:color="auto"/>
        <w:bottom w:val="none" w:sz="0" w:space="0" w:color="auto"/>
        <w:right w:val="none" w:sz="0" w:space="0" w:color="auto"/>
      </w:divBdr>
    </w:div>
    <w:div w:id="222958198">
      <w:marLeft w:val="0"/>
      <w:marRight w:val="0"/>
      <w:marTop w:val="0"/>
      <w:marBottom w:val="0"/>
      <w:divBdr>
        <w:top w:val="none" w:sz="0" w:space="0" w:color="auto"/>
        <w:left w:val="none" w:sz="0" w:space="0" w:color="auto"/>
        <w:bottom w:val="none" w:sz="0" w:space="0" w:color="auto"/>
        <w:right w:val="none" w:sz="0" w:space="0" w:color="auto"/>
      </w:divBdr>
    </w:div>
    <w:div w:id="222958199">
      <w:marLeft w:val="0"/>
      <w:marRight w:val="0"/>
      <w:marTop w:val="0"/>
      <w:marBottom w:val="0"/>
      <w:divBdr>
        <w:top w:val="none" w:sz="0" w:space="0" w:color="auto"/>
        <w:left w:val="none" w:sz="0" w:space="0" w:color="auto"/>
        <w:bottom w:val="none" w:sz="0" w:space="0" w:color="auto"/>
        <w:right w:val="none" w:sz="0" w:space="0" w:color="auto"/>
      </w:divBdr>
    </w:div>
    <w:div w:id="222958201">
      <w:marLeft w:val="0"/>
      <w:marRight w:val="0"/>
      <w:marTop w:val="0"/>
      <w:marBottom w:val="0"/>
      <w:divBdr>
        <w:top w:val="none" w:sz="0" w:space="0" w:color="auto"/>
        <w:left w:val="none" w:sz="0" w:space="0" w:color="auto"/>
        <w:bottom w:val="none" w:sz="0" w:space="0" w:color="auto"/>
        <w:right w:val="none" w:sz="0" w:space="0" w:color="auto"/>
      </w:divBdr>
    </w:div>
    <w:div w:id="222958202">
      <w:marLeft w:val="0"/>
      <w:marRight w:val="0"/>
      <w:marTop w:val="0"/>
      <w:marBottom w:val="0"/>
      <w:divBdr>
        <w:top w:val="none" w:sz="0" w:space="0" w:color="auto"/>
        <w:left w:val="none" w:sz="0" w:space="0" w:color="auto"/>
        <w:bottom w:val="none" w:sz="0" w:space="0" w:color="auto"/>
        <w:right w:val="none" w:sz="0" w:space="0" w:color="auto"/>
      </w:divBdr>
    </w:div>
    <w:div w:id="222958203">
      <w:marLeft w:val="0"/>
      <w:marRight w:val="0"/>
      <w:marTop w:val="0"/>
      <w:marBottom w:val="0"/>
      <w:divBdr>
        <w:top w:val="none" w:sz="0" w:space="0" w:color="auto"/>
        <w:left w:val="none" w:sz="0" w:space="0" w:color="auto"/>
        <w:bottom w:val="none" w:sz="0" w:space="0" w:color="auto"/>
        <w:right w:val="none" w:sz="0" w:space="0" w:color="auto"/>
      </w:divBdr>
    </w:div>
    <w:div w:id="222958204">
      <w:marLeft w:val="0"/>
      <w:marRight w:val="0"/>
      <w:marTop w:val="0"/>
      <w:marBottom w:val="0"/>
      <w:divBdr>
        <w:top w:val="none" w:sz="0" w:space="0" w:color="auto"/>
        <w:left w:val="none" w:sz="0" w:space="0" w:color="auto"/>
        <w:bottom w:val="none" w:sz="0" w:space="0" w:color="auto"/>
        <w:right w:val="none" w:sz="0" w:space="0" w:color="auto"/>
      </w:divBdr>
    </w:div>
    <w:div w:id="222958205">
      <w:marLeft w:val="0"/>
      <w:marRight w:val="0"/>
      <w:marTop w:val="0"/>
      <w:marBottom w:val="0"/>
      <w:divBdr>
        <w:top w:val="none" w:sz="0" w:space="0" w:color="auto"/>
        <w:left w:val="none" w:sz="0" w:space="0" w:color="auto"/>
        <w:bottom w:val="none" w:sz="0" w:space="0" w:color="auto"/>
        <w:right w:val="none" w:sz="0" w:space="0" w:color="auto"/>
      </w:divBdr>
    </w:div>
    <w:div w:id="222958206">
      <w:marLeft w:val="0"/>
      <w:marRight w:val="0"/>
      <w:marTop w:val="0"/>
      <w:marBottom w:val="0"/>
      <w:divBdr>
        <w:top w:val="none" w:sz="0" w:space="0" w:color="auto"/>
        <w:left w:val="none" w:sz="0" w:space="0" w:color="auto"/>
        <w:bottom w:val="none" w:sz="0" w:space="0" w:color="auto"/>
        <w:right w:val="none" w:sz="0" w:space="0" w:color="auto"/>
      </w:divBdr>
    </w:div>
    <w:div w:id="222958207">
      <w:marLeft w:val="0"/>
      <w:marRight w:val="0"/>
      <w:marTop w:val="0"/>
      <w:marBottom w:val="0"/>
      <w:divBdr>
        <w:top w:val="none" w:sz="0" w:space="0" w:color="auto"/>
        <w:left w:val="none" w:sz="0" w:space="0" w:color="auto"/>
        <w:bottom w:val="none" w:sz="0" w:space="0" w:color="auto"/>
        <w:right w:val="none" w:sz="0" w:space="0" w:color="auto"/>
      </w:divBdr>
    </w:div>
    <w:div w:id="222958209">
      <w:marLeft w:val="0"/>
      <w:marRight w:val="0"/>
      <w:marTop w:val="0"/>
      <w:marBottom w:val="0"/>
      <w:divBdr>
        <w:top w:val="none" w:sz="0" w:space="0" w:color="auto"/>
        <w:left w:val="none" w:sz="0" w:space="0" w:color="auto"/>
        <w:bottom w:val="none" w:sz="0" w:space="0" w:color="auto"/>
        <w:right w:val="none" w:sz="0" w:space="0" w:color="auto"/>
      </w:divBdr>
    </w:div>
    <w:div w:id="222958210">
      <w:marLeft w:val="0"/>
      <w:marRight w:val="0"/>
      <w:marTop w:val="0"/>
      <w:marBottom w:val="0"/>
      <w:divBdr>
        <w:top w:val="none" w:sz="0" w:space="0" w:color="auto"/>
        <w:left w:val="none" w:sz="0" w:space="0" w:color="auto"/>
        <w:bottom w:val="none" w:sz="0" w:space="0" w:color="auto"/>
        <w:right w:val="none" w:sz="0" w:space="0" w:color="auto"/>
      </w:divBdr>
    </w:div>
    <w:div w:id="222958212">
      <w:marLeft w:val="0"/>
      <w:marRight w:val="0"/>
      <w:marTop w:val="0"/>
      <w:marBottom w:val="0"/>
      <w:divBdr>
        <w:top w:val="none" w:sz="0" w:space="0" w:color="auto"/>
        <w:left w:val="none" w:sz="0" w:space="0" w:color="auto"/>
        <w:bottom w:val="none" w:sz="0" w:space="0" w:color="auto"/>
        <w:right w:val="none" w:sz="0" w:space="0" w:color="auto"/>
      </w:divBdr>
    </w:div>
    <w:div w:id="222958213">
      <w:marLeft w:val="0"/>
      <w:marRight w:val="0"/>
      <w:marTop w:val="0"/>
      <w:marBottom w:val="0"/>
      <w:divBdr>
        <w:top w:val="none" w:sz="0" w:space="0" w:color="auto"/>
        <w:left w:val="none" w:sz="0" w:space="0" w:color="auto"/>
        <w:bottom w:val="none" w:sz="0" w:space="0" w:color="auto"/>
        <w:right w:val="none" w:sz="0" w:space="0" w:color="auto"/>
      </w:divBdr>
    </w:div>
    <w:div w:id="222958214">
      <w:marLeft w:val="0"/>
      <w:marRight w:val="0"/>
      <w:marTop w:val="0"/>
      <w:marBottom w:val="0"/>
      <w:divBdr>
        <w:top w:val="none" w:sz="0" w:space="0" w:color="auto"/>
        <w:left w:val="none" w:sz="0" w:space="0" w:color="auto"/>
        <w:bottom w:val="none" w:sz="0" w:space="0" w:color="auto"/>
        <w:right w:val="none" w:sz="0" w:space="0" w:color="auto"/>
      </w:divBdr>
    </w:div>
    <w:div w:id="222958215">
      <w:marLeft w:val="0"/>
      <w:marRight w:val="0"/>
      <w:marTop w:val="0"/>
      <w:marBottom w:val="0"/>
      <w:divBdr>
        <w:top w:val="none" w:sz="0" w:space="0" w:color="auto"/>
        <w:left w:val="none" w:sz="0" w:space="0" w:color="auto"/>
        <w:bottom w:val="none" w:sz="0" w:space="0" w:color="auto"/>
        <w:right w:val="none" w:sz="0" w:space="0" w:color="auto"/>
      </w:divBdr>
    </w:div>
    <w:div w:id="222958216">
      <w:marLeft w:val="0"/>
      <w:marRight w:val="0"/>
      <w:marTop w:val="0"/>
      <w:marBottom w:val="0"/>
      <w:divBdr>
        <w:top w:val="none" w:sz="0" w:space="0" w:color="auto"/>
        <w:left w:val="none" w:sz="0" w:space="0" w:color="auto"/>
        <w:bottom w:val="none" w:sz="0" w:space="0" w:color="auto"/>
        <w:right w:val="none" w:sz="0" w:space="0" w:color="auto"/>
      </w:divBdr>
    </w:div>
    <w:div w:id="222958217">
      <w:marLeft w:val="0"/>
      <w:marRight w:val="0"/>
      <w:marTop w:val="0"/>
      <w:marBottom w:val="0"/>
      <w:divBdr>
        <w:top w:val="none" w:sz="0" w:space="0" w:color="auto"/>
        <w:left w:val="none" w:sz="0" w:space="0" w:color="auto"/>
        <w:bottom w:val="none" w:sz="0" w:space="0" w:color="auto"/>
        <w:right w:val="none" w:sz="0" w:space="0" w:color="auto"/>
      </w:divBdr>
    </w:div>
    <w:div w:id="222958218">
      <w:marLeft w:val="0"/>
      <w:marRight w:val="0"/>
      <w:marTop w:val="0"/>
      <w:marBottom w:val="0"/>
      <w:divBdr>
        <w:top w:val="none" w:sz="0" w:space="0" w:color="auto"/>
        <w:left w:val="none" w:sz="0" w:space="0" w:color="auto"/>
        <w:bottom w:val="none" w:sz="0" w:space="0" w:color="auto"/>
        <w:right w:val="none" w:sz="0" w:space="0" w:color="auto"/>
      </w:divBdr>
    </w:div>
    <w:div w:id="222958219">
      <w:marLeft w:val="0"/>
      <w:marRight w:val="0"/>
      <w:marTop w:val="0"/>
      <w:marBottom w:val="0"/>
      <w:divBdr>
        <w:top w:val="none" w:sz="0" w:space="0" w:color="auto"/>
        <w:left w:val="none" w:sz="0" w:space="0" w:color="auto"/>
        <w:bottom w:val="none" w:sz="0" w:space="0" w:color="auto"/>
        <w:right w:val="none" w:sz="0" w:space="0" w:color="auto"/>
      </w:divBdr>
    </w:div>
    <w:div w:id="222958220">
      <w:marLeft w:val="0"/>
      <w:marRight w:val="0"/>
      <w:marTop w:val="0"/>
      <w:marBottom w:val="0"/>
      <w:divBdr>
        <w:top w:val="none" w:sz="0" w:space="0" w:color="auto"/>
        <w:left w:val="none" w:sz="0" w:space="0" w:color="auto"/>
        <w:bottom w:val="none" w:sz="0" w:space="0" w:color="auto"/>
        <w:right w:val="none" w:sz="0" w:space="0" w:color="auto"/>
      </w:divBdr>
    </w:div>
    <w:div w:id="222958221">
      <w:marLeft w:val="0"/>
      <w:marRight w:val="0"/>
      <w:marTop w:val="0"/>
      <w:marBottom w:val="0"/>
      <w:divBdr>
        <w:top w:val="none" w:sz="0" w:space="0" w:color="auto"/>
        <w:left w:val="none" w:sz="0" w:space="0" w:color="auto"/>
        <w:bottom w:val="none" w:sz="0" w:space="0" w:color="auto"/>
        <w:right w:val="none" w:sz="0" w:space="0" w:color="auto"/>
      </w:divBdr>
    </w:div>
    <w:div w:id="222958222">
      <w:marLeft w:val="0"/>
      <w:marRight w:val="0"/>
      <w:marTop w:val="0"/>
      <w:marBottom w:val="0"/>
      <w:divBdr>
        <w:top w:val="none" w:sz="0" w:space="0" w:color="auto"/>
        <w:left w:val="none" w:sz="0" w:space="0" w:color="auto"/>
        <w:bottom w:val="none" w:sz="0" w:space="0" w:color="auto"/>
        <w:right w:val="none" w:sz="0" w:space="0" w:color="auto"/>
      </w:divBdr>
    </w:div>
    <w:div w:id="222958223">
      <w:marLeft w:val="0"/>
      <w:marRight w:val="0"/>
      <w:marTop w:val="0"/>
      <w:marBottom w:val="0"/>
      <w:divBdr>
        <w:top w:val="none" w:sz="0" w:space="0" w:color="auto"/>
        <w:left w:val="none" w:sz="0" w:space="0" w:color="auto"/>
        <w:bottom w:val="none" w:sz="0" w:space="0" w:color="auto"/>
        <w:right w:val="none" w:sz="0" w:space="0" w:color="auto"/>
      </w:divBdr>
    </w:div>
    <w:div w:id="222958224">
      <w:marLeft w:val="0"/>
      <w:marRight w:val="0"/>
      <w:marTop w:val="0"/>
      <w:marBottom w:val="0"/>
      <w:divBdr>
        <w:top w:val="none" w:sz="0" w:space="0" w:color="auto"/>
        <w:left w:val="none" w:sz="0" w:space="0" w:color="auto"/>
        <w:bottom w:val="none" w:sz="0" w:space="0" w:color="auto"/>
        <w:right w:val="none" w:sz="0" w:space="0" w:color="auto"/>
      </w:divBdr>
    </w:div>
    <w:div w:id="222958225">
      <w:marLeft w:val="0"/>
      <w:marRight w:val="0"/>
      <w:marTop w:val="0"/>
      <w:marBottom w:val="0"/>
      <w:divBdr>
        <w:top w:val="none" w:sz="0" w:space="0" w:color="auto"/>
        <w:left w:val="none" w:sz="0" w:space="0" w:color="auto"/>
        <w:bottom w:val="none" w:sz="0" w:space="0" w:color="auto"/>
        <w:right w:val="none" w:sz="0" w:space="0" w:color="auto"/>
      </w:divBdr>
    </w:div>
    <w:div w:id="222958226">
      <w:marLeft w:val="0"/>
      <w:marRight w:val="0"/>
      <w:marTop w:val="0"/>
      <w:marBottom w:val="0"/>
      <w:divBdr>
        <w:top w:val="none" w:sz="0" w:space="0" w:color="auto"/>
        <w:left w:val="none" w:sz="0" w:space="0" w:color="auto"/>
        <w:bottom w:val="none" w:sz="0" w:space="0" w:color="auto"/>
        <w:right w:val="none" w:sz="0" w:space="0" w:color="auto"/>
      </w:divBdr>
    </w:div>
    <w:div w:id="222958227">
      <w:marLeft w:val="0"/>
      <w:marRight w:val="0"/>
      <w:marTop w:val="0"/>
      <w:marBottom w:val="0"/>
      <w:divBdr>
        <w:top w:val="none" w:sz="0" w:space="0" w:color="auto"/>
        <w:left w:val="none" w:sz="0" w:space="0" w:color="auto"/>
        <w:bottom w:val="none" w:sz="0" w:space="0" w:color="auto"/>
        <w:right w:val="none" w:sz="0" w:space="0" w:color="auto"/>
      </w:divBdr>
    </w:div>
    <w:div w:id="222958228">
      <w:marLeft w:val="0"/>
      <w:marRight w:val="0"/>
      <w:marTop w:val="0"/>
      <w:marBottom w:val="0"/>
      <w:divBdr>
        <w:top w:val="none" w:sz="0" w:space="0" w:color="auto"/>
        <w:left w:val="none" w:sz="0" w:space="0" w:color="auto"/>
        <w:bottom w:val="none" w:sz="0" w:space="0" w:color="auto"/>
        <w:right w:val="none" w:sz="0" w:space="0" w:color="auto"/>
      </w:divBdr>
    </w:div>
    <w:div w:id="222958229">
      <w:marLeft w:val="0"/>
      <w:marRight w:val="0"/>
      <w:marTop w:val="0"/>
      <w:marBottom w:val="0"/>
      <w:divBdr>
        <w:top w:val="none" w:sz="0" w:space="0" w:color="auto"/>
        <w:left w:val="none" w:sz="0" w:space="0" w:color="auto"/>
        <w:bottom w:val="none" w:sz="0" w:space="0" w:color="auto"/>
        <w:right w:val="none" w:sz="0" w:space="0" w:color="auto"/>
      </w:divBdr>
    </w:div>
    <w:div w:id="222958231">
      <w:marLeft w:val="0"/>
      <w:marRight w:val="0"/>
      <w:marTop w:val="0"/>
      <w:marBottom w:val="0"/>
      <w:divBdr>
        <w:top w:val="none" w:sz="0" w:space="0" w:color="auto"/>
        <w:left w:val="none" w:sz="0" w:space="0" w:color="auto"/>
        <w:bottom w:val="none" w:sz="0" w:space="0" w:color="auto"/>
        <w:right w:val="none" w:sz="0" w:space="0" w:color="auto"/>
      </w:divBdr>
    </w:div>
    <w:div w:id="222958232">
      <w:marLeft w:val="0"/>
      <w:marRight w:val="0"/>
      <w:marTop w:val="0"/>
      <w:marBottom w:val="0"/>
      <w:divBdr>
        <w:top w:val="none" w:sz="0" w:space="0" w:color="auto"/>
        <w:left w:val="none" w:sz="0" w:space="0" w:color="auto"/>
        <w:bottom w:val="none" w:sz="0" w:space="0" w:color="auto"/>
        <w:right w:val="none" w:sz="0" w:space="0" w:color="auto"/>
      </w:divBdr>
    </w:div>
    <w:div w:id="222958233">
      <w:marLeft w:val="0"/>
      <w:marRight w:val="0"/>
      <w:marTop w:val="0"/>
      <w:marBottom w:val="0"/>
      <w:divBdr>
        <w:top w:val="none" w:sz="0" w:space="0" w:color="auto"/>
        <w:left w:val="none" w:sz="0" w:space="0" w:color="auto"/>
        <w:bottom w:val="none" w:sz="0" w:space="0" w:color="auto"/>
        <w:right w:val="none" w:sz="0" w:space="0" w:color="auto"/>
      </w:divBdr>
    </w:div>
    <w:div w:id="222958234">
      <w:marLeft w:val="0"/>
      <w:marRight w:val="0"/>
      <w:marTop w:val="0"/>
      <w:marBottom w:val="0"/>
      <w:divBdr>
        <w:top w:val="none" w:sz="0" w:space="0" w:color="auto"/>
        <w:left w:val="none" w:sz="0" w:space="0" w:color="auto"/>
        <w:bottom w:val="none" w:sz="0" w:space="0" w:color="auto"/>
        <w:right w:val="none" w:sz="0" w:space="0" w:color="auto"/>
      </w:divBdr>
    </w:div>
    <w:div w:id="222958235">
      <w:marLeft w:val="0"/>
      <w:marRight w:val="0"/>
      <w:marTop w:val="0"/>
      <w:marBottom w:val="0"/>
      <w:divBdr>
        <w:top w:val="none" w:sz="0" w:space="0" w:color="auto"/>
        <w:left w:val="none" w:sz="0" w:space="0" w:color="auto"/>
        <w:bottom w:val="none" w:sz="0" w:space="0" w:color="auto"/>
        <w:right w:val="none" w:sz="0" w:space="0" w:color="auto"/>
      </w:divBdr>
    </w:div>
    <w:div w:id="222958236">
      <w:marLeft w:val="0"/>
      <w:marRight w:val="0"/>
      <w:marTop w:val="0"/>
      <w:marBottom w:val="0"/>
      <w:divBdr>
        <w:top w:val="none" w:sz="0" w:space="0" w:color="auto"/>
        <w:left w:val="none" w:sz="0" w:space="0" w:color="auto"/>
        <w:bottom w:val="none" w:sz="0" w:space="0" w:color="auto"/>
        <w:right w:val="none" w:sz="0" w:space="0" w:color="auto"/>
      </w:divBdr>
    </w:div>
    <w:div w:id="222958237">
      <w:marLeft w:val="0"/>
      <w:marRight w:val="0"/>
      <w:marTop w:val="0"/>
      <w:marBottom w:val="0"/>
      <w:divBdr>
        <w:top w:val="none" w:sz="0" w:space="0" w:color="auto"/>
        <w:left w:val="none" w:sz="0" w:space="0" w:color="auto"/>
        <w:bottom w:val="none" w:sz="0" w:space="0" w:color="auto"/>
        <w:right w:val="none" w:sz="0" w:space="0" w:color="auto"/>
      </w:divBdr>
    </w:div>
    <w:div w:id="222958238">
      <w:marLeft w:val="0"/>
      <w:marRight w:val="0"/>
      <w:marTop w:val="0"/>
      <w:marBottom w:val="0"/>
      <w:divBdr>
        <w:top w:val="none" w:sz="0" w:space="0" w:color="auto"/>
        <w:left w:val="none" w:sz="0" w:space="0" w:color="auto"/>
        <w:bottom w:val="none" w:sz="0" w:space="0" w:color="auto"/>
        <w:right w:val="none" w:sz="0" w:space="0" w:color="auto"/>
      </w:divBdr>
    </w:div>
    <w:div w:id="222958239">
      <w:marLeft w:val="0"/>
      <w:marRight w:val="0"/>
      <w:marTop w:val="0"/>
      <w:marBottom w:val="0"/>
      <w:divBdr>
        <w:top w:val="none" w:sz="0" w:space="0" w:color="auto"/>
        <w:left w:val="none" w:sz="0" w:space="0" w:color="auto"/>
        <w:bottom w:val="none" w:sz="0" w:space="0" w:color="auto"/>
        <w:right w:val="none" w:sz="0" w:space="0" w:color="auto"/>
      </w:divBdr>
    </w:div>
    <w:div w:id="222958240">
      <w:marLeft w:val="0"/>
      <w:marRight w:val="0"/>
      <w:marTop w:val="0"/>
      <w:marBottom w:val="0"/>
      <w:divBdr>
        <w:top w:val="none" w:sz="0" w:space="0" w:color="auto"/>
        <w:left w:val="none" w:sz="0" w:space="0" w:color="auto"/>
        <w:bottom w:val="none" w:sz="0" w:space="0" w:color="auto"/>
        <w:right w:val="none" w:sz="0" w:space="0" w:color="auto"/>
      </w:divBdr>
      <w:divsChild>
        <w:div w:id="222958140">
          <w:marLeft w:val="360"/>
          <w:marRight w:val="0"/>
          <w:marTop w:val="0"/>
          <w:marBottom w:val="72"/>
          <w:divBdr>
            <w:top w:val="none" w:sz="0" w:space="0" w:color="auto"/>
            <w:left w:val="none" w:sz="0" w:space="0" w:color="auto"/>
            <w:bottom w:val="none" w:sz="0" w:space="0" w:color="auto"/>
            <w:right w:val="none" w:sz="0" w:space="0" w:color="auto"/>
          </w:divBdr>
          <w:divsChild>
            <w:div w:id="222958159">
              <w:marLeft w:val="360"/>
              <w:marRight w:val="0"/>
              <w:marTop w:val="0"/>
              <w:marBottom w:val="0"/>
              <w:divBdr>
                <w:top w:val="none" w:sz="0" w:space="0" w:color="auto"/>
                <w:left w:val="none" w:sz="0" w:space="0" w:color="auto"/>
                <w:bottom w:val="none" w:sz="0" w:space="0" w:color="auto"/>
                <w:right w:val="none" w:sz="0" w:space="0" w:color="auto"/>
              </w:divBdr>
            </w:div>
            <w:div w:id="222958171">
              <w:marLeft w:val="360"/>
              <w:marRight w:val="0"/>
              <w:marTop w:val="0"/>
              <w:marBottom w:val="0"/>
              <w:divBdr>
                <w:top w:val="none" w:sz="0" w:space="0" w:color="auto"/>
                <w:left w:val="none" w:sz="0" w:space="0" w:color="auto"/>
                <w:bottom w:val="none" w:sz="0" w:space="0" w:color="auto"/>
                <w:right w:val="none" w:sz="0" w:space="0" w:color="auto"/>
              </w:divBdr>
            </w:div>
            <w:div w:id="222958208">
              <w:marLeft w:val="360"/>
              <w:marRight w:val="0"/>
              <w:marTop w:val="0"/>
              <w:marBottom w:val="0"/>
              <w:divBdr>
                <w:top w:val="none" w:sz="0" w:space="0" w:color="auto"/>
                <w:left w:val="none" w:sz="0" w:space="0" w:color="auto"/>
                <w:bottom w:val="none" w:sz="0" w:space="0" w:color="auto"/>
                <w:right w:val="none" w:sz="0" w:space="0" w:color="auto"/>
              </w:divBdr>
            </w:div>
            <w:div w:id="222958211">
              <w:marLeft w:val="360"/>
              <w:marRight w:val="0"/>
              <w:marTop w:val="0"/>
              <w:marBottom w:val="0"/>
              <w:divBdr>
                <w:top w:val="none" w:sz="0" w:space="0" w:color="auto"/>
                <w:left w:val="none" w:sz="0" w:space="0" w:color="auto"/>
                <w:bottom w:val="none" w:sz="0" w:space="0" w:color="auto"/>
                <w:right w:val="none" w:sz="0" w:space="0" w:color="auto"/>
              </w:divBdr>
            </w:div>
          </w:divsChild>
        </w:div>
        <w:div w:id="222958180">
          <w:marLeft w:val="360"/>
          <w:marRight w:val="0"/>
          <w:marTop w:val="72"/>
          <w:marBottom w:val="72"/>
          <w:divBdr>
            <w:top w:val="none" w:sz="0" w:space="0" w:color="auto"/>
            <w:left w:val="none" w:sz="0" w:space="0" w:color="auto"/>
            <w:bottom w:val="none" w:sz="0" w:space="0" w:color="auto"/>
            <w:right w:val="none" w:sz="0" w:space="0" w:color="auto"/>
          </w:divBdr>
        </w:div>
        <w:div w:id="222958200">
          <w:marLeft w:val="360"/>
          <w:marRight w:val="0"/>
          <w:marTop w:val="0"/>
          <w:marBottom w:val="72"/>
          <w:divBdr>
            <w:top w:val="none" w:sz="0" w:space="0" w:color="auto"/>
            <w:left w:val="none" w:sz="0" w:space="0" w:color="auto"/>
            <w:bottom w:val="none" w:sz="0" w:space="0" w:color="auto"/>
            <w:right w:val="none" w:sz="0" w:space="0" w:color="auto"/>
          </w:divBdr>
        </w:div>
      </w:divsChild>
    </w:div>
    <w:div w:id="222958241">
      <w:marLeft w:val="0"/>
      <w:marRight w:val="0"/>
      <w:marTop w:val="0"/>
      <w:marBottom w:val="0"/>
      <w:divBdr>
        <w:top w:val="none" w:sz="0" w:space="0" w:color="auto"/>
        <w:left w:val="none" w:sz="0" w:space="0" w:color="auto"/>
        <w:bottom w:val="none" w:sz="0" w:space="0" w:color="auto"/>
        <w:right w:val="none" w:sz="0" w:space="0" w:color="auto"/>
      </w:divBdr>
    </w:div>
    <w:div w:id="222958242">
      <w:marLeft w:val="0"/>
      <w:marRight w:val="0"/>
      <w:marTop w:val="0"/>
      <w:marBottom w:val="0"/>
      <w:divBdr>
        <w:top w:val="none" w:sz="0" w:space="0" w:color="auto"/>
        <w:left w:val="none" w:sz="0" w:space="0" w:color="auto"/>
        <w:bottom w:val="none" w:sz="0" w:space="0" w:color="auto"/>
        <w:right w:val="none" w:sz="0" w:space="0" w:color="auto"/>
      </w:divBdr>
    </w:div>
    <w:div w:id="222958243">
      <w:marLeft w:val="0"/>
      <w:marRight w:val="0"/>
      <w:marTop w:val="0"/>
      <w:marBottom w:val="0"/>
      <w:divBdr>
        <w:top w:val="none" w:sz="0" w:space="0" w:color="auto"/>
        <w:left w:val="none" w:sz="0" w:space="0" w:color="auto"/>
        <w:bottom w:val="none" w:sz="0" w:space="0" w:color="auto"/>
        <w:right w:val="none" w:sz="0" w:space="0" w:color="auto"/>
      </w:divBdr>
    </w:div>
    <w:div w:id="222958244">
      <w:marLeft w:val="0"/>
      <w:marRight w:val="0"/>
      <w:marTop w:val="0"/>
      <w:marBottom w:val="0"/>
      <w:divBdr>
        <w:top w:val="none" w:sz="0" w:space="0" w:color="auto"/>
        <w:left w:val="none" w:sz="0" w:space="0" w:color="auto"/>
        <w:bottom w:val="none" w:sz="0" w:space="0" w:color="auto"/>
        <w:right w:val="none" w:sz="0" w:space="0" w:color="auto"/>
      </w:divBdr>
    </w:div>
    <w:div w:id="222958245">
      <w:marLeft w:val="0"/>
      <w:marRight w:val="0"/>
      <w:marTop w:val="0"/>
      <w:marBottom w:val="0"/>
      <w:divBdr>
        <w:top w:val="none" w:sz="0" w:space="0" w:color="auto"/>
        <w:left w:val="none" w:sz="0" w:space="0" w:color="auto"/>
        <w:bottom w:val="none" w:sz="0" w:space="0" w:color="auto"/>
        <w:right w:val="none" w:sz="0" w:space="0" w:color="auto"/>
      </w:divBdr>
    </w:div>
    <w:div w:id="222958246">
      <w:marLeft w:val="0"/>
      <w:marRight w:val="0"/>
      <w:marTop w:val="0"/>
      <w:marBottom w:val="0"/>
      <w:divBdr>
        <w:top w:val="none" w:sz="0" w:space="0" w:color="auto"/>
        <w:left w:val="none" w:sz="0" w:space="0" w:color="auto"/>
        <w:bottom w:val="none" w:sz="0" w:space="0" w:color="auto"/>
        <w:right w:val="none" w:sz="0" w:space="0" w:color="auto"/>
      </w:divBdr>
    </w:div>
    <w:div w:id="222958247">
      <w:marLeft w:val="0"/>
      <w:marRight w:val="0"/>
      <w:marTop w:val="0"/>
      <w:marBottom w:val="0"/>
      <w:divBdr>
        <w:top w:val="none" w:sz="0" w:space="0" w:color="auto"/>
        <w:left w:val="none" w:sz="0" w:space="0" w:color="auto"/>
        <w:bottom w:val="none" w:sz="0" w:space="0" w:color="auto"/>
        <w:right w:val="none" w:sz="0" w:space="0" w:color="auto"/>
      </w:divBdr>
    </w:div>
    <w:div w:id="222958248">
      <w:marLeft w:val="0"/>
      <w:marRight w:val="0"/>
      <w:marTop w:val="0"/>
      <w:marBottom w:val="0"/>
      <w:divBdr>
        <w:top w:val="none" w:sz="0" w:space="0" w:color="auto"/>
        <w:left w:val="none" w:sz="0" w:space="0" w:color="auto"/>
        <w:bottom w:val="none" w:sz="0" w:space="0" w:color="auto"/>
        <w:right w:val="none" w:sz="0" w:space="0" w:color="auto"/>
      </w:divBdr>
    </w:div>
    <w:div w:id="222958249">
      <w:marLeft w:val="0"/>
      <w:marRight w:val="0"/>
      <w:marTop w:val="0"/>
      <w:marBottom w:val="0"/>
      <w:divBdr>
        <w:top w:val="none" w:sz="0" w:space="0" w:color="auto"/>
        <w:left w:val="none" w:sz="0" w:space="0" w:color="auto"/>
        <w:bottom w:val="none" w:sz="0" w:space="0" w:color="auto"/>
        <w:right w:val="none" w:sz="0" w:space="0" w:color="auto"/>
      </w:divBdr>
    </w:div>
    <w:div w:id="222958250">
      <w:marLeft w:val="0"/>
      <w:marRight w:val="0"/>
      <w:marTop w:val="0"/>
      <w:marBottom w:val="0"/>
      <w:divBdr>
        <w:top w:val="none" w:sz="0" w:space="0" w:color="auto"/>
        <w:left w:val="none" w:sz="0" w:space="0" w:color="auto"/>
        <w:bottom w:val="none" w:sz="0" w:space="0" w:color="auto"/>
        <w:right w:val="none" w:sz="0" w:space="0" w:color="auto"/>
      </w:divBdr>
    </w:div>
    <w:div w:id="222958251">
      <w:marLeft w:val="0"/>
      <w:marRight w:val="0"/>
      <w:marTop w:val="0"/>
      <w:marBottom w:val="0"/>
      <w:divBdr>
        <w:top w:val="none" w:sz="0" w:space="0" w:color="auto"/>
        <w:left w:val="none" w:sz="0" w:space="0" w:color="auto"/>
        <w:bottom w:val="none" w:sz="0" w:space="0" w:color="auto"/>
        <w:right w:val="none" w:sz="0" w:space="0" w:color="auto"/>
      </w:divBdr>
    </w:div>
    <w:div w:id="222958252">
      <w:marLeft w:val="0"/>
      <w:marRight w:val="0"/>
      <w:marTop w:val="0"/>
      <w:marBottom w:val="0"/>
      <w:divBdr>
        <w:top w:val="none" w:sz="0" w:space="0" w:color="auto"/>
        <w:left w:val="none" w:sz="0" w:space="0" w:color="auto"/>
        <w:bottom w:val="none" w:sz="0" w:space="0" w:color="auto"/>
        <w:right w:val="none" w:sz="0" w:space="0" w:color="auto"/>
      </w:divBdr>
    </w:div>
    <w:div w:id="222958253">
      <w:marLeft w:val="0"/>
      <w:marRight w:val="0"/>
      <w:marTop w:val="0"/>
      <w:marBottom w:val="0"/>
      <w:divBdr>
        <w:top w:val="none" w:sz="0" w:space="0" w:color="auto"/>
        <w:left w:val="none" w:sz="0" w:space="0" w:color="auto"/>
        <w:bottom w:val="none" w:sz="0" w:space="0" w:color="auto"/>
        <w:right w:val="none" w:sz="0" w:space="0" w:color="auto"/>
      </w:divBdr>
    </w:div>
    <w:div w:id="222958254">
      <w:marLeft w:val="0"/>
      <w:marRight w:val="0"/>
      <w:marTop w:val="0"/>
      <w:marBottom w:val="0"/>
      <w:divBdr>
        <w:top w:val="none" w:sz="0" w:space="0" w:color="auto"/>
        <w:left w:val="none" w:sz="0" w:space="0" w:color="auto"/>
        <w:bottom w:val="none" w:sz="0" w:space="0" w:color="auto"/>
        <w:right w:val="none" w:sz="0" w:space="0" w:color="auto"/>
      </w:divBdr>
    </w:div>
    <w:div w:id="222958255">
      <w:marLeft w:val="0"/>
      <w:marRight w:val="0"/>
      <w:marTop w:val="0"/>
      <w:marBottom w:val="0"/>
      <w:divBdr>
        <w:top w:val="none" w:sz="0" w:space="0" w:color="auto"/>
        <w:left w:val="none" w:sz="0" w:space="0" w:color="auto"/>
        <w:bottom w:val="none" w:sz="0" w:space="0" w:color="auto"/>
        <w:right w:val="none" w:sz="0" w:space="0" w:color="auto"/>
      </w:divBdr>
    </w:div>
    <w:div w:id="222958256">
      <w:marLeft w:val="0"/>
      <w:marRight w:val="0"/>
      <w:marTop w:val="0"/>
      <w:marBottom w:val="0"/>
      <w:divBdr>
        <w:top w:val="none" w:sz="0" w:space="0" w:color="auto"/>
        <w:left w:val="none" w:sz="0" w:space="0" w:color="auto"/>
        <w:bottom w:val="none" w:sz="0" w:space="0" w:color="auto"/>
        <w:right w:val="none" w:sz="0" w:space="0" w:color="auto"/>
      </w:divBdr>
    </w:div>
    <w:div w:id="222958257">
      <w:marLeft w:val="0"/>
      <w:marRight w:val="0"/>
      <w:marTop w:val="0"/>
      <w:marBottom w:val="0"/>
      <w:divBdr>
        <w:top w:val="none" w:sz="0" w:space="0" w:color="auto"/>
        <w:left w:val="none" w:sz="0" w:space="0" w:color="auto"/>
        <w:bottom w:val="none" w:sz="0" w:space="0" w:color="auto"/>
        <w:right w:val="none" w:sz="0" w:space="0" w:color="auto"/>
      </w:divBdr>
    </w:div>
    <w:div w:id="222958258">
      <w:marLeft w:val="0"/>
      <w:marRight w:val="0"/>
      <w:marTop w:val="0"/>
      <w:marBottom w:val="0"/>
      <w:divBdr>
        <w:top w:val="none" w:sz="0" w:space="0" w:color="auto"/>
        <w:left w:val="none" w:sz="0" w:space="0" w:color="auto"/>
        <w:bottom w:val="none" w:sz="0" w:space="0" w:color="auto"/>
        <w:right w:val="none" w:sz="0" w:space="0" w:color="auto"/>
      </w:divBdr>
    </w:div>
    <w:div w:id="222958260">
      <w:marLeft w:val="0"/>
      <w:marRight w:val="0"/>
      <w:marTop w:val="0"/>
      <w:marBottom w:val="0"/>
      <w:divBdr>
        <w:top w:val="none" w:sz="0" w:space="0" w:color="auto"/>
        <w:left w:val="none" w:sz="0" w:space="0" w:color="auto"/>
        <w:bottom w:val="none" w:sz="0" w:space="0" w:color="auto"/>
        <w:right w:val="none" w:sz="0" w:space="0" w:color="auto"/>
      </w:divBdr>
    </w:div>
    <w:div w:id="222958261">
      <w:marLeft w:val="0"/>
      <w:marRight w:val="0"/>
      <w:marTop w:val="0"/>
      <w:marBottom w:val="0"/>
      <w:divBdr>
        <w:top w:val="none" w:sz="0" w:space="0" w:color="auto"/>
        <w:left w:val="none" w:sz="0" w:space="0" w:color="auto"/>
        <w:bottom w:val="none" w:sz="0" w:space="0" w:color="auto"/>
        <w:right w:val="none" w:sz="0" w:space="0" w:color="auto"/>
      </w:divBdr>
    </w:div>
    <w:div w:id="222958262">
      <w:marLeft w:val="0"/>
      <w:marRight w:val="0"/>
      <w:marTop w:val="0"/>
      <w:marBottom w:val="0"/>
      <w:divBdr>
        <w:top w:val="none" w:sz="0" w:space="0" w:color="auto"/>
        <w:left w:val="none" w:sz="0" w:space="0" w:color="auto"/>
        <w:bottom w:val="none" w:sz="0" w:space="0" w:color="auto"/>
        <w:right w:val="none" w:sz="0" w:space="0" w:color="auto"/>
      </w:divBdr>
    </w:div>
    <w:div w:id="222958263">
      <w:marLeft w:val="0"/>
      <w:marRight w:val="0"/>
      <w:marTop w:val="0"/>
      <w:marBottom w:val="0"/>
      <w:divBdr>
        <w:top w:val="none" w:sz="0" w:space="0" w:color="auto"/>
        <w:left w:val="none" w:sz="0" w:space="0" w:color="auto"/>
        <w:bottom w:val="none" w:sz="0" w:space="0" w:color="auto"/>
        <w:right w:val="none" w:sz="0" w:space="0" w:color="auto"/>
      </w:divBdr>
    </w:div>
    <w:div w:id="222958264">
      <w:marLeft w:val="0"/>
      <w:marRight w:val="0"/>
      <w:marTop w:val="0"/>
      <w:marBottom w:val="0"/>
      <w:divBdr>
        <w:top w:val="none" w:sz="0" w:space="0" w:color="auto"/>
        <w:left w:val="none" w:sz="0" w:space="0" w:color="auto"/>
        <w:bottom w:val="none" w:sz="0" w:space="0" w:color="auto"/>
        <w:right w:val="none" w:sz="0" w:space="0" w:color="auto"/>
      </w:divBdr>
    </w:div>
    <w:div w:id="222958265">
      <w:marLeft w:val="0"/>
      <w:marRight w:val="0"/>
      <w:marTop w:val="0"/>
      <w:marBottom w:val="0"/>
      <w:divBdr>
        <w:top w:val="none" w:sz="0" w:space="0" w:color="auto"/>
        <w:left w:val="none" w:sz="0" w:space="0" w:color="auto"/>
        <w:bottom w:val="none" w:sz="0" w:space="0" w:color="auto"/>
        <w:right w:val="none" w:sz="0" w:space="0" w:color="auto"/>
      </w:divBdr>
    </w:div>
    <w:div w:id="222958266">
      <w:marLeft w:val="0"/>
      <w:marRight w:val="0"/>
      <w:marTop w:val="0"/>
      <w:marBottom w:val="0"/>
      <w:divBdr>
        <w:top w:val="none" w:sz="0" w:space="0" w:color="auto"/>
        <w:left w:val="none" w:sz="0" w:space="0" w:color="auto"/>
        <w:bottom w:val="none" w:sz="0" w:space="0" w:color="auto"/>
        <w:right w:val="none" w:sz="0" w:space="0" w:color="auto"/>
      </w:divBdr>
    </w:div>
    <w:div w:id="222958267">
      <w:marLeft w:val="0"/>
      <w:marRight w:val="0"/>
      <w:marTop w:val="0"/>
      <w:marBottom w:val="0"/>
      <w:divBdr>
        <w:top w:val="none" w:sz="0" w:space="0" w:color="auto"/>
        <w:left w:val="none" w:sz="0" w:space="0" w:color="auto"/>
        <w:bottom w:val="none" w:sz="0" w:space="0" w:color="auto"/>
        <w:right w:val="none" w:sz="0" w:space="0" w:color="auto"/>
      </w:divBdr>
    </w:div>
    <w:div w:id="222958268">
      <w:marLeft w:val="0"/>
      <w:marRight w:val="0"/>
      <w:marTop w:val="0"/>
      <w:marBottom w:val="0"/>
      <w:divBdr>
        <w:top w:val="none" w:sz="0" w:space="0" w:color="auto"/>
        <w:left w:val="none" w:sz="0" w:space="0" w:color="auto"/>
        <w:bottom w:val="none" w:sz="0" w:space="0" w:color="auto"/>
        <w:right w:val="none" w:sz="0" w:space="0" w:color="auto"/>
      </w:divBdr>
    </w:div>
    <w:div w:id="222958269">
      <w:marLeft w:val="0"/>
      <w:marRight w:val="0"/>
      <w:marTop w:val="0"/>
      <w:marBottom w:val="0"/>
      <w:divBdr>
        <w:top w:val="none" w:sz="0" w:space="0" w:color="auto"/>
        <w:left w:val="none" w:sz="0" w:space="0" w:color="auto"/>
        <w:bottom w:val="none" w:sz="0" w:space="0" w:color="auto"/>
        <w:right w:val="none" w:sz="0" w:space="0" w:color="auto"/>
      </w:divBdr>
    </w:div>
    <w:div w:id="222958270">
      <w:marLeft w:val="0"/>
      <w:marRight w:val="0"/>
      <w:marTop w:val="0"/>
      <w:marBottom w:val="0"/>
      <w:divBdr>
        <w:top w:val="none" w:sz="0" w:space="0" w:color="auto"/>
        <w:left w:val="none" w:sz="0" w:space="0" w:color="auto"/>
        <w:bottom w:val="none" w:sz="0" w:space="0" w:color="auto"/>
        <w:right w:val="none" w:sz="0" w:space="0" w:color="auto"/>
      </w:divBdr>
      <w:divsChild>
        <w:div w:id="222958076">
          <w:marLeft w:val="360"/>
          <w:marRight w:val="0"/>
          <w:marTop w:val="0"/>
          <w:marBottom w:val="72"/>
          <w:divBdr>
            <w:top w:val="none" w:sz="0" w:space="0" w:color="auto"/>
            <w:left w:val="none" w:sz="0" w:space="0" w:color="auto"/>
            <w:bottom w:val="none" w:sz="0" w:space="0" w:color="auto"/>
            <w:right w:val="none" w:sz="0" w:space="0" w:color="auto"/>
          </w:divBdr>
        </w:div>
        <w:div w:id="222958230">
          <w:marLeft w:val="360"/>
          <w:marRight w:val="0"/>
          <w:marTop w:val="0"/>
          <w:marBottom w:val="72"/>
          <w:divBdr>
            <w:top w:val="none" w:sz="0" w:space="0" w:color="auto"/>
            <w:left w:val="none" w:sz="0" w:space="0" w:color="auto"/>
            <w:bottom w:val="none" w:sz="0" w:space="0" w:color="auto"/>
            <w:right w:val="none" w:sz="0" w:space="0" w:color="auto"/>
          </w:divBdr>
          <w:divsChild>
            <w:div w:id="222958031">
              <w:marLeft w:val="360"/>
              <w:marRight w:val="0"/>
              <w:marTop w:val="0"/>
              <w:marBottom w:val="0"/>
              <w:divBdr>
                <w:top w:val="none" w:sz="0" w:space="0" w:color="auto"/>
                <w:left w:val="none" w:sz="0" w:space="0" w:color="auto"/>
                <w:bottom w:val="none" w:sz="0" w:space="0" w:color="auto"/>
                <w:right w:val="none" w:sz="0" w:space="0" w:color="auto"/>
              </w:divBdr>
            </w:div>
            <w:div w:id="222958046">
              <w:marLeft w:val="360"/>
              <w:marRight w:val="0"/>
              <w:marTop w:val="0"/>
              <w:marBottom w:val="0"/>
              <w:divBdr>
                <w:top w:val="none" w:sz="0" w:space="0" w:color="auto"/>
                <w:left w:val="none" w:sz="0" w:space="0" w:color="auto"/>
                <w:bottom w:val="none" w:sz="0" w:space="0" w:color="auto"/>
                <w:right w:val="none" w:sz="0" w:space="0" w:color="auto"/>
              </w:divBdr>
            </w:div>
            <w:div w:id="222958157">
              <w:marLeft w:val="360"/>
              <w:marRight w:val="0"/>
              <w:marTop w:val="0"/>
              <w:marBottom w:val="0"/>
              <w:divBdr>
                <w:top w:val="none" w:sz="0" w:space="0" w:color="auto"/>
                <w:left w:val="none" w:sz="0" w:space="0" w:color="auto"/>
                <w:bottom w:val="none" w:sz="0" w:space="0" w:color="auto"/>
                <w:right w:val="none" w:sz="0" w:space="0" w:color="auto"/>
              </w:divBdr>
            </w:div>
            <w:div w:id="222958160">
              <w:marLeft w:val="360"/>
              <w:marRight w:val="0"/>
              <w:marTop w:val="0"/>
              <w:marBottom w:val="0"/>
              <w:divBdr>
                <w:top w:val="none" w:sz="0" w:space="0" w:color="auto"/>
                <w:left w:val="none" w:sz="0" w:space="0" w:color="auto"/>
                <w:bottom w:val="none" w:sz="0" w:space="0" w:color="auto"/>
                <w:right w:val="none" w:sz="0" w:space="0" w:color="auto"/>
              </w:divBdr>
            </w:div>
          </w:divsChild>
        </w:div>
        <w:div w:id="222958259">
          <w:marLeft w:val="360"/>
          <w:marRight w:val="0"/>
          <w:marTop w:val="72"/>
          <w:marBottom w:val="72"/>
          <w:divBdr>
            <w:top w:val="none" w:sz="0" w:space="0" w:color="auto"/>
            <w:left w:val="none" w:sz="0" w:space="0" w:color="auto"/>
            <w:bottom w:val="none" w:sz="0" w:space="0" w:color="auto"/>
            <w:right w:val="none" w:sz="0" w:space="0" w:color="auto"/>
          </w:divBdr>
        </w:div>
      </w:divsChild>
    </w:div>
    <w:div w:id="233702709">
      <w:bodyDiv w:val="1"/>
      <w:marLeft w:val="0"/>
      <w:marRight w:val="0"/>
      <w:marTop w:val="0"/>
      <w:marBottom w:val="0"/>
      <w:divBdr>
        <w:top w:val="none" w:sz="0" w:space="0" w:color="auto"/>
        <w:left w:val="none" w:sz="0" w:space="0" w:color="auto"/>
        <w:bottom w:val="none" w:sz="0" w:space="0" w:color="auto"/>
        <w:right w:val="none" w:sz="0" w:space="0" w:color="auto"/>
      </w:divBdr>
    </w:div>
    <w:div w:id="239104613">
      <w:bodyDiv w:val="1"/>
      <w:marLeft w:val="0"/>
      <w:marRight w:val="0"/>
      <w:marTop w:val="0"/>
      <w:marBottom w:val="0"/>
      <w:divBdr>
        <w:top w:val="none" w:sz="0" w:space="0" w:color="auto"/>
        <w:left w:val="none" w:sz="0" w:space="0" w:color="auto"/>
        <w:bottom w:val="none" w:sz="0" w:space="0" w:color="auto"/>
        <w:right w:val="none" w:sz="0" w:space="0" w:color="auto"/>
      </w:divBdr>
    </w:div>
    <w:div w:id="255484761">
      <w:bodyDiv w:val="1"/>
      <w:marLeft w:val="0"/>
      <w:marRight w:val="0"/>
      <w:marTop w:val="0"/>
      <w:marBottom w:val="0"/>
      <w:divBdr>
        <w:top w:val="none" w:sz="0" w:space="0" w:color="auto"/>
        <w:left w:val="none" w:sz="0" w:space="0" w:color="auto"/>
        <w:bottom w:val="none" w:sz="0" w:space="0" w:color="auto"/>
        <w:right w:val="none" w:sz="0" w:space="0" w:color="auto"/>
      </w:divBdr>
    </w:div>
    <w:div w:id="258367968">
      <w:bodyDiv w:val="1"/>
      <w:marLeft w:val="0"/>
      <w:marRight w:val="0"/>
      <w:marTop w:val="0"/>
      <w:marBottom w:val="0"/>
      <w:divBdr>
        <w:top w:val="none" w:sz="0" w:space="0" w:color="auto"/>
        <w:left w:val="none" w:sz="0" w:space="0" w:color="auto"/>
        <w:bottom w:val="none" w:sz="0" w:space="0" w:color="auto"/>
        <w:right w:val="none" w:sz="0" w:space="0" w:color="auto"/>
      </w:divBdr>
    </w:div>
    <w:div w:id="263462628">
      <w:bodyDiv w:val="1"/>
      <w:marLeft w:val="0"/>
      <w:marRight w:val="0"/>
      <w:marTop w:val="0"/>
      <w:marBottom w:val="0"/>
      <w:divBdr>
        <w:top w:val="none" w:sz="0" w:space="0" w:color="auto"/>
        <w:left w:val="none" w:sz="0" w:space="0" w:color="auto"/>
        <w:bottom w:val="none" w:sz="0" w:space="0" w:color="auto"/>
        <w:right w:val="none" w:sz="0" w:space="0" w:color="auto"/>
      </w:divBdr>
    </w:div>
    <w:div w:id="272052312">
      <w:bodyDiv w:val="1"/>
      <w:marLeft w:val="0"/>
      <w:marRight w:val="0"/>
      <w:marTop w:val="0"/>
      <w:marBottom w:val="0"/>
      <w:divBdr>
        <w:top w:val="none" w:sz="0" w:space="0" w:color="auto"/>
        <w:left w:val="none" w:sz="0" w:space="0" w:color="auto"/>
        <w:bottom w:val="none" w:sz="0" w:space="0" w:color="auto"/>
        <w:right w:val="none" w:sz="0" w:space="0" w:color="auto"/>
      </w:divBdr>
    </w:div>
    <w:div w:id="289363888">
      <w:bodyDiv w:val="1"/>
      <w:marLeft w:val="0"/>
      <w:marRight w:val="0"/>
      <w:marTop w:val="0"/>
      <w:marBottom w:val="0"/>
      <w:divBdr>
        <w:top w:val="none" w:sz="0" w:space="0" w:color="auto"/>
        <w:left w:val="none" w:sz="0" w:space="0" w:color="auto"/>
        <w:bottom w:val="none" w:sz="0" w:space="0" w:color="auto"/>
        <w:right w:val="none" w:sz="0" w:space="0" w:color="auto"/>
      </w:divBdr>
    </w:div>
    <w:div w:id="291139607">
      <w:bodyDiv w:val="1"/>
      <w:marLeft w:val="0"/>
      <w:marRight w:val="0"/>
      <w:marTop w:val="0"/>
      <w:marBottom w:val="0"/>
      <w:divBdr>
        <w:top w:val="none" w:sz="0" w:space="0" w:color="auto"/>
        <w:left w:val="none" w:sz="0" w:space="0" w:color="auto"/>
        <w:bottom w:val="none" w:sz="0" w:space="0" w:color="auto"/>
        <w:right w:val="none" w:sz="0" w:space="0" w:color="auto"/>
      </w:divBdr>
    </w:div>
    <w:div w:id="297493617">
      <w:bodyDiv w:val="1"/>
      <w:marLeft w:val="0"/>
      <w:marRight w:val="0"/>
      <w:marTop w:val="0"/>
      <w:marBottom w:val="0"/>
      <w:divBdr>
        <w:top w:val="none" w:sz="0" w:space="0" w:color="auto"/>
        <w:left w:val="none" w:sz="0" w:space="0" w:color="auto"/>
        <w:bottom w:val="none" w:sz="0" w:space="0" w:color="auto"/>
        <w:right w:val="none" w:sz="0" w:space="0" w:color="auto"/>
      </w:divBdr>
    </w:div>
    <w:div w:id="317225784">
      <w:bodyDiv w:val="1"/>
      <w:marLeft w:val="0"/>
      <w:marRight w:val="0"/>
      <w:marTop w:val="0"/>
      <w:marBottom w:val="0"/>
      <w:divBdr>
        <w:top w:val="none" w:sz="0" w:space="0" w:color="auto"/>
        <w:left w:val="none" w:sz="0" w:space="0" w:color="auto"/>
        <w:bottom w:val="none" w:sz="0" w:space="0" w:color="auto"/>
        <w:right w:val="none" w:sz="0" w:space="0" w:color="auto"/>
      </w:divBdr>
    </w:div>
    <w:div w:id="327561284">
      <w:bodyDiv w:val="1"/>
      <w:marLeft w:val="0"/>
      <w:marRight w:val="0"/>
      <w:marTop w:val="0"/>
      <w:marBottom w:val="0"/>
      <w:divBdr>
        <w:top w:val="none" w:sz="0" w:space="0" w:color="auto"/>
        <w:left w:val="none" w:sz="0" w:space="0" w:color="auto"/>
        <w:bottom w:val="none" w:sz="0" w:space="0" w:color="auto"/>
        <w:right w:val="none" w:sz="0" w:space="0" w:color="auto"/>
      </w:divBdr>
    </w:div>
    <w:div w:id="328794233">
      <w:bodyDiv w:val="1"/>
      <w:marLeft w:val="0"/>
      <w:marRight w:val="0"/>
      <w:marTop w:val="0"/>
      <w:marBottom w:val="0"/>
      <w:divBdr>
        <w:top w:val="none" w:sz="0" w:space="0" w:color="auto"/>
        <w:left w:val="none" w:sz="0" w:space="0" w:color="auto"/>
        <w:bottom w:val="none" w:sz="0" w:space="0" w:color="auto"/>
        <w:right w:val="none" w:sz="0" w:space="0" w:color="auto"/>
      </w:divBdr>
    </w:div>
    <w:div w:id="373120149">
      <w:bodyDiv w:val="1"/>
      <w:marLeft w:val="0"/>
      <w:marRight w:val="0"/>
      <w:marTop w:val="0"/>
      <w:marBottom w:val="0"/>
      <w:divBdr>
        <w:top w:val="none" w:sz="0" w:space="0" w:color="auto"/>
        <w:left w:val="none" w:sz="0" w:space="0" w:color="auto"/>
        <w:bottom w:val="none" w:sz="0" w:space="0" w:color="auto"/>
        <w:right w:val="none" w:sz="0" w:space="0" w:color="auto"/>
      </w:divBdr>
    </w:div>
    <w:div w:id="391123873">
      <w:bodyDiv w:val="1"/>
      <w:marLeft w:val="0"/>
      <w:marRight w:val="0"/>
      <w:marTop w:val="0"/>
      <w:marBottom w:val="0"/>
      <w:divBdr>
        <w:top w:val="none" w:sz="0" w:space="0" w:color="auto"/>
        <w:left w:val="none" w:sz="0" w:space="0" w:color="auto"/>
        <w:bottom w:val="none" w:sz="0" w:space="0" w:color="auto"/>
        <w:right w:val="none" w:sz="0" w:space="0" w:color="auto"/>
      </w:divBdr>
    </w:div>
    <w:div w:id="395935276">
      <w:bodyDiv w:val="1"/>
      <w:marLeft w:val="0"/>
      <w:marRight w:val="0"/>
      <w:marTop w:val="0"/>
      <w:marBottom w:val="0"/>
      <w:divBdr>
        <w:top w:val="none" w:sz="0" w:space="0" w:color="auto"/>
        <w:left w:val="none" w:sz="0" w:space="0" w:color="auto"/>
        <w:bottom w:val="none" w:sz="0" w:space="0" w:color="auto"/>
        <w:right w:val="none" w:sz="0" w:space="0" w:color="auto"/>
      </w:divBdr>
    </w:div>
    <w:div w:id="413626234">
      <w:bodyDiv w:val="1"/>
      <w:marLeft w:val="0"/>
      <w:marRight w:val="0"/>
      <w:marTop w:val="0"/>
      <w:marBottom w:val="0"/>
      <w:divBdr>
        <w:top w:val="none" w:sz="0" w:space="0" w:color="auto"/>
        <w:left w:val="none" w:sz="0" w:space="0" w:color="auto"/>
        <w:bottom w:val="none" w:sz="0" w:space="0" w:color="auto"/>
        <w:right w:val="none" w:sz="0" w:space="0" w:color="auto"/>
      </w:divBdr>
    </w:div>
    <w:div w:id="415638542">
      <w:bodyDiv w:val="1"/>
      <w:marLeft w:val="0"/>
      <w:marRight w:val="0"/>
      <w:marTop w:val="0"/>
      <w:marBottom w:val="0"/>
      <w:divBdr>
        <w:top w:val="none" w:sz="0" w:space="0" w:color="auto"/>
        <w:left w:val="none" w:sz="0" w:space="0" w:color="auto"/>
        <w:bottom w:val="none" w:sz="0" w:space="0" w:color="auto"/>
        <w:right w:val="none" w:sz="0" w:space="0" w:color="auto"/>
      </w:divBdr>
    </w:div>
    <w:div w:id="422991274">
      <w:bodyDiv w:val="1"/>
      <w:marLeft w:val="0"/>
      <w:marRight w:val="0"/>
      <w:marTop w:val="0"/>
      <w:marBottom w:val="0"/>
      <w:divBdr>
        <w:top w:val="none" w:sz="0" w:space="0" w:color="auto"/>
        <w:left w:val="none" w:sz="0" w:space="0" w:color="auto"/>
        <w:bottom w:val="none" w:sz="0" w:space="0" w:color="auto"/>
        <w:right w:val="none" w:sz="0" w:space="0" w:color="auto"/>
      </w:divBdr>
    </w:div>
    <w:div w:id="433676838">
      <w:bodyDiv w:val="1"/>
      <w:marLeft w:val="0"/>
      <w:marRight w:val="0"/>
      <w:marTop w:val="0"/>
      <w:marBottom w:val="0"/>
      <w:divBdr>
        <w:top w:val="none" w:sz="0" w:space="0" w:color="auto"/>
        <w:left w:val="none" w:sz="0" w:space="0" w:color="auto"/>
        <w:bottom w:val="none" w:sz="0" w:space="0" w:color="auto"/>
        <w:right w:val="none" w:sz="0" w:space="0" w:color="auto"/>
      </w:divBdr>
    </w:div>
    <w:div w:id="436290216">
      <w:bodyDiv w:val="1"/>
      <w:marLeft w:val="0"/>
      <w:marRight w:val="0"/>
      <w:marTop w:val="0"/>
      <w:marBottom w:val="0"/>
      <w:divBdr>
        <w:top w:val="none" w:sz="0" w:space="0" w:color="auto"/>
        <w:left w:val="none" w:sz="0" w:space="0" w:color="auto"/>
        <w:bottom w:val="none" w:sz="0" w:space="0" w:color="auto"/>
        <w:right w:val="none" w:sz="0" w:space="0" w:color="auto"/>
      </w:divBdr>
    </w:div>
    <w:div w:id="442844860">
      <w:bodyDiv w:val="1"/>
      <w:marLeft w:val="0"/>
      <w:marRight w:val="0"/>
      <w:marTop w:val="0"/>
      <w:marBottom w:val="0"/>
      <w:divBdr>
        <w:top w:val="none" w:sz="0" w:space="0" w:color="auto"/>
        <w:left w:val="none" w:sz="0" w:space="0" w:color="auto"/>
        <w:bottom w:val="none" w:sz="0" w:space="0" w:color="auto"/>
        <w:right w:val="none" w:sz="0" w:space="0" w:color="auto"/>
      </w:divBdr>
    </w:div>
    <w:div w:id="444077010">
      <w:bodyDiv w:val="1"/>
      <w:marLeft w:val="0"/>
      <w:marRight w:val="0"/>
      <w:marTop w:val="0"/>
      <w:marBottom w:val="0"/>
      <w:divBdr>
        <w:top w:val="none" w:sz="0" w:space="0" w:color="auto"/>
        <w:left w:val="none" w:sz="0" w:space="0" w:color="auto"/>
        <w:bottom w:val="none" w:sz="0" w:space="0" w:color="auto"/>
        <w:right w:val="none" w:sz="0" w:space="0" w:color="auto"/>
      </w:divBdr>
    </w:div>
    <w:div w:id="452291137">
      <w:bodyDiv w:val="1"/>
      <w:marLeft w:val="0"/>
      <w:marRight w:val="0"/>
      <w:marTop w:val="0"/>
      <w:marBottom w:val="0"/>
      <w:divBdr>
        <w:top w:val="none" w:sz="0" w:space="0" w:color="auto"/>
        <w:left w:val="none" w:sz="0" w:space="0" w:color="auto"/>
        <w:bottom w:val="none" w:sz="0" w:space="0" w:color="auto"/>
        <w:right w:val="none" w:sz="0" w:space="0" w:color="auto"/>
      </w:divBdr>
    </w:div>
    <w:div w:id="461315702">
      <w:bodyDiv w:val="1"/>
      <w:marLeft w:val="0"/>
      <w:marRight w:val="0"/>
      <w:marTop w:val="0"/>
      <w:marBottom w:val="0"/>
      <w:divBdr>
        <w:top w:val="none" w:sz="0" w:space="0" w:color="auto"/>
        <w:left w:val="none" w:sz="0" w:space="0" w:color="auto"/>
        <w:bottom w:val="none" w:sz="0" w:space="0" w:color="auto"/>
        <w:right w:val="none" w:sz="0" w:space="0" w:color="auto"/>
      </w:divBdr>
    </w:div>
    <w:div w:id="464662597">
      <w:bodyDiv w:val="1"/>
      <w:marLeft w:val="0"/>
      <w:marRight w:val="0"/>
      <w:marTop w:val="0"/>
      <w:marBottom w:val="0"/>
      <w:divBdr>
        <w:top w:val="none" w:sz="0" w:space="0" w:color="auto"/>
        <w:left w:val="none" w:sz="0" w:space="0" w:color="auto"/>
        <w:bottom w:val="none" w:sz="0" w:space="0" w:color="auto"/>
        <w:right w:val="none" w:sz="0" w:space="0" w:color="auto"/>
      </w:divBdr>
    </w:div>
    <w:div w:id="466319539">
      <w:bodyDiv w:val="1"/>
      <w:marLeft w:val="0"/>
      <w:marRight w:val="0"/>
      <w:marTop w:val="0"/>
      <w:marBottom w:val="0"/>
      <w:divBdr>
        <w:top w:val="none" w:sz="0" w:space="0" w:color="auto"/>
        <w:left w:val="none" w:sz="0" w:space="0" w:color="auto"/>
        <w:bottom w:val="none" w:sz="0" w:space="0" w:color="auto"/>
        <w:right w:val="none" w:sz="0" w:space="0" w:color="auto"/>
      </w:divBdr>
    </w:div>
    <w:div w:id="466431865">
      <w:bodyDiv w:val="1"/>
      <w:marLeft w:val="0"/>
      <w:marRight w:val="0"/>
      <w:marTop w:val="0"/>
      <w:marBottom w:val="0"/>
      <w:divBdr>
        <w:top w:val="none" w:sz="0" w:space="0" w:color="auto"/>
        <w:left w:val="none" w:sz="0" w:space="0" w:color="auto"/>
        <w:bottom w:val="none" w:sz="0" w:space="0" w:color="auto"/>
        <w:right w:val="none" w:sz="0" w:space="0" w:color="auto"/>
      </w:divBdr>
    </w:div>
    <w:div w:id="473328811">
      <w:bodyDiv w:val="1"/>
      <w:marLeft w:val="0"/>
      <w:marRight w:val="0"/>
      <w:marTop w:val="0"/>
      <w:marBottom w:val="0"/>
      <w:divBdr>
        <w:top w:val="none" w:sz="0" w:space="0" w:color="auto"/>
        <w:left w:val="none" w:sz="0" w:space="0" w:color="auto"/>
        <w:bottom w:val="none" w:sz="0" w:space="0" w:color="auto"/>
        <w:right w:val="none" w:sz="0" w:space="0" w:color="auto"/>
      </w:divBdr>
    </w:div>
    <w:div w:id="476336798">
      <w:bodyDiv w:val="1"/>
      <w:marLeft w:val="0"/>
      <w:marRight w:val="0"/>
      <w:marTop w:val="0"/>
      <w:marBottom w:val="0"/>
      <w:divBdr>
        <w:top w:val="none" w:sz="0" w:space="0" w:color="auto"/>
        <w:left w:val="none" w:sz="0" w:space="0" w:color="auto"/>
        <w:bottom w:val="none" w:sz="0" w:space="0" w:color="auto"/>
        <w:right w:val="none" w:sz="0" w:space="0" w:color="auto"/>
      </w:divBdr>
    </w:div>
    <w:div w:id="481391706">
      <w:bodyDiv w:val="1"/>
      <w:marLeft w:val="0"/>
      <w:marRight w:val="0"/>
      <w:marTop w:val="0"/>
      <w:marBottom w:val="0"/>
      <w:divBdr>
        <w:top w:val="none" w:sz="0" w:space="0" w:color="auto"/>
        <w:left w:val="none" w:sz="0" w:space="0" w:color="auto"/>
        <w:bottom w:val="none" w:sz="0" w:space="0" w:color="auto"/>
        <w:right w:val="none" w:sz="0" w:space="0" w:color="auto"/>
      </w:divBdr>
    </w:div>
    <w:div w:id="501094394">
      <w:bodyDiv w:val="1"/>
      <w:marLeft w:val="0"/>
      <w:marRight w:val="0"/>
      <w:marTop w:val="0"/>
      <w:marBottom w:val="0"/>
      <w:divBdr>
        <w:top w:val="none" w:sz="0" w:space="0" w:color="auto"/>
        <w:left w:val="none" w:sz="0" w:space="0" w:color="auto"/>
        <w:bottom w:val="none" w:sz="0" w:space="0" w:color="auto"/>
        <w:right w:val="none" w:sz="0" w:space="0" w:color="auto"/>
      </w:divBdr>
    </w:div>
    <w:div w:id="505292078">
      <w:bodyDiv w:val="1"/>
      <w:marLeft w:val="0"/>
      <w:marRight w:val="0"/>
      <w:marTop w:val="0"/>
      <w:marBottom w:val="0"/>
      <w:divBdr>
        <w:top w:val="none" w:sz="0" w:space="0" w:color="auto"/>
        <w:left w:val="none" w:sz="0" w:space="0" w:color="auto"/>
        <w:bottom w:val="none" w:sz="0" w:space="0" w:color="auto"/>
        <w:right w:val="none" w:sz="0" w:space="0" w:color="auto"/>
      </w:divBdr>
    </w:div>
    <w:div w:id="523206033">
      <w:bodyDiv w:val="1"/>
      <w:marLeft w:val="0"/>
      <w:marRight w:val="0"/>
      <w:marTop w:val="0"/>
      <w:marBottom w:val="0"/>
      <w:divBdr>
        <w:top w:val="none" w:sz="0" w:space="0" w:color="auto"/>
        <w:left w:val="none" w:sz="0" w:space="0" w:color="auto"/>
        <w:bottom w:val="none" w:sz="0" w:space="0" w:color="auto"/>
        <w:right w:val="none" w:sz="0" w:space="0" w:color="auto"/>
      </w:divBdr>
    </w:div>
    <w:div w:id="527834297">
      <w:bodyDiv w:val="1"/>
      <w:marLeft w:val="0"/>
      <w:marRight w:val="0"/>
      <w:marTop w:val="0"/>
      <w:marBottom w:val="0"/>
      <w:divBdr>
        <w:top w:val="none" w:sz="0" w:space="0" w:color="auto"/>
        <w:left w:val="none" w:sz="0" w:space="0" w:color="auto"/>
        <w:bottom w:val="none" w:sz="0" w:space="0" w:color="auto"/>
        <w:right w:val="none" w:sz="0" w:space="0" w:color="auto"/>
      </w:divBdr>
    </w:div>
    <w:div w:id="546527835">
      <w:bodyDiv w:val="1"/>
      <w:marLeft w:val="0"/>
      <w:marRight w:val="0"/>
      <w:marTop w:val="0"/>
      <w:marBottom w:val="0"/>
      <w:divBdr>
        <w:top w:val="none" w:sz="0" w:space="0" w:color="auto"/>
        <w:left w:val="none" w:sz="0" w:space="0" w:color="auto"/>
        <w:bottom w:val="none" w:sz="0" w:space="0" w:color="auto"/>
        <w:right w:val="none" w:sz="0" w:space="0" w:color="auto"/>
      </w:divBdr>
    </w:div>
    <w:div w:id="547843359">
      <w:bodyDiv w:val="1"/>
      <w:marLeft w:val="0"/>
      <w:marRight w:val="0"/>
      <w:marTop w:val="0"/>
      <w:marBottom w:val="0"/>
      <w:divBdr>
        <w:top w:val="none" w:sz="0" w:space="0" w:color="auto"/>
        <w:left w:val="none" w:sz="0" w:space="0" w:color="auto"/>
        <w:bottom w:val="none" w:sz="0" w:space="0" w:color="auto"/>
        <w:right w:val="none" w:sz="0" w:space="0" w:color="auto"/>
      </w:divBdr>
    </w:div>
    <w:div w:id="550000677">
      <w:bodyDiv w:val="1"/>
      <w:marLeft w:val="0"/>
      <w:marRight w:val="0"/>
      <w:marTop w:val="0"/>
      <w:marBottom w:val="0"/>
      <w:divBdr>
        <w:top w:val="none" w:sz="0" w:space="0" w:color="auto"/>
        <w:left w:val="none" w:sz="0" w:space="0" w:color="auto"/>
        <w:bottom w:val="none" w:sz="0" w:space="0" w:color="auto"/>
        <w:right w:val="none" w:sz="0" w:space="0" w:color="auto"/>
      </w:divBdr>
    </w:div>
    <w:div w:id="550652547">
      <w:bodyDiv w:val="1"/>
      <w:marLeft w:val="0"/>
      <w:marRight w:val="0"/>
      <w:marTop w:val="0"/>
      <w:marBottom w:val="0"/>
      <w:divBdr>
        <w:top w:val="none" w:sz="0" w:space="0" w:color="auto"/>
        <w:left w:val="none" w:sz="0" w:space="0" w:color="auto"/>
        <w:bottom w:val="none" w:sz="0" w:space="0" w:color="auto"/>
        <w:right w:val="none" w:sz="0" w:space="0" w:color="auto"/>
      </w:divBdr>
    </w:div>
    <w:div w:id="557938240">
      <w:bodyDiv w:val="1"/>
      <w:marLeft w:val="0"/>
      <w:marRight w:val="0"/>
      <w:marTop w:val="0"/>
      <w:marBottom w:val="0"/>
      <w:divBdr>
        <w:top w:val="none" w:sz="0" w:space="0" w:color="auto"/>
        <w:left w:val="none" w:sz="0" w:space="0" w:color="auto"/>
        <w:bottom w:val="none" w:sz="0" w:space="0" w:color="auto"/>
        <w:right w:val="none" w:sz="0" w:space="0" w:color="auto"/>
      </w:divBdr>
    </w:div>
    <w:div w:id="558635138">
      <w:bodyDiv w:val="1"/>
      <w:marLeft w:val="0"/>
      <w:marRight w:val="0"/>
      <w:marTop w:val="0"/>
      <w:marBottom w:val="0"/>
      <w:divBdr>
        <w:top w:val="none" w:sz="0" w:space="0" w:color="auto"/>
        <w:left w:val="none" w:sz="0" w:space="0" w:color="auto"/>
        <w:bottom w:val="none" w:sz="0" w:space="0" w:color="auto"/>
        <w:right w:val="none" w:sz="0" w:space="0" w:color="auto"/>
      </w:divBdr>
    </w:div>
    <w:div w:id="573010780">
      <w:bodyDiv w:val="1"/>
      <w:marLeft w:val="0"/>
      <w:marRight w:val="0"/>
      <w:marTop w:val="0"/>
      <w:marBottom w:val="0"/>
      <w:divBdr>
        <w:top w:val="none" w:sz="0" w:space="0" w:color="auto"/>
        <w:left w:val="none" w:sz="0" w:space="0" w:color="auto"/>
        <w:bottom w:val="none" w:sz="0" w:space="0" w:color="auto"/>
        <w:right w:val="none" w:sz="0" w:space="0" w:color="auto"/>
      </w:divBdr>
    </w:div>
    <w:div w:id="573051118">
      <w:bodyDiv w:val="1"/>
      <w:marLeft w:val="0"/>
      <w:marRight w:val="0"/>
      <w:marTop w:val="0"/>
      <w:marBottom w:val="0"/>
      <w:divBdr>
        <w:top w:val="none" w:sz="0" w:space="0" w:color="auto"/>
        <w:left w:val="none" w:sz="0" w:space="0" w:color="auto"/>
        <w:bottom w:val="none" w:sz="0" w:space="0" w:color="auto"/>
        <w:right w:val="none" w:sz="0" w:space="0" w:color="auto"/>
      </w:divBdr>
    </w:div>
    <w:div w:id="573858605">
      <w:bodyDiv w:val="1"/>
      <w:marLeft w:val="0"/>
      <w:marRight w:val="0"/>
      <w:marTop w:val="0"/>
      <w:marBottom w:val="0"/>
      <w:divBdr>
        <w:top w:val="none" w:sz="0" w:space="0" w:color="auto"/>
        <w:left w:val="none" w:sz="0" w:space="0" w:color="auto"/>
        <w:bottom w:val="none" w:sz="0" w:space="0" w:color="auto"/>
        <w:right w:val="none" w:sz="0" w:space="0" w:color="auto"/>
      </w:divBdr>
    </w:div>
    <w:div w:id="583301348">
      <w:bodyDiv w:val="1"/>
      <w:marLeft w:val="0"/>
      <w:marRight w:val="0"/>
      <w:marTop w:val="0"/>
      <w:marBottom w:val="0"/>
      <w:divBdr>
        <w:top w:val="none" w:sz="0" w:space="0" w:color="auto"/>
        <w:left w:val="none" w:sz="0" w:space="0" w:color="auto"/>
        <w:bottom w:val="none" w:sz="0" w:space="0" w:color="auto"/>
        <w:right w:val="none" w:sz="0" w:space="0" w:color="auto"/>
      </w:divBdr>
    </w:div>
    <w:div w:id="584343312">
      <w:bodyDiv w:val="1"/>
      <w:marLeft w:val="0"/>
      <w:marRight w:val="0"/>
      <w:marTop w:val="0"/>
      <w:marBottom w:val="0"/>
      <w:divBdr>
        <w:top w:val="none" w:sz="0" w:space="0" w:color="auto"/>
        <w:left w:val="none" w:sz="0" w:space="0" w:color="auto"/>
        <w:bottom w:val="none" w:sz="0" w:space="0" w:color="auto"/>
        <w:right w:val="none" w:sz="0" w:space="0" w:color="auto"/>
      </w:divBdr>
    </w:div>
    <w:div w:id="590970145">
      <w:bodyDiv w:val="1"/>
      <w:marLeft w:val="0"/>
      <w:marRight w:val="0"/>
      <w:marTop w:val="0"/>
      <w:marBottom w:val="0"/>
      <w:divBdr>
        <w:top w:val="none" w:sz="0" w:space="0" w:color="auto"/>
        <w:left w:val="none" w:sz="0" w:space="0" w:color="auto"/>
        <w:bottom w:val="none" w:sz="0" w:space="0" w:color="auto"/>
        <w:right w:val="none" w:sz="0" w:space="0" w:color="auto"/>
      </w:divBdr>
    </w:div>
    <w:div w:id="617218744">
      <w:bodyDiv w:val="1"/>
      <w:marLeft w:val="0"/>
      <w:marRight w:val="0"/>
      <w:marTop w:val="0"/>
      <w:marBottom w:val="0"/>
      <w:divBdr>
        <w:top w:val="none" w:sz="0" w:space="0" w:color="auto"/>
        <w:left w:val="none" w:sz="0" w:space="0" w:color="auto"/>
        <w:bottom w:val="none" w:sz="0" w:space="0" w:color="auto"/>
        <w:right w:val="none" w:sz="0" w:space="0" w:color="auto"/>
      </w:divBdr>
    </w:div>
    <w:div w:id="620574061">
      <w:bodyDiv w:val="1"/>
      <w:marLeft w:val="0"/>
      <w:marRight w:val="0"/>
      <w:marTop w:val="0"/>
      <w:marBottom w:val="0"/>
      <w:divBdr>
        <w:top w:val="none" w:sz="0" w:space="0" w:color="auto"/>
        <w:left w:val="none" w:sz="0" w:space="0" w:color="auto"/>
        <w:bottom w:val="none" w:sz="0" w:space="0" w:color="auto"/>
        <w:right w:val="none" w:sz="0" w:space="0" w:color="auto"/>
      </w:divBdr>
    </w:div>
    <w:div w:id="622543340">
      <w:bodyDiv w:val="1"/>
      <w:marLeft w:val="0"/>
      <w:marRight w:val="0"/>
      <w:marTop w:val="0"/>
      <w:marBottom w:val="0"/>
      <w:divBdr>
        <w:top w:val="none" w:sz="0" w:space="0" w:color="auto"/>
        <w:left w:val="none" w:sz="0" w:space="0" w:color="auto"/>
        <w:bottom w:val="none" w:sz="0" w:space="0" w:color="auto"/>
        <w:right w:val="none" w:sz="0" w:space="0" w:color="auto"/>
      </w:divBdr>
    </w:div>
    <w:div w:id="625425220">
      <w:bodyDiv w:val="1"/>
      <w:marLeft w:val="0"/>
      <w:marRight w:val="0"/>
      <w:marTop w:val="0"/>
      <w:marBottom w:val="0"/>
      <w:divBdr>
        <w:top w:val="none" w:sz="0" w:space="0" w:color="auto"/>
        <w:left w:val="none" w:sz="0" w:space="0" w:color="auto"/>
        <w:bottom w:val="none" w:sz="0" w:space="0" w:color="auto"/>
        <w:right w:val="none" w:sz="0" w:space="0" w:color="auto"/>
      </w:divBdr>
    </w:div>
    <w:div w:id="627736290">
      <w:bodyDiv w:val="1"/>
      <w:marLeft w:val="0"/>
      <w:marRight w:val="0"/>
      <w:marTop w:val="0"/>
      <w:marBottom w:val="0"/>
      <w:divBdr>
        <w:top w:val="none" w:sz="0" w:space="0" w:color="auto"/>
        <w:left w:val="none" w:sz="0" w:space="0" w:color="auto"/>
        <w:bottom w:val="none" w:sz="0" w:space="0" w:color="auto"/>
        <w:right w:val="none" w:sz="0" w:space="0" w:color="auto"/>
      </w:divBdr>
    </w:div>
    <w:div w:id="633290023">
      <w:bodyDiv w:val="1"/>
      <w:marLeft w:val="0"/>
      <w:marRight w:val="0"/>
      <w:marTop w:val="0"/>
      <w:marBottom w:val="0"/>
      <w:divBdr>
        <w:top w:val="none" w:sz="0" w:space="0" w:color="auto"/>
        <w:left w:val="none" w:sz="0" w:space="0" w:color="auto"/>
        <w:bottom w:val="none" w:sz="0" w:space="0" w:color="auto"/>
        <w:right w:val="none" w:sz="0" w:space="0" w:color="auto"/>
      </w:divBdr>
    </w:div>
    <w:div w:id="649945265">
      <w:bodyDiv w:val="1"/>
      <w:marLeft w:val="0"/>
      <w:marRight w:val="0"/>
      <w:marTop w:val="0"/>
      <w:marBottom w:val="0"/>
      <w:divBdr>
        <w:top w:val="none" w:sz="0" w:space="0" w:color="auto"/>
        <w:left w:val="none" w:sz="0" w:space="0" w:color="auto"/>
        <w:bottom w:val="none" w:sz="0" w:space="0" w:color="auto"/>
        <w:right w:val="none" w:sz="0" w:space="0" w:color="auto"/>
      </w:divBdr>
    </w:div>
    <w:div w:id="650410170">
      <w:bodyDiv w:val="1"/>
      <w:marLeft w:val="0"/>
      <w:marRight w:val="0"/>
      <w:marTop w:val="0"/>
      <w:marBottom w:val="0"/>
      <w:divBdr>
        <w:top w:val="none" w:sz="0" w:space="0" w:color="auto"/>
        <w:left w:val="none" w:sz="0" w:space="0" w:color="auto"/>
        <w:bottom w:val="none" w:sz="0" w:space="0" w:color="auto"/>
        <w:right w:val="none" w:sz="0" w:space="0" w:color="auto"/>
      </w:divBdr>
    </w:div>
    <w:div w:id="653677520">
      <w:bodyDiv w:val="1"/>
      <w:marLeft w:val="0"/>
      <w:marRight w:val="0"/>
      <w:marTop w:val="0"/>
      <w:marBottom w:val="0"/>
      <w:divBdr>
        <w:top w:val="none" w:sz="0" w:space="0" w:color="auto"/>
        <w:left w:val="none" w:sz="0" w:space="0" w:color="auto"/>
        <w:bottom w:val="none" w:sz="0" w:space="0" w:color="auto"/>
        <w:right w:val="none" w:sz="0" w:space="0" w:color="auto"/>
      </w:divBdr>
    </w:div>
    <w:div w:id="712777400">
      <w:bodyDiv w:val="1"/>
      <w:marLeft w:val="0"/>
      <w:marRight w:val="0"/>
      <w:marTop w:val="0"/>
      <w:marBottom w:val="0"/>
      <w:divBdr>
        <w:top w:val="none" w:sz="0" w:space="0" w:color="auto"/>
        <w:left w:val="none" w:sz="0" w:space="0" w:color="auto"/>
        <w:bottom w:val="none" w:sz="0" w:space="0" w:color="auto"/>
        <w:right w:val="none" w:sz="0" w:space="0" w:color="auto"/>
      </w:divBdr>
    </w:div>
    <w:div w:id="724137281">
      <w:bodyDiv w:val="1"/>
      <w:marLeft w:val="0"/>
      <w:marRight w:val="0"/>
      <w:marTop w:val="0"/>
      <w:marBottom w:val="0"/>
      <w:divBdr>
        <w:top w:val="none" w:sz="0" w:space="0" w:color="auto"/>
        <w:left w:val="none" w:sz="0" w:space="0" w:color="auto"/>
        <w:bottom w:val="none" w:sz="0" w:space="0" w:color="auto"/>
        <w:right w:val="none" w:sz="0" w:space="0" w:color="auto"/>
      </w:divBdr>
    </w:div>
    <w:div w:id="737216158">
      <w:bodyDiv w:val="1"/>
      <w:marLeft w:val="0"/>
      <w:marRight w:val="0"/>
      <w:marTop w:val="0"/>
      <w:marBottom w:val="0"/>
      <w:divBdr>
        <w:top w:val="none" w:sz="0" w:space="0" w:color="auto"/>
        <w:left w:val="none" w:sz="0" w:space="0" w:color="auto"/>
        <w:bottom w:val="none" w:sz="0" w:space="0" w:color="auto"/>
        <w:right w:val="none" w:sz="0" w:space="0" w:color="auto"/>
      </w:divBdr>
    </w:div>
    <w:div w:id="744496420">
      <w:bodyDiv w:val="1"/>
      <w:marLeft w:val="0"/>
      <w:marRight w:val="0"/>
      <w:marTop w:val="0"/>
      <w:marBottom w:val="0"/>
      <w:divBdr>
        <w:top w:val="none" w:sz="0" w:space="0" w:color="auto"/>
        <w:left w:val="none" w:sz="0" w:space="0" w:color="auto"/>
        <w:bottom w:val="none" w:sz="0" w:space="0" w:color="auto"/>
        <w:right w:val="none" w:sz="0" w:space="0" w:color="auto"/>
      </w:divBdr>
    </w:div>
    <w:div w:id="761804420">
      <w:bodyDiv w:val="1"/>
      <w:marLeft w:val="0"/>
      <w:marRight w:val="0"/>
      <w:marTop w:val="0"/>
      <w:marBottom w:val="0"/>
      <w:divBdr>
        <w:top w:val="none" w:sz="0" w:space="0" w:color="auto"/>
        <w:left w:val="none" w:sz="0" w:space="0" w:color="auto"/>
        <w:bottom w:val="none" w:sz="0" w:space="0" w:color="auto"/>
        <w:right w:val="none" w:sz="0" w:space="0" w:color="auto"/>
      </w:divBdr>
    </w:div>
    <w:div w:id="767193610">
      <w:bodyDiv w:val="1"/>
      <w:marLeft w:val="0"/>
      <w:marRight w:val="0"/>
      <w:marTop w:val="0"/>
      <w:marBottom w:val="0"/>
      <w:divBdr>
        <w:top w:val="none" w:sz="0" w:space="0" w:color="auto"/>
        <w:left w:val="none" w:sz="0" w:space="0" w:color="auto"/>
        <w:bottom w:val="none" w:sz="0" w:space="0" w:color="auto"/>
        <w:right w:val="none" w:sz="0" w:space="0" w:color="auto"/>
      </w:divBdr>
    </w:div>
    <w:div w:id="774249775">
      <w:bodyDiv w:val="1"/>
      <w:marLeft w:val="0"/>
      <w:marRight w:val="0"/>
      <w:marTop w:val="0"/>
      <w:marBottom w:val="0"/>
      <w:divBdr>
        <w:top w:val="none" w:sz="0" w:space="0" w:color="auto"/>
        <w:left w:val="none" w:sz="0" w:space="0" w:color="auto"/>
        <w:bottom w:val="none" w:sz="0" w:space="0" w:color="auto"/>
        <w:right w:val="none" w:sz="0" w:space="0" w:color="auto"/>
      </w:divBdr>
    </w:div>
    <w:div w:id="777061549">
      <w:bodyDiv w:val="1"/>
      <w:marLeft w:val="0"/>
      <w:marRight w:val="0"/>
      <w:marTop w:val="0"/>
      <w:marBottom w:val="0"/>
      <w:divBdr>
        <w:top w:val="none" w:sz="0" w:space="0" w:color="auto"/>
        <w:left w:val="none" w:sz="0" w:space="0" w:color="auto"/>
        <w:bottom w:val="none" w:sz="0" w:space="0" w:color="auto"/>
        <w:right w:val="none" w:sz="0" w:space="0" w:color="auto"/>
      </w:divBdr>
    </w:div>
    <w:div w:id="806968471">
      <w:bodyDiv w:val="1"/>
      <w:marLeft w:val="0"/>
      <w:marRight w:val="0"/>
      <w:marTop w:val="0"/>
      <w:marBottom w:val="0"/>
      <w:divBdr>
        <w:top w:val="none" w:sz="0" w:space="0" w:color="auto"/>
        <w:left w:val="none" w:sz="0" w:space="0" w:color="auto"/>
        <w:bottom w:val="none" w:sz="0" w:space="0" w:color="auto"/>
        <w:right w:val="none" w:sz="0" w:space="0" w:color="auto"/>
      </w:divBdr>
    </w:div>
    <w:div w:id="809175281">
      <w:bodyDiv w:val="1"/>
      <w:marLeft w:val="0"/>
      <w:marRight w:val="0"/>
      <w:marTop w:val="0"/>
      <w:marBottom w:val="0"/>
      <w:divBdr>
        <w:top w:val="none" w:sz="0" w:space="0" w:color="auto"/>
        <w:left w:val="none" w:sz="0" w:space="0" w:color="auto"/>
        <w:bottom w:val="none" w:sz="0" w:space="0" w:color="auto"/>
        <w:right w:val="none" w:sz="0" w:space="0" w:color="auto"/>
      </w:divBdr>
    </w:div>
    <w:div w:id="816384376">
      <w:bodyDiv w:val="1"/>
      <w:marLeft w:val="0"/>
      <w:marRight w:val="0"/>
      <w:marTop w:val="0"/>
      <w:marBottom w:val="0"/>
      <w:divBdr>
        <w:top w:val="none" w:sz="0" w:space="0" w:color="auto"/>
        <w:left w:val="none" w:sz="0" w:space="0" w:color="auto"/>
        <w:bottom w:val="none" w:sz="0" w:space="0" w:color="auto"/>
        <w:right w:val="none" w:sz="0" w:space="0" w:color="auto"/>
      </w:divBdr>
    </w:div>
    <w:div w:id="823351443">
      <w:bodyDiv w:val="1"/>
      <w:marLeft w:val="0"/>
      <w:marRight w:val="0"/>
      <w:marTop w:val="0"/>
      <w:marBottom w:val="0"/>
      <w:divBdr>
        <w:top w:val="none" w:sz="0" w:space="0" w:color="auto"/>
        <w:left w:val="none" w:sz="0" w:space="0" w:color="auto"/>
        <w:bottom w:val="none" w:sz="0" w:space="0" w:color="auto"/>
        <w:right w:val="none" w:sz="0" w:space="0" w:color="auto"/>
      </w:divBdr>
    </w:div>
    <w:div w:id="828641677">
      <w:bodyDiv w:val="1"/>
      <w:marLeft w:val="0"/>
      <w:marRight w:val="0"/>
      <w:marTop w:val="0"/>
      <w:marBottom w:val="0"/>
      <w:divBdr>
        <w:top w:val="none" w:sz="0" w:space="0" w:color="auto"/>
        <w:left w:val="none" w:sz="0" w:space="0" w:color="auto"/>
        <w:bottom w:val="none" w:sz="0" w:space="0" w:color="auto"/>
        <w:right w:val="none" w:sz="0" w:space="0" w:color="auto"/>
      </w:divBdr>
    </w:div>
    <w:div w:id="829977411">
      <w:bodyDiv w:val="1"/>
      <w:marLeft w:val="0"/>
      <w:marRight w:val="0"/>
      <w:marTop w:val="0"/>
      <w:marBottom w:val="0"/>
      <w:divBdr>
        <w:top w:val="none" w:sz="0" w:space="0" w:color="auto"/>
        <w:left w:val="none" w:sz="0" w:space="0" w:color="auto"/>
        <w:bottom w:val="none" w:sz="0" w:space="0" w:color="auto"/>
        <w:right w:val="none" w:sz="0" w:space="0" w:color="auto"/>
      </w:divBdr>
    </w:div>
    <w:div w:id="838815479">
      <w:bodyDiv w:val="1"/>
      <w:marLeft w:val="0"/>
      <w:marRight w:val="0"/>
      <w:marTop w:val="0"/>
      <w:marBottom w:val="0"/>
      <w:divBdr>
        <w:top w:val="none" w:sz="0" w:space="0" w:color="auto"/>
        <w:left w:val="none" w:sz="0" w:space="0" w:color="auto"/>
        <w:bottom w:val="none" w:sz="0" w:space="0" w:color="auto"/>
        <w:right w:val="none" w:sz="0" w:space="0" w:color="auto"/>
      </w:divBdr>
    </w:div>
    <w:div w:id="856889182">
      <w:bodyDiv w:val="1"/>
      <w:marLeft w:val="0"/>
      <w:marRight w:val="0"/>
      <w:marTop w:val="0"/>
      <w:marBottom w:val="0"/>
      <w:divBdr>
        <w:top w:val="none" w:sz="0" w:space="0" w:color="auto"/>
        <w:left w:val="none" w:sz="0" w:space="0" w:color="auto"/>
        <w:bottom w:val="none" w:sz="0" w:space="0" w:color="auto"/>
        <w:right w:val="none" w:sz="0" w:space="0" w:color="auto"/>
      </w:divBdr>
    </w:div>
    <w:div w:id="857963172">
      <w:bodyDiv w:val="1"/>
      <w:marLeft w:val="0"/>
      <w:marRight w:val="0"/>
      <w:marTop w:val="0"/>
      <w:marBottom w:val="0"/>
      <w:divBdr>
        <w:top w:val="none" w:sz="0" w:space="0" w:color="auto"/>
        <w:left w:val="none" w:sz="0" w:space="0" w:color="auto"/>
        <w:bottom w:val="none" w:sz="0" w:space="0" w:color="auto"/>
        <w:right w:val="none" w:sz="0" w:space="0" w:color="auto"/>
      </w:divBdr>
    </w:div>
    <w:div w:id="870535043">
      <w:bodyDiv w:val="1"/>
      <w:marLeft w:val="0"/>
      <w:marRight w:val="0"/>
      <w:marTop w:val="0"/>
      <w:marBottom w:val="0"/>
      <w:divBdr>
        <w:top w:val="none" w:sz="0" w:space="0" w:color="auto"/>
        <w:left w:val="none" w:sz="0" w:space="0" w:color="auto"/>
        <w:bottom w:val="none" w:sz="0" w:space="0" w:color="auto"/>
        <w:right w:val="none" w:sz="0" w:space="0" w:color="auto"/>
      </w:divBdr>
    </w:div>
    <w:div w:id="874079130">
      <w:bodyDiv w:val="1"/>
      <w:marLeft w:val="0"/>
      <w:marRight w:val="0"/>
      <w:marTop w:val="0"/>
      <w:marBottom w:val="0"/>
      <w:divBdr>
        <w:top w:val="none" w:sz="0" w:space="0" w:color="auto"/>
        <w:left w:val="none" w:sz="0" w:space="0" w:color="auto"/>
        <w:bottom w:val="none" w:sz="0" w:space="0" w:color="auto"/>
        <w:right w:val="none" w:sz="0" w:space="0" w:color="auto"/>
      </w:divBdr>
    </w:div>
    <w:div w:id="876312145">
      <w:bodyDiv w:val="1"/>
      <w:marLeft w:val="0"/>
      <w:marRight w:val="0"/>
      <w:marTop w:val="0"/>
      <w:marBottom w:val="0"/>
      <w:divBdr>
        <w:top w:val="none" w:sz="0" w:space="0" w:color="auto"/>
        <w:left w:val="none" w:sz="0" w:space="0" w:color="auto"/>
        <w:bottom w:val="none" w:sz="0" w:space="0" w:color="auto"/>
        <w:right w:val="none" w:sz="0" w:space="0" w:color="auto"/>
      </w:divBdr>
    </w:div>
    <w:div w:id="880019883">
      <w:bodyDiv w:val="1"/>
      <w:marLeft w:val="0"/>
      <w:marRight w:val="0"/>
      <w:marTop w:val="0"/>
      <w:marBottom w:val="0"/>
      <w:divBdr>
        <w:top w:val="none" w:sz="0" w:space="0" w:color="auto"/>
        <w:left w:val="none" w:sz="0" w:space="0" w:color="auto"/>
        <w:bottom w:val="none" w:sz="0" w:space="0" w:color="auto"/>
        <w:right w:val="none" w:sz="0" w:space="0" w:color="auto"/>
      </w:divBdr>
    </w:div>
    <w:div w:id="891962279">
      <w:bodyDiv w:val="1"/>
      <w:marLeft w:val="0"/>
      <w:marRight w:val="0"/>
      <w:marTop w:val="0"/>
      <w:marBottom w:val="0"/>
      <w:divBdr>
        <w:top w:val="none" w:sz="0" w:space="0" w:color="auto"/>
        <w:left w:val="none" w:sz="0" w:space="0" w:color="auto"/>
        <w:bottom w:val="none" w:sz="0" w:space="0" w:color="auto"/>
        <w:right w:val="none" w:sz="0" w:space="0" w:color="auto"/>
      </w:divBdr>
    </w:div>
    <w:div w:id="896090422">
      <w:bodyDiv w:val="1"/>
      <w:marLeft w:val="0"/>
      <w:marRight w:val="0"/>
      <w:marTop w:val="0"/>
      <w:marBottom w:val="0"/>
      <w:divBdr>
        <w:top w:val="none" w:sz="0" w:space="0" w:color="auto"/>
        <w:left w:val="none" w:sz="0" w:space="0" w:color="auto"/>
        <w:bottom w:val="none" w:sz="0" w:space="0" w:color="auto"/>
        <w:right w:val="none" w:sz="0" w:space="0" w:color="auto"/>
      </w:divBdr>
    </w:div>
    <w:div w:id="897478952">
      <w:bodyDiv w:val="1"/>
      <w:marLeft w:val="0"/>
      <w:marRight w:val="0"/>
      <w:marTop w:val="0"/>
      <w:marBottom w:val="0"/>
      <w:divBdr>
        <w:top w:val="none" w:sz="0" w:space="0" w:color="auto"/>
        <w:left w:val="none" w:sz="0" w:space="0" w:color="auto"/>
        <w:bottom w:val="none" w:sz="0" w:space="0" w:color="auto"/>
        <w:right w:val="none" w:sz="0" w:space="0" w:color="auto"/>
      </w:divBdr>
    </w:div>
    <w:div w:id="905263893">
      <w:bodyDiv w:val="1"/>
      <w:marLeft w:val="0"/>
      <w:marRight w:val="0"/>
      <w:marTop w:val="0"/>
      <w:marBottom w:val="0"/>
      <w:divBdr>
        <w:top w:val="none" w:sz="0" w:space="0" w:color="auto"/>
        <w:left w:val="none" w:sz="0" w:space="0" w:color="auto"/>
        <w:bottom w:val="none" w:sz="0" w:space="0" w:color="auto"/>
        <w:right w:val="none" w:sz="0" w:space="0" w:color="auto"/>
      </w:divBdr>
    </w:div>
    <w:div w:id="930240333">
      <w:bodyDiv w:val="1"/>
      <w:marLeft w:val="0"/>
      <w:marRight w:val="0"/>
      <w:marTop w:val="0"/>
      <w:marBottom w:val="0"/>
      <w:divBdr>
        <w:top w:val="none" w:sz="0" w:space="0" w:color="auto"/>
        <w:left w:val="none" w:sz="0" w:space="0" w:color="auto"/>
        <w:bottom w:val="none" w:sz="0" w:space="0" w:color="auto"/>
        <w:right w:val="none" w:sz="0" w:space="0" w:color="auto"/>
      </w:divBdr>
    </w:div>
    <w:div w:id="934092087">
      <w:bodyDiv w:val="1"/>
      <w:marLeft w:val="0"/>
      <w:marRight w:val="0"/>
      <w:marTop w:val="0"/>
      <w:marBottom w:val="0"/>
      <w:divBdr>
        <w:top w:val="none" w:sz="0" w:space="0" w:color="auto"/>
        <w:left w:val="none" w:sz="0" w:space="0" w:color="auto"/>
        <w:bottom w:val="none" w:sz="0" w:space="0" w:color="auto"/>
        <w:right w:val="none" w:sz="0" w:space="0" w:color="auto"/>
      </w:divBdr>
    </w:div>
    <w:div w:id="960576156">
      <w:bodyDiv w:val="1"/>
      <w:marLeft w:val="0"/>
      <w:marRight w:val="0"/>
      <w:marTop w:val="0"/>
      <w:marBottom w:val="0"/>
      <w:divBdr>
        <w:top w:val="none" w:sz="0" w:space="0" w:color="auto"/>
        <w:left w:val="none" w:sz="0" w:space="0" w:color="auto"/>
        <w:bottom w:val="none" w:sz="0" w:space="0" w:color="auto"/>
        <w:right w:val="none" w:sz="0" w:space="0" w:color="auto"/>
      </w:divBdr>
    </w:div>
    <w:div w:id="991953595">
      <w:bodyDiv w:val="1"/>
      <w:marLeft w:val="0"/>
      <w:marRight w:val="0"/>
      <w:marTop w:val="0"/>
      <w:marBottom w:val="0"/>
      <w:divBdr>
        <w:top w:val="none" w:sz="0" w:space="0" w:color="auto"/>
        <w:left w:val="none" w:sz="0" w:space="0" w:color="auto"/>
        <w:bottom w:val="none" w:sz="0" w:space="0" w:color="auto"/>
        <w:right w:val="none" w:sz="0" w:space="0" w:color="auto"/>
      </w:divBdr>
    </w:div>
    <w:div w:id="993948800">
      <w:bodyDiv w:val="1"/>
      <w:marLeft w:val="0"/>
      <w:marRight w:val="0"/>
      <w:marTop w:val="0"/>
      <w:marBottom w:val="0"/>
      <w:divBdr>
        <w:top w:val="none" w:sz="0" w:space="0" w:color="auto"/>
        <w:left w:val="none" w:sz="0" w:space="0" w:color="auto"/>
        <w:bottom w:val="none" w:sz="0" w:space="0" w:color="auto"/>
        <w:right w:val="none" w:sz="0" w:space="0" w:color="auto"/>
      </w:divBdr>
    </w:div>
    <w:div w:id="1010763652">
      <w:bodyDiv w:val="1"/>
      <w:marLeft w:val="0"/>
      <w:marRight w:val="0"/>
      <w:marTop w:val="0"/>
      <w:marBottom w:val="0"/>
      <w:divBdr>
        <w:top w:val="none" w:sz="0" w:space="0" w:color="auto"/>
        <w:left w:val="none" w:sz="0" w:space="0" w:color="auto"/>
        <w:bottom w:val="none" w:sz="0" w:space="0" w:color="auto"/>
        <w:right w:val="none" w:sz="0" w:space="0" w:color="auto"/>
      </w:divBdr>
    </w:div>
    <w:div w:id="1024091043">
      <w:bodyDiv w:val="1"/>
      <w:marLeft w:val="0"/>
      <w:marRight w:val="0"/>
      <w:marTop w:val="0"/>
      <w:marBottom w:val="0"/>
      <w:divBdr>
        <w:top w:val="none" w:sz="0" w:space="0" w:color="auto"/>
        <w:left w:val="none" w:sz="0" w:space="0" w:color="auto"/>
        <w:bottom w:val="none" w:sz="0" w:space="0" w:color="auto"/>
        <w:right w:val="none" w:sz="0" w:space="0" w:color="auto"/>
      </w:divBdr>
    </w:div>
    <w:div w:id="1026296905">
      <w:bodyDiv w:val="1"/>
      <w:marLeft w:val="0"/>
      <w:marRight w:val="0"/>
      <w:marTop w:val="0"/>
      <w:marBottom w:val="0"/>
      <w:divBdr>
        <w:top w:val="none" w:sz="0" w:space="0" w:color="auto"/>
        <w:left w:val="none" w:sz="0" w:space="0" w:color="auto"/>
        <w:bottom w:val="none" w:sz="0" w:space="0" w:color="auto"/>
        <w:right w:val="none" w:sz="0" w:space="0" w:color="auto"/>
      </w:divBdr>
    </w:div>
    <w:div w:id="1030183800">
      <w:bodyDiv w:val="1"/>
      <w:marLeft w:val="0"/>
      <w:marRight w:val="0"/>
      <w:marTop w:val="0"/>
      <w:marBottom w:val="0"/>
      <w:divBdr>
        <w:top w:val="none" w:sz="0" w:space="0" w:color="auto"/>
        <w:left w:val="none" w:sz="0" w:space="0" w:color="auto"/>
        <w:bottom w:val="none" w:sz="0" w:space="0" w:color="auto"/>
        <w:right w:val="none" w:sz="0" w:space="0" w:color="auto"/>
      </w:divBdr>
    </w:div>
    <w:div w:id="1036924724">
      <w:bodyDiv w:val="1"/>
      <w:marLeft w:val="0"/>
      <w:marRight w:val="0"/>
      <w:marTop w:val="0"/>
      <w:marBottom w:val="0"/>
      <w:divBdr>
        <w:top w:val="none" w:sz="0" w:space="0" w:color="auto"/>
        <w:left w:val="none" w:sz="0" w:space="0" w:color="auto"/>
        <w:bottom w:val="none" w:sz="0" w:space="0" w:color="auto"/>
        <w:right w:val="none" w:sz="0" w:space="0" w:color="auto"/>
      </w:divBdr>
    </w:div>
    <w:div w:id="1048453214">
      <w:bodyDiv w:val="1"/>
      <w:marLeft w:val="0"/>
      <w:marRight w:val="0"/>
      <w:marTop w:val="0"/>
      <w:marBottom w:val="0"/>
      <w:divBdr>
        <w:top w:val="none" w:sz="0" w:space="0" w:color="auto"/>
        <w:left w:val="none" w:sz="0" w:space="0" w:color="auto"/>
        <w:bottom w:val="none" w:sz="0" w:space="0" w:color="auto"/>
        <w:right w:val="none" w:sz="0" w:space="0" w:color="auto"/>
      </w:divBdr>
    </w:div>
    <w:div w:id="1049571880">
      <w:bodyDiv w:val="1"/>
      <w:marLeft w:val="0"/>
      <w:marRight w:val="0"/>
      <w:marTop w:val="0"/>
      <w:marBottom w:val="0"/>
      <w:divBdr>
        <w:top w:val="none" w:sz="0" w:space="0" w:color="auto"/>
        <w:left w:val="none" w:sz="0" w:space="0" w:color="auto"/>
        <w:bottom w:val="none" w:sz="0" w:space="0" w:color="auto"/>
        <w:right w:val="none" w:sz="0" w:space="0" w:color="auto"/>
      </w:divBdr>
    </w:div>
    <w:div w:id="1054040446">
      <w:bodyDiv w:val="1"/>
      <w:marLeft w:val="0"/>
      <w:marRight w:val="0"/>
      <w:marTop w:val="0"/>
      <w:marBottom w:val="0"/>
      <w:divBdr>
        <w:top w:val="none" w:sz="0" w:space="0" w:color="auto"/>
        <w:left w:val="none" w:sz="0" w:space="0" w:color="auto"/>
        <w:bottom w:val="none" w:sz="0" w:space="0" w:color="auto"/>
        <w:right w:val="none" w:sz="0" w:space="0" w:color="auto"/>
      </w:divBdr>
    </w:div>
    <w:div w:id="1059942153">
      <w:bodyDiv w:val="1"/>
      <w:marLeft w:val="0"/>
      <w:marRight w:val="0"/>
      <w:marTop w:val="0"/>
      <w:marBottom w:val="0"/>
      <w:divBdr>
        <w:top w:val="none" w:sz="0" w:space="0" w:color="auto"/>
        <w:left w:val="none" w:sz="0" w:space="0" w:color="auto"/>
        <w:bottom w:val="none" w:sz="0" w:space="0" w:color="auto"/>
        <w:right w:val="none" w:sz="0" w:space="0" w:color="auto"/>
      </w:divBdr>
    </w:div>
    <w:div w:id="1062605296">
      <w:bodyDiv w:val="1"/>
      <w:marLeft w:val="0"/>
      <w:marRight w:val="0"/>
      <w:marTop w:val="0"/>
      <w:marBottom w:val="0"/>
      <w:divBdr>
        <w:top w:val="none" w:sz="0" w:space="0" w:color="auto"/>
        <w:left w:val="none" w:sz="0" w:space="0" w:color="auto"/>
        <w:bottom w:val="none" w:sz="0" w:space="0" w:color="auto"/>
        <w:right w:val="none" w:sz="0" w:space="0" w:color="auto"/>
      </w:divBdr>
    </w:div>
    <w:div w:id="1077747247">
      <w:bodyDiv w:val="1"/>
      <w:marLeft w:val="0"/>
      <w:marRight w:val="0"/>
      <w:marTop w:val="0"/>
      <w:marBottom w:val="0"/>
      <w:divBdr>
        <w:top w:val="none" w:sz="0" w:space="0" w:color="auto"/>
        <w:left w:val="none" w:sz="0" w:space="0" w:color="auto"/>
        <w:bottom w:val="none" w:sz="0" w:space="0" w:color="auto"/>
        <w:right w:val="none" w:sz="0" w:space="0" w:color="auto"/>
      </w:divBdr>
    </w:div>
    <w:div w:id="1077828188">
      <w:bodyDiv w:val="1"/>
      <w:marLeft w:val="0"/>
      <w:marRight w:val="0"/>
      <w:marTop w:val="0"/>
      <w:marBottom w:val="0"/>
      <w:divBdr>
        <w:top w:val="none" w:sz="0" w:space="0" w:color="auto"/>
        <w:left w:val="none" w:sz="0" w:space="0" w:color="auto"/>
        <w:bottom w:val="none" w:sz="0" w:space="0" w:color="auto"/>
        <w:right w:val="none" w:sz="0" w:space="0" w:color="auto"/>
      </w:divBdr>
    </w:div>
    <w:div w:id="1081441603">
      <w:bodyDiv w:val="1"/>
      <w:marLeft w:val="0"/>
      <w:marRight w:val="0"/>
      <w:marTop w:val="0"/>
      <w:marBottom w:val="0"/>
      <w:divBdr>
        <w:top w:val="none" w:sz="0" w:space="0" w:color="auto"/>
        <w:left w:val="none" w:sz="0" w:space="0" w:color="auto"/>
        <w:bottom w:val="none" w:sz="0" w:space="0" w:color="auto"/>
        <w:right w:val="none" w:sz="0" w:space="0" w:color="auto"/>
      </w:divBdr>
    </w:div>
    <w:div w:id="1091048223">
      <w:bodyDiv w:val="1"/>
      <w:marLeft w:val="0"/>
      <w:marRight w:val="0"/>
      <w:marTop w:val="0"/>
      <w:marBottom w:val="0"/>
      <w:divBdr>
        <w:top w:val="none" w:sz="0" w:space="0" w:color="auto"/>
        <w:left w:val="none" w:sz="0" w:space="0" w:color="auto"/>
        <w:bottom w:val="none" w:sz="0" w:space="0" w:color="auto"/>
        <w:right w:val="none" w:sz="0" w:space="0" w:color="auto"/>
      </w:divBdr>
    </w:div>
    <w:div w:id="1099329776">
      <w:bodyDiv w:val="1"/>
      <w:marLeft w:val="0"/>
      <w:marRight w:val="0"/>
      <w:marTop w:val="0"/>
      <w:marBottom w:val="0"/>
      <w:divBdr>
        <w:top w:val="none" w:sz="0" w:space="0" w:color="auto"/>
        <w:left w:val="none" w:sz="0" w:space="0" w:color="auto"/>
        <w:bottom w:val="none" w:sz="0" w:space="0" w:color="auto"/>
        <w:right w:val="none" w:sz="0" w:space="0" w:color="auto"/>
      </w:divBdr>
    </w:div>
    <w:div w:id="1110859818">
      <w:bodyDiv w:val="1"/>
      <w:marLeft w:val="0"/>
      <w:marRight w:val="0"/>
      <w:marTop w:val="0"/>
      <w:marBottom w:val="0"/>
      <w:divBdr>
        <w:top w:val="none" w:sz="0" w:space="0" w:color="auto"/>
        <w:left w:val="none" w:sz="0" w:space="0" w:color="auto"/>
        <w:bottom w:val="none" w:sz="0" w:space="0" w:color="auto"/>
        <w:right w:val="none" w:sz="0" w:space="0" w:color="auto"/>
      </w:divBdr>
    </w:div>
    <w:div w:id="1117063526">
      <w:bodyDiv w:val="1"/>
      <w:marLeft w:val="0"/>
      <w:marRight w:val="0"/>
      <w:marTop w:val="0"/>
      <w:marBottom w:val="0"/>
      <w:divBdr>
        <w:top w:val="none" w:sz="0" w:space="0" w:color="auto"/>
        <w:left w:val="none" w:sz="0" w:space="0" w:color="auto"/>
        <w:bottom w:val="none" w:sz="0" w:space="0" w:color="auto"/>
        <w:right w:val="none" w:sz="0" w:space="0" w:color="auto"/>
      </w:divBdr>
    </w:div>
    <w:div w:id="1120108282">
      <w:bodyDiv w:val="1"/>
      <w:marLeft w:val="0"/>
      <w:marRight w:val="0"/>
      <w:marTop w:val="0"/>
      <w:marBottom w:val="0"/>
      <w:divBdr>
        <w:top w:val="none" w:sz="0" w:space="0" w:color="auto"/>
        <w:left w:val="none" w:sz="0" w:space="0" w:color="auto"/>
        <w:bottom w:val="none" w:sz="0" w:space="0" w:color="auto"/>
        <w:right w:val="none" w:sz="0" w:space="0" w:color="auto"/>
      </w:divBdr>
    </w:div>
    <w:div w:id="1122001050">
      <w:bodyDiv w:val="1"/>
      <w:marLeft w:val="0"/>
      <w:marRight w:val="0"/>
      <w:marTop w:val="0"/>
      <w:marBottom w:val="0"/>
      <w:divBdr>
        <w:top w:val="none" w:sz="0" w:space="0" w:color="auto"/>
        <w:left w:val="none" w:sz="0" w:space="0" w:color="auto"/>
        <w:bottom w:val="none" w:sz="0" w:space="0" w:color="auto"/>
        <w:right w:val="none" w:sz="0" w:space="0" w:color="auto"/>
      </w:divBdr>
    </w:div>
    <w:div w:id="1139566835">
      <w:bodyDiv w:val="1"/>
      <w:marLeft w:val="0"/>
      <w:marRight w:val="0"/>
      <w:marTop w:val="0"/>
      <w:marBottom w:val="0"/>
      <w:divBdr>
        <w:top w:val="none" w:sz="0" w:space="0" w:color="auto"/>
        <w:left w:val="none" w:sz="0" w:space="0" w:color="auto"/>
        <w:bottom w:val="none" w:sz="0" w:space="0" w:color="auto"/>
        <w:right w:val="none" w:sz="0" w:space="0" w:color="auto"/>
      </w:divBdr>
    </w:div>
    <w:div w:id="1141339189">
      <w:bodyDiv w:val="1"/>
      <w:marLeft w:val="0"/>
      <w:marRight w:val="0"/>
      <w:marTop w:val="0"/>
      <w:marBottom w:val="0"/>
      <w:divBdr>
        <w:top w:val="none" w:sz="0" w:space="0" w:color="auto"/>
        <w:left w:val="none" w:sz="0" w:space="0" w:color="auto"/>
        <w:bottom w:val="none" w:sz="0" w:space="0" w:color="auto"/>
        <w:right w:val="none" w:sz="0" w:space="0" w:color="auto"/>
      </w:divBdr>
    </w:div>
    <w:div w:id="1148935891">
      <w:bodyDiv w:val="1"/>
      <w:marLeft w:val="0"/>
      <w:marRight w:val="0"/>
      <w:marTop w:val="0"/>
      <w:marBottom w:val="0"/>
      <w:divBdr>
        <w:top w:val="none" w:sz="0" w:space="0" w:color="auto"/>
        <w:left w:val="none" w:sz="0" w:space="0" w:color="auto"/>
        <w:bottom w:val="none" w:sz="0" w:space="0" w:color="auto"/>
        <w:right w:val="none" w:sz="0" w:space="0" w:color="auto"/>
      </w:divBdr>
    </w:div>
    <w:div w:id="1151949380">
      <w:bodyDiv w:val="1"/>
      <w:marLeft w:val="0"/>
      <w:marRight w:val="0"/>
      <w:marTop w:val="0"/>
      <w:marBottom w:val="0"/>
      <w:divBdr>
        <w:top w:val="none" w:sz="0" w:space="0" w:color="auto"/>
        <w:left w:val="none" w:sz="0" w:space="0" w:color="auto"/>
        <w:bottom w:val="none" w:sz="0" w:space="0" w:color="auto"/>
        <w:right w:val="none" w:sz="0" w:space="0" w:color="auto"/>
      </w:divBdr>
    </w:div>
    <w:div w:id="1170680186">
      <w:bodyDiv w:val="1"/>
      <w:marLeft w:val="0"/>
      <w:marRight w:val="0"/>
      <w:marTop w:val="0"/>
      <w:marBottom w:val="0"/>
      <w:divBdr>
        <w:top w:val="none" w:sz="0" w:space="0" w:color="auto"/>
        <w:left w:val="none" w:sz="0" w:space="0" w:color="auto"/>
        <w:bottom w:val="none" w:sz="0" w:space="0" w:color="auto"/>
        <w:right w:val="none" w:sz="0" w:space="0" w:color="auto"/>
      </w:divBdr>
    </w:div>
    <w:div w:id="1173840501">
      <w:bodyDiv w:val="1"/>
      <w:marLeft w:val="0"/>
      <w:marRight w:val="0"/>
      <w:marTop w:val="0"/>
      <w:marBottom w:val="0"/>
      <w:divBdr>
        <w:top w:val="none" w:sz="0" w:space="0" w:color="auto"/>
        <w:left w:val="none" w:sz="0" w:space="0" w:color="auto"/>
        <w:bottom w:val="none" w:sz="0" w:space="0" w:color="auto"/>
        <w:right w:val="none" w:sz="0" w:space="0" w:color="auto"/>
      </w:divBdr>
    </w:div>
    <w:div w:id="1187476151">
      <w:bodyDiv w:val="1"/>
      <w:marLeft w:val="0"/>
      <w:marRight w:val="0"/>
      <w:marTop w:val="0"/>
      <w:marBottom w:val="0"/>
      <w:divBdr>
        <w:top w:val="none" w:sz="0" w:space="0" w:color="auto"/>
        <w:left w:val="none" w:sz="0" w:space="0" w:color="auto"/>
        <w:bottom w:val="none" w:sz="0" w:space="0" w:color="auto"/>
        <w:right w:val="none" w:sz="0" w:space="0" w:color="auto"/>
      </w:divBdr>
    </w:div>
    <w:div w:id="1198350501">
      <w:bodyDiv w:val="1"/>
      <w:marLeft w:val="0"/>
      <w:marRight w:val="0"/>
      <w:marTop w:val="0"/>
      <w:marBottom w:val="0"/>
      <w:divBdr>
        <w:top w:val="none" w:sz="0" w:space="0" w:color="auto"/>
        <w:left w:val="none" w:sz="0" w:space="0" w:color="auto"/>
        <w:bottom w:val="none" w:sz="0" w:space="0" w:color="auto"/>
        <w:right w:val="none" w:sz="0" w:space="0" w:color="auto"/>
      </w:divBdr>
    </w:div>
    <w:div w:id="1200170362">
      <w:bodyDiv w:val="1"/>
      <w:marLeft w:val="0"/>
      <w:marRight w:val="0"/>
      <w:marTop w:val="0"/>
      <w:marBottom w:val="0"/>
      <w:divBdr>
        <w:top w:val="none" w:sz="0" w:space="0" w:color="auto"/>
        <w:left w:val="none" w:sz="0" w:space="0" w:color="auto"/>
        <w:bottom w:val="none" w:sz="0" w:space="0" w:color="auto"/>
        <w:right w:val="none" w:sz="0" w:space="0" w:color="auto"/>
      </w:divBdr>
    </w:div>
    <w:div w:id="1208109700">
      <w:bodyDiv w:val="1"/>
      <w:marLeft w:val="0"/>
      <w:marRight w:val="0"/>
      <w:marTop w:val="0"/>
      <w:marBottom w:val="0"/>
      <w:divBdr>
        <w:top w:val="none" w:sz="0" w:space="0" w:color="auto"/>
        <w:left w:val="none" w:sz="0" w:space="0" w:color="auto"/>
        <w:bottom w:val="none" w:sz="0" w:space="0" w:color="auto"/>
        <w:right w:val="none" w:sz="0" w:space="0" w:color="auto"/>
      </w:divBdr>
    </w:div>
    <w:div w:id="1210605901">
      <w:bodyDiv w:val="1"/>
      <w:marLeft w:val="0"/>
      <w:marRight w:val="0"/>
      <w:marTop w:val="0"/>
      <w:marBottom w:val="0"/>
      <w:divBdr>
        <w:top w:val="none" w:sz="0" w:space="0" w:color="auto"/>
        <w:left w:val="none" w:sz="0" w:space="0" w:color="auto"/>
        <w:bottom w:val="none" w:sz="0" w:space="0" w:color="auto"/>
        <w:right w:val="none" w:sz="0" w:space="0" w:color="auto"/>
      </w:divBdr>
    </w:div>
    <w:div w:id="1220744327">
      <w:bodyDiv w:val="1"/>
      <w:marLeft w:val="0"/>
      <w:marRight w:val="0"/>
      <w:marTop w:val="0"/>
      <w:marBottom w:val="0"/>
      <w:divBdr>
        <w:top w:val="none" w:sz="0" w:space="0" w:color="auto"/>
        <w:left w:val="none" w:sz="0" w:space="0" w:color="auto"/>
        <w:bottom w:val="none" w:sz="0" w:space="0" w:color="auto"/>
        <w:right w:val="none" w:sz="0" w:space="0" w:color="auto"/>
      </w:divBdr>
    </w:div>
    <w:div w:id="1225917281">
      <w:bodyDiv w:val="1"/>
      <w:marLeft w:val="0"/>
      <w:marRight w:val="0"/>
      <w:marTop w:val="0"/>
      <w:marBottom w:val="0"/>
      <w:divBdr>
        <w:top w:val="none" w:sz="0" w:space="0" w:color="auto"/>
        <w:left w:val="none" w:sz="0" w:space="0" w:color="auto"/>
        <w:bottom w:val="none" w:sz="0" w:space="0" w:color="auto"/>
        <w:right w:val="none" w:sz="0" w:space="0" w:color="auto"/>
      </w:divBdr>
    </w:div>
    <w:div w:id="1247109815">
      <w:bodyDiv w:val="1"/>
      <w:marLeft w:val="0"/>
      <w:marRight w:val="0"/>
      <w:marTop w:val="0"/>
      <w:marBottom w:val="0"/>
      <w:divBdr>
        <w:top w:val="none" w:sz="0" w:space="0" w:color="auto"/>
        <w:left w:val="none" w:sz="0" w:space="0" w:color="auto"/>
        <w:bottom w:val="none" w:sz="0" w:space="0" w:color="auto"/>
        <w:right w:val="none" w:sz="0" w:space="0" w:color="auto"/>
      </w:divBdr>
    </w:div>
    <w:div w:id="1257056304">
      <w:bodyDiv w:val="1"/>
      <w:marLeft w:val="0"/>
      <w:marRight w:val="0"/>
      <w:marTop w:val="0"/>
      <w:marBottom w:val="0"/>
      <w:divBdr>
        <w:top w:val="none" w:sz="0" w:space="0" w:color="auto"/>
        <w:left w:val="none" w:sz="0" w:space="0" w:color="auto"/>
        <w:bottom w:val="none" w:sz="0" w:space="0" w:color="auto"/>
        <w:right w:val="none" w:sz="0" w:space="0" w:color="auto"/>
      </w:divBdr>
    </w:div>
    <w:div w:id="1262109458">
      <w:bodyDiv w:val="1"/>
      <w:marLeft w:val="0"/>
      <w:marRight w:val="0"/>
      <w:marTop w:val="0"/>
      <w:marBottom w:val="0"/>
      <w:divBdr>
        <w:top w:val="none" w:sz="0" w:space="0" w:color="auto"/>
        <w:left w:val="none" w:sz="0" w:space="0" w:color="auto"/>
        <w:bottom w:val="none" w:sz="0" w:space="0" w:color="auto"/>
        <w:right w:val="none" w:sz="0" w:space="0" w:color="auto"/>
      </w:divBdr>
    </w:div>
    <w:div w:id="1265311578">
      <w:bodyDiv w:val="1"/>
      <w:marLeft w:val="0"/>
      <w:marRight w:val="0"/>
      <w:marTop w:val="0"/>
      <w:marBottom w:val="0"/>
      <w:divBdr>
        <w:top w:val="none" w:sz="0" w:space="0" w:color="auto"/>
        <w:left w:val="none" w:sz="0" w:space="0" w:color="auto"/>
        <w:bottom w:val="none" w:sz="0" w:space="0" w:color="auto"/>
        <w:right w:val="none" w:sz="0" w:space="0" w:color="auto"/>
      </w:divBdr>
    </w:div>
    <w:div w:id="1268350257">
      <w:bodyDiv w:val="1"/>
      <w:marLeft w:val="0"/>
      <w:marRight w:val="0"/>
      <w:marTop w:val="0"/>
      <w:marBottom w:val="0"/>
      <w:divBdr>
        <w:top w:val="none" w:sz="0" w:space="0" w:color="auto"/>
        <w:left w:val="none" w:sz="0" w:space="0" w:color="auto"/>
        <w:bottom w:val="none" w:sz="0" w:space="0" w:color="auto"/>
        <w:right w:val="none" w:sz="0" w:space="0" w:color="auto"/>
      </w:divBdr>
    </w:div>
    <w:div w:id="1283223388">
      <w:bodyDiv w:val="1"/>
      <w:marLeft w:val="0"/>
      <w:marRight w:val="0"/>
      <w:marTop w:val="0"/>
      <w:marBottom w:val="0"/>
      <w:divBdr>
        <w:top w:val="none" w:sz="0" w:space="0" w:color="auto"/>
        <w:left w:val="none" w:sz="0" w:space="0" w:color="auto"/>
        <w:bottom w:val="none" w:sz="0" w:space="0" w:color="auto"/>
        <w:right w:val="none" w:sz="0" w:space="0" w:color="auto"/>
      </w:divBdr>
    </w:div>
    <w:div w:id="1285690982">
      <w:bodyDiv w:val="1"/>
      <w:marLeft w:val="0"/>
      <w:marRight w:val="0"/>
      <w:marTop w:val="0"/>
      <w:marBottom w:val="0"/>
      <w:divBdr>
        <w:top w:val="none" w:sz="0" w:space="0" w:color="auto"/>
        <w:left w:val="none" w:sz="0" w:space="0" w:color="auto"/>
        <w:bottom w:val="none" w:sz="0" w:space="0" w:color="auto"/>
        <w:right w:val="none" w:sz="0" w:space="0" w:color="auto"/>
      </w:divBdr>
    </w:div>
    <w:div w:id="1292400936">
      <w:bodyDiv w:val="1"/>
      <w:marLeft w:val="0"/>
      <w:marRight w:val="0"/>
      <w:marTop w:val="0"/>
      <w:marBottom w:val="0"/>
      <w:divBdr>
        <w:top w:val="none" w:sz="0" w:space="0" w:color="auto"/>
        <w:left w:val="none" w:sz="0" w:space="0" w:color="auto"/>
        <w:bottom w:val="none" w:sz="0" w:space="0" w:color="auto"/>
        <w:right w:val="none" w:sz="0" w:space="0" w:color="auto"/>
      </w:divBdr>
    </w:div>
    <w:div w:id="1305237842">
      <w:bodyDiv w:val="1"/>
      <w:marLeft w:val="0"/>
      <w:marRight w:val="0"/>
      <w:marTop w:val="0"/>
      <w:marBottom w:val="0"/>
      <w:divBdr>
        <w:top w:val="none" w:sz="0" w:space="0" w:color="auto"/>
        <w:left w:val="none" w:sz="0" w:space="0" w:color="auto"/>
        <w:bottom w:val="none" w:sz="0" w:space="0" w:color="auto"/>
        <w:right w:val="none" w:sz="0" w:space="0" w:color="auto"/>
      </w:divBdr>
    </w:div>
    <w:div w:id="1312714258">
      <w:bodyDiv w:val="1"/>
      <w:marLeft w:val="0"/>
      <w:marRight w:val="0"/>
      <w:marTop w:val="0"/>
      <w:marBottom w:val="0"/>
      <w:divBdr>
        <w:top w:val="none" w:sz="0" w:space="0" w:color="auto"/>
        <w:left w:val="none" w:sz="0" w:space="0" w:color="auto"/>
        <w:bottom w:val="none" w:sz="0" w:space="0" w:color="auto"/>
        <w:right w:val="none" w:sz="0" w:space="0" w:color="auto"/>
      </w:divBdr>
    </w:div>
    <w:div w:id="1329793056">
      <w:bodyDiv w:val="1"/>
      <w:marLeft w:val="0"/>
      <w:marRight w:val="0"/>
      <w:marTop w:val="0"/>
      <w:marBottom w:val="0"/>
      <w:divBdr>
        <w:top w:val="none" w:sz="0" w:space="0" w:color="auto"/>
        <w:left w:val="none" w:sz="0" w:space="0" w:color="auto"/>
        <w:bottom w:val="none" w:sz="0" w:space="0" w:color="auto"/>
        <w:right w:val="none" w:sz="0" w:space="0" w:color="auto"/>
      </w:divBdr>
    </w:div>
    <w:div w:id="1349600478">
      <w:bodyDiv w:val="1"/>
      <w:marLeft w:val="0"/>
      <w:marRight w:val="0"/>
      <w:marTop w:val="0"/>
      <w:marBottom w:val="0"/>
      <w:divBdr>
        <w:top w:val="none" w:sz="0" w:space="0" w:color="auto"/>
        <w:left w:val="none" w:sz="0" w:space="0" w:color="auto"/>
        <w:bottom w:val="none" w:sz="0" w:space="0" w:color="auto"/>
        <w:right w:val="none" w:sz="0" w:space="0" w:color="auto"/>
      </w:divBdr>
    </w:div>
    <w:div w:id="1363357703">
      <w:bodyDiv w:val="1"/>
      <w:marLeft w:val="0"/>
      <w:marRight w:val="0"/>
      <w:marTop w:val="0"/>
      <w:marBottom w:val="0"/>
      <w:divBdr>
        <w:top w:val="none" w:sz="0" w:space="0" w:color="auto"/>
        <w:left w:val="none" w:sz="0" w:space="0" w:color="auto"/>
        <w:bottom w:val="none" w:sz="0" w:space="0" w:color="auto"/>
        <w:right w:val="none" w:sz="0" w:space="0" w:color="auto"/>
      </w:divBdr>
    </w:div>
    <w:div w:id="1371300776">
      <w:bodyDiv w:val="1"/>
      <w:marLeft w:val="0"/>
      <w:marRight w:val="0"/>
      <w:marTop w:val="0"/>
      <w:marBottom w:val="0"/>
      <w:divBdr>
        <w:top w:val="none" w:sz="0" w:space="0" w:color="auto"/>
        <w:left w:val="none" w:sz="0" w:space="0" w:color="auto"/>
        <w:bottom w:val="none" w:sz="0" w:space="0" w:color="auto"/>
        <w:right w:val="none" w:sz="0" w:space="0" w:color="auto"/>
      </w:divBdr>
    </w:div>
    <w:div w:id="1378360643">
      <w:bodyDiv w:val="1"/>
      <w:marLeft w:val="0"/>
      <w:marRight w:val="0"/>
      <w:marTop w:val="0"/>
      <w:marBottom w:val="0"/>
      <w:divBdr>
        <w:top w:val="none" w:sz="0" w:space="0" w:color="auto"/>
        <w:left w:val="none" w:sz="0" w:space="0" w:color="auto"/>
        <w:bottom w:val="none" w:sz="0" w:space="0" w:color="auto"/>
        <w:right w:val="none" w:sz="0" w:space="0" w:color="auto"/>
      </w:divBdr>
    </w:div>
    <w:div w:id="1381706410">
      <w:bodyDiv w:val="1"/>
      <w:marLeft w:val="0"/>
      <w:marRight w:val="0"/>
      <w:marTop w:val="0"/>
      <w:marBottom w:val="0"/>
      <w:divBdr>
        <w:top w:val="none" w:sz="0" w:space="0" w:color="auto"/>
        <w:left w:val="none" w:sz="0" w:space="0" w:color="auto"/>
        <w:bottom w:val="none" w:sz="0" w:space="0" w:color="auto"/>
        <w:right w:val="none" w:sz="0" w:space="0" w:color="auto"/>
      </w:divBdr>
    </w:div>
    <w:div w:id="1382245735">
      <w:bodyDiv w:val="1"/>
      <w:marLeft w:val="0"/>
      <w:marRight w:val="0"/>
      <w:marTop w:val="0"/>
      <w:marBottom w:val="0"/>
      <w:divBdr>
        <w:top w:val="none" w:sz="0" w:space="0" w:color="auto"/>
        <w:left w:val="none" w:sz="0" w:space="0" w:color="auto"/>
        <w:bottom w:val="none" w:sz="0" w:space="0" w:color="auto"/>
        <w:right w:val="none" w:sz="0" w:space="0" w:color="auto"/>
      </w:divBdr>
    </w:div>
    <w:div w:id="1393581855">
      <w:bodyDiv w:val="1"/>
      <w:marLeft w:val="0"/>
      <w:marRight w:val="0"/>
      <w:marTop w:val="0"/>
      <w:marBottom w:val="0"/>
      <w:divBdr>
        <w:top w:val="none" w:sz="0" w:space="0" w:color="auto"/>
        <w:left w:val="none" w:sz="0" w:space="0" w:color="auto"/>
        <w:bottom w:val="none" w:sz="0" w:space="0" w:color="auto"/>
        <w:right w:val="none" w:sz="0" w:space="0" w:color="auto"/>
      </w:divBdr>
    </w:div>
    <w:div w:id="1423333129">
      <w:bodyDiv w:val="1"/>
      <w:marLeft w:val="0"/>
      <w:marRight w:val="0"/>
      <w:marTop w:val="0"/>
      <w:marBottom w:val="0"/>
      <w:divBdr>
        <w:top w:val="none" w:sz="0" w:space="0" w:color="auto"/>
        <w:left w:val="none" w:sz="0" w:space="0" w:color="auto"/>
        <w:bottom w:val="none" w:sz="0" w:space="0" w:color="auto"/>
        <w:right w:val="none" w:sz="0" w:space="0" w:color="auto"/>
      </w:divBdr>
    </w:div>
    <w:div w:id="1425297525">
      <w:bodyDiv w:val="1"/>
      <w:marLeft w:val="0"/>
      <w:marRight w:val="0"/>
      <w:marTop w:val="0"/>
      <w:marBottom w:val="0"/>
      <w:divBdr>
        <w:top w:val="none" w:sz="0" w:space="0" w:color="auto"/>
        <w:left w:val="none" w:sz="0" w:space="0" w:color="auto"/>
        <w:bottom w:val="none" w:sz="0" w:space="0" w:color="auto"/>
        <w:right w:val="none" w:sz="0" w:space="0" w:color="auto"/>
      </w:divBdr>
    </w:div>
    <w:div w:id="1453865401">
      <w:bodyDiv w:val="1"/>
      <w:marLeft w:val="0"/>
      <w:marRight w:val="0"/>
      <w:marTop w:val="0"/>
      <w:marBottom w:val="0"/>
      <w:divBdr>
        <w:top w:val="none" w:sz="0" w:space="0" w:color="auto"/>
        <w:left w:val="none" w:sz="0" w:space="0" w:color="auto"/>
        <w:bottom w:val="none" w:sz="0" w:space="0" w:color="auto"/>
        <w:right w:val="none" w:sz="0" w:space="0" w:color="auto"/>
      </w:divBdr>
    </w:div>
    <w:div w:id="1459494700">
      <w:bodyDiv w:val="1"/>
      <w:marLeft w:val="0"/>
      <w:marRight w:val="0"/>
      <w:marTop w:val="0"/>
      <w:marBottom w:val="0"/>
      <w:divBdr>
        <w:top w:val="none" w:sz="0" w:space="0" w:color="auto"/>
        <w:left w:val="none" w:sz="0" w:space="0" w:color="auto"/>
        <w:bottom w:val="none" w:sz="0" w:space="0" w:color="auto"/>
        <w:right w:val="none" w:sz="0" w:space="0" w:color="auto"/>
      </w:divBdr>
    </w:div>
    <w:div w:id="1465199918">
      <w:bodyDiv w:val="1"/>
      <w:marLeft w:val="0"/>
      <w:marRight w:val="0"/>
      <w:marTop w:val="0"/>
      <w:marBottom w:val="0"/>
      <w:divBdr>
        <w:top w:val="none" w:sz="0" w:space="0" w:color="auto"/>
        <w:left w:val="none" w:sz="0" w:space="0" w:color="auto"/>
        <w:bottom w:val="none" w:sz="0" w:space="0" w:color="auto"/>
        <w:right w:val="none" w:sz="0" w:space="0" w:color="auto"/>
      </w:divBdr>
    </w:div>
    <w:div w:id="1465466601">
      <w:bodyDiv w:val="1"/>
      <w:marLeft w:val="0"/>
      <w:marRight w:val="0"/>
      <w:marTop w:val="0"/>
      <w:marBottom w:val="0"/>
      <w:divBdr>
        <w:top w:val="none" w:sz="0" w:space="0" w:color="auto"/>
        <w:left w:val="none" w:sz="0" w:space="0" w:color="auto"/>
        <w:bottom w:val="none" w:sz="0" w:space="0" w:color="auto"/>
        <w:right w:val="none" w:sz="0" w:space="0" w:color="auto"/>
      </w:divBdr>
    </w:div>
    <w:div w:id="1473329890">
      <w:bodyDiv w:val="1"/>
      <w:marLeft w:val="0"/>
      <w:marRight w:val="0"/>
      <w:marTop w:val="0"/>
      <w:marBottom w:val="0"/>
      <w:divBdr>
        <w:top w:val="none" w:sz="0" w:space="0" w:color="auto"/>
        <w:left w:val="none" w:sz="0" w:space="0" w:color="auto"/>
        <w:bottom w:val="none" w:sz="0" w:space="0" w:color="auto"/>
        <w:right w:val="none" w:sz="0" w:space="0" w:color="auto"/>
      </w:divBdr>
    </w:div>
    <w:div w:id="1495994827">
      <w:bodyDiv w:val="1"/>
      <w:marLeft w:val="0"/>
      <w:marRight w:val="0"/>
      <w:marTop w:val="0"/>
      <w:marBottom w:val="0"/>
      <w:divBdr>
        <w:top w:val="none" w:sz="0" w:space="0" w:color="auto"/>
        <w:left w:val="none" w:sz="0" w:space="0" w:color="auto"/>
        <w:bottom w:val="none" w:sz="0" w:space="0" w:color="auto"/>
        <w:right w:val="none" w:sz="0" w:space="0" w:color="auto"/>
      </w:divBdr>
    </w:div>
    <w:div w:id="1504125190">
      <w:bodyDiv w:val="1"/>
      <w:marLeft w:val="0"/>
      <w:marRight w:val="0"/>
      <w:marTop w:val="0"/>
      <w:marBottom w:val="0"/>
      <w:divBdr>
        <w:top w:val="none" w:sz="0" w:space="0" w:color="auto"/>
        <w:left w:val="none" w:sz="0" w:space="0" w:color="auto"/>
        <w:bottom w:val="none" w:sz="0" w:space="0" w:color="auto"/>
        <w:right w:val="none" w:sz="0" w:space="0" w:color="auto"/>
      </w:divBdr>
    </w:div>
    <w:div w:id="1508516374">
      <w:bodyDiv w:val="1"/>
      <w:marLeft w:val="0"/>
      <w:marRight w:val="0"/>
      <w:marTop w:val="0"/>
      <w:marBottom w:val="0"/>
      <w:divBdr>
        <w:top w:val="none" w:sz="0" w:space="0" w:color="auto"/>
        <w:left w:val="none" w:sz="0" w:space="0" w:color="auto"/>
        <w:bottom w:val="none" w:sz="0" w:space="0" w:color="auto"/>
        <w:right w:val="none" w:sz="0" w:space="0" w:color="auto"/>
      </w:divBdr>
    </w:div>
    <w:div w:id="1508983444">
      <w:bodyDiv w:val="1"/>
      <w:marLeft w:val="0"/>
      <w:marRight w:val="0"/>
      <w:marTop w:val="0"/>
      <w:marBottom w:val="0"/>
      <w:divBdr>
        <w:top w:val="none" w:sz="0" w:space="0" w:color="auto"/>
        <w:left w:val="none" w:sz="0" w:space="0" w:color="auto"/>
        <w:bottom w:val="none" w:sz="0" w:space="0" w:color="auto"/>
        <w:right w:val="none" w:sz="0" w:space="0" w:color="auto"/>
      </w:divBdr>
    </w:div>
    <w:div w:id="1514806245">
      <w:bodyDiv w:val="1"/>
      <w:marLeft w:val="0"/>
      <w:marRight w:val="0"/>
      <w:marTop w:val="0"/>
      <w:marBottom w:val="0"/>
      <w:divBdr>
        <w:top w:val="none" w:sz="0" w:space="0" w:color="auto"/>
        <w:left w:val="none" w:sz="0" w:space="0" w:color="auto"/>
        <w:bottom w:val="none" w:sz="0" w:space="0" w:color="auto"/>
        <w:right w:val="none" w:sz="0" w:space="0" w:color="auto"/>
      </w:divBdr>
    </w:div>
    <w:div w:id="1517112293">
      <w:bodyDiv w:val="1"/>
      <w:marLeft w:val="0"/>
      <w:marRight w:val="0"/>
      <w:marTop w:val="0"/>
      <w:marBottom w:val="0"/>
      <w:divBdr>
        <w:top w:val="none" w:sz="0" w:space="0" w:color="auto"/>
        <w:left w:val="none" w:sz="0" w:space="0" w:color="auto"/>
        <w:bottom w:val="none" w:sz="0" w:space="0" w:color="auto"/>
        <w:right w:val="none" w:sz="0" w:space="0" w:color="auto"/>
      </w:divBdr>
    </w:div>
    <w:div w:id="1528253264">
      <w:bodyDiv w:val="1"/>
      <w:marLeft w:val="0"/>
      <w:marRight w:val="0"/>
      <w:marTop w:val="0"/>
      <w:marBottom w:val="0"/>
      <w:divBdr>
        <w:top w:val="none" w:sz="0" w:space="0" w:color="auto"/>
        <w:left w:val="none" w:sz="0" w:space="0" w:color="auto"/>
        <w:bottom w:val="none" w:sz="0" w:space="0" w:color="auto"/>
        <w:right w:val="none" w:sz="0" w:space="0" w:color="auto"/>
      </w:divBdr>
    </w:div>
    <w:div w:id="1545868228">
      <w:bodyDiv w:val="1"/>
      <w:marLeft w:val="0"/>
      <w:marRight w:val="0"/>
      <w:marTop w:val="0"/>
      <w:marBottom w:val="0"/>
      <w:divBdr>
        <w:top w:val="none" w:sz="0" w:space="0" w:color="auto"/>
        <w:left w:val="none" w:sz="0" w:space="0" w:color="auto"/>
        <w:bottom w:val="none" w:sz="0" w:space="0" w:color="auto"/>
        <w:right w:val="none" w:sz="0" w:space="0" w:color="auto"/>
      </w:divBdr>
    </w:div>
    <w:div w:id="1587569541">
      <w:bodyDiv w:val="1"/>
      <w:marLeft w:val="0"/>
      <w:marRight w:val="0"/>
      <w:marTop w:val="0"/>
      <w:marBottom w:val="0"/>
      <w:divBdr>
        <w:top w:val="none" w:sz="0" w:space="0" w:color="auto"/>
        <w:left w:val="none" w:sz="0" w:space="0" w:color="auto"/>
        <w:bottom w:val="none" w:sz="0" w:space="0" w:color="auto"/>
        <w:right w:val="none" w:sz="0" w:space="0" w:color="auto"/>
      </w:divBdr>
    </w:div>
    <w:div w:id="1587884493">
      <w:bodyDiv w:val="1"/>
      <w:marLeft w:val="0"/>
      <w:marRight w:val="0"/>
      <w:marTop w:val="0"/>
      <w:marBottom w:val="0"/>
      <w:divBdr>
        <w:top w:val="none" w:sz="0" w:space="0" w:color="auto"/>
        <w:left w:val="none" w:sz="0" w:space="0" w:color="auto"/>
        <w:bottom w:val="none" w:sz="0" w:space="0" w:color="auto"/>
        <w:right w:val="none" w:sz="0" w:space="0" w:color="auto"/>
      </w:divBdr>
    </w:div>
    <w:div w:id="1587959447">
      <w:bodyDiv w:val="1"/>
      <w:marLeft w:val="0"/>
      <w:marRight w:val="0"/>
      <w:marTop w:val="0"/>
      <w:marBottom w:val="0"/>
      <w:divBdr>
        <w:top w:val="none" w:sz="0" w:space="0" w:color="auto"/>
        <w:left w:val="none" w:sz="0" w:space="0" w:color="auto"/>
        <w:bottom w:val="none" w:sz="0" w:space="0" w:color="auto"/>
        <w:right w:val="none" w:sz="0" w:space="0" w:color="auto"/>
      </w:divBdr>
    </w:div>
    <w:div w:id="1609853696">
      <w:bodyDiv w:val="1"/>
      <w:marLeft w:val="0"/>
      <w:marRight w:val="0"/>
      <w:marTop w:val="0"/>
      <w:marBottom w:val="0"/>
      <w:divBdr>
        <w:top w:val="none" w:sz="0" w:space="0" w:color="auto"/>
        <w:left w:val="none" w:sz="0" w:space="0" w:color="auto"/>
        <w:bottom w:val="none" w:sz="0" w:space="0" w:color="auto"/>
        <w:right w:val="none" w:sz="0" w:space="0" w:color="auto"/>
      </w:divBdr>
    </w:div>
    <w:div w:id="1611277653">
      <w:bodyDiv w:val="1"/>
      <w:marLeft w:val="0"/>
      <w:marRight w:val="0"/>
      <w:marTop w:val="0"/>
      <w:marBottom w:val="0"/>
      <w:divBdr>
        <w:top w:val="none" w:sz="0" w:space="0" w:color="auto"/>
        <w:left w:val="none" w:sz="0" w:space="0" w:color="auto"/>
        <w:bottom w:val="none" w:sz="0" w:space="0" w:color="auto"/>
        <w:right w:val="none" w:sz="0" w:space="0" w:color="auto"/>
      </w:divBdr>
    </w:div>
    <w:div w:id="1611740787">
      <w:bodyDiv w:val="1"/>
      <w:marLeft w:val="0"/>
      <w:marRight w:val="0"/>
      <w:marTop w:val="0"/>
      <w:marBottom w:val="0"/>
      <w:divBdr>
        <w:top w:val="none" w:sz="0" w:space="0" w:color="auto"/>
        <w:left w:val="none" w:sz="0" w:space="0" w:color="auto"/>
        <w:bottom w:val="none" w:sz="0" w:space="0" w:color="auto"/>
        <w:right w:val="none" w:sz="0" w:space="0" w:color="auto"/>
      </w:divBdr>
    </w:div>
    <w:div w:id="1619485368">
      <w:bodyDiv w:val="1"/>
      <w:marLeft w:val="0"/>
      <w:marRight w:val="0"/>
      <w:marTop w:val="0"/>
      <w:marBottom w:val="0"/>
      <w:divBdr>
        <w:top w:val="none" w:sz="0" w:space="0" w:color="auto"/>
        <w:left w:val="none" w:sz="0" w:space="0" w:color="auto"/>
        <w:bottom w:val="none" w:sz="0" w:space="0" w:color="auto"/>
        <w:right w:val="none" w:sz="0" w:space="0" w:color="auto"/>
      </w:divBdr>
    </w:div>
    <w:div w:id="1632468906">
      <w:bodyDiv w:val="1"/>
      <w:marLeft w:val="0"/>
      <w:marRight w:val="0"/>
      <w:marTop w:val="0"/>
      <w:marBottom w:val="0"/>
      <w:divBdr>
        <w:top w:val="none" w:sz="0" w:space="0" w:color="auto"/>
        <w:left w:val="none" w:sz="0" w:space="0" w:color="auto"/>
        <w:bottom w:val="none" w:sz="0" w:space="0" w:color="auto"/>
        <w:right w:val="none" w:sz="0" w:space="0" w:color="auto"/>
      </w:divBdr>
    </w:div>
    <w:div w:id="1639259354">
      <w:bodyDiv w:val="1"/>
      <w:marLeft w:val="0"/>
      <w:marRight w:val="0"/>
      <w:marTop w:val="0"/>
      <w:marBottom w:val="0"/>
      <w:divBdr>
        <w:top w:val="none" w:sz="0" w:space="0" w:color="auto"/>
        <w:left w:val="none" w:sz="0" w:space="0" w:color="auto"/>
        <w:bottom w:val="none" w:sz="0" w:space="0" w:color="auto"/>
        <w:right w:val="none" w:sz="0" w:space="0" w:color="auto"/>
      </w:divBdr>
    </w:div>
    <w:div w:id="1640647821">
      <w:bodyDiv w:val="1"/>
      <w:marLeft w:val="0"/>
      <w:marRight w:val="0"/>
      <w:marTop w:val="0"/>
      <w:marBottom w:val="0"/>
      <w:divBdr>
        <w:top w:val="none" w:sz="0" w:space="0" w:color="auto"/>
        <w:left w:val="none" w:sz="0" w:space="0" w:color="auto"/>
        <w:bottom w:val="none" w:sz="0" w:space="0" w:color="auto"/>
        <w:right w:val="none" w:sz="0" w:space="0" w:color="auto"/>
      </w:divBdr>
    </w:div>
    <w:div w:id="1647200868">
      <w:bodyDiv w:val="1"/>
      <w:marLeft w:val="0"/>
      <w:marRight w:val="0"/>
      <w:marTop w:val="0"/>
      <w:marBottom w:val="0"/>
      <w:divBdr>
        <w:top w:val="none" w:sz="0" w:space="0" w:color="auto"/>
        <w:left w:val="none" w:sz="0" w:space="0" w:color="auto"/>
        <w:bottom w:val="none" w:sz="0" w:space="0" w:color="auto"/>
        <w:right w:val="none" w:sz="0" w:space="0" w:color="auto"/>
      </w:divBdr>
      <w:divsChild>
        <w:div w:id="322245396">
          <w:marLeft w:val="0"/>
          <w:marRight w:val="0"/>
          <w:marTop w:val="0"/>
          <w:marBottom w:val="0"/>
          <w:divBdr>
            <w:top w:val="none" w:sz="0" w:space="0" w:color="auto"/>
            <w:left w:val="none" w:sz="0" w:space="0" w:color="auto"/>
            <w:bottom w:val="none" w:sz="0" w:space="0" w:color="auto"/>
            <w:right w:val="none" w:sz="0" w:space="0" w:color="auto"/>
          </w:divBdr>
          <w:divsChild>
            <w:div w:id="1507137865">
              <w:marLeft w:val="0"/>
              <w:marRight w:val="0"/>
              <w:marTop w:val="0"/>
              <w:marBottom w:val="0"/>
              <w:divBdr>
                <w:top w:val="none" w:sz="0" w:space="0" w:color="auto"/>
                <w:left w:val="none" w:sz="0" w:space="0" w:color="auto"/>
                <w:bottom w:val="none" w:sz="0" w:space="0" w:color="auto"/>
                <w:right w:val="none" w:sz="0" w:space="0" w:color="auto"/>
              </w:divBdr>
              <w:divsChild>
                <w:div w:id="1447650443">
                  <w:marLeft w:val="0"/>
                  <w:marRight w:val="0"/>
                  <w:marTop w:val="0"/>
                  <w:marBottom w:val="0"/>
                  <w:divBdr>
                    <w:top w:val="none" w:sz="0" w:space="0" w:color="auto"/>
                    <w:left w:val="none" w:sz="0" w:space="0" w:color="auto"/>
                    <w:bottom w:val="none" w:sz="0" w:space="0" w:color="auto"/>
                    <w:right w:val="none" w:sz="0" w:space="0" w:color="auto"/>
                  </w:divBdr>
                  <w:divsChild>
                    <w:div w:id="203583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351313">
          <w:marLeft w:val="0"/>
          <w:marRight w:val="0"/>
          <w:marTop w:val="0"/>
          <w:marBottom w:val="0"/>
          <w:divBdr>
            <w:top w:val="none" w:sz="0" w:space="0" w:color="auto"/>
            <w:left w:val="none" w:sz="0" w:space="0" w:color="auto"/>
            <w:bottom w:val="none" w:sz="0" w:space="0" w:color="auto"/>
            <w:right w:val="none" w:sz="0" w:space="0" w:color="auto"/>
          </w:divBdr>
        </w:div>
      </w:divsChild>
    </w:div>
    <w:div w:id="1657878789">
      <w:bodyDiv w:val="1"/>
      <w:marLeft w:val="0"/>
      <w:marRight w:val="0"/>
      <w:marTop w:val="0"/>
      <w:marBottom w:val="0"/>
      <w:divBdr>
        <w:top w:val="none" w:sz="0" w:space="0" w:color="auto"/>
        <w:left w:val="none" w:sz="0" w:space="0" w:color="auto"/>
        <w:bottom w:val="none" w:sz="0" w:space="0" w:color="auto"/>
        <w:right w:val="none" w:sz="0" w:space="0" w:color="auto"/>
      </w:divBdr>
    </w:div>
    <w:div w:id="1674187153">
      <w:bodyDiv w:val="1"/>
      <w:marLeft w:val="0"/>
      <w:marRight w:val="0"/>
      <w:marTop w:val="0"/>
      <w:marBottom w:val="0"/>
      <w:divBdr>
        <w:top w:val="none" w:sz="0" w:space="0" w:color="auto"/>
        <w:left w:val="none" w:sz="0" w:space="0" w:color="auto"/>
        <w:bottom w:val="none" w:sz="0" w:space="0" w:color="auto"/>
        <w:right w:val="none" w:sz="0" w:space="0" w:color="auto"/>
      </w:divBdr>
    </w:div>
    <w:div w:id="1694264869">
      <w:bodyDiv w:val="1"/>
      <w:marLeft w:val="0"/>
      <w:marRight w:val="0"/>
      <w:marTop w:val="0"/>
      <w:marBottom w:val="0"/>
      <w:divBdr>
        <w:top w:val="none" w:sz="0" w:space="0" w:color="auto"/>
        <w:left w:val="none" w:sz="0" w:space="0" w:color="auto"/>
        <w:bottom w:val="none" w:sz="0" w:space="0" w:color="auto"/>
        <w:right w:val="none" w:sz="0" w:space="0" w:color="auto"/>
      </w:divBdr>
    </w:div>
    <w:div w:id="1702974923">
      <w:bodyDiv w:val="1"/>
      <w:marLeft w:val="0"/>
      <w:marRight w:val="0"/>
      <w:marTop w:val="0"/>
      <w:marBottom w:val="0"/>
      <w:divBdr>
        <w:top w:val="none" w:sz="0" w:space="0" w:color="auto"/>
        <w:left w:val="none" w:sz="0" w:space="0" w:color="auto"/>
        <w:bottom w:val="none" w:sz="0" w:space="0" w:color="auto"/>
        <w:right w:val="none" w:sz="0" w:space="0" w:color="auto"/>
      </w:divBdr>
    </w:div>
    <w:div w:id="1715882904">
      <w:bodyDiv w:val="1"/>
      <w:marLeft w:val="0"/>
      <w:marRight w:val="0"/>
      <w:marTop w:val="0"/>
      <w:marBottom w:val="0"/>
      <w:divBdr>
        <w:top w:val="none" w:sz="0" w:space="0" w:color="auto"/>
        <w:left w:val="none" w:sz="0" w:space="0" w:color="auto"/>
        <w:bottom w:val="none" w:sz="0" w:space="0" w:color="auto"/>
        <w:right w:val="none" w:sz="0" w:space="0" w:color="auto"/>
      </w:divBdr>
    </w:div>
    <w:div w:id="1716005599">
      <w:bodyDiv w:val="1"/>
      <w:marLeft w:val="0"/>
      <w:marRight w:val="0"/>
      <w:marTop w:val="0"/>
      <w:marBottom w:val="0"/>
      <w:divBdr>
        <w:top w:val="none" w:sz="0" w:space="0" w:color="auto"/>
        <w:left w:val="none" w:sz="0" w:space="0" w:color="auto"/>
        <w:bottom w:val="none" w:sz="0" w:space="0" w:color="auto"/>
        <w:right w:val="none" w:sz="0" w:space="0" w:color="auto"/>
      </w:divBdr>
    </w:div>
    <w:div w:id="1723822715">
      <w:bodyDiv w:val="1"/>
      <w:marLeft w:val="0"/>
      <w:marRight w:val="0"/>
      <w:marTop w:val="0"/>
      <w:marBottom w:val="0"/>
      <w:divBdr>
        <w:top w:val="none" w:sz="0" w:space="0" w:color="auto"/>
        <w:left w:val="none" w:sz="0" w:space="0" w:color="auto"/>
        <w:bottom w:val="none" w:sz="0" w:space="0" w:color="auto"/>
        <w:right w:val="none" w:sz="0" w:space="0" w:color="auto"/>
      </w:divBdr>
    </w:div>
    <w:div w:id="1739551395">
      <w:bodyDiv w:val="1"/>
      <w:marLeft w:val="0"/>
      <w:marRight w:val="0"/>
      <w:marTop w:val="0"/>
      <w:marBottom w:val="0"/>
      <w:divBdr>
        <w:top w:val="none" w:sz="0" w:space="0" w:color="auto"/>
        <w:left w:val="none" w:sz="0" w:space="0" w:color="auto"/>
        <w:bottom w:val="none" w:sz="0" w:space="0" w:color="auto"/>
        <w:right w:val="none" w:sz="0" w:space="0" w:color="auto"/>
      </w:divBdr>
    </w:div>
    <w:div w:id="1743259063">
      <w:bodyDiv w:val="1"/>
      <w:marLeft w:val="0"/>
      <w:marRight w:val="0"/>
      <w:marTop w:val="0"/>
      <w:marBottom w:val="0"/>
      <w:divBdr>
        <w:top w:val="none" w:sz="0" w:space="0" w:color="auto"/>
        <w:left w:val="none" w:sz="0" w:space="0" w:color="auto"/>
        <w:bottom w:val="none" w:sz="0" w:space="0" w:color="auto"/>
        <w:right w:val="none" w:sz="0" w:space="0" w:color="auto"/>
      </w:divBdr>
    </w:div>
    <w:div w:id="1745948605">
      <w:bodyDiv w:val="1"/>
      <w:marLeft w:val="0"/>
      <w:marRight w:val="0"/>
      <w:marTop w:val="0"/>
      <w:marBottom w:val="0"/>
      <w:divBdr>
        <w:top w:val="none" w:sz="0" w:space="0" w:color="auto"/>
        <w:left w:val="none" w:sz="0" w:space="0" w:color="auto"/>
        <w:bottom w:val="none" w:sz="0" w:space="0" w:color="auto"/>
        <w:right w:val="none" w:sz="0" w:space="0" w:color="auto"/>
      </w:divBdr>
    </w:div>
    <w:div w:id="1746493596">
      <w:bodyDiv w:val="1"/>
      <w:marLeft w:val="0"/>
      <w:marRight w:val="0"/>
      <w:marTop w:val="0"/>
      <w:marBottom w:val="0"/>
      <w:divBdr>
        <w:top w:val="none" w:sz="0" w:space="0" w:color="auto"/>
        <w:left w:val="none" w:sz="0" w:space="0" w:color="auto"/>
        <w:bottom w:val="none" w:sz="0" w:space="0" w:color="auto"/>
        <w:right w:val="none" w:sz="0" w:space="0" w:color="auto"/>
      </w:divBdr>
    </w:div>
    <w:div w:id="1761755444">
      <w:bodyDiv w:val="1"/>
      <w:marLeft w:val="0"/>
      <w:marRight w:val="0"/>
      <w:marTop w:val="0"/>
      <w:marBottom w:val="0"/>
      <w:divBdr>
        <w:top w:val="none" w:sz="0" w:space="0" w:color="auto"/>
        <w:left w:val="none" w:sz="0" w:space="0" w:color="auto"/>
        <w:bottom w:val="none" w:sz="0" w:space="0" w:color="auto"/>
        <w:right w:val="none" w:sz="0" w:space="0" w:color="auto"/>
      </w:divBdr>
    </w:div>
    <w:div w:id="1785347712">
      <w:bodyDiv w:val="1"/>
      <w:marLeft w:val="0"/>
      <w:marRight w:val="0"/>
      <w:marTop w:val="0"/>
      <w:marBottom w:val="0"/>
      <w:divBdr>
        <w:top w:val="none" w:sz="0" w:space="0" w:color="auto"/>
        <w:left w:val="none" w:sz="0" w:space="0" w:color="auto"/>
        <w:bottom w:val="none" w:sz="0" w:space="0" w:color="auto"/>
        <w:right w:val="none" w:sz="0" w:space="0" w:color="auto"/>
      </w:divBdr>
    </w:div>
    <w:div w:id="1814325207">
      <w:bodyDiv w:val="1"/>
      <w:marLeft w:val="0"/>
      <w:marRight w:val="0"/>
      <w:marTop w:val="0"/>
      <w:marBottom w:val="0"/>
      <w:divBdr>
        <w:top w:val="none" w:sz="0" w:space="0" w:color="auto"/>
        <w:left w:val="none" w:sz="0" w:space="0" w:color="auto"/>
        <w:bottom w:val="none" w:sz="0" w:space="0" w:color="auto"/>
        <w:right w:val="none" w:sz="0" w:space="0" w:color="auto"/>
      </w:divBdr>
    </w:div>
    <w:div w:id="1822577080">
      <w:bodyDiv w:val="1"/>
      <w:marLeft w:val="0"/>
      <w:marRight w:val="0"/>
      <w:marTop w:val="0"/>
      <w:marBottom w:val="0"/>
      <w:divBdr>
        <w:top w:val="none" w:sz="0" w:space="0" w:color="auto"/>
        <w:left w:val="none" w:sz="0" w:space="0" w:color="auto"/>
        <w:bottom w:val="none" w:sz="0" w:space="0" w:color="auto"/>
        <w:right w:val="none" w:sz="0" w:space="0" w:color="auto"/>
      </w:divBdr>
    </w:div>
    <w:div w:id="1842962580">
      <w:bodyDiv w:val="1"/>
      <w:marLeft w:val="0"/>
      <w:marRight w:val="0"/>
      <w:marTop w:val="0"/>
      <w:marBottom w:val="0"/>
      <w:divBdr>
        <w:top w:val="none" w:sz="0" w:space="0" w:color="auto"/>
        <w:left w:val="none" w:sz="0" w:space="0" w:color="auto"/>
        <w:bottom w:val="none" w:sz="0" w:space="0" w:color="auto"/>
        <w:right w:val="none" w:sz="0" w:space="0" w:color="auto"/>
      </w:divBdr>
    </w:div>
    <w:div w:id="1865510912">
      <w:bodyDiv w:val="1"/>
      <w:marLeft w:val="0"/>
      <w:marRight w:val="0"/>
      <w:marTop w:val="0"/>
      <w:marBottom w:val="0"/>
      <w:divBdr>
        <w:top w:val="none" w:sz="0" w:space="0" w:color="auto"/>
        <w:left w:val="none" w:sz="0" w:space="0" w:color="auto"/>
        <w:bottom w:val="none" w:sz="0" w:space="0" w:color="auto"/>
        <w:right w:val="none" w:sz="0" w:space="0" w:color="auto"/>
      </w:divBdr>
    </w:div>
    <w:div w:id="1866820636">
      <w:bodyDiv w:val="1"/>
      <w:marLeft w:val="0"/>
      <w:marRight w:val="0"/>
      <w:marTop w:val="0"/>
      <w:marBottom w:val="0"/>
      <w:divBdr>
        <w:top w:val="none" w:sz="0" w:space="0" w:color="auto"/>
        <w:left w:val="none" w:sz="0" w:space="0" w:color="auto"/>
        <w:bottom w:val="none" w:sz="0" w:space="0" w:color="auto"/>
        <w:right w:val="none" w:sz="0" w:space="0" w:color="auto"/>
      </w:divBdr>
    </w:div>
    <w:div w:id="1867595292">
      <w:bodyDiv w:val="1"/>
      <w:marLeft w:val="0"/>
      <w:marRight w:val="0"/>
      <w:marTop w:val="0"/>
      <w:marBottom w:val="0"/>
      <w:divBdr>
        <w:top w:val="none" w:sz="0" w:space="0" w:color="auto"/>
        <w:left w:val="none" w:sz="0" w:space="0" w:color="auto"/>
        <w:bottom w:val="none" w:sz="0" w:space="0" w:color="auto"/>
        <w:right w:val="none" w:sz="0" w:space="0" w:color="auto"/>
      </w:divBdr>
    </w:div>
    <w:div w:id="1868638856">
      <w:bodyDiv w:val="1"/>
      <w:marLeft w:val="0"/>
      <w:marRight w:val="0"/>
      <w:marTop w:val="0"/>
      <w:marBottom w:val="0"/>
      <w:divBdr>
        <w:top w:val="none" w:sz="0" w:space="0" w:color="auto"/>
        <w:left w:val="none" w:sz="0" w:space="0" w:color="auto"/>
        <w:bottom w:val="none" w:sz="0" w:space="0" w:color="auto"/>
        <w:right w:val="none" w:sz="0" w:space="0" w:color="auto"/>
      </w:divBdr>
    </w:div>
    <w:div w:id="1871725613">
      <w:bodyDiv w:val="1"/>
      <w:marLeft w:val="0"/>
      <w:marRight w:val="0"/>
      <w:marTop w:val="0"/>
      <w:marBottom w:val="0"/>
      <w:divBdr>
        <w:top w:val="none" w:sz="0" w:space="0" w:color="auto"/>
        <w:left w:val="none" w:sz="0" w:space="0" w:color="auto"/>
        <w:bottom w:val="none" w:sz="0" w:space="0" w:color="auto"/>
        <w:right w:val="none" w:sz="0" w:space="0" w:color="auto"/>
      </w:divBdr>
    </w:div>
    <w:div w:id="1883327559">
      <w:bodyDiv w:val="1"/>
      <w:marLeft w:val="0"/>
      <w:marRight w:val="0"/>
      <w:marTop w:val="0"/>
      <w:marBottom w:val="0"/>
      <w:divBdr>
        <w:top w:val="none" w:sz="0" w:space="0" w:color="auto"/>
        <w:left w:val="none" w:sz="0" w:space="0" w:color="auto"/>
        <w:bottom w:val="none" w:sz="0" w:space="0" w:color="auto"/>
        <w:right w:val="none" w:sz="0" w:space="0" w:color="auto"/>
      </w:divBdr>
    </w:div>
    <w:div w:id="1888641762">
      <w:bodyDiv w:val="1"/>
      <w:marLeft w:val="0"/>
      <w:marRight w:val="0"/>
      <w:marTop w:val="0"/>
      <w:marBottom w:val="0"/>
      <w:divBdr>
        <w:top w:val="none" w:sz="0" w:space="0" w:color="auto"/>
        <w:left w:val="none" w:sz="0" w:space="0" w:color="auto"/>
        <w:bottom w:val="none" w:sz="0" w:space="0" w:color="auto"/>
        <w:right w:val="none" w:sz="0" w:space="0" w:color="auto"/>
      </w:divBdr>
    </w:div>
    <w:div w:id="1893081445">
      <w:bodyDiv w:val="1"/>
      <w:marLeft w:val="0"/>
      <w:marRight w:val="0"/>
      <w:marTop w:val="0"/>
      <w:marBottom w:val="0"/>
      <w:divBdr>
        <w:top w:val="none" w:sz="0" w:space="0" w:color="auto"/>
        <w:left w:val="none" w:sz="0" w:space="0" w:color="auto"/>
        <w:bottom w:val="none" w:sz="0" w:space="0" w:color="auto"/>
        <w:right w:val="none" w:sz="0" w:space="0" w:color="auto"/>
      </w:divBdr>
    </w:div>
    <w:div w:id="1906866297">
      <w:bodyDiv w:val="1"/>
      <w:marLeft w:val="0"/>
      <w:marRight w:val="0"/>
      <w:marTop w:val="0"/>
      <w:marBottom w:val="0"/>
      <w:divBdr>
        <w:top w:val="none" w:sz="0" w:space="0" w:color="auto"/>
        <w:left w:val="none" w:sz="0" w:space="0" w:color="auto"/>
        <w:bottom w:val="none" w:sz="0" w:space="0" w:color="auto"/>
        <w:right w:val="none" w:sz="0" w:space="0" w:color="auto"/>
      </w:divBdr>
    </w:div>
    <w:div w:id="1918316835">
      <w:bodyDiv w:val="1"/>
      <w:marLeft w:val="0"/>
      <w:marRight w:val="0"/>
      <w:marTop w:val="0"/>
      <w:marBottom w:val="0"/>
      <w:divBdr>
        <w:top w:val="none" w:sz="0" w:space="0" w:color="auto"/>
        <w:left w:val="none" w:sz="0" w:space="0" w:color="auto"/>
        <w:bottom w:val="none" w:sz="0" w:space="0" w:color="auto"/>
        <w:right w:val="none" w:sz="0" w:space="0" w:color="auto"/>
      </w:divBdr>
    </w:div>
    <w:div w:id="1921062752">
      <w:bodyDiv w:val="1"/>
      <w:marLeft w:val="0"/>
      <w:marRight w:val="0"/>
      <w:marTop w:val="0"/>
      <w:marBottom w:val="0"/>
      <w:divBdr>
        <w:top w:val="none" w:sz="0" w:space="0" w:color="auto"/>
        <w:left w:val="none" w:sz="0" w:space="0" w:color="auto"/>
        <w:bottom w:val="none" w:sz="0" w:space="0" w:color="auto"/>
        <w:right w:val="none" w:sz="0" w:space="0" w:color="auto"/>
      </w:divBdr>
    </w:div>
    <w:div w:id="1935356825">
      <w:bodyDiv w:val="1"/>
      <w:marLeft w:val="0"/>
      <w:marRight w:val="0"/>
      <w:marTop w:val="0"/>
      <w:marBottom w:val="0"/>
      <w:divBdr>
        <w:top w:val="none" w:sz="0" w:space="0" w:color="auto"/>
        <w:left w:val="none" w:sz="0" w:space="0" w:color="auto"/>
        <w:bottom w:val="none" w:sz="0" w:space="0" w:color="auto"/>
        <w:right w:val="none" w:sz="0" w:space="0" w:color="auto"/>
      </w:divBdr>
    </w:div>
    <w:div w:id="1963925094">
      <w:bodyDiv w:val="1"/>
      <w:marLeft w:val="0"/>
      <w:marRight w:val="0"/>
      <w:marTop w:val="0"/>
      <w:marBottom w:val="0"/>
      <w:divBdr>
        <w:top w:val="none" w:sz="0" w:space="0" w:color="auto"/>
        <w:left w:val="none" w:sz="0" w:space="0" w:color="auto"/>
        <w:bottom w:val="none" w:sz="0" w:space="0" w:color="auto"/>
        <w:right w:val="none" w:sz="0" w:space="0" w:color="auto"/>
      </w:divBdr>
    </w:div>
    <w:div w:id="1966697039">
      <w:bodyDiv w:val="1"/>
      <w:marLeft w:val="0"/>
      <w:marRight w:val="0"/>
      <w:marTop w:val="0"/>
      <w:marBottom w:val="0"/>
      <w:divBdr>
        <w:top w:val="none" w:sz="0" w:space="0" w:color="auto"/>
        <w:left w:val="none" w:sz="0" w:space="0" w:color="auto"/>
        <w:bottom w:val="none" w:sz="0" w:space="0" w:color="auto"/>
        <w:right w:val="none" w:sz="0" w:space="0" w:color="auto"/>
      </w:divBdr>
    </w:div>
    <w:div w:id="1982076780">
      <w:bodyDiv w:val="1"/>
      <w:marLeft w:val="0"/>
      <w:marRight w:val="0"/>
      <w:marTop w:val="0"/>
      <w:marBottom w:val="0"/>
      <w:divBdr>
        <w:top w:val="none" w:sz="0" w:space="0" w:color="auto"/>
        <w:left w:val="none" w:sz="0" w:space="0" w:color="auto"/>
        <w:bottom w:val="none" w:sz="0" w:space="0" w:color="auto"/>
        <w:right w:val="none" w:sz="0" w:space="0" w:color="auto"/>
      </w:divBdr>
    </w:div>
    <w:div w:id="1987662273">
      <w:bodyDiv w:val="1"/>
      <w:marLeft w:val="0"/>
      <w:marRight w:val="0"/>
      <w:marTop w:val="0"/>
      <w:marBottom w:val="0"/>
      <w:divBdr>
        <w:top w:val="none" w:sz="0" w:space="0" w:color="auto"/>
        <w:left w:val="none" w:sz="0" w:space="0" w:color="auto"/>
        <w:bottom w:val="none" w:sz="0" w:space="0" w:color="auto"/>
        <w:right w:val="none" w:sz="0" w:space="0" w:color="auto"/>
      </w:divBdr>
    </w:div>
    <w:div w:id="1989047158">
      <w:bodyDiv w:val="1"/>
      <w:marLeft w:val="0"/>
      <w:marRight w:val="0"/>
      <w:marTop w:val="0"/>
      <w:marBottom w:val="0"/>
      <w:divBdr>
        <w:top w:val="none" w:sz="0" w:space="0" w:color="auto"/>
        <w:left w:val="none" w:sz="0" w:space="0" w:color="auto"/>
        <w:bottom w:val="none" w:sz="0" w:space="0" w:color="auto"/>
        <w:right w:val="none" w:sz="0" w:space="0" w:color="auto"/>
      </w:divBdr>
    </w:div>
    <w:div w:id="1998848173">
      <w:bodyDiv w:val="1"/>
      <w:marLeft w:val="0"/>
      <w:marRight w:val="0"/>
      <w:marTop w:val="0"/>
      <w:marBottom w:val="0"/>
      <w:divBdr>
        <w:top w:val="none" w:sz="0" w:space="0" w:color="auto"/>
        <w:left w:val="none" w:sz="0" w:space="0" w:color="auto"/>
        <w:bottom w:val="none" w:sz="0" w:space="0" w:color="auto"/>
        <w:right w:val="none" w:sz="0" w:space="0" w:color="auto"/>
      </w:divBdr>
    </w:div>
    <w:div w:id="2005744627">
      <w:bodyDiv w:val="1"/>
      <w:marLeft w:val="0"/>
      <w:marRight w:val="0"/>
      <w:marTop w:val="0"/>
      <w:marBottom w:val="0"/>
      <w:divBdr>
        <w:top w:val="none" w:sz="0" w:space="0" w:color="auto"/>
        <w:left w:val="none" w:sz="0" w:space="0" w:color="auto"/>
        <w:bottom w:val="none" w:sz="0" w:space="0" w:color="auto"/>
        <w:right w:val="none" w:sz="0" w:space="0" w:color="auto"/>
      </w:divBdr>
    </w:div>
    <w:div w:id="2019192368">
      <w:bodyDiv w:val="1"/>
      <w:marLeft w:val="0"/>
      <w:marRight w:val="0"/>
      <w:marTop w:val="0"/>
      <w:marBottom w:val="0"/>
      <w:divBdr>
        <w:top w:val="none" w:sz="0" w:space="0" w:color="auto"/>
        <w:left w:val="none" w:sz="0" w:space="0" w:color="auto"/>
        <w:bottom w:val="none" w:sz="0" w:space="0" w:color="auto"/>
        <w:right w:val="none" w:sz="0" w:space="0" w:color="auto"/>
      </w:divBdr>
    </w:div>
    <w:div w:id="2024044765">
      <w:bodyDiv w:val="1"/>
      <w:marLeft w:val="0"/>
      <w:marRight w:val="0"/>
      <w:marTop w:val="0"/>
      <w:marBottom w:val="0"/>
      <w:divBdr>
        <w:top w:val="none" w:sz="0" w:space="0" w:color="auto"/>
        <w:left w:val="none" w:sz="0" w:space="0" w:color="auto"/>
        <w:bottom w:val="none" w:sz="0" w:space="0" w:color="auto"/>
        <w:right w:val="none" w:sz="0" w:space="0" w:color="auto"/>
      </w:divBdr>
    </w:div>
    <w:div w:id="2031906417">
      <w:bodyDiv w:val="1"/>
      <w:marLeft w:val="0"/>
      <w:marRight w:val="0"/>
      <w:marTop w:val="0"/>
      <w:marBottom w:val="0"/>
      <w:divBdr>
        <w:top w:val="none" w:sz="0" w:space="0" w:color="auto"/>
        <w:left w:val="none" w:sz="0" w:space="0" w:color="auto"/>
        <w:bottom w:val="none" w:sz="0" w:space="0" w:color="auto"/>
        <w:right w:val="none" w:sz="0" w:space="0" w:color="auto"/>
      </w:divBdr>
    </w:div>
    <w:div w:id="2055503625">
      <w:bodyDiv w:val="1"/>
      <w:marLeft w:val="0"/>
      <w:marRight w:val="0"/>
      <w:marTop w:val="0"/>
      <w:marBottom w:val="0"/>
      <w:divBdr>
        <w:top w:val="none" w:sz="0" w:space="0" w:color="auto"/>
        <w:left w:val="none" w:sz="0" w:space="0" w:color="auto"/>
        <w:bottom w:val="none" w:sz="0" w:space="0" w:color="auto"/>
        <w:right w:val="none" w:sz="0" w:space="0" w:color="auto"/>
      </w:divBdr>
    </w:div>
    <w:div w:id="2068868939">
      <w:bodyDiv w:val="1"/>
      <w:marLeft w:val="0"/>
      <w:marRight w:val="0"/>
      <w:marTop w:val="0"/>
      <w:marBottom w:val="0"/>
      <w:divBdr>
        <w:top w:val="none" w:sz="0" w:space="0" w:color="auto"/>
        <w:left w:val="none" w:sz="0" w:space="0" w:color="auto"/>
        <w:bottom w:val="none" w:sz="0" w:space="0" w:color="auto"/>
        <w:right w:val="none" w:sz="0" w:space="0" w:color="auto"/>
      </w:divBdr>
    </w:div>
    <w:div w:id="2080319411">
      <w:bodyDiv w:val="1"/>
      <w:marLeft w:val="0"/>
      <w:marRight w:val="0"/>
      <w:marTop w:val="0"/>
      <w:marBottom w:val="0"/>
      <w:divBdr>
        <w:top w:val="none" w:sz="0" w:space="0" w:color="auto"/>
        <w:left w:val="none" w:sz="0" w:space="0" w:color="auto"/>
        <w:bottom w:val="none" w:sz="0" w:space="0" w:color="auto"/>
        <w:right w:val="none" w:sz="0" w:space="0" w:color="auto"/>
      </w:divBdr>
    </w:div>
    <w:div w:id="2082558249">
      <w:bodyDiv w:val="1"/>
      <w:marLeft w:val="0"/>
      <w:marRight w:val="0"/>
      <w:marTop w:val="0"/>
      <w:marBottom w:val="0"/>
      <w:divBdr>
        <w:top w:val="none" w:sz="0" w:space="0" w:color="auto"/>
        <w:left w:val="none" w:sz="0" w:space="0" w:color="auto"/>
        <w:bottom w:val="none" w:sz="0" w:space="0" w:color="auto"/>
        <w:right w:val="none" w:sz="0" w:space="0" w:color="auto"/>
      </w:divBdr>
    </w:div>
    <w:div w:id="2105488523">
      <w:bodyDiv w:val="1"/>
      <w:marLeft w:val="0"/>
      <w:marRight w:val="0"/>
      <w:marTop w:val="0"/>
      <w:marBottom w:val="0"/>
      <w:divBdr>
        <w:top w:val="none" w:sz="0" w:space="0" w:color="auto"/>
        <w:left w:val="none" w:sz="0" w:space="0" w:color="auto"/>
        <w:bottom w:val="none" w:sz="0" w:space="0" w:color="auto"/>
        <w:right w:val="none" w:sz="0" w:space="0" w:color="auto"/>
      </w:divBdr>
    </w:div>
    <w:div w:id="2112116943">
      <w:bodyDiv w:val="1"/>
      <w:marLeft w:val="0"/>
      <w:marRight w:val="0"/>
      <w:marTop w:val="0"/>
      <w:marBottom w:val="0"/>
      <w:divBdr>
        <w:top w:val="none" w:sz="0" w:space="0" w:color="auto"/>
        <w:left w:val="none" w:sz="0" w:space="0" w:color="auto"/>
        <w:bottom w:val="none" w:sz="0" w:space="0" w:color="auto"/>
        <w:right w:val="none" w:sz="0" w:space="0" w:color="auto"/>
      </w:divBdr>
    </w:div>
    <w:div w:id="2114787179">
      <w:bodyDiv w:val="1"/>
      <w:marLeft w:val="0"/>
      <w:marRight w:val="0"/>
      <w:marTop w:val="0"/>
      <w:marBottom w:val="0"/>
      <w:divBdr>
        <w:top w:val="none" w:sz="0" w:space="0" w:color="auto"/>
        <w:left w:val="none" w:sz="0" w:space="0" w:color="auto"/>
        <w:bottom w:val="none" w:sz="0" w:space="0" w:color="auto"/>
        <w:right w:val="none" w:sz="0" w:space="0" w:color="auto"/>
      </w:divBdr>
    </w:div>
    <w:div w:id="2118328439">
      <w:bodyDiv w:val="1"/>
      <w:marLeft w:val="0"/>
      <w:marRight w:val="0"/>
      <w:marTop w:val="0"/>
      <w:marBottom w:val="0"/>
      <w:divBdr>
        <w:top w:val="none" w:sz="0" w:space="0" w:color="auto"/>
        <w:left w:val="none" w:sz="0" w:space="0" w:color="auto"/>
        <w:bottom w:val="none" w:sz="0" w:space="0" w:color="auto"/>
        <w:right w:val="none" w:sz="0" w:space="0" w:color="auto"/>
      </w:divBdr>
      <w:divsChild>
        <w:div w:id="87360285">
          <w:marLeft w:val="0"/>
          <w:marRight w:val="0"/>
          <w:marTop w:val="0"/>
          <w:marBottom w:val="0"/>
          <w:divBdr>
            <w:top w:val="none" w:sz="0" w:space="0" w:color="auto"/>
            <w:left w:val="none" w:sz="0" w:space="0" w:color="auto"/>
            <w:bottom w:val="none" w:sz="0" w:space="0" w:color="auto"/>
            <w:right w:val="none" w:sz="0" w:space="0" w:color="auto"/>
          </w:divBdr>
        </w:div>
        <w:div w:id="428088666">
          <w:marLeft w:val="0"/>
          <w:marRight w:val="0"/>
          <w:marTop w:val="0"/>
          <w:marBottom w:val="0"/>
          <w:divBdr>
            <w:top w:val="none" w:sz="0" w:space="0" w:color="auto"/>
            <w:left w:val="none" w:sz="0" w:space="0" w:color="auto"/>
            <w:bottom w:val="none" w:sz="0" w:space="0" w:color="auto"/>
            <w:right w:val="none" w:sz="0" w:space="0" w:color="auto"/>
          </w:divBdr>
        </w:div>
      </w:divsChild>
    </w:div>
    <w:div w:id="2127772980">
      <w:bodyDiv w:val="1"/>
      <w:marLeft w:val="0"/>
      <w:marRight w:val="0"/>
      <w:marTop w:val="0"/>
      <w:marBottom w:val="0"/>
      <w:divBdr>
        <w:top w:val="none" w:sz="0" w:space="0" w:color="auto"/>
        <w:left w:val="none" w:sz="0" w:space="0" w:color="auto"/>
        <w:bottom w:val="none" w:sz="0" w:space="0" w:color="auto"/>
        <w:right w:val="none" w:sz="0" w:space="0" w:color="auto"/>
      </w:divBdr>
    </w:div>
    <w:div w:id="2128045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image" Target="media/image5.emf"/><Relationship Id="rId21" Type="http://schemas.openxmlformats.org/officeDocument/2006/relationships/chart" Target="charts/chart8.xml"/><Relationship Id="rId34" Type="http://schemas.openxmlformats.org/officeDocument/2006/relationships/chart" Target="charts/chart21.xm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16.xml"/><Relationship Id="rId11" Type="http://schemas.openxmlformats.org/officeDocument/2006/relationships/oleObject" Target="embeddings/oleObject1.bin"/><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5" Type="http://schemas.openxmlformats.org/officeDocument/2006/relationships/image" Target="media/image6.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chart" Target="charts/chart6.xml"/><Relationship Id="rId31" Type="http://schemas.openxmlformats.org/officeDocument/2006/relationships/chart" Target="charts/chart18.xml"/><Relationship Id="rId44" Type="http://schemas.openxmlformats.org/officeDocument/2006/relationships/image" Target="media/image50.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8" Type="http://schemas.openxmlformats.org/officeDocument/2006/relationships/footer" Target="footer1.xml"/><Relationship Id="rId8" Type="http://schemas.openxmlformats.org/officeDocument/2006/relationships/image" Target="media/image1.gif"/><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header" Target="header1.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Ryszard%20Polaszek\Downloads\OCHR_2434_XPIV_20211201173224.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richpex-my.sharepoint.com/personal/ryszard_polaszek_richpex_onmicrosoft_com/Documents/Migracja/Dokumenty/RICHPEX/Strategie%20Rozwi&#261;zywania%20Problem&#243;w%20Spo&#322;ecznych/Gmina%20S&#322;omniki/2021%20rok/SRPS/Diagnoza/MPiPS/powody%20pomocy%20-%20analiza.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https://richpex-my.sharepoint.com/personal/ryszard_polaszek_richpex_onmicrosoft_com/Documents/Migracja/Dokumenty/RICHPEX/Strategie%20Rozwi&#261;zywania%20Problem&#243;w%20Spo&#322;ecznych/Gmina%20S&#322;omniki/2021%20rok/SRPS/Diagnoza/MPiPS/powody%20pomocy%20-%20analiza.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https://richpex-my.sharepoint.com/personal/ryszard_polaszek_richpex_onmicrosoft_com/Documents/Migracja/Dokumenty/RICHPEX/Strategie%20Rozwi&#261;zywania%20Problem&#243;w%20Spo&#322;ecznych/Gmina%20S&#322;omniki/2021%20rok/SRPS/Diagnoza/MPiPS/powody%20pomocy%20-%20analiza.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https://richpex-my.sharepoint.com/personal/ryszard_polaszek_richpex_onmicrosoft_com/Documents/Migracja/Dokumenty/RICHPEX/Strategie%20Rozwi&#261;zywania%20Problem&#243;w%20Spo&#322;ecznych/Gmina%20S&#322;omniki/2021%20rok/SRPS/Diagnoza/PZON/Ilo&#347;&#263;%20wydanych%20orzecze&#324;%20mieszka&#324;c&#243;w%20Gminy%20S&#322;omnik"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https://richpex-my.sharepoint.com/personal/ryszard_polaszek_richpex_onmicrosoft_com/Documents/Migracja/Dokumenty/RICHPEX/Strategie%20Rozwi&#261;zywania%20Problem&#243;w%20Spo&#322;ecznych/Gmina%20S&#322;omniki/2021%20rok/SRPS/Diagnoza/MPiPS/powody%20pomocy%20-%20analiza.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https://richpex-my.sharepoint.com/personal/ryszard_polaszek_richpex_onmicrosoft_com/Documents/Migracja/Dokumenty/RICHPEX/Strategie%20Rozwi&#261;zywania%20Problem&#243;w%20Spo&#322;ecznych/Gmina%20S&#322;omniki/2021%20rok/SRPS/Diagnoza/MPiPS/powody%20pomocy%20-%20analiza.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https://richpex-my.sharepoint.com/personal/ryszard_polaszek_richpex_onmicrosoft_com/Documents/Migracja/Dokumenty/RICHPEX/Strategie%20Rozwi&#261;zywania%20Problem&#243;w%20Spo&#322;ecznych/Gmina%20S&#322;omniki/2021%20rok/SRPS/Diagnoza/MPiPS/powody%20pomocy%20-%20analiza.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https://richpex-my.sharepoint.com/personal/ryszard_polaszek_richpex_onmicrosoft_com/Documents/Migracja/Dokumenty/RICHPEX/Strategie%20Rozwi&#261;zywania%20Problem&#243;w%20Spo&#322;ecznych/Gmina%20S&#322;omniki/2021%20rok/SRPS/Diagnoza/MPiPS/powody%20pomocy%20-%20analiza.xlsx" TargetMode="External"/></Relationships>
</file>

<file path=word/charts/_rels/chart18.xml.rels><?xml version="1.0" encoding="UTF-8" standalone="yes"?>
<Relationships xmlns="http://schemas.openxmlformats.org/package/2006/relationships"><Relationship Id="rId3" Type="http://schemas.openxmlformats.org/officeDocument/2006/relationships/oleObject" Target="https://richpex-my.sharepoint.com/personal/ryszard_polaszek_richpex_onmicrosoft_com/Documents/Migracja/Dokumenty/RICHPEX/Strategie%20Rozwi&#261;zywania%20Problem&#243;w%20Spo&#322;ecznych/Gmina%20S&#322;omniki/2021%20rok/SRPS/Diagnoza/MPiPS/prognoza%20-%20gm.%20S&#322;omniki.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richpex-my.sharepoint.com/personal/ryszard_polaszek_richpex_onmicrosoft_com/Documents/Migracja/Dokumenty/RICHPEX/Strategie%20Rozwi&#261;zywania%20Problem&#243;w%20Spo&#322;ecznych/Gmina%20S&#322;omniki/2021%20rok/SRPS/Diagnoza/MPiPS/prognoza%20-%20gm.%20S&#322;omniki.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yszard%20Polaszek\Downloads\LUDN_3447_XPIV_20211004123137.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richpex-my.sharepoint.com/personal/ryszard_polaszek_richpex_onmicrosoft_com/Documents/Migracja/Dokumenty/RICHPEX/Strategie%20Rozwi&#261;zywania%20Problem&#243;w%20Spo&#322;ecznych/Gmina%20S&#322;omniki/2021%20rok/SRPS/Diagnoza/MPiPS/prognoza%20-%20gm.%20S&#322;omniki.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richpex-my.sharepoint.com/personal/ryszard_polaszek_richpex_onmicrosoft_com/Documents/Migracja/Dokumenty/RICHPEX/Strategie%20Rozwi&#261;zywania%20Problem&#243;w%20Spo&#322;ecznych/Gmina%20S&#322;omniki/2021%20rok/SRPS/Diagnoza/MPiPS/prognoza%20-%20gm.%20S&#322;omniki.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richpex-my.sharepoint.com/personal/ryszard_polaszek_richpex_onmicrosoft_com/Documents/Migracja/Dokumenty/RICHPEX/Strategie%20Rozwi&#261;zywania%20Problem&#243;w%20Spo&#322;ecznych/Gmina%20S&#322;omniki/2021%20rok/SRPS/Diagnoza/MPiPS/prognoza%20-%20gm.%20S&#322;omniki.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https://richpex-my.sharepoint.com/personal/ryszard_polaszek_richpex_onmicrosoft_com/Documents/Migracja/Dokumenty/RICHPEX/Strategie%20Rozwi&#261;zywania%20Problem&#243;w%20Spo&#322;ecznych/Gmina%20S&#322;omniki/2021%20rok/SRPS/Diagnoza/MPiPS/prognoza%20-%20gm.%20S&#322;omniki.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https://richpex-my.sharepoint.com/personal/ryszard_polaszek_richpex_onmicrosoft_com/Documents/Migracja/Dokumenty/RICHPEX/Strategie%20Rozwi&#261;zywania%20Problem&#243;w%20Spo&#322;ecznych/Gmina%20S&#322;omniki/2021%20rok/SRPS/Diagnoza/MPiPS/prognoza%20-%20gm.%20S&#322;omniki.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https://richpex-my.sharepoint.com/personal/ryszard_polaszek_richpex_onmicrosoft_com/Documents/Migracja/Dokumenty/RICHPEX/Strategie%20Rozwi&#261;zywania%20Problem&#243;w%20Spo&#322;ecznych/Gmina%20S&#322;omniki/2021%20rok/SRPS/Diagnoza/MPiPS/prognoza%20-%20gm.%20S&#322;omniki.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Ryszard%20Polaszek\Downloads\LUDN_2458_XPIV_20211005123914.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Ryszard%20Polaszek\Downloads\RYNE_2392_XPIV_20211005152232.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Ryszard%20Polaszek\Downloads\RYNE_3733_XPIV_20211005165702.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richpex-my.sharepoint.com/personal/ryszard_polaszek_richpex_onmicrosoft_com/Documents/Migracja/Dokumenty/RICHPEX/Strategie%20Rozwi&#261;zywania%20Problem&#243;w%20Spo&#322;ecznych/Gmina%20S&#322;omniki/2021%20rok/SRPS/Diagnoza/OZPS/d&#322;ugotrwa&#322;e%20korzystanie%20z%20pomocy%20spo&#322;ecznej%20-%20ana"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richpex-my.sharepoint.com/personal/ryszard_polaszek_richpex_onmicrosoft_com/Documents/Migracja/Dokumenty/RICHPEX/Strategie%20Rozwi&#261;zywania%20Problem&#243;w%20Spo&#322;ecznych/Gmina%20S&#322;omniki/2021%20rok/SRPS/Diagnoza/MPiPS/Nowy%20Arkusz%20programu%20Microsoft%252"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richpex-my.sharepoint.com/personal/ryszard_polaszek_richpex_onmicrosoft_com/Documents/Migracja/Dokumenty/RICHPEX/Strategie%20Rozwi&#261;zywania%20Problem&#243;w%20Spo&#322;ecznych/Gmina%20S&#322;omniki/2021%20rok/SRPS/Diagnoza/MPiPS/Nowy%20Arkusz%20programu%20Microsoft%252"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Ryszard%20Polaszek\Downloads\LUDN_3171_XPIV_2021100713553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[OCHR_apteki ogólnodotępne.xlsx]TABLICA!PivotTable</c:name>
    <c:fmtId val="-1"/>
  </c:pivotSource>
  <c:chart>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TABLICA!$B$1:$B$2</c:f>
              <c:strCache>
                <c:ptCount val="1"/>
                <c:pt idx="0">
                  <c:v>MAŁOPOLSKIE</c:v>
                </c:pt>
              </c:strCache>
            </c:strRef>
          </c:tx>
          <c:spPr>
            <a:ln w="28575" cap="rnd">
              <a:solidFill>
                <a:schemeClr val="accent1"/>
              </a:solidFill>
              <a:round/>
            </a:ln>
            <a:effectLst/>
          </c:spPr>
          <c:marker>
            <c:symbol val="none"/>
          </c:marker>
          <c:cat>
            <c:multiLvlStrRef>
              <c:f>TABLICA!$A$3:$A$8</c:f>
              <c:multiLvlStrCache>
                <c:ptCount val="5"/>
                <c:lvl>
                  <c:pt idx="0">
                    <c:v>2016</c:v>
                  </c:pt>
                  <c:pt idx="1">
                    <c:v>2017</c:v>
                  </c:pt>
                  <c:pt idx="2">
                    <c:v>2018</c:v>
                  </c:pt>
                  <c:pt idx="3">
                    <c:v>2019</c:v>
                  </c:pt>
                  <c:pt idx="4">
                    <c:v>2020</c:v>
                  </c:pt>
                </c:lvl>
                <c:lvl>
                  <c:pt idx="0">
                    <c:v>Rok
ludność na aptekę ogólnodostępną</c:v>
                  </c:pt>
                </c:lvl>
              </c:multiLvlStrCache>
            </c:multiLvlStrRef>
          </c:cat>
          <c:val>
            <c:numRef>
              <c:f>TABLICA!$B$3:$B$8</c:f>
              <c:numCache>
                <c:formatCode>General</c:formatCode>
                <c:ptCount val="5"/>
                <c:pt idx="0">
                  <c:v>2969</c:v>
                </c:pt>
                <c:pt idx="1">
                  <c:v>2931</c:v>
                </c:pt>
                <c:pt idx="2">
                  <c:v>3044</c:v>
                </c:pt>
                <c:pt idx="3">
                  <c:v>3212</c:v>
                </c:pt>
                <c:pt idx="4">
                  <c:v>3260</c:v>
                </c:pt>
              </c:numCache>
            </c:numRef>
          </c:val>
          <c:smooth val="0"/>
          <c:extLst>
            <c:ext xmlns:c16="http://schemas.microsoft.com/office/drawing/2014/chart" uri="{C3380CC4-5D6E-409C-BE32-E72D297353CC}">
              <c16:uniqueId val="{00000000-4D2E-484F-9F8E-3AB4AC286324}"/>
            </c:ext>
          </c:extLst>
        </c:ser>
        <c:ser>
          <c:idx val="1"/>
          <c:order val="1"/>
          <c:tx>
            <c:strRef>
              <c:f>TABLICA!$C$1:$C$2</c:f>
              <c:strCache>
                <c:ptCount val="1"/>
                <c:pt idx="0">
                  <c:v>Powiat krakowski</c:v>
                </c:pt>
              </c:strCache>
            </c:strRef>
          </c:tx>
          <c:spPr>
            <a:ln w="28575" cap="rnd">
              <a:solidFill>
                <a:schemeClr val="accent2"/>
              </a:solidFill>
              <a:round/>
            </a:ln>
            <a:effectLst/>
          </c:spPr>
          <c:marker>
            <c:symbol val="none"/>
          </c:marker>
          <c:cat>
            <c:multiLvlStrRef>
              <c:f>TABLICA!$A$3:$A$8</c:f>
              <c:multiLvlStrCache>
                <c:ptCount val="5"/>
                <c:lvl>
                  <c:pt idx="0">
                    <c:v>2016</c:v>
                  </c:pt>
                  <c:pt idx="1">
                    <c:v>2017</c:v>
                  </c:pt>
                  <c:pt idx="2">
                    <c:v>2018</c:v>
                  </c:pt>
                  <c:pt idx="3">
                    <c:v>2019</c:v>
                  </c:pt>
                  <c:pt idx="4">
                    <c:v>2020</c:v>
                  </c:pt>
                </c:lvl>
                <c:lvl>
                  <c:pt idx="0">
                    <c:v>Rok
ludność na aptekę ogólnodostępną</c:v>
                  </c:pt>
                </c:lvl>
              </c:multiLvlStrCache>
            </c:multiLvlStrRef>
          </c:cat>
          <c:val>
            <c:numRef>
              <c:f>TABLICA!$C$3:$C$8</c:f>
              <c:numCache>
                <c:formatCode>General</c:formatCode>
                <c:ptCount val="5"/>
                <c:pt idx="0">
                  <c:v>3324</c:v>
                </c:pt>
                <c:pt idx="1">
                  <c:v>3352</c:v>
                </c:pt>
                <c:pt idx="2">
                  <c:v>3223</c:v>
                </c:pt>
                <c:pt idx="3">
                  <c:v>3626</c:v>
                </c:pt>
                <c:pt idx="4">
                  <c:v>3753</c:v>
                </c:pt>
              </c:numCache>
            </c:numRef>
          </c:val>
          <c:smooth val="0"/>
          <c:extLst>
            <c:ext xmlns:c16="http://schemas.microsoft.com/office/drawing/2014/chart" uri="{C3380CC4-5D6E-409C-BE32-E72D297353CC}">
              <c16:uniqueId val="{00000001-4D2E-484F-9F8E-3AB4AC286324}"/>
            </c:ext>
          </c:extLst>
        </c:ser>
        <c:ser>
          <c:idx val="2"/>
          <c:order val="2"/>
          <c:tx>
            <c:strRef>
              <c:f>TABLICA!$D$1:$D$2</c:f>
              <c:strCache>
                <c:ptCount val="1"/>
                <c:pt idx="0">
                  <c:v>gmina Słomniki</c:v>
                </c:pt>
              </c:strCache>
            </c:strRef>
          </c:tx>
          <c:spPr>
            <a:ln w="28575" cap="rnd">
              <a:solidFill>
                <a:schemeClr val="accent3"/>
              </a:solidFill>
              <a:round/>
            </a:ln>
            <a:effectLst/>
          </c:spPr>
          <c:marker>
            <c:symbol val="none"/>
          </c:marker>
          <c:cat>
            <c:multiLvlStrRef>
              <c:f>TABLICA!$A$3:$A$8</c:f>
              <c:multiLvlStrCache>
                <c:ptCount val="5"/>
                <c:lvl>
                  <c:pt idx="0">
                    <c:v>2016</c:v>
                  </c:pt>
                  <c:pt idx="1">
                    <c:v>2017</c:v>
                  </c:pt>
                  <c:pt idx="2">
                    <c:v>2018</c:v>
                  </c:pt>
                  <c:pt idx="3">
                    <c:v>2019</c:v>
                  </c:pt>
                  <c:pt idx="4">
                    <c:v>2020</c:v>
                  </c:pt>
                </c:lvl>
                <c:lvl>
                  <c:pt idx="0">
                    <c:v>Rok
ludność na aptekę ogólnodostępną</c:v>
                  </c:pt>
                </c:lvl>
              </c:multiLvlStrCache>
            </c:multiLvlStrRef>
          </c:cat>
          <c:val>
            <c:numRef>
              <c:f>TABLICA!$D$3:$D$8</c:f>
              <c:numCache>
                <c:formatCode>General</c:formatCode>
                <c:ptCount val="5"/>
                <c:pt idx="0">
                  <c:v>2735</c:v>
                </c:pt>
                <c:pt idx="1">
                  <c:v>3419</c:v>
                </c:pt>
                <c:pt idx="2">
                  <c:v>3420</c:v>
                </c:pt>
                <c:pt idx="3">
                  <c:v>3410</c:v>
                </c:pt>
                <c:pt idx="4">
                  <c:v>3389</c:v>
                </c:pt>
              </c:numCache>
            </c:numRef>
          </c:val>
          <c:smooth val="0"/>
          <c:extLst>
            <c:ext xmlns:c16="http://schemas.microsoft.com/office/drawing/2014/chart" uri="{C3380CC4-5D6E-409C-BE32-E72D297353CC}">
              <c16:uniqueId val="{00000002-4D2E-484F-9F8E-3AB4AC286324}"/>
            </c:ext>
          </c:extLst>
        </c:ser>
        <c:dLbls>
          <c:showLegendKey val="0"/>
          <c:showVal val="0"/>
          <c:showCatName val="0"/>
          <c:showSerName val="0"/>
          <c:showPercent val="0"/>
          <c:showBubbleSize val="0"/>
        </c:dLbls>
        <c:smooth val="0"/>
        <c:axId val="236107344"/>
        <c:axId val="335569312"/>
      </c:lineChart>
      <c:catAx>
        <c:axId val="2361073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35569312"/>
        <c:crosses val="autoZero"/>
        <c:auto val="1"/>
        <c:lblAlgn val="ctr"/>
        <c:lblOffset val="100"/>
        <c:noMultiLvlLbl val="0"/>
      </c:catAx>
      <c:valAx>
        <c:axId val="335569312"/>
        <c:scaling>
          <c:orientation val="minMax"/>
          <c:min val="27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ludność na aptekę </a:t>
                </a:r>
                <a:br>
                  <a:rPr lang="pl-PL"/>
                </a:br>
                <a:r>
                  <a:rPr lang="pl-PL"/>
                  <a:t>ogólnodostępną</a:t>
                </a:r>
              </a:p>
            </c:rich>
          </c:tx>
          <c:layout>
            <c:manualLayout>
              <c:xMode val="edge"/>
              <c:yMode val="edge"/>
              <c:x val="0.11421911421911422"/>
              <c:y val="0.1620370370370370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61073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potrzeba ochrony macierzyństwa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1"/>
          <c:order val="0"/>
          <c:tx>
            <c:strRef>
              <c:f>'potrz ochr macierz'!$U$14</c:f>
              <c:strCache>
                <c:ptCount val="1"/>
                <c:pt idx="0">
                  <c:v>Liczba osób w rodzinach</c:v>
                </c:pt>
              </c:strCache>
            </c:strRef>
          </c:tx>
          <c:spPr>
            <a:ln w="28575" cap="rnd">
              <a:solidFill>
                <a:schemeClr val="accent2"/>
              </a:solidFill>
              <a:round/>
            </a:ln>
            <a:effectLst/>
          </c:spPr>
          <c:marker>
            <c:symbol val="none"/>
          </c:marker>
          <c:cat>
            <c:numRef>
              <c:f>'potrz ochr macierz'!$P$15:$Y$15</c:f>
              <c:numCache>
                <c:formatCode>General</c:formatCode>
                <c:ptCount val="10"/>
                <c:pt idx="0">
                  <c:v>2016</c:v>
                </c:pt>
                <c:pt idx="1">
                  <c:v>2017</c:v>
                </c:pt>
                <c:pt idx="2">
                  <c:v>2018</c:v>
                </c:pt>
                <c:pt idx="3">
                  <c:v>2019</c:v>
                </c:pt>
                <c:pt idx="4">
                  <c:v>2020</c:v>
                </c:pt>
                <c:pt idx="5">
                  <c:v>2016</c:v>
                </c:pt>
                <c:pt idx="6">
                  <c:v>2017</c:v>
                </c:pt>
                <c:pt idx="7">
                  <c:v>2018</c:v>
                </c:pt>
                <c:pt idx="8">
                  <c:v>2019</c:v>
                </c:pt>
                <c:pt idx="9">
                  <c:v>2020</c:v>
                </c:pt>
              </c:numCache>
            </c:numRef>
          </c:cat>
          <c:val>
            <c:numRef>
              <c:f>'potrz ochr macierz'!$U$16:$Y$16</c:f>
              <c:numCache>
                <c:formatCode>_-* #\ ##0_-;\-* #\ ##0_-;_-* "-"??_-;_-@_-</c:formatCode>
                <c:ptCount val="5"/>
                <c:pt idx="0">
                  <c:v>302</c:v>
                </c:pt>
                <c:pt idx="1">
                  <c:v>239</c:v>
                </c:pt>
                <c:pt idx="2">
                  <c:v>199</c:v>
                </c:pt>
                <c:pt idx="3">
                  <c:v>217</c:v>
                </c:pt>
                <c:pt idx="4">
                  <c:v>163</c:v>
                </c:pt>
              </c:numCache>
            </c:numRef>
          </c:val>
          <c:smooth val="0"/>
          <c:extLst>
            <c:ext xmlns:c16="http://schemas.microsoft.com/office/drawing/2014/chart" uri="{C3380CC4-5D6E-409C-BE32-E72D297353CC}">
              <c16:uniqueId val="{00000000-5379-4DAE-AE75-EE3D9EE1F57B}"/>
            </c:ext>
          </c:extLst>
        </c:ser>
        <c:ser>
          <c:idx val="0"/>
          <c:order val="1"/>
          <c:tx>
            <c:strRef>
              <c:f>'potrz ochr macierz'!$P$14</c:f>
              <c:strCache>
                <c:ptCount val="1"/>
                <c:pt idx="0">
                  <c:v>Liczba rodzin - ogółem</c:v>
                </c:pt>
              </c:strCache>
            </c:strRef>
          </c:tx>
          <c:spPr>
            <a:ln w="28575" cap="rnd">
              <a:solidFill>
                <a:schemeClr val="accent1"/>
              </a:solidFill>
              <a:round/>
            </a:ln>
            <a:effectLst/>
          </c:spPr>
          <c:marker>
            <c:symbol val="none"/>
          </c:marker>
          <c:cat>
            <c:numRef>
              <c:f>'potrz ochr macierz'!$P$15:$Y$15</c:f>
              <c:numCache>
                <c:formatCode>General</c:formatCode>
                <c:ptCount val="10"/>
                <c:pt idx="0">
                  <c:v>2016</c:v>
                </c:pt>
                <c:pt idx="1">
                  <c:v>2017</c:v>
                </c:pt>
                <c:pt idx="2">
                  <c:v>2018</c:v>
                </c:pt>
                <c:pt idx="3">
                  <c:v>2019</c:v>
                </c:pt>
                <c:pt idx="4">
                  <c:v>2020</c:v>
                </c:pt>
                <c:pt idx="5">
                  <c:v>2016</c:v>
                </c:pt>
                <c:pt idx="6">
                  <c:v>2017</c:v>
                </c:pt>
                <c:pt idx="7">
                  <c:v>2018</c:v>
                </c:pt>
                <c:pt idx="8">
                  <c:v>2019</c:v>
                </c:pt>
                <c:pt idx="9">
                  <c:v>2020</c:v>
                </c:pt>
              </c:numCache>
            </c:numRef>
          </c:cat>
          <c:val>
            <c:numRef>
              <c:f>'potrz ochr macierz'!$P$16:$T$16</c:f>
              <c:numCache>
                <c:formatCode>_-* #\ ##0_-;\-* #\ ##0_-;_-* "-"??_-;_-@_-</c:formatCode>
                <c:ptCount val="5"/>
                <c:pt idx="0">
                  <c:v>68</c:v>
                </c:pt>
                <c:pt idx="1">
                  <c:v>51</c:v>
                </c:pt>
                <c:pt idx="2">
                  <c:v>42</c:v>
                </c:pt>
                <c:pt idx="3">
                  <c:v>47</c:v>
                </c:pt>
                <c:pt idx="4">
                  <c:v>34</c:v>
                </c:pt>
              </c:numCache>
            </c:numRef>
          </c:val>
          <c:smooth val="0"/>
          <c:extLst>
            <c:ext xmlns:c16="http://schemas.microsoft.com/office/drawing/2014/chart" uri="{C3380CC4-5D6E-409C-BE32-E72D297353CC}">
              <c16:uniqueId val="{00000001-5379-4DAE-AE75-EE3D9EE1F57B}"/>
            </c:ext>
          </c:extLst>
        </c:ser>
        <c:dLbls>
          <c:showLegendKey val="0"/>
          <c:showVal val="0"/>
          <c:showCatName val="0"/>
          <c:showSerName val="0"/>
          <c:showPercent val="0"/>
          <c:showBubbleSize val="0"/>
        </c:dLbls>
        <c:smooth val="0"/>
        <c:axId val="82518896"/>
        <c:axId val="82527216"/>
        <c:extLst>
          <c:ext xmlns:c15="http://schemas.microsoft.com/office/drawing/2012/chart" uri="{02D57815-91ED-43cb-92C2-25804820EDAC}">
            <c15:filteredLineSeries>
              <c15:ser>
                <c:idx val="2"/>
                <c:order val="2"/>
                <c:tx>
                  <c:strRef>
                    <c:extLst>
                      <c:ext uri="{02D57815-91ED-43cb-92C2-25804820EDAC}">
                        <c15:formulaRef>
                          <c15:sqref>'potrz ochr macierz'!$O$17</c15:sqref>
                        </c15:formulaRef>
                      </c:ext>
                    </c:extLst>
                    <c:strCache>
                      <c:ptCount val="1"/>
                      <c:pt idx="0">
                        <c:v>W TYM: WIELODZIETNOŚĆ / POTRZEBA OCHRONY WIELODZIETNOŚCI</c:v>
                      </c:pt>
                    </c:strCache>
                  </c:strRef>
                </c:tx>
                <c:spPr>
                  <a:ln w="28575" cap="rnd">
                    <a:solidFill>
                      <a:schemeClr val="accent3"/>
                    </a:solidFill>
                    <a:round/>
                  </a:ln>
                  <a:effectLst/>
                </c:spPr>
                <c:marker>
                  <c:symbol val="none"/>
                </c:marker>
                <c:cat>
                  <c:numRef>
                    <c:extLst>
                      <c:ext uri="{02D57815-91ED-43cb-92C2-25804820EDAC}">
                        <c15:formulaRef>
                          <c15:sqref>'potrz ochr macierz'!$P$15:$Y$15</c15:sqref>
                        </c15:formulaRef>
                      </c:ext>
                    </c:extLst>
                    <c:numCache>
                      <c:formatCode>General</c:formatCode>
                      <c:ptCount val="10"/>
                      <c:pt idx="0">
                        <c:v>2016</c:v>
                      </c:pt>
                      <c:pt idx="1">
                        <c:v>2017</c:v>
                      </c:pt>
                      <c:pt idx="2">
                        <c:v>2018</c:v>
                      </c:pt>
                      <c:pt idx="3">
                        <c:v>2019</c:v>
                      </c:pt>
                      <c:pt idx="4">
                        <c:v>2020</c:v>
                      </c:pt>
                      <c:pt idx="5">
                        <c:v>2016</c:v>
                      </c:pt>
                      <c:pt idx="6">
                        <c:v>2017</c:v>
                      </c:pt>
                      <c:pt idx="7">
                        <c:v>2018</c:v>
                      </c:pt>
                      <c:pt idx="8">
                        <c:v>2019</c:v>
                      </c:pt>
                      <c:pt idx="9">
                        <c:v>2020</c:v>
                      </c:pt>
                    </c:numCache>
                  </c:numRef>
                </c:cat>
                <c:val>
                  <c:numRef>
                    <c:extLst>
                      <c:ext uri="{02D57815-91ED-43cb-92C2-25804820EDAC}">
                        <c15:formulaRef>
                          <c15:sqref>'potrz ochr macierz'!$P$17:$AA$17</c15:sqref>
                        </c15:formulaRef>
                      </c:ext>
                    </c:extLst>
                    <c:numCache>
                      <c:formatCode>_-* #\ ##0_-;\-* #\ ##0_-;_-* "-"??_-;_-@_-</c:formatCode>
                      <c:ptCount val="12"/>
                      <c:pt idx="0">
                        <c:v>30</c:v>
                      </c:pt>
                      <c:pt idx="1">
                        <c:v>21</c:v>
                      </c:pt>
                      <c:pt idx="2">
                        <c:v>20</c:v>
                      </c:pt>
                      <c:pt idx="3">
                        <c:v>23</c:v>
                      </c:pt>
                      <c:pt idx="4">
                        <c:v>22</c:v>
                      </c:pt>
                      <c:pt idx="5">
                        <c:v>160</c:v>
                      </c:pt>
                      <c:pt idx="6">
                        <c:v>111</c:v>
                      </c:pt>
                      <c:pt idx="7">
                        <c:v>105</c:v>
                      </c:pt>
                      <c:pt idx="8">
                        <c:v>119</c:v>
                      </c:pt>
                      <c:pt idx="9">
                        <c:v>116</c:v>
                      </c:pt>
                      <c:pt idx="10">
                        <c:v>116</c:v>
                      </c:pt>
                      <c:pt idx="11">
                        <c:v>611</c:v>
                      </c:pt>
                    </c:numCache>
                  </c:numRef>
                </c:val>
                <c:smooth val="0"/>
                <c:extLst>
                  <c:ext xmlns:c16="http://schemas.microsoft.com/office/drawing/2014/chart" uri="{C3380CC4-5D6E-409C-BE32-E72D297353CC}">
                    <c16:uniqueId val="{00000002-5379-4DAE-AE75-EE3D9EE1F57B}"/>
                  </c:ext>
                </c:extLst>
              </c15:ser>
            </c15:filteredLineSeries>
          </c:ext>
        </c:extLst>
      </c:lineChart>
      <c:catAx>
        <c:axId val="825188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2527216"/>
        <c:crosses val="autoZero"/>
        <c:auto val="1"/>
        <c:lblAlgn val="ctr"/>
        <c:lblOffset val="100"/>
        <c:noMultiLvlLbl val="0"/>
      </c:catAx>
      <c:valAx>
        <c:axId val="82527216"/>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25188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potrzeba ochrony macierzyństwa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1"/>
          <c:order val="0"/>
          <c:tx>
            <c:strRef>
              <c:f>'potrz ochr macierz'!$O$16</c:f>
              <c:strCache>
                <c:ptCount val="1"/>
                <c:pt idx="0">
                  <c:v>POTRZEBA OCHRONY MACIERZYŃSTWA</c:v>
                </c:pt>
              </c:strCache>
            </c:strRef>
          </c:tx>
          <c:spPr>
            <a:ln w="28575" cap="rnd">
              <a:solidFill>
                <a:schemeClr val="accent2"/>
              </a:solidFill>
              <a:round/>
            </a:ln>
            <a:effectLst/>
          </c:spPr>
          <c:marker>
            <c:symbol val="none"/>
          </c:marker>
          <c:cat>
            <c:numRef>
              <c:f>'potrz ochr macierz'!$P$15:$Y$15</c:f>
              <c:numCache>
                <c:formatCode>General</c:formatCode>
                <c:ptCount val="10"/>
                <c:pt idx="0">
                  <c:v>2016</c:v>
                </c:pt>
                <c:pt idx="1">
                  <c:v>2017</c:v>
                </c:pt>
                <c:pt idx="2">
                  <c:v>2018</c:v>
                </c:pt>
                <c:pt idx="3">
                  <c:v>2019</c:v>
                </c:pt>
                <c:pt idx="4">
                  <c:v>2020</c:v>
                </c:pt>
                <c:pt idx="5">
                  <c:v>2016</c:v>
                </c:pt>
                <c:pt idx="6">
                  <c:v>2017</c:v>
                </c:pt>
                <c:pt idx="7">
                  <c:v>2018</c:v>
                </c:pt>
                <c:pt idx="8">
                  <c:v>2019</c:v>
                </c:pt>
                <c:pt idx="9">
                  <c:v>2020</c:v>
                </c:pt>
              </c:numCache>
            </c:numRef>
          </c:cat>
          <c:val>
            <c:numRef>
              <c:f>'potrz ochr macierz'!$P$16:$T$16</c:f>
              <c:numCache>
                <c:formatCode>_-* #\ ##0_-;\-* #\ ##0_-;_-* "-"??_-;_-@_-</c:formatCode>
                <c:ptCount val="5"/>
                <c:pt idx="0">
                  <c:v>68</c:v>
                </c:pt>
                <c:pt idx="1">
                  <c:v>51</c:v>
                </c:pt>
                <c:pt idx="2">
                  <c:v>42</c:v>
                </c:pt>
                <c:pt idx="3">
                  <c:v>47</c:v>
                </c:pt>
                <c:pt idx="4">
                  <c:v>34</c:v>
                </c:pt>
              </c:numCache>
            </c:numRef>
          </c:val>
          <c:smooth val="0"/>
          <c:extLst>
            <c:ext xmlns:c16="http://schemas.microsoft.com/office/drawing/2014/chart" uri="{C3380CC4-5D6E-409C-BE32-E72D297353CC}">
              <c16:uniqueId val="{00000000-E1BD-4965-AB92-04B2639557AA}"/>
            </c:ext>
          </c:extLst>
        </c:ser>
        <c:ser>
          <c:idx val="2"/>
          <c:order val="1"/>
          <c:tx>
            <c:strRef>
              <c:f>'potrz ochr macierz'!$O$17</c:f>
              <c:strCache>
                <c:ptCount val="1"/>
                <c:pt idx="0">
                  <c:v>W TYM: WIELODZIETNOŚĆ / POTRZEBA OCHRONY WIELODZIETNOŚCI</c:v>
                </c:pt>
              </c:strCache>
              <c:extLst xmlns:c15="http://schemas.microsoft.com/office/drawing/2012/chart"/>
            </c:strRef>
          </c:tx>
          <c:spPr>
            <a:ln w="28575" cap="rnd">
              <a:solidFill>
                <a:schemeClr val="accent3"/>
              </a:solidFill>
              <a:round/>
            </a:ln>
            <a:effectLst/>
          </c:spPr>
          <c:marker>
            <c:symbol val="none"/>
          </c:marker>
          <c:cat>
            <c:numRef>
              <c:f>'potrz ochr macierz'!$P$15:$Y$15</c:f>
              <c:numCache>
                <c:formatCode>General</c:formatCode>
                <c:ptCount val="10"/>
                <c:pt idx="0">
                  <c:v>2016</c:v>
                </c:pt>
                <c:pt idx="1">
                  <c:v>2017</c:v>
                </c:pt>
                <c:pt idx="2">
                  <c:v>2018</c:v>
                </c:pt>
                <c:pt idx="3">
                  <c:v>2019</c:v>
                </c:pt>
                <c:pt idx="4">
                  <c:v>2020</c:v>
                </c:pt>
                <c:pt idx="5">
                  <c:v>2016</c:v>
                </c:pt>
                <c:pt idx="6">
                  <c:v>2017</c:v>
                </c:pt>
                <c:pt idx="7">
                  <c:v>2018</c:v>
                </c:pt>
                <c:pt idx="8">
                  <c:v>2019</c:v>
                </c:pt>
                <c:pt idx="9">
                  <c:v>2020</c:v>
                </c:pt>
              </c:numCache>
              <c:extLst xmlns:c15="http://schemas.microsoft.com/office/drawing/2012/chart"/>
            </c:numRef>
          </c:cat>
          <c:val>
            <c:numRef>
              <c:f>'potrz ochr macierz'!$P$17:$T$17</c:f>
              <c:numCache>
                <c:formatCode>_-* #\ ##0_-;\-* #\ ##0_-;_-* "-"??_-;_-@_-</c:formatCode>
                <c:ptCount val="5"/>
                <c:pt idx="0">
                  <c:v>30</c:v>
                </c:pt>
                <c:pt idx="1">
                  <c:v>21</c:v>
                </c:pt>
                <c:pt idx="2">
                  <c:v>20</c:v>
                </c:pt>
                <c:pt idx="3">
                  <c:v>23</c:v>
                </c:pt>
                <c:pt idx="4">
                  <c:v>22</c:v>
                </c:pt>
              </c:numCache>
            </c:numRef>
          </c:val>
          <c:smooth val="0"/>
          <c:extLst>
            <c:ext xmlns:c16="http://schemas.microsoft.com/office/drawing/2014/chart" uri="{C3380CC4-5D6E-409C-BE32-E72D297353CC}">
              <c16:uniqueId val="{00000001-E1BD-4965-AB92-04B2639557AA}"/>
            </c:ext>
          </c:extLst>
        </c:ser>
        <c:dLbls>
          <c:showLegendKey val="0"/>
          <c:showVal val="0"/>
          <c:showCatName val="0"/>
          <c:showSerName val="0"/>
          <c:showPercent val="0"/>
          <c:showBubbleSize val="0"/>
        </c:dLbls>
        <c:smooth val="0"/>
        <c:axId val="82518896"/>
        <c:axId val="82527216"/>
        <c:extLst/>
      </c:lineChart>
      <c:catAx>
        <c:axId val="825188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2527216"/>
        <c:crosses val="autoZero"/>
        <c:auto val="1"/>
        <c:lblAlgn val="ctr"/>
        <c:lblOffset val="100"/>
        <c:noMultiLvlLbl val="0"/>
      </c:catAx>
      <c:valAx>
        <c:axId val="82527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 rodzin</a:t>
                </a:r>
              </a:p>
            </c:rich>
          </c:tx>
          <c:layout>
            <c:manualLayout>
              <c:xMode val="edge"/>
              <c:yMode val="edge"/>
              <c:x val="0.21111111111111111"/>
              <c:y val="0.2430515456401283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25188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400" b="0" i="0" u="none" strike="noStrike" baseline="0">
                <a:effectLst/>
              </a:rPr>
              <a:t>niepełnosprawność</a:t>
            </a:r>
            <a:r>
              <a:rPr lang="pl-PL" sz="1400" b="0" i="0" u="none" strike="noStrike" baseline="0"/>
              <a:t> </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1"/>
          <c:order val="0"/>
          <c:tx>
            <c:strRef>
              <c:f>niepełnosprawność!$U$11</c:f>
              <c:strCache>
                <c:ptCount val="1"/>
                <c:pt idx="0">
                  <c:v>Liczba osób w rodzinach</c:v>
                </c:pt>
              </c:strCache>
            </c:strRef>
          </c:tx>
          <c:spPr>
            <a:ln w="28575" cap="rnd">
              <a:solidFill>
                <a:schemeClr val="accent2"/>
              </a:solidFill>
              <a:round/>
            </a:ln>
            <a:effectLst/>
          </c:spPr>
          <c:marker>
            <c:symbol val="none"/>
          </c:marker>
          <c:cat>
            <c:numRef>
              <c:f>niepełnosprawność!$P$12:$Y$12</c:f>
              <c:numCache>
                <c:formatCode>General</c:formatCode>
                <c:ptCount val="10"/>
                <c:pt idx="0">
                  <c:v>2016</c:v>
                </c:pt>
                <c:pt idx="1">
                  <c:v>2017</c:v>
                </c:pt>
                <c:pt idx="2">
                  <c:v>2018</c:v>
                </c:pt>
                <c:pt idx="3">
                  <c:v>2019</c:v>
                </c:pt>
                <c:pt idx="4">
                  <c:v>2020</c:v>
                </c:pt>
                <c:pt idx="5">
                  <c:v>2016</c:v>
                </c:pt>
                <c:pt idx="6">
                  <c:v>2017</c:v>
                </c:pt>
                <c:pt idx="7">
                  <c:v>2018</c:v>
                </c:pt>
                <c:pt idx="8">
                  <c:v>2019</c:v>
                </c:pt>
                <c:pt idx="9">
                  <c:v>2020</c:v>
                </c:pt>
              </c:numCache>
            </c:numRef>
          </c:cat>
          <c:val>
            <c:numRef>
              <c:f>niepełnosprawność!$U$13:$Y$13</c:f>
              <c:numCache>
                <c:formatCode>_-* #\ ##0_-;\-* #\ ##0_-;_-* "-"??_-;_-@_-</c:formatCode>
                <c:ptCount val="5"/>
                <c:pt idx="0">
                  <c:v>210</c:v>
                </c:pt>
                <c:pt idx="1">
                  <c:v>191</c:v>
                </c:pt>
                <c:pt idx="2">
                  <c:v>198</c:v>
                </c:pt>
                <c:pt idx="3">
                  <c:v>189</c:v>
                </c:pt>
                <c:pt idx="4">
                  <c:v>171</c:v>
                </c:pt>
              </c:numCache>
            </c:numRef>
          </c:val>
          <c:smooth val="0"/>
          <c:extLst>
            <c:ext xmlns:c16="http://schemas.microsoft.com/office/drawing/2014/chart" uri="{C3380CC4-5D6E-409C-BE32-E72D297353CC}">
              <c16:uniqueId val="{00000000-73E2-45E6-B1FD-EB6909734832}"/>
            </c:ext>
          </c:extLst>
        </c:ser>
        <c:ser>
          <c:idx val="0"/>
          <c:order val="1"/>
          <c:tx>
            <c:strRef>
              <c:f>niepełnosprawność!$P$11</c:f>
              <c:strCache>
                <c:ptCount val="1"/>
                <c:pt idx="0">
                  <c:v>Liczba rodzin - ogółem</c:v>
                </c:pt>
              </c:strCache>
            </c:strRef>
          </c:tx>
          <c:spPr>
            <a:ln w="28575" cap="rnd">
              <a:solidFill>
                <a:schemeClr val="accent1"/>
              </a:solidFill>
              <a:round/>
            </a:ln>
            <a:effectLst/>
          </c:spPr>
          <c:marker>
            <c:symbol val="none"/>
          </c:marker>
          <c:cat>
            <c:numRef>
              <c:f>niepełnosprawność!$P$12:$Y$12</c:f>
              <c:numCache>
                <c:formatCode>General</c:formatCode>
                <c:ptCount val="10"/>
                <c:pt idx="0">
                  <c:v>2016</c:v>
                </c:pt>
                <c:pt idx="1">
                  <c:v>2017</c:v>
                </c:pt>
                <c:pt idx="2">
                  <c:v>2018</c:v>
                </c:pt>
                <c:pt idx="3">
                  <c:v>2019</c:v>
                </c:pt>
                <c:pt idx="4">
                  <c:v>2020</c:v>
                </c:pt>
                <c:pt idx="5">
                  <c:v>2016</c:v>
                </c:pt>
                <c:pt idx="6">
                  <c:v>2017</c:v>
                </c:pt>
                <c:pt idx="7">
                  <c:v>2018</c:v>
                </c:pt>
                <c:pt idx="8">
                  <c:v>2019</c:v>
                </c:pt>
                <c:pt idx="9">
                  <c:v>2020</c:v>
                </c:pt>
              </c:numCache>
            </c:numRef>
          </c:cat>
          <c:val>
            <c:numRef>
              <c:f>niepełnosprawność!$P$13:$T$13</c:f>
              <c:numCache>
                <c:formatCode>_-* #\ ##0_-;\-* #\ ##0_-;_-* "-"??_-;_-@_-</c:formatCode>
                <c:ptCount val="5"/>
                <c:pt idx="0">
                  <c:v>142</c:v>
                </c:pt>
                <c:pt idx="1">
                  <c:v>128</c:v>
                </c:pt>
                <c:pt idx="2">
                  <c:v>140</c:v>
                </c:pt>
                <c:pt idx="3">
                  <c:v>139</c:v>
                </c:pt>
                <c:pt idx="4">
                  <c:v>121</c:v>
                </c:pt>
              </c:numCache>
            </c:numRef>
          </c:val>
          <c:smooth val="0"/>
          <c:extLst>
            <c:ext xmlns:c16="http://schemas.microsoft.com/office/drawing/2014/chart" uri="{C3380CC4-5D6E-409C-BE32-E72D297353CC}">
              <c16:uniqueId val="{00000001-73E2-45E6-B1FD-EB6909734832}"/>
            </c:ext>
          </c:extLst>
        </c:ser>
        <c:dLbls>
          <c:showLegendKey val="0"/>
          <c:showVal val="0"/>
          <c:showCatName val="0"/>
          <c:showSerName val="0"/>
          <c:showPercent val="0"/>
          <c:showBubbleSize val="0"/>
        </c:dLbls>
        <c:smooth val="0"/>
        <c:axId val="1664173727"/>
        <c:axId val="1664171231"/>
      </c:lineChart>
      <c:catAx>
        <c:axId val="166417372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64171231"/>
        <c:crosses val="autoZero"/>
        <c:auto val="1"/>
        <c:lblAlgn val="ctr"/>
        <c:lblOffset val="100"/>
        <c:noMultiLvlLbl val="0"/>
      </c:catAx>
      <c:valAx>
        <c:axId val="1664171231"/>
        <c:scaling>
          <c:orientation val="minMax"/>
          <c:min val="100"/>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6417372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[Ilość wydanych orzeczeń mieszkańców Gminy Słomniki - od 16 roku życia - przesłane.xlsx]Arkusz1!Tabela przestawna2</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3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3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3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3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3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Arkusz1!$J$15:$J$16</c:f>
              <c:strCache>
                <c:ptCount val="1"/>
                <c:pt idx="0">
                  <c:v>upośledzenie narządu 
ruchu</c:v>
                </c:pt>
              </c:strCache>
            </c:strRef>
          </c:tx>
          <c:spPr>
            <a:ln w="28575" cap="rnd">
              <a:solidFill>
                <a:schemeClr val="accent1"/>
              </a:solidFill>
              <a:round/>
            </a:ln>
            <a:effectLst/>
          </c:spPr>
          <c:marker>
            <c:symbol val="none"/>
          </c:marker>
          <c:cat>
            <c:strRef>
              <c:f>Arkusz1!$I$17:$I$22</c:f>
              <c:strCache>
                <c:ptCount val="5"/>
                <c:pt idx="0">
                  <c:v>2016</c:v>
                </c:pt>
                <c:pt idx="1">
                  <c:v>2017</c:v>
                </c:pt>
                <c:pt idx="2">
                  <c:v>2018</c:v>
                </c:pt>
                <c:pt idx="3">
                  <c:v>2019</c:v>
                </c:pt>
                <c:pt idx="4">
                  <c:v>2020</c:v>
                </c:pt>
              </c:strCache>
            </c:strRef>
          </c:cat>
          <c:val>
            <c:numRef>
              <c:f>Arkusz1!$J$17:$J$22</c:f>
              <c:numCache>
                <c:formatCode>General</c:formatCode>
                <c:ptCount val="5"/>
                <c:pt idx="0">
                  <c:v>57</c:v>
                </c:pt>
                <c:pt idx="1">
                  <c:v>50</c:v>
                </c:pt>
                <c:pt idx="2">
                  <c:v>54</c:v>
                </c:pt>
                <c:pt idx="3">
                  <c:v>72</c:v>
                </c:pt>
                <c:pt idx="4">
                  <c:v>49</c:v>
                </c:pt>
              </c:numCache>
            </c:numRef>
          </c:val>
          <c:smooth val="0"/>
          <c:extLst>
            <c:ext xmlns:c16="http://schemas.microsoft.com/office/drawing/2014/chart" uri="{C3380CC4-5D6E-409C-BE32-E72D297353CC}">
              <c16:uniqueId val="{00000000-B03D-4FC8-9A3D-A263547A481F}"/>
            </c:ext>
          </c:extLst>
        </c:ser>
        <c:ser>
          <c:idx val="1"/>
          <c:order val="1"/>
          <c:tx>
            <c:strRef>
              <c:f>Arkusz1!$K$15:$K$16</c:f>
              <c:strCache>
                <c:ptCount val="1"/>
                <c:pt idx="0">
                  <c:v>choroby układów 
oddechowego
i krążenia</c:v>
                </c:pt>
              </c:strCache>
            </c:strRef>
          </c:tx>
          <c:spPr>
            <a:ln w="28575" cap="rnd">
              <a:solidFill>
                <a:schemeClr val="accent2"/>
              </a:solidFill>
              <a:round/>
            </a:ln>
            <a:effectLst/>
          </c:spPr>
          <c:marker>
            <c:symbol val="none"/>
          </c:marker>
          <c:cat>
            <c:strRef>
              <c:f>Arkusz1!$I$17:$I$22</c:f>
              <c:strCache>
                <c:ptCount val="5"/>
                <c:pt idx="0">
                  <c:v>2016</c:v>
                </c:pt>
                <c:pt idx="1">
                  <c:v>2017</c:v>
                </c:pt>
                <c:pt idx="2">
                  <c:v>2018</c:v>
                </c:pt>
                <c:pt idx="3">
                  <c:v>2019</c:v>
                </c:pt>
                <c:pt idx="4">
                  <c:v>2020</c:v>
                </c:pt>
              </c:strCache>
            </c:strRef>
          </c:cat>
          <c:val>
            <c:numRef>
              <c:f>Arkusz1!$K$17:$K$22</c:f>
              <c:numCache>
                <c:formatCode>General</c:formatCode>
                <c:ptCount val="5"/>
                <c:pt idx="0">
                  <c:v>45</c:v>
                </c:pt>
                <c:pt idx="1">
                  <c:v>32</c:v>
                </c:pt>
                <c:pt idx="2">
                  <c:v>35</c:v>
                </c:pt>
                <c:pt idx="3">
                  <c:v>27</c:v>
                </c:pt>
                <c:pt idx="4">
                  <c:v>25</c:v>
                </c:pt>
              </c:numCache>
            </c:numRef>
          </c:val>
          <c:smooth val="0"/>
          <c:extLst>
            <c:ext xmlns:c16="http://schemas.microsoft.com/office/drawing/2014/chart" uri="{C3380CC4-5D6E-409C-BE32-E72D297353CC}">
              <c16:uniqueId val="{00000001-B03D-4FC8-9A3D-A263547A481F}"/>
            </c:ext>
          </c:extLst>
        </c:ser>
        <c:ser>
          <c:idx val="2"/>
          <c:order val="2"/>
          <c:tx>
            <c:strRef>
              <c:f>Arkusz1!$L$15:$L$16</c:f>
              <c:strCache>
                <c:ptCount val="1"/>
                <c:pt idx="0">
                  <c:v>choroby 
neurologiczne</c:v>
                </c:pt>
              </c:strCache>
            </c:strRef>
          </c:tx>
          <c:spPr>
            <a:ln w="28575" cap="rnd">
              <a:solidFill>
                <a:schemeClr val="accent3"/>
              </a:solidFill>
              <a:round/>
            </a:ln>
            <a:effectLst/>
          </c:spPr>
          <c:marker>
            <c:symbol val="none"/>
          </c:marker>
          <c:cat>
            <c:strRef>
              <c:f>Arkusz1!$I$17:$I$22</c:f>
              <c:strCache>
                <c:ptCount val="5"/>
                <c:pt idx="0">
                  <c:v>2016</c:v>
                </c:pt>
                <c:pt idx="1">
                  <c:v>2017</c:v>
                </c:pt>
                <c:pt idx="2">
                  <c:v>2018</c:v>
                </c:pt>
                <c:pt idx="3">
                  <c:v>2019</c:v>
                </c:pt>
                <c:pt idx="4">
                  <c:v>2020</c:v>
                </c:pt>
              </c:strCache>
            </c:strRef>
          </c:cat>
          <c:val>
            <c:numRef>
              <c:f>Arkusz1!$L$17:$L$22</c:f>
              <c:numCache>
                <c:formatCode>General</c:formatCode>
                <c:ptCount val="5"/>
                <c:pt idx="0">
                  <c:v>20</c:v>
                </c:pt>
                <c:pt idx="1">
                  <c:v>30</c:v>
                </c:pt>
                <c:pt idx="2">
                  <c:v>24</c:v>
                </c:pt>
                <c:pt idx="3">
                  <c:v>24</c:v>
                </c:pt>
                <c:pt idx="4">
                  <c:v>17</c:v>
                </c:pt>
              </c:numCache>
            </c:numRef>
          </c:val>
          <c:smooth val="0"/>
          <c:extLst>
            <c:ext xmlns:c16="http://schemas.microsoft.com/office/drawing/2014/chart" uri="{C3380CC4-5D6E-409C-BE32-E72D297353CC}">
              <c16:uniqueId val="{00000002-B03D-4FC8-9A3D-A263547A481F}"/>
            </c:ext>
          </c:extLst>
        </c:ser>
        <c:ser>
          <c:idx val="3"/>
          <c:order val="3"/>
          <c:tx>
            <c:strRef>
              <c:f>Arkusz1!$M$15:$M$16</c:f>
              <c:strCache>
                <c:ptCount val="1"/>
                <c:pt idx="0">
                  <c:v>choroby psychiczne</c:v>
                </c:pt>
              </c:strCache>
            </c:strRef>
          </c:tx>
          <c:spPr>
            <a:ln w="28575" cap="rnd">
              <a:solidFill>
                <a:schemeClr val="accent4"/>
              </a:solidFill>
              <a:round/>
            </a:ln>
            <a:effectLst/>
          </c:spPr>
          <c:marker>
            <c:symbol val="none"/>
          </c:marker>
          <c:cat>
            <c:strRef>
              <c:f>Arkusz1!$I$17:$I$22</c:f>
              <c:strCache>
                <c:ptCount val="5"/>
                <c:pt idx="0">
                  <c:v>2016</c:v>
                </c:pt>
                <c:pt idx="1">
                  <c:v>2017</c:v>
                </c:pt>
                <c:pt idx="2">
                  <c:v>2018</c:v>
                </c:pt>
                <c:pt idx="3">
                  <c:v>2019</c:v>
                </c:pt>
                <c:pt idx="4">
                  <c:v>2020</c:v>
                </c:pt>
              </c:strCache>
            </c:strRef>
          </c:cat>
          <c:val>
            <c:numRef>
              <c:f>Arkusz1!$M$17:$M$22</c:f>
              <c:numCache>
                <c:formatCode>General</c:formatCode>
                <c:ptCount val="5"/>
                <c:pt idx="0">
                  <c:v>15</c:v>
                </c:pt>
                <c:pt idx="1">
                  <c:v>10</c:v>
                </c:pt>
                <c:pt idx="2">
                  <c:v>11</c:v>
                </c:pt>
                <c:pt idx="3">
                  <c:v>13</c:v>
                </c:pt>
                <c:pt idx="4">
                  <c:v>10</c:v>
                </c:pt>
              </c:numCache>
            </c:numRef>
          </c:val>
          <c:smooth val="0"/>
          <c:extLst>
            <c:ext xmlns:c16="http://schemas.microsoft.com/office/drawing/2014/chart" uri="{C3380CC4-5D6E-409C-BE32-E72D297353CC}">
              <c16:uniqueId val="{00000003-B03D-4FC8-9A3D-A263547A481F}"/>
            </c:ext>
          </c:extLst>
        </c:ser>
        <c:ser>
          <c:idx val="4"/>
          <c:order val="4"/>
          <c:tx>
            <c:strRef>
              <c:f>Arkusz1!$N$15:$N$16</c:f>
              <c:strCache>
                <c:ptCount val="1"/>
                <c:pt idx="0">
                  <c:v>choroby układu 
moczowo - płciowego</c:v>
                </c:pt>
              </c:strCache>
            </c:strRef>
          </c:tx>
          <c:spPr>
            <a:ln w="28575" cap="rnd">
              <a:solidFill>
                <a:schemeClr val="accent5"/>
              </a:solidFill>
              <a:round/>
            </a:ln>
            <a:effectLst/>
          </c:spPr>
          <c:marker>
            <c:symbol val="none"/>
          </c:marker>
          <c:cat>
            <c:strRef>
              <c:f>Arkusz1!$I$17:$I$22</c:f>
              <c:strCache>
                <c:ptCount val="5"/>
                <c:pt idx="0">
                  <c:v>2016</c:v>
                </c:pt>
                <c:pt idx="1">
                  <c:v>2017</c:v>
                </c:pt>
                <c:pt idx="2">
                  <c:v>2018</c:v>
                </c:pt>
                <c:pt idx="3">
                  <c:v>2019</c:v>
                </c:pt>
                <c:pt idx="4">
                  <c:v>2020</c:v>
                </c:pt>
              </c:strCache>
            </c:strRef>
          </c:cat>
          <c:val>
            <c:numRef>
              <c:f>Arkusz1!$N$17:$N$22</c:f>
              <c:numCache>
                <c:formatCode>General</c:formatCode>
                <c:ptCount val="5"/>
                <c:pt idx="0">
                  <c:v>7</c:v>
                </c:pt>
                <c:pt idx="1">
                  <c:v>15</c:v>
                </c:pt>
                <c:pt idx="2">
                  <c:v>7</c:v>
                </c:pt>
                <c:pt idx="3">
                  <c:v>11</c:v>
                </c:pt>
                <c:pt idx="4">
                  <c:v>9</c:v>
                </c:pt>
              </c:numCache>
            </c:numRef>
          </c:val>
          <c:smooth val="0"/>
          <c:extLst>
            <c:ext xmlns:c16="http://schemas.microsoft.com/office/drawing/2014/chart" uri="{C3380CC4-5D6E-409C-BE32-E72D297353CC}">
              <c16:uniqueId val="{00000004-B03D-4FC8-9A3D-A263547A481F}"/>
            </c:ext>
          </c:extLst>
        </c:ser>
        <c:dLbls>
          <c:showLegendKey val="0"/>
          <c:showVal val="0"/>
          <c:showCatName val="0"/>
          <c:showSerName val="0"/>
          <c:showPercent val="0"/>
          <c:showBubbleSize val="0"/>
        </c:dLbls>
        <c:smooth val="0"/>
        <c:axId val="305094144"/>
        <c:axId val="305092896"/>
      </c:lineChart>
      <c:catAx>
        <c:axId val="3050941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5092896"/>
        <c:crosses val="autoZero"/>
        <c:auto val="1"/>
        <c:lblAlgn val="ctr"/>
        <c:lblOffset val="100"/>
        <c:noMultiLvlLbl val="0"/>
      </c:catAx>
      <c:valAx>
        <c:axId val="305092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 wydanych </a:t>
                </a:r>
                <a:br>
                  <a:rPr lang="pl-PL"/>
                </a:br>
                <a:r>
                  <a:rPr lang="pl-PL"/>
                  <a:t>orzeczeń</a:t>
                </a:r>
              </a:p>
            </c:rich>
          </c:tx>
          <c:layout>
            <c:manualLayout>
              <c:xMode val="edge"/>
              <c:yMode val="edge"/>
              <c:x val="0.12684989429175475"/>
              <c:y val="8.504838182780800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50941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400" b="0" i="0" u="none" strike="noStrike" baseline="0">
                <a:effectLst/>
              </a:rPr>
              <a:t>bezrobocie</a:t>
            </a:r>
            <a:r>
              <a:rPr lang="pl-PL" sz="1400" b="0" i="0" u="none" strike="noStrike" baseline="0"/>
              <a:t> </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1"/>
          <c:order val="0"/>
          <c:tx>
            <c:strRef>
              <c:f>bezrobocie!$U$11</c:f>
              <c:strCache>
                <c:ptCount val="1"/>
                <c:pt idx="0">
                  <c:v>Liczba osób w rodzinach</c:v>
                </c:pt>
              </c:strCache>
            </c:strRef>
          </c:tx>
          <c:spPr>
            <a:ln w="28575" cap="rnd">
              <a:solidFill>
                <a:schemeClr val="accent2"/>
              </a:solidFill>
              <a:round/>
            </a:ln>
            <a:effectLst/>
          </c:spPr>
          <c:marker>
            <c:symbol val="none"/>
          </c:marker>
          <c:cat>
            <c:numRef>
              <c:f>bezrobocie!$P$12:$Y$12</c:f>
              <c:numCache>
                <c:formatCode>General</c:formatCode>
                <c:ptCount val="10"/>
                <c:pt idx="0">
                  <c:v>2016</c:v>
                </c:pt>
                <c:pt idx="1">
                  <c:v>2017</c:v>
                </c:pt>
                <c:pt idx="2">
                  <c:v>2018</c:v>
                </c:pt>
                <c:pt idx="3">
                  <c:v>2019</c:v>
                </c:pt>
                <c:pt idx="4">
                  <c:v>2020</c:v>
                </c:pt>
                <c:pt idx="5">
                  <c:v>2016</c:v>
                </c:pt>
                <c:pt idx="6">
                  <c:v>2017</c:v>
                </c:pt>
                <c:pt idx="7">
                  <c:v>2018</c:v>
                </c:pt>
                <c:pt idx="8">
                  <c:v>2019</c:v>
                </c:pt>
                <c:pt idx="9">
                  <c:v>2020</c:v>
                </c:pt>
              </c:numCache>
            </c:numRef>
          </c:cat>
          <c:val>
            <c:numRef>
              <c:f>bezrobocie!$U$13:$Y$13</c:f>
              <c:numCache>
                <c:formatCode>_-* #\ ##0_-;\-* #\ ##0_-;_-* "-"??_-;_-@_-</c:formatCode>
                <c:ptCount val="5"/>
                <c:pt idx="0">
                  <c:v>277</c:v>
                </c:pt>
                <c:pt idx="1">
                  <c:v>242</c:v>
                </c:pt>
                <c:pt idx="2">
                  <c:v>183</c:v>
                </c:pt>
                <c:pt idx="3">
                  <c:v>135</c:v>
                </c:pt>
                <c:pt idx="4">
                  <c:v>89</c:v>
                </c:pt>
              </c:numCache>
            </c:numRef>
          </c:val>
          <c:smooth val="0"/>
          <c:extLst>
            <c:ext xmlns:c16="http://schemas.microsoft.com/office/drawing/2014/chart" uri="{C3380CC4-5D6E-409C-BE32-E72D297353CC}">
              <c16:uniqueId val="{00000000-C2C5-473A-B4AD-5CFCD868B0B5}"/>
            </c:ext>
          </c:extLst>
        </c:ser>
        <c:ser>
          <c:idx val="0"/>
          <c:order val="1"/>
          <c:tx>
            <c:strRef>
              <c:f>bezrobocie!$P$11</c:f>
              <c:strCache>
                <c:ptCount val="1"/>
                <c:pt idx="0">
                  <c:v>Liczba rodzin - ogółem</c:v>
                </c:pt>
              </c:strCache>
            </c:strRef>
          </c:tx>
          <c:spPr>
            <a:ln w="28575" cap="rnd">
              <a:solidFill>
                <a:schemeClr val="accent1"/>
              </a:solidFill>
              <a:round/>
            </a:ln>
            <a:effectLst/>
          </c:spPr>
          <c:marker>
            <c:symbol val="none"/>
          </c:marker>
          <c:cat>
            <c:numRef>
              <c:f>bezrobocie!$P$12:$Y$12</c:f>
              <c:numCache>
                <c:formatCode>General</c:formatCode>
                <c:ptCount val="10"/>
                <c:pt idx="0">
                  <c:v>2016</c:v>
                </c:pt>
                <c:pt idx="1">
                  <c:v>2017</c:v>
                </c:pt>
                <c:pt idx="2">
                  <c:v>2018</c:v>
                </c:pt>
                <c:pt idx="3">
                  <c:v>2019</c:v>
                </c:pt>
                <c:pt idx="4">
                  <c:v>2020</c:v>
                </c:pt>
                <c:pt idx="5">
                  <c:v>2016</c:v>
                </c:pt>
                <c:pt idx="6">
                  <c:v>2017</c:v>
                </c:pt>
                <c:pt idx="7">
                  <c:v>2018</c:v>
                </c:pt>
                <c:pt idx="8">
                  <c:v>2019</c:v>
                </c:pt>
                <c:pt idx="9">
                  <c:v>2020</c:v>
                </c:pt>
              </c:numCache>
            </c:numRef>
          </c:cat>
          <c:val>
            <c:numRef>
              <c:f>bezrobocie!$P$13:$T$13</c:f>
              <c:numCache>
                <c:formatCode>_-* #\ ##0_-;\-* #\ ##0_-;_-* "-"??_-;_-@_-</c:formatCode>
                <c:ptCount val="5"/>
                <c:pt idx="0">
                  <c:v>117</c:v>
                </c:pt>
                <c:pt idx="1">
                  <c:v>100</c:v>
                </c:pt>
                <c:pt idx="2">
                  <c:v>82</c:v>
                </c:pt>
                <c:pt idx="3">
                  <c:v>62</c:v>
                </c:pt>
                <c:pt idx="4">
                  <c:v>50</c:v>
                </c:pt>
              </c:numCache>
            </c:numRef>
          </c:val>
          <c:smooth val="0"/>
          <c:extLst>
            <c:ext xmlns:c16="http://schemas.microsoft.com/office/drawing/2014/chart" uri="{C3380CC4-5D6E-409C-BE32-E72D297353CC}">
              <c16:uniqueId val="{00000001-C2C5-473A-B4AD-5CFCD868B0B5}"/>
            </c:ext>
          </c:extLst>
        </c:ser>
        <c:dLbls>
          <c:showLegendKey val="0"/>
          <c:showVal val="0"/>
          <c:showCatName val="0"/>
          <c:showSerName val="0"/>
          <c:showPercent val="0"/>
          <c:showBubbleSize val="0"/>
        </c:dLbls>
        <c:smooth val="0"/>
        <c:axId val="84395232"/>
        <c:axId val="84397312"/>
      </c:lineChart>
      <c:catAx>
        <c:axId val="843952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4397312"/>
        <c:crosses val="autoZero"/>
        <c:auto val="1"/>
        <c:lblAlgn val="ctr"/>
        <c:lblOffset val="100"/>
        <c:noMultiLvlLbl val="0"/>
      </c:catAx>
      <c:valAx>
        <c:axId val="84397312"/>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43952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l-PL" sz="1200" b="0" i="0" u="none" strike="noStrike" baseline="0">
                <a:effectLst/>
              </a:rPr>
              <a:t>bezradność w sprawach opiekuńczo-wychowawczych </a:t>
            </a:r>
            <a:br>
              <a:rPr lang="pl-PL" sz="1200" b="0" i="0" u="none" strike="noStrike" baseline="0">
                <a:effectLst/>
              </a:rPr>
            </a:br>
            <a:r>
              <a:rPr lang="pl-PL" sz="1200" b="0" i="0" u="none" strike="noStrike" baseline="0">
                <a:effectLst/>
              </a:rPr>
              <a:t>i prowadzenia gospodarstwa domowego</a:t>
            </a:r>
            <a:r>
              <a:rPr lang="pl-PL" sz="1200" b="0" i="0" u="none" strike="noStrike" baseline="0"/>
              <a:t> </a:t>
            </a:r>
            <a:endParaRPr lang="pl-PL"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3"/>
          <c:order val="0"/>
          <c:tx>
            <c:strRef>
              <c:f>'bezradność ws opiek i wychow'!$U$13:$Y$13</c:f>
              <c:strCache>
                <c:ptCount val="5"/>
                <c:pt idx="0">
                  <c:v>Liczba osób w rodzinach</c:v>
                </c:pt>
              </c:strCache>
            </c:strRef>
          </c:tx>
          <c:spPr>
            <a:ln w="28575" cap="rnd">
              <a:solidFill>
                <a:schemeClr val="accent4"/>
              </a:solidFill>
              <a:round/>
            </a:ln>
            <a:effectLst/>
          </c:spPr>
          <c:marker>
            <c:symbol val="none"/>
          </c:marker>
          <c:cat>
            <c:numRef>
              <c:f>'bezradność ws opiek i wychow'!$P$14:$Y$14</c:f>
              <c:numCache>
                <c:formatCode>General</c:formatCode>
                <c:ptCount val="10"/>
                <c:pt idx="0">
                  <c:v>2016</c:v>
                </c:pt>
                <c:pt idx="1">
                  <c:v>2017</c:v>
                </c:pt>
                <c:pt idx="2">
                  <c:v>2018</c:v>
                </c:pt>
                <c:pt idx="3">
                  <c:v>2019</c:v>
                </c:pt>
                <c:pt idx="4">
                  <c:v>2020</c:v>
                </c:pt>
                <c:pt idx="5">
                  <c:v>2016</c:v>
                </c:pt>
                <c:pt idx="6">
                  <c:v>2017</c:v>
                </c:pt>
                <c:pt idx="7">
                  <c:v>2018</c:v>
                </c:pt>
                <c:pt idx="8">
                  <c:v>2019</c:v>
                </c:pt>
                <c:pt idx="9">
                  <c:v>2020</c:v>
                </c:pt>
              </c:numCache>
            </c:numRef>
          </c:cat>
          <c:val>
            <c:numRef>
              <c:f>'bezradność ws opiek i wychow'!$U$15:$Y$15</c:f>
              <c:numCache>
                <c:formatCode>_-* #\ ##0_-;\-* #\ ##0_-;_-* "-"??_-;_-@_-</c:formatCode>
                <c:ptCount val="5"/>
                <c:pt idx="0">
                  <c:v>30</c:v>
                </c:pt>
                <c:pt idx="1">
                  <c:v>22</c:v>
                </c:pt>
                <c:pt idx="2">
                  <c:v>21</c:v>
                </c:pt>
                <c:pt idx="3">
                  <c:v>50</c:v>
                </c:pt>
                <c:pt idx="4">
                  <c:v>38</c:v>
                </c:pt>
              </c:numCache>
            </c:numRef>
          </c:val>
          <c:smooth val="0"/>
          <c:extLst>
            <c:ext xmlns:c16="http://schemas.microsoft.com/office/drawing/2014/chart" uri="{C3380CC4-5D6E-409C-BE32-E72D297353CC}">
              <c16:uniqueId val="{00000000-C72C-4534-AF79-E34344D3456C}"/>
            </c:ext>
          </c:extLst>
        </c:ser>
        <c:ser>
          <c:idx val="2"/>
          <c:order val="1"/>
          <c:tx>
            <c:strRef>
              <c:f>'bezradność ws opiek i wychow'!$P$13:$T$13</c:f>
              <c:strCache>
                <c:ptCount val="5"/>
                <c:pt idx="0">
                  <c:v>Liczba rodzin - ogółem</c:v>
                </c:pt>
              </c:strCache>
            </c:strRef>
          </c:tx>
          <c:spPr>
            <a:ln w="28575" cap="rnd">
              <a:solidFill>
                <a:schemeClr val="accent3"/>
              </a:solidFill>
              <a:round/>
            </a:ln>
            <a:effectLst/>
          </c:spPr>
          <c:marker>
            <c:symbol val="none"/>
          </c:marker>
          <c:cat>
            <c:numRef>
              <c:f>'bezradność ws opiek i wychow'!$P$14:$Y$14</c:f>
              <c:numCache>
                <c:formatCode>General</c:formatCode>
                <c:ptCount val="10"/>
                <c:pt idx="0">
                  <c:v>2016</c:v>
                </c:pt>
                <c:pt idx="1">
                  <c:v>2017</c:v>
                </c:pt>
                <c:pt idx="2">
                  <c:v>2018</c:v>
                </c:pt>
                <c:pt idx="3">
                  <c:v>2019</c:v>
                </c:pt>
                <c:pt idx="4">
                  <c:v>2020</c:v>
                </c:pt>
                <c:pt idx="5">
                  <c:v>2016</c:v>
                </c:pt>
                <c:pt idx="6">
                  <c:v>2017</c:v>
                </c:pt>
                <c:pt idx="7">
                  <c:v>2018</c:v>
                </c:pt>
                <c:pt idx="8">
                  <c:v>2019</c:v>
                </c:pt>
                <c:pt idx="9">
                  <c:v>2020</c:v>
                </c:pt>
              </c:numCache>
            </c:numRef>
          </c:cat>
          <c:val>
            <c:numRef>
              <c:f>'bezradność ws opiek i wychow'!$P$15:$T$15</c:f>
              <c:numCache>
                <c:formatCode>_-* #\ ##0_-;\-* #\ ##0_-;_-* "-"??_-;_-@_-</c:formatCode>
                <c:ptCount val="5"/>
                <c:pt idx="0">
                  <c:v>10</c:v>
                </c:pt>
                <c:pt idx="1">
                  <c:v>5</c:v>
                </c:pt>
                <c:pt idx="2">
                  <c:v>4</c:v>
                </c:pt>
                <c:pt idx="3">
                  <c:v>12</c:v>
                </c:pt>
                <c:pt idx="4">
                  <c:v>9</c:v>
                </c:pt>
              </c:numCache>
            </c:numRef>
          </c:val>
          <c:smooth val="0"/>
          <c:extLst>
            <c:ext xmlns:c16="http://schemas.microsoft.com/office/drawing/2014/chart" uri="{C3380CC4-5D6E-409C-BE32-E72D297353CC}">
              <c16:uniqueId val="{00000001-C72C-4534-AF79-E34344D3456C}"/>
            </c:ext>
          </c:extLst>
        </c:ser>
        <c:dLbls>
          <c:showLegendKey val="0"/>
          <c:showVal val="0"/>
          <c:showCatName val="0"/>
          <c:showSerName val="0"/>
          <c:showPercent val="0"/>
          <c:showBubbleSize val="0"/>
        </c:dLbls>
        <c:smooth val="0"/>
        <c:axId val="1662800351"/>
        <c:axId val="1662802847"/>
      </c:lineChart>
      <c:catAx>
        <c:axId val="16628003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62802847"/>
        <c:crosses val="autoZero"/>
        <c:auto val="1"/>
        <c:lblAlgn val="ctr"/>
        <c:lblOffset val="100"/>
        <c:noMultiLvlLbl val="0"/>
      </c:catAx>
      <c:valAx>
        <c:axId val="1662802847"/>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6280035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2"/>
          <c:order val="0"/>
          <c:tx>
            <c:strRef>
              <c:f>'bezradność ws opiek i wychow'!$P$13:$T$13</c:f>
              <c:strCache>
                <c:ptCount val="5"/>
                <c:pt idx="0">
                  <c:v>Liczba rodzin - ogółem</c:v>
                </c:pt>
              </c:strCache>
            </c:strRef>
          </c:tx>
          <c:spPr>
            <a:ln w="28575" cap="rnd">
              <a:solidFill>
                <a:schemeClr val="accent3"/>
              </a:solidFill>
              <a:round/>
            </a:ln>
            <a:effectLst/>
          </c:spPr>
          <c:marker>
            <c:symbol val="none"/>
          </c:marker>
          <c:cat>
            <c:numRef>
              <c:f>'bezradność ws opiek i wychow'!$P$14:$Y$14</c:f>
              <c:numCache>
                <c:formatCode>General</c:formatCode>
                <c:ptCount val="10"/>
                <c:pt idx="0">
                  <c:v>2016</c:v>
                </c:pt>
                <c:pt idx="1">
                  <c:v>2017</c:v>
                </c:pt>
                <c:pt idx="2">
                  <c:v>2018</c:v>
                </c:pt>
                <c:pt idx="3">
                  <c:v>2019</c:v>
                </c:pt>
                <c:pt idx="4">
                  <c:v>2020</c:v>
                </c:pt>
                <c:pt idx="5">
                  <c:v>2016</c:v>
                </c:pt>
                <c:pt idx="6">
                  <c:v>2017</c:v>
                </c:pt>
                <c:pt idx="7">
                  <c:v>2018</c:v>
                </c:pt>
                <c:pt idx="8">
                  <c:v>2019</c:v>
                </c:pt>
                <c:pt idx="9">
                  <c:v>2020</c:v>
                </c:pt>
              </c:numCache>
            </c:numRef>
          </c:cat>
          <c:val>
            <c:numRef>
              <c:f>'bezradność ws opiek i wychow'!$P$15:$T$15</c:f>
              <c:numCache>
                <c:formatCode>_-* #\ ##0_-;\-* #\ ##0_-;_-* "-"??_-;_-@_-</c:formatCode>
                <c:ptCount val="5"/>
                <c:pt idx="0">
                  <c:v>10</c:v>
                </c:pt>
                <c:pt idx="1">
                  <c:v>5</c:v>
                </c:pt>
                <c:pt idx="2">
                  <c:v>4</c:v>
                </c:pt>
                <c:pt idx="3">
                  <c:v>12</c:v>
                </c:pt>
                <c:pt idx="4">
                  <c:v>9</c:v>
                </c:pt>
              </c:numCache>
            </c:numRef>
          </c:val>
          <c:smooth val="0"/>
          <c:extLst>
            <c:ext xmlns:c16="http://schemas.microsoft.com/office/drawing/2014/chart" uri="{C3380CC4-5D6E-409C-BE32-E72D297353CC}">
              <c16:uniqueId val="{00000000-0EA6-4936-8ADC-B642581A83DF}"/>
            </c:ext>
          </c:extLst>
        </c:ser>
        <c:ser>
          <c:idx val="3"/>
          <c:order val="1"/>
          <c:tx>
            <c:strRef>
              <c:f>'bezradność ws opiek i wychow'!$O$16</c:f>
              <c:strCache>
                <c:ptCount val="1"/>
                <c:pt idx="0">
                  <c:v>w tym: 
rodziny niepełne</c:v>
                </c:pt>
              </c:strCache>
            </c:strRef>
          </c:tx>
          <c:spPr>
            <a:ln w="28575" cap="rnd">
              <a:solidFill>
                <a:schemeClr val="accent4"/>
              </a:solidFill>
              <a:round/>
            </a:ln>
            <a:effectLst/>
          </c:spPr>
          <c:marker>
            <c:symbol val="none"/>
          </c:marker>
          <c:cat>
            <c:numRef>
              <c:f>'bezradność ws opiek i wychow'!$P$14:$Y$14</c:f>
              <c:numCache>
                <c:formatCode>General</c:formatCode>
                <c:ptCount val="10"/>
                <c:pt idx="0">
                  <c:v>2016</c:v>
                </c:pt>
                <c:pt idx="1">
                  <c:v>2017</c:v>
                </c:pt>
                <c:pt idx="2">
                  <c:v>2018</c:v>
                </c:pt>
                <c:pt idx="3">
                  <c:v>2019</c:v>
                </c:pt>
                <c:pt idx="4">
                  <c:v>2020</c:v>
                </c:pt>
                <c:pt idx="5">
                  <c:v>2016</c:v>
                </c:pt>
                <c:pt idx="6">
                  <c:v>2017</c:v>
                </c:pt>
                <c:pt idx="7">
                  <c:v>2018</c:v>
                </c:pt>
                <c:pt idx="8">
                  <c:v>2019</c:v>
                </c:pt>
                <c:pt idx="9">
                  <c:v>2020</c:v>
                </c:pt>
              </c:numCache>
            </c:numRef>
          </c:cat>
          <c:val>
            <c:numRef>
              <c:f>'bezradność ws opiek i wychow'!$P$16:$T$16</c:f>
              <c:numCache>
                <c:formatCode>_-* #\ ##0_-;\-* #\ ##0_-;_-* "-"??_-;_-@_-</c:formatCode>
                <c:ptCount val="5"/>
                <c:pt idx="0">
                  <c:v>7</c:v>
                </c:pt>
                <c:pt idx="1">
                  <c:v>1</c:v>
                </c:pt>
                <c:pt idx="2">
                  <c:v>2</c:v>
                </c:pt>
                <c:pt idx="3">
                  <c:v>3</c:v>
                </c:pt>
                <c:pt idx="4">
                  <c:v>4</c:v>
                </c:pt>
              </c:numCache>
            </c:numRef>
          </c:val>
          <c:smooth val="0"/>
          <c:extLst>
            <c:ext xmlns:c16="http://schemas.microsoft.com/office/drawing/2014/chart" uri="{C3380CC4-5D6E-409C-BE32-E72D297353CC}">
              <c16:uniqueId val="{00000001-0EA6-4936-8ADC-B642581A83DF}"/>
            </c:ext>
          </c:extLst>
        </c:ser>
        <c:ser>
          <c:idx val="0"/>
          <c:order val="2"/>
          <c:tx>
            <c:strRef>
              <c:f>'bezradność ws opiek i wychow'!$O$17</c:f>
              <c:strCache>
                <c:ptCount val="1"/>
                <c:pt idx="0">
                  <c:v>rodziny wielodzietne</c:v>
                </c:pt>
              </c:strCache>
            </c:strRef>
          </c:tx>
          <c:spPr>
            <a:ln w="28575" cap="rnd">
              <a:solidFill>
                <a:schemeClr val="accent1"/>
              </a:solidFill>
              <a:round/>
            </a:ln>
            <a:effectLst/>
          </c:spPr>
          <c:marker>
            <c:symbol val="none"/>
          </c:marker>
          <c:val>
            <c:numRef>
              <c:f>'bezradność ws opiek i wychow'!$P$17:$T$17</c:f>
              <c:numCache>
                <c:formatCode>_-* #\ ##0_-;\-* #\ ##0_-;_-* "-"??_-;_-@_-</c:formatCode>
                <c:ptCount val="5"/>
                <c:pt idx="0">
                  <c:v>2</c:v>
                </c:pt>
                <c:pt idx="1">
                  <c:v>2</c:v>
                </c:pt>
                <c:pt idx="2">
                  <c:v>2</c:v>
                </c:pt>
                <c:pt idx="3">
                  <c:v>3</c:v>
                </c:pt>
                <c:pt idx="4">
                  <c:v>3</c:v>
                </c:pt>
              </c:numCache>
            </c:numRef>
          </c:val>
          <c:smooth val="0"/>
          <c:extLst>
            <c:ext xmlns:c16="http://schemas.microsoft.com/office/drawing/2014/chart" uri="{C3380CC4-5D6E-409C-BE32-E72D297353CC}">
              <c16:uniqueId val="{00000002-0EA6-4936-8ADC-B642581A83DF}"/>
            </c:ext>
          </c:extLst>
        </c:ser>
        <c:dLbls>
          <c:showLegendKey val="0"/>
          <c:showVal val="0"/>
          <c:showCatName val="0"/>
          <c:showSerName val="0"/>
          <c:showPercent val="0"/>
          <c:showBubbleSize val="0"/>
        </c:dLbls>
        <c:smooth val="0"/>
        <c:axId val="1662800351"/>
        <c:axId val="1662802847"/>
      </c:lineChart>
      <c:catAx>
        <c:axId val="16628003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62802847"/>
        <c:crosses val="autoZero"/>
        <c:auto val="1"/>
        <c:lblAlgn val="ctr"/>
        <c:lblOffset val="100"/>
        <c:noMultiLvlLbl val="0"/>
      </c:catAx>
      <c:valAx>
        <c:axId val="16628028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 rodzin</a:t>
                </a:r>
              </a:p>
            </c:rich>
          </c:tx>
          <c:layout>
            <c:manualLayout>
              <c:xMode val="edge"/>
              <c:yMode val="edge"/>
              <c:x val="0.21666666666666665"/>
              <c:y val="0.2257024642752989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6280035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400" b="0" i="0" u="none" strike="noStrike" baseline="0">
                <a:effectLst/>
              </a:rPr>
              <a:t>alkoholizm</a:t>
            </a:r>
            <a:r>
              <a:rPr lang="pl-PL" sz="1400" b="0" i="0" u="none" strike="noStrike" baseline="0"/>
              <a:t> </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1"/>
          <c:order val="0"/>
          <c:tx>
            <c:strRef>
              <c:f>alkoholizm!$U$11</c:f>
              <c:strCache>
                <c:ptCount val="1"/>
                <c:pt idx="0">
                  <c:v>Liczba osób w rodzinach</c:v>
                </c:pt>
              </c:strCache>
            </c:strRef>
          </c:tx>
          <c:spPr>
            <a:ln w="28575" cap="rnd">
              <a:solidFill>
                <a:schemeClr val="accent2"/>
              </a:solidFill>
              <a:round/>
            </a:ln>
            <a:effectLst/>
          </c:spPr>
          <c:marker>
            <c:symbol val="none"/>
          </c:marker>
          <c:cat>
            <c:numRef>
              <c:f>alkoholizm!$P$12:$Y$12</c:f>
              <c:numCache>
                <c:formatCode>General</c:formatCode>
                <c:ptCount val="10"/>
                <c:pt idx="0">
                  <c:v>2016</c:v>
                </c:pt>
                <c:pt idx="1">
                  <c:v>2017</c:v>
                </c:pt>
                <c:pt idx="2">
                  <c:v>2018</c:v>
                </c:pt>
                <c:pt idx="3">
                  <c:v>2019</c:v>
                </c:pt>
                <c:pt idx="4">
                  <c:v>2020</c:v>
                </c:pt>
                <c:pt idx="5">
                  <c:v>2016</c:v>
                </c:pt>
                <c:pt idx="6">
                  <c:v>2017</c:v>
                </c:pt>
                <c:pt idx="7">
                  <c:v>2018</c:v>
                </c:pt>
                <c:pt idx="8">
                  <c:v>2019</c:v>
                </c:pt>
                <c:pt idx="9">
                  <c:v>2020</c:v>
                </c:pt>
              </c:numCache>
            </c:numRef>
          </c:cat>
          <c:val>
            <c:numRef>
              <c:f>alkoholizm!$U$13:$Y$13</c:f>
              <c:numCache>
                <c:formatCode>_-* #\ ##0_-;\-* #\ ##0_-;_-* "-"??_-;_-@_-</c:formatCode>
                <c:ptCount val="5"/>
                <c:pt idx="0">
                  <c:v>21</c:v>
                </c:pt>
                <c:pt idx="1">
                  <c:v>17</c:v>
                </c:pt>
                <c:pt idx="2">
                  <c:v>26</c:v>
                </c:pt>
                <c:pt idx="3">
                  <c:v>25</c:v>
                </c:pt>
                <c:pt idx="4">
                  <c:v>24</c:v>
                </c:pt>
              </c:numCache>
            </c:numRef>
          </c:val>
          <c:smooth val="0"/>
          <c:extLst>
            <c:ext xmlns:c16="http://schemas.microsoft.com/office/drawing/2014/chart" uri="{C3380CC4-5D6E-409C-BE32-E72D297353CC}">
              <c16:uniqueId val="{00000000-D472-4158-926A-75500E7E41AC}"/>
            </c:ext>
          </c:extLst>
        </c:ser>
        <c:ser>
          <c:idx val="0"/>
          <c:order val="1"/>
          <c:tx>
            <c:strRef>
              <c:f>alkoholizm!$P$11</c:f>
              <c:strCache>
                <c:ptCount val="1"/>
                <c:pt idx="0">
                  <c:v>Liczba rodzin - ogółem</c:v>
                </c:pt>
              </c:strCache>
            </c:strRef>
          </c:tx>
          <c:spPr>
            <a:ln w="28575" cap="rnd">
              <a:solidFill>
                <a:schemeClr val="accent1"/>
              </a:solidFill>
              <a:round/>
            </a:ln>
            <a:effectLst/>
          </c:spPr>
          <c:marker>
            <c:symbol val="none"/>
          </c:marker>
          <c:cat>
            <c:numRef>
              <c:f>alkoholizm!$P$12:$Y$12</c:f>
              <c:numCache>
                <c:formatCode>General</c:formatCode>
                <c:ptCount val="10"/>
                <c:pt idx="0">
                  <c:v>2016</c:v>
                </c:pt>
                <c:pt idx="1">
                  <c:v>2017</c:v>
                </c:pt>
                <c:pt idx="2">
                  <c:v>2018</c:v>
                </c:pt>
                <c:pt idx="3">
                  <c:v>2019</c:v>
                </c:pt>
                <c:pt idx="4">
                  <c:v>2020</c:v>
                </c:pt>
                <c:pt idx="5">
                  <c:v>2016</c:v>
                </c:pt>
                <c:pt idx="6">
                  <c:v>2017</c:v>
                </c:pt>
                <c:pt idx="7">
                  <c:v>2018</c:v>
                </c:pt>
                <c:pt idx="8">
                  <c:v>2019</c:v>
                </c:pt>
                <c:pt idx="9">
                  <c:v>2020</c:v>
                </c:pt>
              </c:numCache>
            </c:numRef>
          </c:cat>
          <c:val>
            <c:numRef>
              <c:f>alkoholizm!$P$13:$T$13</c:f>
              <c:numCache>
                <c:formatCode>_-* #\ ##0_-;\-* #\ ##0_-;_-* "-"??_-;_-@_-</c:formatCode>
                <c:ptCount val="5"/>
                <c:pt idx="0">
                  <c:v>16</c:v>
                </c:pt>
                <c:pt idx="1">
                  <c:v>14</c:v>
                </c:pt>
                <c:pt idx="2">
                  <c:v>20</c:v>
                </c:pt>
                <c:pt idx="3">
                  <c:v>20</c:v>
                </c:pt>
                <c:pt idx="4">
                  <c:v>20</c:v>
                </c:pt>
              </c:numCache>
            </c:numRef>
          </c:val>
          <c:smooth val="0"/>
          <c:extLst>
            <c:ext xmlns:c16="http://schemas.microsoft.com/office/drawing/2014/chart" uri="{C3380CC4-5D6E-409C-BE32-E72D297353CC}">
              <c16:uniqueId val="{00000001-D472-4158-926A-75500E7E41AC}"/>
            </c:ext>
          </c:extLst>
        </c:ser>
        <c:dLbls>
          <c:showLegendKey val="0"/>
          <c:showVal val="0"/>
          <c:showCatName val="0"/>
          <c:showSerName val="0"/>
          <c:showPercent val="0"/>
          <c:showBubbleSize val="0"/>
        </c:dLbls>
        <c:smooth val="0"/>
        <c:axId val="958384719"/>
        <c:axId val="958385967"/>
      </c:lineChart>
      <c:catAx>
        <c:axId val="95838471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58385967"/>
        <c:crosses val="autoZero"/>
        <c:auto val="1"/>
        <c:lblAlgn val="ctr"/>
        <c:lblOffset val="100"/>
        <c:noMultiLvlLbl val="0"/>
      </c:catAx>
      <c:valAx>
        <c:axId val="958385967"/>
        <c:scaling>
          <c:orientation val="minMax"/>
          <c:min val="10"/>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5838471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tx>
            <c:strRef>
              <c:f>'mieszkańcy 60+'!$B$37</c:f>
              <c:strCache>
                <c:ptCount val="1"/>
                <c:pt idx="0">
                  <c:v>odchylenie (+)</c:v>
                </c:pt>
              </c:strCache>
            </c:strRef>
          </c:tx>
          <c:spPr>
            <a:solidFill>
              <a:srgbClr val="C00000"/>
            </a:solidFill>
            <a:ln>
              <a:noFill/>
            </a:ln>
            <a:effectLst/>
          </c:spPr>
          <c:dLbls>
            <c:dLbl>
              <c:idx val="1"/>
              <c:delete val="1"/>
              <c:extLst>
                <c:ext xmlns:c15="http://schemas.microsoft.com/office/drawing/2012/chart" uri="{CE6537A1-D6FC-4f65-9D91-7224C49458BB}"/>
                <c:ext xmlns:c16="http://schemas.microsoft.com/office/drawing/2014/chart" uri="{C3380CC4-5D6E-409C-BE32-E72D297353CC}">
                  <c16:uniqueId val="{00000000-97CA-4654-BD92-E6AD0D933DE5}"/>
                </c:ext>
              </c:extLst>
            </c:dLbl>
            <c:dLbl>
              <c:idx val="2"/>
              <c:delete val="1"/>
              <c:extLst>
                <c:ext xmlns:c15="http://schemas.microsoft.com/office/drawing/2012/chart" uri="{CE6537A1-D6FC-4f65-9D91-7224C49458BB}"/>
                <c:ext xmlns:c16="http://schemas.microsoft.com/office/drawing/2014/chart" uri="{C3380CC4-5D6E-409C-BE32-E72D297353CC}">
                  <c16:uniqueId val="{00000001-97CA-4654-BD92-E6AD0D933DE5}"/>
                </c:ext>
              </c:extLst>
            </c:dLbl>
            <c:dLbl>
              <c:idx val="3"/>
              <c:delete val="1"/>
              <c:extLst>
                <c:ext xmlns:c15="http://schemas.microsoft.com/office/drawing/2012/chart" uri="{CE6537A1-D6FC-4f65-9D91-7224C49458BB}"/>
                <c:ext xmlns:c16="http://schemas.microsoft.com/office/drawing/2014/chart" uri="{C3380CC4-5D6E-409C-BE32-E72D297353CC}">
                  <c16:uniqueId val="{00000002-97CA-4654-BD92-E6AD0D933DE5}"/>
                </c:ext>
              </c:extLst>
            </c:dLbl>
            <c:dLbl>
              <c:idx val="4"/>
              <c:delete val="1"/>
              <c:extLst>
                <c:ext xmlns:c15="http://schemas.microsoft.com/office/drawing/2012/chart" uri="{CE6537A1-D6FC-4f65-9D91-7224C49458BB}"/>
                <c:ext xmlns:c16="http://schemas.microsoft.com/office/drawing/2014/chart" uri="{C3380CC4-5D6E-409C-BE32-E72D297353CC}">
                  <c16:uniqueId val="{00000003-97CA-4654-BD92-E6AD0D933DE5}"/>
                </c:ext>
              </c:extLst>
            </c:dLbl>
            <c:dLbl>
              <c:idx val="5"/>
              <c:layout>
                <c:manualLayout>
                  <c:x val="2.6210014470876208E-3"/>
                  <c:y val="-0.307463558580601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7CA-4654-BD92-E6AD0D933DE5}"/>
                </c:ext>
              </c:extLst>
            </c:dLbl>
            <c:dLbl>
              <c:idx val="6"/>
              <c:layout>
                <c:manualLayout>
                  <c:x val="2.1164097235849191E-3"/>
                  <c:y val="-0.313290330234144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7CA-4654-BD92-E6AD0D933DE5}"/>
                </c:ext>
              </c:extLst>
            </c:dLbl>
            <c:dLbl>
              <c:idx val="7"/>
              <c:layout>
                <c:manualLayout>
                  <c:x val="-1.9425022396133106E-3"/>
                  <c:y val="-0.323576968133220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7CA-4654-BD92-E6AD0D933DE5}"/>
                </c:ext>
              </c:extLst>
            </c:dLbl>
            <c:dLbl>
              <c:idx val="8"/>
              <c:layout>
                <c:manualLayout>
                  <c:x val="-1.9425022396133106E-3"/>
                  <c:y val="-0.344774826875454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7CA-4654-BD92-E6AD0D933DE5}"/>
                </c:ext>
              </c:extLst>
            </c:dLbl>
            <c:dLbl>
              <c:idx val="9"/>
              <c:layout>
                <c:manualLayout>
                  <c:x val="-4.2328194471699804E-3"/>
                  <c:y val="-0.358606106440084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7CA-4654-BD92-E6AD0D933DE5}"/>
                </c:ext>
              </c:extLst>
            </c:dLbl>
            <c:dLbl>
              <c:idx val="10"/>
              <c:layout>
                <c:manualLayout>
                  <c:x val="-9.9792611119158131E-3"/>
                  <c:y val="-0.37632872162166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7CA-4654-BD92-E6AD0D933D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'mieszkańcy 60+'!$G$33:$Q$33</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'mieszkańcy 60+'!$G$37:$Q$37</c:f>
              <c:numCache>
                <c:formatCode>_-* #\ ##0_-;\-* #\ ##0_-;_-* "-"??_-;_-@_-</c:formatCode>
                <c:ptCount val="11"/>
                <c:pt idx="0">
                  <c:v>2166</c:v>
                </c:pt>
                <c:pt idx="1">
                  <c:v>2222</c:v>
                </c:pt>
                <c:pt idx="2">
                  <c:v>2309</c:v>
                </c:pt>
                <c:pt idx="3">
                  <c:v>2389</c:v>
                </c:pt>
                <c:pt idx="4" formatCode="0">
                  <c:v>2446</c:v>
                </c:pt>
                <c:pt idx="5" formatCode="0">
                  <c:v>2465.0355629664368</c:v>
                </c:pt>
                <c:pt idx="6" formatCode="0">
                  <c:v>2504.6249571633052</c:v>
                </c:pt>
                <c:pt idx="7" formatCode="0">
                  <c:v>2540.8117267549314</c:v>
                </c:pt>
                <c:pt idx="8" formatCode="0">
                  <c:v>2574.413583279646</c:v>
                </c:pt>
                <c:pt idx="9" formatCode="0">
                  <c:v>2605.9873774131697</c:v>
                </c:pt>
                <c:pt idx="10" formatCode="0">
                  <c:v>2635.9292373087078</c:v>
                </c:pt>
              </c:numCache>
            </c:numRef>
          </c:val>
          <c:extLst>
            <c:ext xmlns:c16="http://schemas.microsoft.com/office/drawing/2014/chart" uri="{C3380CC4-5D6E-409C-BE32-E72D297353CC}">
              <c16:uniqueId val="{0000000A-97CA-4654-BD92-E6AD0D933DE5}"/>
            </c:ext>
          </c:extLst>
        </c:ser>
        <c:ser>
          <c:idx val="1"/>
          <c:order val="1"/>
          <c:tx>
            <c:strRef>
              <c:f>'mieszkańcy 60+'!$B$38</c:f>
              <c:strCache>
                <c:ptCount val="1"/>
                <c:pt idx="0">
                  <c:v>odchylenie (-)</c:v>
                </c:pt>
              </c:strCache>
            </c:strRef>
          </c:tx>
          <c:spPr>
            <a:solidFill>
              <a:srgbClr val="FFC000"/>
            </a:solidFill>
            <a:ln>
              <a:solidFill>
                <a:schemeClr val="tx1"/>
              </a:solidFill>
            </a:ln>
            <a:effectLst/>
          </c:spPr>
          <c:dLbls>
            <c:dLbl>
              <c:idx val="0"/>
              <c:delete val="1"/>
              <c:extLst>
                <c:ext xmlns:c15="http://schemas.microsoft.com/office/drawing/2012/chart" uri="{CE6537A1-D6FC-4f65-9D91-7224C49458BB}"/>
                <c:ext xmlns:c16="http://schemas.microsoft.com/office/drawing/2014/chart" uri="{C3380CC4-5D6E-409C-BE32-E72D297353CC}">
                  <c16:uniqueId val="{0000000B-97CA-4654-BD92-E6AD0D933DE5}"/>
                </c:ext>
              </c:extLst>
            </c:dLbl>
            <c:dLbl>
              <c:idx val="1"/>
              <c:layout>
                <c:manualLayout>
                  <c:x val="9.9633540069614997E-4"/>
                  <c:y val="-0.143958361137061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7CA-4654-BD92-E6AD0D933DE5}"/>
                </c:ext>
              </c:extLst>
            </c:dLbl>
            <c:dLbl>
              <c:idx val="2"/>
              <c:layout>
                <c:manualLayout>
                  <c:x val="-8.2557109948226959E-3"/>
                  <c:y val="-0.18105772795349739"/>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6.46029974191238E-2"/>
                      <c:h val="8.0494972650858213E-2"/>
                    </c:manualLayout>
                  </c15:layout>
                </c:ext>
                <c:ext xmlns:c16="http://schemas.microsoft.com/office/drawing/2014/chart" uri="{C3380CC4-5D6E-409C-BE32-E72D297353CC}">
                  <c16:uniqueId val="{0000000D-97CA-4654-BD92-E6AD0D933DE5}"/>
                </c:ext>
              </c:extLst>
            </c:dLbl>
            <c:dLbl>
              <c:idx val="3"/>
              <c:layout>
                <c:manualLayout>
                  <c:x val="-1.5111749706598037E-4"/>
                  <c:y val="-0.239292673161617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7CA-4654-BD92-E6AD0D933DE5}"/>
                </c:ext>
              </c:extLst>
            </c:dLbl>
            <c:dLbl>
              <c:idx val="4"/>
              <c:layout>
                <c:manualLayout>
                  <c:x val="-6.9520166767641093E-3"/>
                  <c:y val="-0.254857719056304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7CA-4654-BD92-E6AD0D933DE5}"/>
                </c:ext>
              </c:extLst>
            </c:dLbl>
            <c:dLbl>
              <c:idx val="5"/>
              <c:delete val="1"/>
              <c:extLst>
                <c:ext xmlns:c15="http://schemas.microsoft.com/office/drawing/2012/chart" uri="{CE6537A1-D6FC-4f65-9D91-7224C49458BB}"/>
                <c:ext xmlns:c16="http://schemas.microsoft.com/office/drawing/2014/chart" uri="{C3380CC4-5D6E-409C-BE32-E72D297353CC}">
                  <c16:uniqueId val="{00000010-97CA-4654-BD92-E6AD0D933DE5}"/>
                </c:ext>
              </c:extLst>
            </c:dLbl>
            <c:dLbl>
              <c:idx val="6"/>
              <c:delete val="1"/>
              <c:extLst>
                <c:ext xmlns:c15="http://schemas.microsoft.com/office/drawing/2012/chart" uri="{CE6537A1-D6FC-4f65-9D91-7224C49458BB}"/>
                <c:ext xmlns:c16="http://schemas.microsoft.com/office/drawing/2014/chart" uri="{C3380CC4-5D6E-409C-BE32-E72D297353CC}">
                  <c16:uniqueId val="{00000011-97CA-4654-BD92-E6AD0D933DE5}"/>
                </c:ext>
              </c:extLst>
            </c:dLbl>
            <c:dLbl>
              <c:idx val="7"/>
              <c:delete val="1"/>
              <c:extLst>
                <c:ext xmlns:c15="http://schemas.microsoft.com/office/drawing/2012/chart" uri="{CE6537A1-D6FC-4f65-9D91-7224C49458BB}"/>
                <c:ext xmlns:c16="http://schemas.microsoft.com/office/drawing/2014/chart" uri="{C3380CC4-5D6E-409C-BE32-E72D297353CC}">
                  <c16:uniqueId val="{00000012-97CA-4654-BD92-E6AD0D933DE5}"/>
                </c:ext>
              </c:extLst>
            </c:dLbl>
            <c:dLbl>
              <c:idx val="8"/>
              <c:delete val="1"/>
              <c:extLst>
                <c:ext xmlns:c15="http://schemas.microsoft.com/office/drawing/2012/chart" uri="{CE6537A1-D6FC-4f65-9D91-7224C49458BB}"/>
                <c:ext xmlns:c16="http://schemas.microsoft.com/office/drawing/2014/chart" uri="{C3380CC4-5D6E-409C-BE32-E72D297353CC}">
                  <c16:uniqueId val="{00000013-97CA-4654-BD92-E6AD0D933DE5}"/>
                </c:ext>
              </c:extLst>
            </c:dLbl>
            <c:dLbl>
              <c:idx val="9"/>
              <c:delete val="1"/>
              <c:extLst>
                <c:ext xmlns:c15="http://schemas.microsoft.com/office/drawing/2012/chart" uri="{CE6537A1-D6FC-4f65-9D91-7224C49458BB}"/>
                <c:ext xmlns:c16="http://schemas.microsoft.com/office/drawing/2014/chart" uri="{C3380CC4-5D6E-409C-BE32-E72D297353CC}">
                  <c16:uniqueId val="{00000014-97CA-4654-BD92-E6AD0D933DE5}"/>
                </c:ext>
              </c:extLst>
            </c:dLbl>
            <c:dLbl>
              <c:idx val="10"/>
              <c:delete val="1"/>
              <c:extLst>
                <c:ext xmlns:c15="http://schemas.microsoft.com/office/drawing/2012/chart" uri="{CE6537A1-D6FC-4f65-9D91-7224C49458BB}"/>
                <c:ext xmlns:c16="http://schemas.microsoft.com/office/drawing/2014/chart" uri="{C3380CC4-5D6E-409C-BE32-E72D297353CC}">
                  <c16:uniqueId val="{00000015-97CA-4654-BD92-E6AD0D933D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'mieszkańcy 60+'!$G$33:$Q$33</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'mieszkańcy 60+'!$G$38:$Q$38</c:f>
              <c:numCache>
                <c:formatCode>_-* #\ ##0_-;\-* #\ ##0_-;_-* "-"??_-;_-@_-</c:formatCode>
                <c:ptCount val="11"/>
                <c:pt idx="0">
                  <c:v>2166</c:v>
                </c:pt>
                <c:pt idx="1">
                  <c:v>2222</c:v>
                </c:pt>
                <c:pt idx="2">
                  <c:v>2309</c:v>
                </c:pt>
                <c:pt idx="3">
                  <c:v>2389</c:v>
                </c:pt>
                <c:pt idx="4">
                  <c:v>2446</c:v>
                </c:pt>
                <c:pt idx="5">
                  <c:v>2452.7717044442161</c:v>
                </c:pt>
                <c:pt idx="6">
                  <c:v>2479.8266902606983</c:v>
                </c:pt>
                <c:pt idx="7">
                  <c:v>2503.2627849802284</c:v>
                </c:pt>
                <c:pt idx="8">
                  <c:v>2523.9348855682802</c:v>
                </c:pt>
                <c:pt idx="9">
                  <c:v>2542.4267096713852</c:v>
                </c:pt>
                <c:pt idx="10">
                  <c:v>2559.1545993288423</c:v>
                </c:pt>
              </c:numCache>
            </c:numRef>
          </c:val>
          <c:extLst>
            <c:ext xmlns:c16="http://schemas.microsoft.com/office/drawing/2014/chart" uri="{C3380CC4-5D6E-409C-BE32-E72D297353CC}">
              <c16:uniqueId val="{00000016-97CA-4654-BD92-E6AD0D933DE5}"/>
            </c:ext>
          </c:extLst>
        </c:ser>
        <c:ser>
          <c:idx val="2"/>
          <c:order val="2"/>
          <c:tx>
            <c:strRef>
              <c:f>'mieszkańcy 60+'!$B$39</c:f>
              <c:strCache>
                <c:ptCount val="1"/>
              </c:strCache>
            </c:strRef>
          </c:tx>
          <c:spPr>
            <a:solidFill>
              <a:schemeClr val="bg1"/>
            </a:solidFill>
            <a:ln>
              <a:noFill/>
            </a:ln>
            <a:effectLst/>
          </c:spPr>
          <c:dLbls>
            <c:dLbl>
              <c:idx val="0"/>
              <c:delete val="1"/>
              <c:extLst>
                <c:ext xmlns:c15="http://schemas.microsoft.com/office/drawing/2012/chart" uri="{CE6537A1-D6FC-4f65-9D91-7224C49458BB}"/>
                <c:ext xmlns:c16="http://schemas.microsoft.com/office/drawing/2014/chart" uri="{C3380CC4-5D6E-409C-BE32-E72D297353CC}">
                  <c16:uniqueId val="{00000017-97CA-4654-BD92-E6AD0D933DE5}"/>
                </c:ext>
              </c:extLst>
            </c:dLbl>
            <c:dLbl>
              <c:idx val="1"/>
              <c:delete val="1"/>
              <c:extLst>
                <c:ext xmlns:c15="http://schemas.microsoft.com/office/drawing/2012/chart" uri="{CE6537A1-D6FC-4f65-9D91-7224C49458BB}"/>
                <c:ext xmlns:c16="http://schemas.microsoft.com/office/drawing/2014/chart" uri="{C3380CC4-5D6E-409C-BE32-E72D297353CC}">
                  <c16:uniqueId val="{00000018-97CA-4654-BD92-E6AD0D933DE5}"/>
                </c:ext>
              </c:extLst>
            </c:dLbl>
            <c:dLbl>
              <c:idx val="2"/>
              <c:delete val="1"/>
              <c:extLst>
                <c:ext xmlns:c15="http://schemas.microsoft.com/office/drawing/2012/chart" uri="{CE6537A1-D6FC-4f65-9D91-7224C49458BB}"/>
                <c:ext xmlns:c16="http://schemas.microsoft.com/office/drawing/2014/chart" uri="{C3380CC4-5D6E-409C-BE32-E72D297353CC}">
                  <c16:uniqueId val="{00000019-97CA-4654-BD92-E6AD0D933DE5}"/>
                </c:ext>
              </c:extLst>
            </c:dLbl>
            <c:dLbl>
              <c:idx val="3"/>
              <c:delete val="1"/>
              <c:extLst>
                <c:ext xmlns:c15="http://schemas.microsoft.com/office/drawing/2012/chart" uri="{CE6537A1-D6FC-4f65-9D91-7224C49458BB}"/>
                <c:ext xmlns:c16="http://schemas.microsoft.com/office/drawing/2014/chart" uri="{C3380CC4-5D6E-409C-BE32-E72D297353CC}">
                  <c16:uniqueId val="{0000001A-97CA-4654-BD92-E6AD0D933DE5}"/>
                </c:ext>
              </c:extLst>
            </c:dLbl>
            <c:dLbl>
              <c:idx val="4"/>
              <c:delete val="1"/>
              <c:extLst>
                <c:ext xmlns:c15="http://schemas.microsoft.com/office/drawing/2012/chart" uri="{CE6537A1-D6FC-4f65-9D91-7224C49458BB}"/>
                <c:ext xmlns:c16="http://schemas.microsoft.com/office/drawing/2014/chart" uri="{C3380CC4-5D6E-409C-BE32-E72D297353CC}">
                  <c16:uniqueId val="{0000001B-97CA-4654-BD92-E6AD0D933DE5}"/>
                </c:ext>
              </c:extLst>
            </c:dLbl>
            <c:dLbl>
              <c:idx val="5"/>
              <c:layout>
                <c:manualLayout>
                  <c:x val="-1.6118180000822887E-3"/>
                  <c:y val="-0.165489271468185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97CA-4654-BD92-E6AD0D933DE5}"/>
                </c:ext>
              </c:extLst>
            </c:dLbl>
            <c:dLbl>
              <c:idx val="6"/>
              <c:layout>
                <c:manualLayout>
                  <c:x val="-7.122425933043313E-17"/>
                  <c:y val="-0.156041935436036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97CA-4654-BD92-E6AD0D933DE5}"/>
                </c:ext>
              </c:extLst>
            </c:dLbl>
            <c:dLbl>
              <c:idx val="7"/>
              <c:layout>
                <c:manualLayout>
                  <c:x val="1.6118180000822887E-3"/>
                  <c:y val="-0.156194374008333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97CA-4654-BD92-E6AD0D933DE5}"/>
                </c:ext>
              </c:extLst>
            </c:dLbl>
            <c:dLbl>
              <c:idx val="8"/>
              <c:layout>
                <c:manualLayout>
                  <c:x val="0"/>
                  <c:y val="-0.158213147085427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97CA-4654-BD92-E6AD0D933DE5}"/>
                </c:ext>
              </c:extLst>
            </c:dLbl>
            <c:dLbl>
              <c:idx val="9"/>
              <c:layout>
                <c:manualLayout>
                  <c:x val="-1.6118180000822887E-3"/>
                  <c:y val="-0.173459376899921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97CA-4654-BD92-E6AD0D933DE5}"/>
                </c:ext>
              </c:extLst>
            </c:dLbl>
            <c:dLbl>
              <c:idx val="10"/>
              <c:layout>
                <c:manualLayout>
                  <c:x val="-4.0587590102661901E-3"/>
                  <c:y val="-0.156867594940462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97CA-4654-BD92-E6AD0D933D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'mieszkańcy 60+'!$G$33:$Q$33</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'mieszkańcy 60+'!$G$39:$Q$39</c:f>
              <c:numCache>
                <c:formatCode>_-* #\ ##0_-;\-* #\ ##0_-;_-* "-"??_-;_-@_-</c:formatCode>
                <c:ptCount val="11"/>
                <c:pt idx="0">
                  <c:v>2166</c:v>
                </c:pt>
                <c:pt idx="1">
                  <c:v>2222</c:v>
                </c:pt>
                <c:pt idx="2">
                  <c:v>2309</c:v>
                </c:pt>
                <c:pt idx="3">
                  <c:v>2389</c:v>
                </c:pt>
                <c:pt idx="4" formatCode="0">
                  <c:v>2446</c:v>
                </c:pt>
                <c:pt idx="5" formatCode="0">
                  <c:v>2440.5078459219949</c:v>
                </c:pt>
                <c:pt idx="6" formatCode="0">
                  <c:v>2455.0284233580915</c:v>
                </c:pt>
                <c:pt idx="7" formatCode="0">
                  <c:v>2465.7138432055249</c:v>
                </c:pt>
                <c:pt idx="8" formatCode="0">
                  <c:v>2473.4561878569143</c:v>
                </c:pt>
                <c:pt idx="9" formatCode="0">
                  <c:v>2478.8660419296007</c:v>
                </c:pt>
                <c:pt idx="10" formatCode="0">
                  <c:v>2482.3799613489768</c:v>
                </c:pt>
              </c:numCache>
            </c:numRef>
          </c:val>
          <c:extLst>
            <c:ext xmlns:c16="http://schemas.microsoft.com/office/drawing/2014/chart" uri="{C3380CC4-5D6E-409C-BE32-E72D297353CC}">
              <c16:uniqueId val="{00000022-97CA-4654-BD92-E6AD0D933DE5}"/>
            </c:ext>
          </c:extLst>
        </c:ser>
        <c:dLbls>
          <c:showLegendKey val="0"/>
          <c:showVal val="0"/>
          <c:showCatName val="0"/>
          <c:showSerName val="0"/>
          <c:showPercent val="0"/>
          <c:showBubbleSize val="0"/>
        </c:dLbls>
        <c:axId val="413468336"/>
        <c:axId val="413474240"/>
      </c:areaChart>
      <c:catAx>
        <c:axId val="4134683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3474240"/>
        <c:crosses val="autoZero"/>
        <c:auto val="1"/>
        <c:lblAlgn val="ctr"/>
        <c:lblOffset val="100"/>
        <c:noMultiLvlLbl val="0"/>
      </c:catAx>
      <c:valAx>
        <c:axId val="413474240"/>
        <c:scaling>
          <c:orientation val="minMax"/>
          <c:min val="2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 mieszkańców 65+</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3468336"/>
        <c:crosses val="autoZero"/>
        <c:crossBetween val="midCat"/>
      </c:valAx>
      <c:spPr>
        <a:noFill/>
        <a:ln>
          <a:noFill/>
        </a:ln>
        <a:effectLst/>
      </c:spPr>
    </c:plotArea>
    <c:legend>
      <c:legendPos val="r"/>
      <c:layout>
        <c:manualLayout>
          <c:xMode val="edge"/>
          <c:yMode val="edge"/>
          <c:x val="0.83722871311979774"/>
          <c:y val="9.4502424485074954E-2"/>
          <c:w val="0.14342173894929799"/>
          <c:h val="0.311695596061542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tx>
            <c:strRef>
              <c:f>ubóstwo!$B$35</c:f>
              <c:strCache>
                <c:ptCount val="1"/>
                <c:pt idx="0">
                  <c:v>odchylenie (+)</c:v>
                </c:pt>
              </c:strCache>
            </c:strRef>
          </c:tx>
          <c:spPr>
            <a:solidFill>
              <a:srgbClr val="C00000"/>
            </a:solidFill>
            <a:ln>
              <a:noFill/>
            </a:ln>
            <a:effectLst/>
          </c:spPr>
          <c:dLbls>
            <c:dLbl>
              <c:idx val="0"/>
              <c:delete val="1"/>
              <c:extLst>
                <c:ext xmlns:c15="http://schemas.microsoft.com/office/drawing/2012/chart" uri="{CE6537A1-D6FC-4f65-9D91-7224C49458BB}"/>
                <c:ext xmlns:c16="http://schemas.microsoft.com/office/drawing/2014/chart" uri="{C3380CC4-5D6E-409C-BE32-E72D297353CC}">
                  <c16:uniqueId val="{00000000-D83A-4458-AAD5-AC5A27D6A9AD}"/>
                </c:ext>
              </c:extLst>
            </c:dLbl>
            <c:dLbl>
              <c:idx val="1"/>
              <c:delete val="1"/>
              <c:extLst>
                <c:ext xmlns:c15="http://schemas.microsoft.com/office/drawing/2012/chart" uri="{CE6537A1-D6FC-4f65-9D91-7224C49458BB}"/>
                <c:ext xmlns:c16="http://schemas.microsoft.com/office/drawing/2014/chart" uri="{C3380CC4-5D6E-409C-BE32-E72D297353CC}">
                  <c16:uniqueId val="{00000001-D83A-4458-AAD5-AC5A27D6A9AD}"/>
                </c:ext>
              </c:extLst>
            </c:dLbl>
            <c:dLbl>
              <c:idx val="2"/>
              <c:delete val="1"/>
              <c:extLst>
                <c:ext xmlns:c15="http://schemas.microsoft.com/office/drawing/2012/chart" uri="{CE6537A1-D6FC-4f65-9D91-7224C49458BB}"/>
                <c:ext xmlns:c16="http://schemas.microsoft.com/office/drawing/2014/chart" uri="{C3380CC4-5D6E-409C-BE32-E72D297353CC}">
                  <c16:uniqueId val="{00000002-D83A-4458-AAD5-AC5A27D6A9AD}"/>
                </c:ext>
              </c:extLst>
            </c:dLbl>
            <c:dLbl>
              <c:idx val="3"/>
              <c:delete val="1"/>
              <c:extLst>
                <c:ext xmlns:c15="http://schemas.microsoft.com/office/drawing/2012/chart" uri="{CE6537A1-D6FC-4f65-9D91-7224C49458BB}"/>
                <c:ext xmlns:c16="http://schemas.microsoft.com/office/drawing/2014/chart" uri="{C3380CC4-5D6E-409C-BE32-E72D297353CC}">
                  <c16:uniqueId val="{00000003-D83A-4458-AAD5-AC5A27D6A9AD}"/>
                </c:ext>
              </c:extLst>
            </c:dLbl>
            <c:dLbl>
              <c:idx val="4"/>
              <c:layout>
                <c:manualLayout>
                  <c:x val="4.6024614833769604E-3"/>
                  <c:y val="-0.222891958604430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83A-4458-AAD5-AC5A27D6A9AD}"/>
                </c:ext>
              </c:extLst>
            </c:dLbl>
            <c:dLbl>
              <c:idx val="5"/>
              <c:layout>
                <c:manualLayout>
                  <c:x val="3.5707534480626749E-3"/>
                  <c:y val="-0.203217991051366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83A-4458-AAD5-AC5A27D6A9AD}"/>
                </c:ext>
              </c:extLst>
            </c:dLbl>
            <c:dLbl>
              <c:idx val="6"/>
              <c:layout>
                <c:manualLayout>
                  <c:x val="2.1030494216613318E-3"/>
                  <c:y val="-0.158730158730158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83A-4458-AAD5-AC5A27D6A9AD}"/>
                </c:ext>
              </c:extLst>
            </c:dLbl>
            <c:dLbl>
              <c:idx val="7"/>
              <c:layout>
                <c:manualLayout>
                  <c:x val="-4.2060409960169697E-3"/>
                  <c:y val="-0.159557137345790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83A-4458-AAD5-AC5A27D6A9AD}"/>
                </c:ext>
              </c:extLst>
            </c:dLbl>
            <c:dLbl>
              <c:idx val="8"/>
              <c:layout>
                <c:manualLayout>
                  <c:x val="-4.2060409960169697E-3"/>
                  <c:y val="-0.15138433995490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83A-4458-AAD5-AC5A27D6A9AD}"/>
                </c:ext>
              </c:extLst>
            </c:dLbl>
            <c:dLbl>
              <c:idx val="9"/>
              <c:layout>
                <c:manualLayout>
                  <c:x val="-6.3090614940255352E-3"/>
                  <c:y val="-0.147888699370083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83A-4458-AAD5-AC5A27D6A9AD}"/>
                </c:ext>
              </c:extLst>
            </c:dLbl>
            <c:dLbl>
              <c:idx val="10"/>
              <c:layout>
                <c:manualLayout>
                  <c:x val="-2.2008596966741115E-3"/>
                  <c:y val="-0.136082546540702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83A-4458-AAD5-AC5A27D6A9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ubóstwo!$G$31:$Q$31</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ubóstwo!$G$35:$Q$35</c:f>
              <c:numCache>
                <c:formatCode>0</c:formatCode>
                <c:ptCount val="11"/>
                <c:pt idx="0">
                  <c:v>241</c:v>
                </c:pt>
                <c:pt idx="1">
                  <c:v>205</c:v>
                </c:pt>
                <c:pt idx="2">
                  <c:v>185</c:v>
                </c:pt>
                <c:pt idx="3">
                  <c:v>179</c:v>
                </c:pt>
                <c:pt idx="4">
                  <c:v>169</c:v>
                </c:pt>
                <c:pt idx="5">
                  <c:v>162.72855410949728</c:v>
                </c:pt>
                <c:pt idx="6">
                  <c:v>158.5780179957795</c:v>
                </c:pt>
                <c:pt idx="7">
                  <c:v>155.22870913547712</c:v>
                </c:pt>
                <c:pt idx="8">
                  <c:v>152.46982864728267</c:v>
                </c:pt>
                <c:pt idx="9">
                  <c:v>150.16192761574504</c:v>
                </c:pt>
                <c:pt idx="10">
                  <c:v>148.20831963688607</c:v>
                </c:pt>
              </c:numCache>
            </c:numRef>
          </c:val>
          <c:extLst>
            <c:ext xmlns:c16="http://schemas.microsoft.com/office/drawing/2014/chart" uri="{C3380CC4-5D6E-409C-BE32-E72D297353CC}">
              <c16:uniqueId val="{0000000B-D83A-4458-AAD5-AC5A27D6A9AD}"/>
            </c:ext>
          </c:extLst>
        </c:ser>
        <c:ser>
          <c:idx val="1"/>
          <c:order val="1"/>
          <c:tx>
            <c:strRef>
              <c:f>ubóstwo!$B$36</c:f>
              <c:strCache>
                <c:ptCount val="1"/>
                <c:pt idx="0">
                  <c:v>odchylenie (-)</c:v>
                </c:pt>
              </c:strCache>
            </c:strRef>
          </c:tx>
          <c:spPr>
            <a:solidFill>
              <a:srgbClr val="FFC000"/>
            </a:solidFill>
            <a:ln>
              <a:solidFill>
                <a:schemeClr val="tx1"/>
              </a:solidFill>
            </a:ln>
            <a:effectLst/>
          </c:spPr>
          <c:dLbls>
            <c:dLbl>
              <c:idx val="0"/>
              <c:delete val="1"/>
              <c:extLst>
                <c:ext xmlns:c15="http://schemas.microsoft.com/office/drawing/2012/chart" uri="{CE6537A1-D6FC-4f65-9D91-7224C49458BB}"/>
                <c:ext xmlns:c16="http://schemas.microsoft.com/office/drawing/2014/chart" uri="{C3380CC4-5D6E-409C-BE32-E72D297353CC}">
                  <c16:uniqueId val="{0000000C-D83A-4458-AAD5-AC5A27D6A9AD}"/>
                </c:ext>
              </c:extLst>
            </c:dLbl>
            <c:dLbl>
              <c:idx val="1"/>
              <c:layout>
                <c:manualLayout>
                  <c:x val="1.9108187923938324E-2"/>
                  <c:y val="-0.277088502894954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83A-4458-AAD5-AC5A27D6A9AD}"/>
                </c:ext>
              </c:extLst>
            </c:dLbl>
            <c:dLbl>
              <c:idx val="2"/>
              <c:layout>
                <c:manualLayout>
                  <c:x val="-1.7336285151346375E-17"/>
                  <c:y val="-0.252274607113316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83A-4458-AAD5-AC5A27D6A9AD}"/>
                </c:ext>
              </c:extLst>
            </c:dLbl>
            <c:dLbl>
              <c:idx val="3"/>
              <c:layout>
                <c:manualLayout>
                  <c:x val="-3.1782352133240899E-3"/>
                  <c:y val="-0.233271461414717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83A-4458-AAD5-AC5A27D6A9AD}"/>
                </c:ext>
              </c:extLst>
            </c:dLbl>
            <c:dLbl>
              <c:idx val="4"/>
              <c:delete val="1"/>
              <c:extLst>
                <c:ext xmlns:c15="http://schemas.microsoft.com/office/drawing/2012/chart" uri="{CE6537A1-D6FC-4f65-9D91-7224C49458BB}"/>
                <c:ext xmlns:c16="http://schemas.microsoft.com/office/drawing/2014/chart" uri="{C3380CC4-5D6E-409C-BE32-E72D297353CC}">
                  <c16:uniqueId val="{00000010-D83A-4458-AAD5-AC5A27D6A9AD}"/>
                </c:ext>
              </c:extLst>
            </c:dLbl>
            <c:dLbl>
              <c:idx val="5"/>
              <c:delete val="1"/>
              <c:extLst>
                <c:ext xmlns:c15="http://schemas.microsoft.com/office/drawing/2012/chart" uri="{CE6537A1-D6FC-4f65-9D91-7224C49458BB}"/>
                <c:ext xmlns:c16="http://schemas.microsoft.com/office/drawing/2014/chart" uri="{C3380CC4-5D6E-409C-BE32-E72D297353CC}">
                  <c16:uniqueId val="{00000011-D83A-4458-AAD5-AC5A27D6A9AD}"/>
                </c:ext>
              </c:extLst>
            </c:dLbl>
            <c:dLbl>
              <c:idx val="6"/>
              <c:delete val="1"/>
              <c:extLst>
                <c:ext xmlns:c15="http://schemas.microsoft.com/office/drawing/2012/chart" uri="{CE6537A1-D6FC-4f65-9D91-7224C49458BB}"/>
                <c:ext xmlns:c16="http://schemas.microsoft.com/office/drawing/2014/chart" uri="{C3380CC4-5D6E-409C-BE32-E72D297353CC}">
                  <c16:uniqueId val="{00000012-D83A-4458-AAD5-AC5A27D6A9AD}"/>
                </c:ext>
              </c:extLst>
            </c:dLbl>
            <c:dLbl>
              <c:idx val="7"/>
              <c:delete val="1"/>
              <c:extLst>
                <c:ext xmlns:c15="http://schemas.microsoft.com/office/drawing/2012/chart" uri="{CE6537A1-D6FC-4f65-9D91-7224C49458BB}"/>
                <c:ext xmlns:c16="http://schemas.microsoft.com/office/drawing/2014/chart" uri="{C3380CC4-5D6E-409C-BE32-E72D297353CC}">
                  <c16:uniqueId val="{00000013-D83A-4458-AAD5-AC5A27D6A9AD}"/>
                </c:ext>
              </c:extLst>
            </c:dLbl>
            <c:dLbl>
              <c:idx val="8"/>
              <c:delete val="1"/>
              <c:extLst>
                <c:ext xmlns:c15="http://schemas.microsoft.com/office/drawing/2012/chart" uri="{CE6537A1-D6FC-4f65-9D91-7224C49458BB}"/>
                <c:ext xmlns:c16="http://schemas.microsoft.com/office/drawing/2014/chart" uri="{C3380CC4-5D6E-409C-BE32-E72D297353CC}">
                  <c16:uniqueId val="{00000014-D83A-4458-AAD5-AC5A27D6A9AD}"/>
                </c:ext>
              </c:extLst>
            </c:dLbl>
            <c:dLbl>
              <c:idx val="9"/>
              <c:delete val="1"/>
              <c:extLst>
                <c:ext xmlns:c15="http://schemas.microsoft.com/office/drawing/2012/chart" uri="{CE6537A1-D6FC-4f65-9D91-7224C49458BB}"/>
                <c:ext xmlns:c16="http://schemas.microsoft.com/office/drawing/2014/chart" uri="{C3380CC4-5D6E-409C-BE32-E72D297353CC}">
                  <c16:uniqueId val="{00000015-D83A-4458-AAD5-AC5A27D6A9AD}"/>
                </c:ext>
              </c:extLst>
            </c:dLbl>
            <c:dLbl>
              <c:idx val="10"/>
              <c:delete val="1"/>
              <c:extLst>
                <c:ext xmlns:c15="http://schemas.microsoft.com/office/drawing/2012/chart" uri="{CE6537A1-D6FC-4f65-9D91-7224C49458BB}"/>
                <c:ext xmlns:c16="http://schemas.microsoft.com/office/drawing/2014/chart" uri="{C3380CC4-5D6E-409C-BE32-E72D297353CC}">
                  <c16:uniqueId val="{00000016-D83A-4458-AAD5-AC5A27D6A9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ubóstwo!$G$31:$Q$31</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ubóstwo!$G$36:$Q$36</c:f>
              <c:numCache>
                <c:formatCode>0</c:formatCode>
                <c:ptCount val="11"/>
                <c:pt idx="0">
                  <c:v>241</c:v>
                </c:pt>
                <c:pt idx="1">
                  <c:v>205</c:v>
                </c:pt>
                <c:pt idx="2">
                  <c:v>185</c:v>
                </c:pt>
                <c:pt idx="3">
                  <c:v>179</c:v>
                </c:pt>
                <c:pt idx="4">
                  <c:v>169</c:v>
                </c:pt>
                <c:pt idx="5">
                  <c:v>161.38369002594771</c:v>
                </c:pt>
                <c:pt idx="6">
                  <c:v>155.97837835650444</c:v>
                </c:pt>
                <c:pt idx="7">
                  <c:v>151.44264305900208</c:v>
                </c:pt>
                <c:pt idx="8">
                  <c:v>147.55144707801546</c:v>
                </c:pt>
                <c:pt idx="9">
                  <c:v>144.15545051111522</c:v>
                </c:pt>
                <c:pt idx="10">
                  <c:v>141.15078060655816</c:v>
                </c:pt>
              </c:numCache>
            </c:numRef>
          </c:val>
          <c:extLst>
            <c:ext xmlns:c16="http://schemas.microsoft.com/office/drawing/2014/chart" uri="{C3380CC4-5D6E-409C-BE32-E72D297353CC}">
              <c16:uniqueId val="{00000017-D83A-4458-AAD5-AC5A27D6A9AD}"/>
            </c:ext>
          </c:extLst>
        </c:ser>
        <c:ser>
          <c:idx val="2"/>
          <c:order val="2"/>
          <c:tx>
            <c:strRef>
              <c:f>ubóstwo!$B$37</c:f>
              <c:strCache>
                <c:ptCount val="1"/>
              </c:strCache>
            </c:strRef>
          </c:tx>
          <c:spPr>
            <a:solidFill>
              <a:schemeClr val="bg1"/>
            </a:solidFill>
            <a:ln>
              <a:noFill/>
            </a:ln>
            <a:effectLst/>
          </c:spPr>
          <c:dLbls>
            <c:dLbl>
              <c:idx val="0"/>
              <c:layout>
                <c:manualLayout>
                  <c:x val="2.0711076675196321E-2"/>
                  <c:y val="-0.376344086021505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D83A-4458-AAD5-AC5A27D6A9AD}"/>
                </c:ext>
              </c:extLst>
            </c:dLbl>
            <c:dLbl>
              <c:idx val="1"/>
              <c:delete val="1"/>
              <c:extLst>
                <c:ext xmlns:c15="http://schemas.microsoft.com/office/drawing/2012/chart" uri="{CE6537A1-D6FC-4f65-9D91-7224C49458BB}"/>
                <c:ext xmlns:c16="http://schemas.microsoft.com/office/drawing/2014/chart" uri="{C3380CC4-5D6E-409C-BE32-E72D297353CC}">
                  <c16:uniqueId val="{00000019-D83A-4458-AAD5-AC5A27D6A9AD}"/>
                </c:ext>
              </c:extLst>
            </c:dLbl>
            <c:dLbl>
              <c:idx val="2"/>
              <c:delete val="1"/>
              <c:extLst>
                <c:ext xmlns:c15="http://schemas.microsoft.com/office/drawing/2012/chart" uri="{CE6537A1-D6FC-4f65-9D91-7224C49458BB}"/>
                <c:ext xmlns:c16="http://schemas.microsoft.com/office/drawing/2014/chart" uri="{C3380CC4-5D6E-409C-BE32-E72D297353CC}">
                  <c16:uniqueId val="{0000001A-D83A-4458-AAD5-AC5A27D6A9AD}"/>
                </c:ext>
              </c:extLst>
            </c:dLbl>
            <c:dLbl>
              <c:idx val="3"/>
              <c:delete val="1"/>
              <c:extLst>
                <c:ext xmlns:c15="http://schemas.microsoft.com/office/drawing/2012/chart" uri="{CE6537A1-D6FC-4f65-9D91-7224C49458BB}"/>
                <c:ext xmlns:c16="http://schemas.microsoft.com/office/drawing/2014/chart" uri="{C3380CC4-5D6E-409C-BE32-E72D297353CC}">
                  <c16:uniqueId val="{0000001B-D83A-4458-AAD5-AC5A27D6A9AD}"/>
                </c:ext>
              </c:extLst>
            </c:dLbl>
            <c:dLbl>
              <c:idx val="4"/>
              <c:delete val="1"/>
              <c:extLst>
                <c:ext xmlns:c15="http://schemas.microsoft.com/office/drawing/2012/chart" uri="{CE6537A1-D6FC-4f65-9D91-7224C49458BB}"/>
                <c:ext xmlns:c16="http://schemas.microsoft.com/office/drawing/2014/chart" uri="{C3380CC4-5D6E-409C-BE32-E72D297353CC}">
                  <c16:uniqueId val="{0000001C-D83A-4458-AAD5-AC5A27D6A9AD}"/>
                </c:ext>
              </c:extLst>
            </c:dLbl>
            <c:dLbl>
              <c:idx val="5"/>
              <c:layout>
                <c:manualLayout>
                  <c:x val="0"/>
                  <c:y val="-4.94914364206235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D83A-4458-AAD5-AC5A27D6A9AD}"/>
                </c:ext>
              </c:extLst>
            </c:dLbl>
            <c:dLbl>
              <c:idx val="6"/>
              <c:layout>
                <c:manualLayout>
                  <c:x val="4.0533743060314318E-17"/>
                  <c:y val="-4.49503856498548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D83A-4458-AAD5-AC5A27D6A9AD}"/>
                </c:ext>
              </c:extLst>
            </c:dLbl>
            <c:dLbl>
              <c:idx val="7"/>
              <c:layout>
                <c:manualLayout>
                  <c:x val="-8.1067486120628636E-17"/>
                  <c:y val="-3.67775882589721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D83A-4458-AAD5-AC5A27D6A9AD}"/>
                </c:ext>
              </c:extLst>
            </c:dLbl>
            <c:dLbl>
              <c:idx val="8"/>
              <c:layout>
                <c:manualLayout>
                  <c:x val="0"/>
                  <c:y val="-2.45183921726481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D83A-4458-AAD5-AC5A27D6A9AD}"/>
                </c:ext>
              </c:extLst>
            </c:dLbl>
            <c:dLbl>
              <c:idx val="9"/>
              <c:layout>
                <c:manualLayout>
                  <c:x val="-8.1067486120628636E-17"/>
                  <c:y val="-2.04319934772067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D83A-4458-AAD5-AC5A27D6A9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ubóstwo!$G$31:$Q$31</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ubóstwo!$G$37:$Q$37</c:f>
              <c:numCache>
                <c:formatCode>0</c:formatCode>
                <c:ptCount val="11"/>
                <c:pt idx="0">
                  <c:v>241</c:v>
                </c:pt>
                <c:pt idx="1">
                  <c:v>205</c:v>
                </c:pt>
                <c:pt idx="2">
                  <c:v>185</c:v>
                </c:pt>
                <c:pt idx="3">
                  <c:v>179</c:v>
                </c:pt>
                <c:pt idx="4">
                  <c:v>169</c:v>
                </c:pt>
                <c:pt idx="5">
                  <c:v>160.03882594239815</c:v>
                </c:pt>
                <c:pt idx="6">
                  <c:v>153.37873871722937</c:v>
                </c:pt>
                <c:pt idx="7">
                  <c:v>147.65657698252701</c:v>
                </c:pt>
                <c:pt idx="8">
                  <c:v>142.63306550874827</c:v>
                </c:pt>
                <c:pt idx="9">
                  <c:v>138.14897340648542</c:v>
                </c:pt>
                <c:pt idx="10">
                  <c:v>134.09324157623024</c:v>
                </c:pt>
              </c:numCache>
            </c:numRef>
          </c:val>
          <c:extLst>
            <c:ext xmlns:c16="http://schemas.microsoft.com/office/drawing/2014/chart" uri="{C3380CC4-5D6E-409C-BE32-E72D297353CC}">
              <c16:uniqueId val="{00000022-D83A-4458-AAD5-AC5A27D6A9AD}"/>
            </c:ext>
          </c:extLst>
        </c:ser>
        <c:dLbls>
          <c:showLegendKey val="0"/>
          <c:showVal val="1"/>
          <c:showCatName val="0"/>
          <c:showSerName val="0"/>
          <c:showPercent val="0"/>
          <c:showBubbleSize val="0"/>
        </c:dLbls>
        <c:axId val="413462432"/>
        <c:axId val="413463088"/>
      </c:areaChart>
      <c:catAx>
        <c:axId val="4134624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3463088"/>
        <c:crosses val="autoZero"/>
        <c:auto val="1"/>
        <c:lblAlgn val="ctr"/>
        <c:lblOffset val="100"/>
        <c:noMultiLvlLbl val="0"/>
      </c:catAx>
      <c:valAx>
        <c:axId val="413463088"/>
        <c:scaling>
          <c:orientation val="minMax"/>
          <c:max val="250"/>
          <c:min val="11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 rodzin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3462432"/>
        <c:crosses val="autoZero"/>
        <c:crossBetween val="midCat"/>
      </c:valAx>
      <c:spPr>
        <a:noFill/>
        <a:ln>
          <a:noFill/>
        </a:ln>
        <a:effectLst/>
      </c:spPr>
    </c:plotArea>
    <c:legend>
      <c:legendPos val="r"/>
      <c:layout>
        <c:manualLayout>
          <c:xMode val="edge"/>
          <c:yMode val="edge"/>
          <c:x val="0.79912013257988257"/>
          <c:y val="0.57678500485206108"/>
          <c:w val="0.18826145329260244"/>
          <c:h val="0.200894263217097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4"/>
          <c:order val="2"/>
          <c:tx>
            <c:strRef>
              <c:f>TABLICA!$H$18:$I$18</c:f>
              <c:strCache>
                <c:ptCount val="2"/>
                <c:pt idx="0">
                  <c:v>gm. Słomniki</c:v>
                </c:pt>
                <c:pt idx="1">
                  <c:v>mieszkańcy w wieku 65 lat i więcej</c:v>
                </c:pt>
              </c:strCache>
            </c:strRef>
          </c:tx>
          <c:spPr>
            <a:ln w="28575" cap="rnd">
              <a:solidFill>
                <a:schemeClr val="accent5"/>
              </a:solidFill>
              <a:round/>
            </a:ln>
            <a:effectLst/>
          </c:spPr>
          <c:marker>
            <c:symbol val="none"/>
          </c:marker>
          <c:cat>
            <c:strRef>
              <c:f>TABLICA!$J$14:$N$14</c:f>
              <c:strCache>
                <c:ptCount val="5"/>
                <c:pt idx="0">
                  <c:v>2016</c:v>
                </c:pt>
                <c:pt idx="1">
                  <c:v>2017</c:v>
                </c:pt>
                <c:pt idx="2">
                  <c:v>2018</c:v>
                </c:pt>
                <c:pt idx="3">
                  <c:v>2019</c:v>
                </c:pt>
                <c:pt idx="4">
                  <c:v>2020</c:v>
                </c:pt>
              </c:strCache>
            </c:strRef>
          </c:cat>
          <c:val>
            <c:numRef>
              <c:f>TABLICA!$J$18:$N$18</c:f>
              <c:numCache>
                <c:formatCode>0.00%</c:formatCode>
                <c:ptCount val="5"/>
                <c:pt idx="0">
                  <c:v>0.15839122486288848</c:v>
                </c:pt>
                <c:pt idx="1">
                  <c:v>0.16246252833223659</c:v>
                </c:pt>
                <c:pt idx="2">
                  <c:v>0.16878654970760235</c:v>
                </c:pt>
                <c:pt idx="3">
                  <c:v>0.17517231265581465</c:v>
                </c:pt>
                <c:pt idx="4">
                  <c:v>0.18042339750682304</c:v>
                </c:pt>
              </c:numCache>
            </c:numRef>
          </c:val>
          <c:smooth val="0"/>
          <c:extLst>
            <c:ext xmlns:c16="http://schemas.microsoft.com/office/drawing/2014/chart" uri="{C3380CC4-5D6E-409C-BE32-E72D297353CC}">
              <c16:uniqueId val="{00000000-7F7A-4338-BBBD-74DE411823FD}"/>
            </c:ext>
          </c:extLst>
        </c:ser>
        <c:ser>
          <c:idx val="2"/>
          <c:order val="3"/>
          <c:tx>
            <c:strRef>
              <c:f>TABLICA!$H$16:$I$16</c:f>
              <c:strCache>
                <c:ptCount val="2"/>
                <c:pt idx="0">
                  <c:v>Powiat krakowski</c:v>
                </c:pt>
                <c:pt idx="1">
                  <c:v>mieszkańcy w wieku
65 lat i więcej</c:v>
                </c:pt>
              </c:strCache>
            </c:strRef>
          </c:tx>
          <c:spPr>
            <a:ln w="28575" cap="rnd">
              <a:solidFill>
                <a:schemeClr val="accent3"/>
              </a:solidFill>
              <a:round/>
            </a:ln>
            <a:effectLst/>
          </c:spPr>
          <c:marker>
            <c:symbol val="none"/>
          </c:marker>
          <c:cat>
            <c:strRef>
              <c:f>TABLICA!$J$14:$N$14</c:f>
              <c:strCache>
                <c:ptCount val="5"/>
                <c:pt idx="0">
                  <c:v>2016</c:v>
                </c:pt>
                <c:pt idx="1">
                  <c:v>2017</c:v>
                </c:pt>
                <c:pt idx="2">
                  <c:v>2018</c:v>
                </c:pt>
                <c:pt idx="3">
                  <c:v>2019</c:v>
                </c:pt>
                <c:pt idx="4">
                  <c:v>2020</c:v>
                </c:pt>
              </c:strCache>
            </c:strRef>
          </c:cat>
          <c:val>
            <c:numRef>
              <c:f>TABLICA!$J$16:$N$16</c:f>
              <c:numCache>
                <c:formatCode>0.00%</c:formatCode>
                <c:ptCount val="5"/>
                <c:pt idx="0">
                  <c:v>0.1457604983289984</c:v>
                </c:pt>
                <c:pt idx="1">
                  <c:v>0.14927067453055018</c:v>
                </c:pt>
                <c:pt idx="2">
                  <c:v>0.15374262570134767</c:v>
                </c:pt>
                <c:pt idx="3">
                  <c:v>0.15836613080551068</c:v>
                </c:pt>
                <c:pt idx="4">
                  <c:v>0.16166145537237067</c:v>
                </c:pt>
              </c:numCache>
            </c:numRef>
          </c:val>
          <c:smooth val="0"/>
          <c:extLst>
            <c:ext xmlns:c16="http://schemas.microsoft.com/office/drawing/2014/chart" uri="{C3380CC4-5D6E-409C-BE32-E72D297353CC}">
              <c16:uniqueId val="{00000001-7F7A-4338-BBBD-74DE411823FD}"/>
            </c:ext>
          </c:extLst>
        </c:ser>
        <c:dLbls>
          <c:showLegendKey val="0"/>
          <c:showVal val="0"/>
          <c:showCatName val="0"/>
          <c:showSerName val="0"/>
          <c:showPercent val="0"/>
          <c:showBubbleSize val="0"/>
        </c:dLbls>
        <c:smooth val="0"/>
        <c:axId val="945083999"/>
        <c:axId val="945084831"/>
        <c:extLst>
          <c:ext xmlns:c15="http://schemas.microsoft.com/office/drawing/2012/chart" uri="{02D57815-91ED-43cb-92C2-25804820EDAC}">
            <c15:filteredLineSeries>
              <c15:ser>
                <c:idx val="0"/>
                <c:order val="0"/>
                <c:tx>
                  <c:strRef>
                    <c:extLst>
                      <c:ext uri="{02D57815-91ED-43cb-92C2-25804820EDAC}">
                        <c15:formulaRef>
                          <c15:sqref>TABLICA!$H$14:$I$14</c15:sqref>
                        </c15:formulaRef>
                      </c:ext>
                    </c:extLst>
                    <c:strCache>
                      <c:ptCount val="2"/>
                      <c:pt idx="0">
                        <c:v>Etykiety wierszy</c:v>
                      </c:pt>
                      <c:pt idx="1">
                        <c:v>Funkcjonalne grupy wieku</c:v>
                      </c:pt>
                    </c:strCache>
                  </c:strRef>
                </c:tx>
                <c:spPr>
                  <a:ln w="28575" cap="rnd">
                    <a:solidFill>
                      <a:schemeClr val="accent1"/>
                    </a:solidFill>
                    <a:round/>
                  </a:ln>
                  <a:effectLst/>
                </c:spPr>
                <c:marker>
                  <c:symbol val="none"/>
                </c:marker>
                <c:cat>
                  <c:strRef>
                    <c:extLst>
                      <c:ext uri="{02D57815-91ED-43cb-92C2-25804820EDAC}">
                        <c15:formulaRef>
                          <c15:sqref>TABLICA!$J$14:$N$14</c15:sqref>
                        </c15:formulaRef>
                      </c:ext>
                    </c:extLst>
                    <c:strCache>
                      <c:ptCount val="5"/>
                      <c:pt idx="0">
                        <c:v>2016</c:v>
                      </c:pt>
                      <c:pt idx="1">
                        <c:v>2017</c:v>
                      </c:pt>
                      <c:pt idx="2">
                        <c:v>2018</c:v>
                      </c:pt>
                      <c:pt idx="3">
                        <c:v>2019</c:v>
                      </c:pt>
                      <c:pt idx="4">
                        <c:v>2020</c:v>
                      </c:pt>
                    </c:strCache>
                  </c:strRef>
                </c:cat>
                <c:val>
                  <c:numRef>
                    <c:extLst>
                      <c:ext uri="{02D57815-91ED-43cb-92C2-25804820EDAC}">
                        <c15:formulaRef>
                          <c15:sqref>TABLICA!$J$14:$N$14</c15:sqref>
                        </c15:formulaRef>
                      </c:ext>
                    </c:extLst>
                    <c:numCache>
                      <c:formatCode>General</c:formatCode>
                      <c:ptCount val="5"/>
                      <c:pt idx="0">
                        <c:v>0</c:v>
                      </c:pt>
                      <c:pt idx="1">
                        <c:v>0</c:v>
                      </c:pt>
                      <c:pt idx="2">
                        <c:v>0</c:v>
                      </c:pt>
                      <c:pt idx="3">
                        <c:v>0</c:v>
                      </c:pt>
                      <c:pt idx="4">
                        <c:v>0</c:v>
                      </c:pt>
                    </c:numCache>
                  </c:numRef>
                </c:val>
                <c:smooth val="0"/>
                <c:extLst>
                  <c:ext xmlns:c16="http://schemas.microsoft.com/office/drawing/2014/chart" uri="{C3380CC4-5D6E-409C-BE32-E72D297353CC}">
                    <c16:uniqueId val="{00000002-7F7A-4338-BBBD-74DE411823FD}"/>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TABLICA!$H$15:$I$15</c15:sqref>
                        </c15:formulaRef>
                      </c:ext>
                    </c:extLst>
                    <c:strCache>
                      <c:ptCount val="2"/>
                      <c:pt idx="0">
                        <c:v>Powiat krakowski</c:v>
                      </c:pt>
                      <c:pt idx="1">
                        <c:v>ogółem</c:v>
                      </c:pt>
                    </c:strCache>
                  </c:strRef>
                </c:tx>
                <c:spPr>
                  <a:ln w="28575" cap="rnd">
                    <a:solidFill>
                      <a:schemeClr val="accent2"/>
                    </a:solidFill>
                    <a:round/>
                  </a:ln>
                  <a:effectLst/>
                </c:spPr>
                <c:marker>
                  <c:symbol val="none"/>
                </c:marker>
                <c:cat>
                  <c:strRef>
                    <c:extLst xmlns:c15="http://schemas.microsoft.com/office/drawing/2012/chart">
                      <c:ext xmlns:c15="http://schemas.microsoft.com/office/drawing/2012/chart" uri="{02D57815-91ED-43cb-92C2-25804820EDAC}">
                        <c15:formulaRef>
                          <c15:sqref>TABLICA!$J$14:$N$14</c15:sqref>
                        </c15:formulaRef>
                      </c:ext>
                    </c:extLst>
                    <c:strCache>
                      <c:ptCount val="5"/>
                      <c:pt idx="0">
                        <c:v>2016</c:v>
                      </c:pt>
                      <c:pt idx="1">
                        <c:v>2017</c:v>
                      </c:pt>
                      <c:pt idx="2">
                        <c:v>2018</c:v>
                      </c:pt>
                      <c:pt idx="3">
                        <c:v>2019</c:v>
                      </c:pt>
                      <c:pt idx="4">
                        <c:v>2020</c:v>
                      </c:pt>
                    </c:strCache>
                  </c:strRef>
                </c:cat>
                <c:val>
                  <c:numRef>
                    <c:extLst xmlns:c15="http://schemas.microsoft.com/office/drawing/2012/chart">
                      <c:ext xmlns:c15="http://schemas.microsoft.com/office/drawing/2012/chart" uri="{02D57815-91ED-43cb-92C2-25804820EDAC}">
                        <c15:formulaRef>
                          <c15:sqref>TABLICA!$J$15:$N$15</c15:sqref>
                        </c15:formulaRef>
                      </c:ext>
                    </c:extLst>
                    <c:numCache>
                      <c:formatCode>0.00%</c:formatCode>
                      <c:ptCount val="5"/>
                      <c:pt idx="0">
                        <c:v>1</c:v>
                      </c:pt>
                      <c:pt idx="1">
                        <c:v>1</c:v>
                      </c:pt>
                      <c:pt idx="2">
                        <c:v>1</c:v>
                      </c:pt>
                      <c:pt idx="3">
                        <c:v>1</c:v>
                      </c:pt>
                      <c:pt idx="4">
                        <c:v>1</c:v>
                      </c:pt>
                    </c:numCache>
                  </c:numRef>
                </c:val>
                <c:smooth val="0"/>
                <c:extLst xmlns:c15="http://schemas.microsoft.com/office/drawing/2012/chart">
                  <c:ext xmlns:c16="http://schemas.microsoft.com/office/drawing/2014/chart" uri="{C3380CC4-5D6E-409C-BE32-E72D297353CC}">
                    <c16:uniqueId val="{00000003-7F7A-4338-BBBD-74DE411823FD}"/>
                  </c:ext>
                </c:extLst>
              </c15:ser>
            </c15:filteredLineSeries>
            <c15:filteredLineSeries>
              <c15:ser>
                <c:idx val="3"/>
                <c:order val="4"/>
                <c:tx>
                  <c:strRef>
                    <c:extLst xmlns:c15="http://schemas.microsoft.com/office/drawing/2012/chart">
                      <c:ext xmlns:c15="http://schemas.microsoft.com/office/drawing/2012/chart" uri="{02D57815-91ED-43cb-92C2-25804820EDAC}">
                        <c15:formulaRef>
                          <c15:sqref>TABLICA!$H$17:$I$17</c15:sqref>
                        </c15:formulaRef>
                      </c:ext>
                    </c:extLst>
                    <c:strCache>
                      <c:ptCount val="2"/>
                      <c:pt idx="0">
                        <c:v>gm. Słomniki</c:v>
                      </c:pt>
                      <c:pt idx="1">
                        <c:v>ogółem</c:v>
                      </c:pt>
                    </c:strCache>
                  </c:strRef>
                </c:tx>
                <c:spPr>
                  <a:ln w="28575" cap="rnd">
                    <a:solidFill>
                      <a:schemeClr val="accent4"/>
                    </a:solidFill>
                    <a:round/>
                  </a:ln>
                  <a:effectLst/>
                </c:spPr>
                <c:marker>
                  <c:symbol val="none"/>
                </c:marker>
                <c:cat>
                  <c:strRef>
                    <c:extLst xmlns:c15="http://schemas.microsoft.com/office/drawing/2012/chart">
                      <c:ext xmlns:c15="http://schemas.microsoft.com/office/drawing/2012/chart" uri="{02D57815-91ED-43cb-92C2-25804820EDAC}">
                        <c15:formulaRef>
                          <c15:sqref>TABLICA!$J$14:$N$14</c15:sqref>
                        </c15:formulaRef>
                      </c:ext>
                    </c:extLst>
                    <c:strCache>
                      <c:ptCount val="5"/>
                      <c:pt idx="0">
                        <c:v>2016</c:v>
                      </c:pt>
                      <c:pt idx="1">
                        <c:v>2017</c:v>
                      </c:pt>
                      <c:pt idx="2">
                        <c:v>2018</c:v>
                      </c:pt>
                      <c:pt idx="3">
                        <c:v>2019</c:v>
                      </c:pt>
                      <c:pt idx="4">
                        <c:v>2020</c:v>
                      </c:pt>
                    </c:strCache>
                  </c:strRef>
                </c:cat>
                <c:val>
                  <c:numRef>
                    <c:extLst xmlns:c15="http://schemas.microsoft.com/office/drawing/2012/chart">
                      <c:ext xmlns:c15="http://schemas.microsoft.com/office/drawing/2012/chart" uri="{02D57815-91ED-43cb-92C2-25804820EDAC}">
                        <c15:formulaRef>
                          <c15:sqref>TABLICA!$J$17:$N$17</c15:sqref>
                        </c15:formulaRef>
                      </c:ext>
                    </c:extLst>
                    <c:numCache>
                      <c:formatCode>0.00%</c:formatCode>
                      <c:ptCount val="5"/>
                      <c:pt idx="0">
                        <c:v>1</c:v>
                      </c:pt>
                      <c:pt idx="1">
                        <c:v>1</c:v>
                      </c:pt>
                      <c:pt idx="2">
                        <c:v>1</c:v>
                      </c:pt>
                      <c:pt idx="3">
                        <c:v>1</c:v>
                      </c:pt>
                      <c:pt idx="4">
                        <c:v>1</c:v>
                      </c:pt>
                    </c:numCache>
                  </c:numRef>
                </c:val>
                <c:smooth val="0"/>
                <c:extLst xmlns:c15="http://schemas.microsoft.com/office/drawing/2012/chart">
                  <c:ext xmlns:c16="http://schemas.microsoft.com/office/drawing/2014/chart" uri="{C3380CC4-5D6E-409C-BE32-E72D297353CC}">
                    <c16:uniqueId val="{00000004-7F7A-4338-BBBD-74DE411823FD}"/>
                  </c:ext>
                </c:extLst>
              </c15:ser>
            </c15:filteredLineSeries>
          </c:ext>
        </c:extLst>
      </c:lineChart>
      <c:catAx>
        <c:axId val="94508399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45084831"/>
        <c:crosses val="autoZero"/>
        <c:auto val="1"/>
        <c:lblAlgn val="ctr"/>
        <c:lblOffset val="100"/>
        <c:noMultiLvlLbl val="0"/>
      </c:catAx>
      <c:valAx>
        <c:axId val="945084831"/>
        <c:scaling>
          <c:orientation val="minMax"/>
          <c:min val="0.1400000000000000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4508399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tx>
            <c:strRef>
              <c:f>'długotrwała ciężka choroba'!$A$32</c:f>
              <c:strCache>
                <c:ptCount val="1"/>
                <c:pt idx="0">
                  <c:v>odchylenie (+)</c:v>
                </c:pt>
              </c:strCache>
            </c:strRef>
          </c:tx>
          <c:spPr>
            <a:solidFill>
              <a:srgbClr val="C00000"/>
            </a:solidFill>
            <a:ln>
              <a:noFill/>
            </a:ln>
            <a:effectLst/>
          </c:spPr>
          <c:dLbls>
            <c:dLbl>
              <c:idx val="0"/>
              <c:delete val="1"/>
              <c:extLst>
                <c:ext xmlns:c15="http://schemas.microsoft.com/office/drawing/2012/chart" uri="{CE6537A1-D6FC-4f65-9D91-7224C49458BB}"/>
                <c:ext xmlns:c16="http://schemas.microsoft.com/office/drawing/2014/chart" uri="{C3380CC4-5D6E-409C-BE32-E72D297353CC}">
                  <c16:uniqueId val="{00000000-E52D-4C15-AFD4-36C50B54C2E8}"/>
                </c:ext>
              </c:extLst>
            </c:dLbl>
            <c:dLbl>
              <c:idx val="1"/>
              <c:layout>
                <c:manualLayout>
                  <c:x val="1.2783070956212792E-2"/>
                  <c:y val="-0.2946828955797566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2D-4C15-AFD4-36C50B54C2E8}"/>
                </c:ext>
              </c:extLst>
            </c:dLbl>
            <c:dLbl>
              <c:idx val="2"/>
              <c:layout>
                <c:manualLayout>
                  <c:x val="3.7943352482449648E-3"/>
                  <c:y val="-0.269058295964125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2D-4C15-AFD4-36C50B54C2E8}"/>
                </c:ext>
              </c:extLst>
            </c:dLbl>
            <c:dLbl>
              <c:idx val="3"/>
              <c:layout>
                <c:manualLayout>
                  <c:x val="2.2878059940517046E-3"/>
                  <c:y val="-0.251975229553704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52D-4C15-AFD4-36C50B54C2E8}"/>
                </c:ext>
              </c:extLst>
            </c:dLbl>
            <c:dLbl>
              <c:idx val="4"/>
              <c:layout>
                <c:manualLayout>
                  <c:x val="2.2878059940517046E-3"/>
                  <c:y val="-0.239162929745889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52D-4C15-AFD4-36C50B54C2E8}"/>
                </c:ext>
              </c:extLst>
            </c:dLbl>
            <c:dLbl>
              <c:idx val="5"/>
              <c:layout>
                <c:manualLayout>
                  <c:x val="0"/>
                  <c:y val="-0.234892163143284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52D-4C15-AFD4-36C50B54C2E8}"/>
                </c:ext>
              </c:extLst>
            </c:dLbl>
            <c:dLbl>
              <c:idx val="6"/>
              <c:layout>
                <c:manualLayout>
                  <c:x val="-2.2553803972856171E-3"/>
                  <c:y val="-0.222079863335468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52D-4C15-AFD4-36C50B54C2E8}"/>
                </c:ext>
              </c:extLst>
            </c:dLbl>
            <c:dLbl>
              <c:idx val="7"/>
              <c:layout>
                <c:manualLayout>
                  <c:x val="6.7659610496525122E-3"/>
                  <c:y val="-0.213538330130258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52D-4C15-AFD4-36C50B54C2E8}"/>
                </c:ext>
              </c:extLst>
            </c:dLbl>
            <c:dLbl>
              <c:idx val="8"/>
              <c:layout>
                <c:manualLayout>
                  <c:x val="4.5105806523669783E-3"/>
                  <c:y val="-0.230621396540679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52D-4C15-AFD4-36C50B54C2E8}"/>
                </c:ext>
              </c:extLst>
            </c:dLbl>
            <c:dLbl>
              <c:idx val="9"/>
              <c:layout>
                <c:manualLayout>
                  <c:x val="-8.3885250732321159E-17"/>
                  <c:y val="-0.226350629938073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52D-4C15-AFD4-36C50B54C2E8}"/>
                </c:ext>
              </c:extLst>
            </c:dLbl>
            <c:dLbl>
              <c:idx val="10"/>
              <c:layout>
                <c:manualLayout>
                  <c:x val="1.5391349931636034E-3"/>
                  <c:y val="-0.230621396540679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52D-4C15-AFD4-36C50B54C2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'długotrwała ciężka choroba'!$G$28:$Q$28</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'długotrwała ciężka choroba'!$G$32:$Q$32</c:f>
              <c:numCache>
                <c:formatCode>General</c:formatCode>
                <c:ptCount val="11"/>
                <c:pt idx="0">
                  <c:v>184</c:v>
                </c:pt>
                <c:pt idx="1">
                  <c:v>144</c:v>
                </c:pt>
                <c:pt idx="2">
                  <c:v>156</c:v>
                </c:pt>
                <c:pt idx="3">
                  <c:v>154</c:v>
                </c:pt>
                <c:pt idx="4">
                  <c:v>139</c:v>
                </c:pt>
                <c:pt idx="5" formatCode="0">
                  <c:v>139.29738918735504</c:v>
                </c:pt>
                <c:pt idx="6" formatCode="0">
                  <c:v>137.55602595344465</c:v>
                </c:pt>
                <c:pt idx="7" formatCode="0">
                  <c:v>136.20592135776178</c:v>
                </c:pt>
                <c:pt idx="8" formatCode="0">
                  <c:v>135.14717484416263</c:v>
                </c:pt>
                <c:pt idx="9" formatCode="0">
                  <c:v>134.31299646436477</c:v>
                </c:pt>
                <c:pt idx="10" formatCode="0">
                  <c:v>133.6566457142479</c:v>
                </c:pt>
              </c:numCache>
            </c:numRef>
          </c:val>
          <c:extLst>
            <c:ext xmlns:c16="http://schemas.microsoft.com/office/drawing/2014/chart" uri="{C3380CC4-5D6E-409C-BE32-E72D297353CC}">
              <c16:uniqueId val="{0000000B-E52D-4C15-AFD4-36C50B54C2E8}"/>
            </c:ext>
          </c:extLst>
        </c:ser>
        <c:ser>
          <c:idx val="1"/>
          <c:order val="1"/>
          <c:tx>
            <c:strRef>
              <c:f>'długotrwała ciężka choroba'!$A$33</c:f>
              <c:strCache>
                <c:ptCount val="1"/>
                <c:pt idx="0">
                  <c:v>odchylenie (-)</c:v>
                </c:pt>
              </c:strCache>
            </c:strRef>
          </c:tx>
          <c:spPr>
            <a:solidFill>
              <a:srgbClr val="FFC000"/>
            </a:solidFill>
            <a:ln>
              <a:solidFill>
                <a:schemeClr val="tx1"/>
              </a:solidFill>
            </a:ln>
            <a:effectLst/>
          </c:spPr>
          <c:cat>
            <c:numRef>
              <c:f>'długotrwała ciężka choroba'!$G$28:$Q$28</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'długotrwała ciężka choroba'!$G$33:$Q$33</c:f>
              <c:numCache>
                <c:formatCode>General</c:formatCode>
                <c:ptCount val="11"/>
                <c:pt idx="0">
                  <c:v>184</c:v>
                </c:pt>
                <c:pt idx="1">
                  <c:v>144</c:v>
                </c:pt>
                <c:pt idx="2">
                  <c:v>156</c:v>
                </c:pt>
                <c:pt idx="3">
                  <c:v>154</c:v>
                </c:pt>
                <c:pt idx="4">
                  <c:v>139</c:v>
                </c:pt>
                <c:pt idx="5" formatCode="0">
                  <c:v>138.14617109489757</c:v>
                </c:pt>
                <c:pt idx="6" formatCode="0">
                  <c:v>135.30100913453572</c:v>
                </c:pt>
                <c:pt idx="7" formatCode="0">
                  <c:v>132.88382571488955</c:v>
                </c:pt>
                <c:pt idx="8" formatCode="0">
                  <c:v>130.78758855886704</c:v>
                </c:pt>
                <c:pt idx="9" formatCode="0">
                  <c:v>128.94047660579017</c:v>
                </c:pt>
                <c:pt idx="10" formatCode="0">
                  <c:v>127.29204353737894</c:v>
                </c:pt>
              </c:numCache>
            </c:numRef>
          </c:val>
          <c:extLst>
            <c:ext xmlns:c16="http://schemas.microsoft.com/office/drawing/2014/chart" uri="{C3380CC4-5D6E-409C-BE32-E72D297353CC}">
              <c16:uniqueId val="{0000000C-E52D-4C15-AFD4-36C50B54C2E8}"/>
            </c:ext>
          </c:extLst>
        </c:ser>
        <c:ser>
          <c:idx val="2"/>
          <c:order val="2"/>
          <c:tx>
            <c:strRef>
              <c:f>'długotrwała ciężka choroba'!$A$34</c:f>
              <c:strCache>
                <c:ptCount val="1"/>
              </c:strCache>
            </c:strRef>
          </c:tx>
          <c:spPr>
            <a:solidFill>
              <a:schemeClr val="bg1"/>
            </a:solidFill>
            <a:ln>
              <a:noFill/>
            </a:ln>
            <a:effectLst/>
          </c:spPr>
          <c:dLbls>
            <c:dLbl>
              <c:idx val="0"/>
              <c:layout>
                <c:manualLayout>
                  <c:x val="6.8634179821550926E-3"/>
                  <c:y val="-0.375827461029254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52D-4C15-AFD4-36C50B54C2E8}"/>
                </c:ext>
              </c:extLst>
            </c:dLbl>
            <c:dLbl>
              <c:idx val="1"/>
              <c:delete val="1"/>
              <c:extLst>
                <c:ext xmlns:c15="http://schemas.microsoft.com/office/drawing/2012/chart" uri="{CE6537A1-D6FC-4f65-9D91-7224C49458BB}"/>
                <c:ext xmlns:c16="http://schemas.microsoft.com/office/drawing/2014/chart" uri="{C3380CC4-5D6E-409C-BE32-E72D297353CC}">
                  <c16:uniqueId val="{0000000E-E52D-4C15-AFD4-36C50B54C2E8}"/>
                </c:ext>
              </c:extLst>
            </c:dLbl>
            <c:dLbl>
              <c:idx val="2"/>
              <c:delete val="1"/>
              <c:extLst>
                <c:ext xmlns:c15="http://schemas.microsoft.com/office/drawing/2012/chart" uri="{CE6537A1-D6FC-4f65-9D91-7224C49458BB}"/>
                <c:ext xmlns:c16="http://schemas.microsoft.com/office/drawing/2014/chart" uri="{C3380CC4-5D6E-409C-BE32-E72D297353CC}">
                  <c16:uniqueId val="{0000000F-E52D-4C15-AFD4-36C50B54C2E8}"/>
                </c:ext>
              </c:extLst>
            </c:dLbl>
            <c:dLbl>
              <c:idx val="3"/>
              <c:delete val="1"/>
              <c:extLst>
                <c:ext xmlns:c15="http://schemas.microsoft.com/office/drawing/2012/chart" uri="{CE6537A1-D6FC-4f65-9D91-7224C49458BB}"/>
                <c:ext xmlns:c16="http://schemas.microsoft.com/office/drawing/2014/chart" uri="{C3380CC4-5D6E-409C-BE32-E72D297353CC}">
                  <c16:uniqueId val="{00000010-E52D-4C15-AFD4-36C50B54C2E8}"/>
                </c:ext>
              </c:extLst>
            </c:dLbl>
            <c:dLbl>
              <c:idx val="4"/>
              <c:delete val="1"/>
              <c:extLst>
                <c:ext xmlns:c15="http://schemas.microsoft.com/office/drawing/2012/chart" uri="{CE6537A1-D6FC-4f65-9D91-7224C49458BB}"/>
                <c:ext xmlns:c16="http://schemas.microsoft.com/office/drawing/2014/chart" uri="{C3380CC4-5D6E-409C-BE32-E72D297353CC}">
                  <c16:uniqueId val="{00000011-E52D-4C15-AFD4-36C50B54C2E8}"/>
                </c:ext>
              </c:extLst>
            </c:dLbl>
            <c:dLbl>
              <c:idx val="5"/>
              <c:layout>
                <c:manualLayout>
                  <c:x val="-3.6878783981403782E-3"/>
                  <c:y val="-0.119581464872944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52D-4C15-AFD4-36C50B54C2E8}"/>
                </c:ext>
              </c:extLst>
            </c:dLbl>
            <c:dLbl>
              <c:idx val="6"/>
              <c:layout>
                <c:manualLayout>
                  <c:x val="-2.2552999548940836E-3"/>
                  <c:y val="-0.106769165065129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52D-4C15-AFD4-36C50B54C2E8}"/>
                </c:ext>
              </c:extLst>
            </c:dLbl>
            <c:dLbl>
              <c:idx val="7"/>
              <c:layout>
                <c:manualLayout>
                  <c:x val="0"/>
                  <c:y val="-8.1144565449498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52D-4C15-AFD4-36C50B54C2E8}"/>
                </c:ext>
              </c:extLst>
            </c:dLbl>
            <c:dLbl>
              <c:idx val="8"/>
              <c:layout>
                <c:manualLayout>
                  <c:x val="-4.5105296502184053E-3"/>
                  <c:y val="-6.83322656416827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52D-4C15-AFD4-36C50B54C2E8}"/>
                </c:ext>
              </c:extLst>
            </c:dLbl>
            <c:dLbl>
              <c:idx val="9"/>
              <c:layout>
                <c:manualLayout>
                  <c:x val="7.3938784220805768E-17"/>
                  <c:y val="-7.2603032244287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52D-4C15-AFD4-36C50B54C2E8}"/>
                </c:ext>
              </c:extLst>
            </c:dLbl>
            <c:dLbl>
              <c:idx val="10"/>
              <c:layout>
                <c:manualLayout>
                  <c:x val="9.0212180827668031E-3"/>
                  <c:y val="-4.69784326286568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52D-4C15-AFD4-36C50B54C2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'długotrwała ciężka choroba'!$G$28:$Q$28</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'długotrwała ciężka choroba'!$G$34:$Q$34</c:f>
              <c:numCache>
                <c:formatCode>General</c:formatCode>
                <c:ptCount val="11"/>
                <c:pt idx="0">
                  <c:v>184</c:v>
                </c:pt>
                <c:pt idx="1">
                  <c:v>144</c:v>
                </c:pt>
                <c:pt idx="2">
                  <c:v>156</c:v>
                </c:pt>
                <c:pt idx="3">
                  <c:v>154</c:v>
                </c:pt>
                <c:pt idx="4">
                  <c:v>139</c:v>
                </c:pt>
                <c:pt idx="5" formatCode="0">
                  <c:v>136.9949530024401</c:v>
                </c:pt>
                <c:pt idx="6" formatCode="0">
                  <c:v>133.04599231562679</c:v>
                </c:pt>
                <c:pt idx="7" formatCode="0">
                  <c:v>129.5617300720173</c:v>
                </c:pt>
                <c:pt idx="8" formatCode="0">
                  <c:v>126.42800227357148</c:v>
                </c:pt>
                <c:pt idx="9" formatCode="0">
                  <c:v>123.56795674721558</c:v>
                </c:pt>
                <c:pt idx="10" formatCode="0">
                  <c:v>120.92744136050999</c:v>
                </c:pt>
              </c:numCache>
            </c:numRef>
          </c:val>
          <c:extLst>
            <c:ext xmlns:c16="http://schemas.microsoft.com/office/drawing/2014/chart" uri="{C3380CC4-5D6E-409C-BE32-E72D297353CC}">
              <c16:uniqueId val="{00000018-E52D-4C15-AFD4-36C50B54C2E8}"/>
            </c:ext>
          </c:extLst>
        </c:ser>
        <c:dLbls>
          <c:showLegendKey val="0"/>
          <c:showVal val="0"/>
          <c:showCatName val="0"/>
          <c:showSerName val="0"/>
          <c:showPercent val="0"/>
          <c:showBubbleSize val="0"/>
        </c:dLbls>
        <c:axId val="477878848"/>
        <c:axId val="477882128"/>
      </c:areaChart>
      <c:catAx>
        <c:axId val="4778788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7882128"/>
        <c:crosses val="autoZero"/>
        <c:auto val="1"/>
        <c:lblAlgn val="ctr"/>
        <c:lblOffset val="100"/>
        <c:noMultiLvlLbl val="0"/>
      </c:catAx>
      <c:valAx>
        <c:axId val="477882128"/>
        <c:scaling>
          <c:orientation val="minMax"/>
          <c:min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 rodzin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7878848"/>
        <c:crosses val="autoZero"/>
        <c:crossBetween val="midCat"/>
      </c:valAx>
      <c:spPr>
        <a:noFill/>
        <a:ln>
          <a:noFill/>
        </a:ln>
        <a:effectLst/>
      </c:spPr>
    </c:plotArea>
    <c:legend>
      <c:legendPos val="r"/>
      <c:layout>
        <c:manualLayout>
          <c:xMode val="edge"/>
          <c:yMode val="edge"/>
          <c:x val="0.82681272596587752"/>
          <c:y val="0.51598292365920628"/>
          <c:w val="0.15034225547097793"/>
          <c:h val="0.2076937613567534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tx>
            <c:strRef>
              <c:f>'ochrona macierzyństwa'!$A$31</c:f>
              <c:strCache>
                <c:ptCount val="1"/>
                <c:pt idx="0">
                  <c:v>odchylenie (+)</c:v>
                </c:pt>
              </c:strCache>
            </c:strRef>
          </c:tx>
          <c:spPr>
            <a:solidFill>
              <a:srgbClr val="C00000"/>
            </a:solidFill>
            <a:ln>
              <a:noFill/>
            </a:ln>
            <a:effectLst/>
          </c:spPr>
          <c:dLbls>
            <c:dLbl>
              <c:idx val="0"/>
              <c:delete val="1"/>
              <c:extLst>
                <c:ext xmlns:c15="http://schemas.microsoft.com/office/drawing/2012/chart" uri="{CE6537A1-D6FC-4f65-9D91-7224C49458BB}"/>
                <c:ext xmlns:c16="http://schemas.microsoft.com/office/drawing/2014/chart" uri="{C3380CC4-5D6E-409C-BE32-E72D297353CC}">
                  <c16:uniqueId val="{00000000-F739-45E9-881F-0D984F5624FD}"/>
                </c:ext>
              </c:extLst>
            </c:dLbl>
            <c:dLbl>
              <c:idx val="1"/>
              <c:layout>
                <c:manualLayout>
                  <c:x val="8.3288549348496232E-3"/>
                  <c:y val="-0.269821502698215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39-45E9-881F-0D984F5624FD}"/>
                </c:ext>
              </c:extLst>
            </c:dLbl>
            <c:dLbl>
              <c:idx val="2"/>
              <c:layout>
                <c:manualLayout>
                  <c:x val="4.6021846246832891E-3"/>
                  <c:y val="-0.23246160232461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39-45E9-881F-0D984F5624FD}"/>
                </c:ext>
              </c:extLst>
            </c:dLbl>
            <c:dLbl>
              <c:idx val="3"/>
              <c:layout>
                <c:manualLayout>
                  <c:x val="2.1388086835632553E-3"/>
                  <c:y val="-0.236612702366127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739-45E9-881F-0D984F5624FD}"/>
                </c:ext>
              </c:extLst>
            </c:dLbl>
            <c:dLbl>
              <c:idx val="4"/>
              <c:delete val="1"/>
              <c:extLst>
                <c:ext xmlns:c15="http://schemas.microsoft.com/office/drawing/2012/chart" uri="{CE6537A1-D6FC-4f65-9D91-7224C49458BB}"/>
                <c:ext xmlns:c16="http://schemas.microsoft.com/office/drawing/2014/chart" uri="{C3380CC4-5D6E-409C-BE32-E72D297353CC}">
                  <c16:uniqueId val="{00000004-F739-45E9-881F-0D984F5624FD}"/>
                </c:ext>
              </c:extLst>
            </c:dLbl>
            <c:dLbl>
              <c:idx val="5"/>
              <c:layout>
                <c:manualLayout>
                  <c:x val="-2.1388086835632944E-3"/>
                  <c:y val="-0.178497301784973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739-45E9-881F-0D984F5624FD}"/>
                </c:ext>
              </c:extLst>
            </c:dLbl>
            <c:dLbl>
              <c:idx val="6"/>
              <c:layout>
                <c:manualLayout>
                  <c:x val="3.9211039562717974E-17"/>
                  <c:y val="-0.178497301784973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739-45E9-881F-0D984F5624FD}"/>
                </c:ext>
              </c:extLst>
            </c:dLbl>
            <c:dLbl>
              <c:idx val="7"/>
              <c:layout>
                <c:manualLayout>
                  <c:x val="-7.8422079125435947E-17"/>
                  <c:y val="-0.170195101701951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739-45E9-881F-0D984F5624FD}"/>
                </c:ext>
              </c:extLst>
            </c:dLbl>
            <c:dLbl>
              <c:idx val="8"/>
              <c:layout>
                <c:manualLayout>
                  <c:x val="0"/>
                  <c:y val="-0.153590701535907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739-45E9-881F-0D984F5624FD}"/>
                </c:ext>
              </c:extLst>
            </c:dLbl>
            <c:dLbl>
              <c:idx val="9"/>
              <c:layout>
                <c:manualLayout>
                  <c:x val="0"/>
                  <c:y val="-0.145288501452885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739-45E9-881F-0D984F5624FD}"/>
                </c:ext>
              </c:extLst>
            </c:dLbl>
            <c:dLbl>
              <c:idx val="10"/>
              <c:layout>
                <c:manualLayout>
                  <c:x val="-2.1388086835632553E-3"/>
                  <c:y val="-0.14113740141137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739-45E9-881F-0D984F5624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'ochrona macierzyństwa'!$F$27:$P$27</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'ochrona macierzyństwa'!$F$31:$P$31</c:f>
              <c:numCache>
                <c:formatCode>0</c:formatCode>
                <c:ptCount val="11"/>
                <c:pt idx="0">
                  <c:v>68</c:v>
                </c:pt>
                <c:pt idx="1">
                  <c:v>51</c:v>
                </c:pt>
                <c:pt idx="2">
                  <c:v>42</c:v>
                </c:pt>
                <c:pt idx="3">
                  <c:v>47</c:v>
                </c:pt>
                <c:pt idx="4">
                  <c:v>34</c:v>
                </c:pt>
                <c:pt idx="5">
                  <c:v>34.698545987839523</c:v>
                </c:pt>
                <c:pt idx="6">
                  <c:v>32.922699342109517</c:v>
                </c:pt>
                <c:pt idx="7">
                  <c:v>31.478143305052399</c:v>
                </c:pt>
                <c:pt idx="8">
                  <c:v>30.273549702652758</c:v>
                </c:pt>
                <c:pt idx="9">
                  <c:v>29.24957071388431</c:v>
                </c:pt>
                <c:pt idx="10">
                  <c:v>28.365692084018583</c:v>
                </c:pt>
              </c:numCache>
            </c:numRef>
          </c:val>
          <c:extLst>
            <c:ext xmlns:c16="http://schemas.microsoft.com/office/drawing/2014/chart" uri="{C3380CC4-5D6E-409C-BE32-E72D297353CC}">
              <c16:uniqueId val="{0000000B-F739-45E9-881F-0D984F5624FD}"/>
            </c:ext>
          </c:extLst>
        </c:ser>
        <c:ser>
          <c:idx val="1"/>
          <c:order val="1"/>
          <c:tx>
            <c:strRef>
              <c:f>'ochrona macierzyństwa'!$A$32</c:f>
              <c:strCache>
                <c:ptCount val="1"/>
                <c:pt idx="0">
                  <c:v>odchylenie (-)</c:v>
                </c:pt>
              </c:strCache>
            </c:strRef>
          </c:tx>
          <c:spPr>
            <a:solidFill>
              <a:srgbClr val="FFC000"/>
            </a:solidFill>
            <a:ln>
              <a:solidFill>
                <a:schemeClr val="tx1"/>
              </a:solidFill>
            </a:ln>
            <a:effectLst/>
          </c:spPr>
          <c:cat>
            <c:numRef>
              <c:f>'ochrona macierzyństwa'!$F$27:$P$27</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'ochrona macierzyństwa'!$F$32:$P$32</c:f>
              <c:numCache>
                <c:formatCode>0</c:formatCode>
                <c:ptCount val="11"/>
                <c:pt idx="0">
                  <c:v>68</c:v>
                </c:pt>
                <c:pt idx="1">
                  <c:v>51</c:v>
                </c:pt>
                <c:pt idx="2">
                  <c:v>42</c:v>
                </c:pt>
                <c:pt idx="3">
                  <c:v>47</c:v>
                </c:pt>
                <c:pt idx="4">
                  <c:v>34</c:v>
                </c:pt>
                <c:pt idx="5">
                  <c:v>34.525916405810477</c:v>
                </c:pt>
                <c:pt idx="6">
                  <c:v>32.59673202189061</c:v>
                </c:pt>
                <c:pt idx="7">
                  <c:v>31.012949069017143</c:v>
                </c:pt>
                <c:pt idx="8">
                  <c:v>29.679950688875252</c:v>
                </c:pt>
                <c:pt idx="9">
                  <c:v>28.536166550131036</c:v>
                </c:pt>
                <c:pt idx="10">
                  <c:v>27.539506877687945</c:v>
                </c:pt>
              </c:numCache>
            </c:numRef>
          </c:val>
          <c:extLst>
            <c:ext xmlns:c16="http://schemas.microsoft.com/office/drawing/2014/chart" uri="{C3380CC4-5D6E-409C-BE32-E72D297353CC}">
              <c16:uniqueId val="{0000000C-F739-45E9-881F-0D984F5624FD}"/>
            </c:ext>
          </c:extLst>
        </c:ser>
        <c:ser>
          <c:idx val="2"/>
          <c:order val="2"/>
          <c:tx>
            <c:strRef>
              <c:f>'ochrona macierzyństwa'!$A$33</c:f>
              <c:strCache>
                <c:ptCount val="1"/>
              </c:strCache>
            </c:strRef>
          </c:tx>
          <c:spPr>
            <a:solidFill>
              <a:schemeClr val="bg1"/>
            </a:solidFill>
            <a:ln>
              <a:noFill/>
            </a:ln>
            <a:effectLst/>
          </c:spPr>
          <c:dLbls>
            <c:dLbl>
              <c:idx val="0"/>
              <c:layout>
                <c:manualLayout>
                  <c:x val="8.9726350527292234E-3"/>
                  <c:y val="-0.361145703611457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739-45E9-881F-0D984F5624FD}"/>
                </c:ext>
              </c:extLst>
            </c:dLbl>
            <c:dLbl>
              <c:idx val="1"/>
              <c:delete val="1"/>
              <c:extLst>
                <c:ext xmlns:c15="http://schemas.microsoft.com/office/drawing/2012/chart" uri="{CE6537A1-D6FC-4f65-9D91-7224C49458BB}"/>
                <c:ext xmlns:c16="http://schemas.microsoft.com/office/drawing/2014/chart" uri="{C3380CC4-5D6E-409C-BE32-E72D297353CC}">
                  <c16:uniqueId val="{0000000E-F739-45E9-881F-0D984F5624FD}"/>
                </c:ext>
              </c:extLst>
            </c:dLbl>
            <c:dLbl>
              <c:idx val="2"/>
              <c:delete val="1"/>
              <c:extLst>
                <c:ext xmlns:c15="http://schemas.microsoft.com/office/drawing/2012/chart" uri="{CE6537A1-D6FC-4f65-9D91-7224C49458BB}"/>
                <c:ext xmlns:c16="http://schemas.microsoft.com/office/drawing/2014/chart" uri="{C3380CC4-5D6E-409C-BE32-E72D297353CC}">
                  <c16:uniqueId val="{0000000F-F739-45E9-881F-0D984F5624FD}"/>
                </c:ext>
              </c:extLst>
            </c:dLbl>
            <c:dLbl>
              <c:idx val="3"/>
              <c:delete val="1"/>
              <c:extLst>
                <c:ext xmlns:c15="http://schemas.microsoft.com/office/drawing/2012/chart" uri="{CE6537A1-D6FC-4f65-9D91-7224C49458BB}"/>
                <c:ext xmlns:c16="http://schemas.microsoft.com/office/drawing/2014/chart" uri="{C3380CC4-5D6E-409C-BE32-E72D297353CC}">
                  <c16:uniqueId val="{00000010-F739-45E9-881F-0D984F5624FD}"/>
                </c:ext>
              </c:extLst>
            </c:dLbl>
            <c:dLbl>
              <c:idx val="4"/>
              <c:layout>
                <c:manualLayout>
                  <c:x val="-8.2248204511741034E-17"/>
                  <c:y val="-7.05687007056870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739-45E9-881F-0D984F5624FD}"/>
                </c:ext>
              </c:extLst>
            </c:dLbl>
            <c:dLbl>
              <c:idx val="5"/>
              <c:layout>
                <c:manualLayout>
                  <c:x val="-3.9211039562717974E-17"/>
                  <c:y val="-6.64176006641760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739-45E9-881F-0D984F5624FD}"/>
                </c:ext>
              </c:extLst>
            </c:dLbl>
            <c:dLbl>
              <c:idx val="6"/>
              <c:layout>
                <c:manualLayout>
                  <c:x val="-7.8422079125435947E-17"/>
                  <c:y val="-6.22665006226650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739-45E9-881F-0D984F5624FD}"/>
                </c:ext>
              </c:extLst>
            </c:dLbl>
            <c:dLbl>
              <c:idx val="7"/>
              <c:layout>
                <c:manualLayout>
                  <c:x val="-2.1388086835632553E-3"/>
                  <c:y val="-4.98132004981320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739-45E9-881F-0D984F5624FD}"/>
                </c:ext>
              </c:extLst>
            </c:dLbl>
            <c:dLbl>
              <c:idx val="8"/>
              <c:layout>
                <c:manualLayout>
                  <c:x val="-7.8422079125435947E-17"/>
                  <c:y val="-2.4906600249066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739-45E9-881F-0D984F5624FD}"/>
                </c:ext>
              </c:extLst>
            </c:dLbl>
            <c:dLbl>
              <c:idx val="9"/>
              <c:layout>
                <c:manualLayout>
                  <c:x val="-2.1388086835633338E-3"/>
                  <c:y val="-1.66044001660440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739-45E9-881F-0D984F5624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'ochrona macierzyństwa'!$F$27:$P$27</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'ochrona macierzyństwa'!$F$33:$P$33</c:f>
              <c:numCache>
                <c:formatCode>0</c:formatCode>
                <c:ptCount val="11"/>
                <c:pt idx="0">
                  <c:v>68</c:v>
                </c:pt>
                <c:pt idx="1">
                  <c:v>51</c:v>
                </c:pt>
                <c:pt idx="2">
                  <c:v>42</c:v>
                </c:pt>
                <c:pt idx="3">
                  <c:v>47</c:v>
                </c:pt>
                <c:pt idx="4">
                  <c:v>34</c:v>
                </c:pt>
                <c:pt idx="5">
                  <c:v>34.353286823781424</c:v>
                </c:pt>
                <c:pt idx="6">
                  <c:v>32.270764701671702</c:v>
                </c:pt>
                <c:pt idx="7">
                  <c:v>30.547754832981884</c:v>
                </c:pt>
                <c:pt idx="8">
                  <c:v>29.086351675097745</c:v>
                </c:pt>
                <c:pt idx="9">
                  <c:v>27.822762386377757</c:v>
                </c:pt>
                <c:pt idx="10">
                  <c:v>26.713321671357306</c:v>
                </c:pt>
              </c:numCache>
            </c:numRef>
          </c:val>
          <c:extLst>
            <c:ext xmlns:c16="http://schemas.microsoft.com/office/drawing/2014/chart" uri="{C3380CC4-5D6E-409C-BE32-E72D297353CC}">
              <c16:uniqueId val="{00000017-F739-45E9-881F-0D984F5624FD}"/>
            </c:ext>
          </c:extLst>
        </c:ser>
        <c:dLbls>
          <c:showLegendKey val="0"/>
          <c:showVal val="0"/>
          <c:showCatName val="0"/>
          <c:showSerName val="0"/>
          <c:showPercent val="0"/>
          <c:showBubbleSize val="0"/>
        </c:dLbls>
        <c:axId val="380686208"/>
        <c:axId val="380692440"/>
      </c:areaChart>
      <c:catAx>
        <c:axId val="3806862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0692440"/>
        <c:crosses val="autoZero"/>
        <c:auto val="1"/>
        <c:lblAlgn val="ctr"/>
        <c:lblOffset val="100"/>
        <c:noMultiLvlLbl val="0"/>
      </c:catAx>
      <c:valAx>
        <c:axId val="380692440"/>
        <c:scaling>
          <c:orientation val="minMax"/>
          <c:min val="1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 rodzin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0686208"/>
        <c:crosses val="autoZero"/>
        <c:crossBetween val="midCat"/>
      </c:valAx>
      <c:spPr>
        <a:noFill/>
        <a:ln>
          <a:noFill/>
        </a:ln>
        <a:effectLst/>
      </c:spPr>
    </c:plotArea>
    <c:legend>
      <c:legendPos val="r"/>
      <c:layout>
        <c:manualLayout>
          <c:xMode val="edge"/>
          <c:yMode val="edge"/>
          <c:x val="0.819482769979612"/>
          <c:y val="0.54427524081283118"/>
          <c:w val="0.15907692876418617"/>
          <c:h val="0.325849717887060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37537903320173"/>
          <c:y val="0.16310466138962182"/>
          <c:w val="0.69330245113841149"/>
          <c:h val="0.64163013594276974"/>
        </c:manualLayout>
      </c:layout>
      <c:areaChart>
        <c:grouping val="standard"/>
        <c:varyColors val="0"/>
        <c:ser>
          <c:idx val="0"/>
          <c:order val="0"/>
          <c:tx>
            <c:strRef>
              <c:f>niepełnosprawność!$A$29</c:f>
              <c:strCache>
                <c:ptCount val="1"/>
                <c:pt idx="0">
                  <c:v>odchylenie (+)</c:v>
                </c:pt>
              </c:strCache>
            </c:strRef>
          </c:tx>
          <c:spPr>
            <a:solidFill>
              <a:srgbClr val="C00000"/>
            </a:solidFill>
            <a:ln>
              <a:noFill/>
            </a:ln>
            <a:effectLst/>
          </c:spPr>
          <c:dLbls>
            <c:dLbl>
              <c:idx val="0"/>
              <c:delete val="1"/>
              <c:extLst>
                <c:ext xmlns:c15="http://schemas.microsoft.com/office/drawing/2012/chart" uri="{CE6537A1-D6FC-4f65-9D91-7224C49458BB}"/>
                <c:ext xmlns:c16="http://schemas.microsoft.com/office/drawing/2014/chart" uri="{C3380CC4-5D6E-409C-BE32-E72D297353CC}">
                  <c16:uniqueId val="{00000000-8249-40D4-9630-E19B1FCE1AF4}"/>
                </c:ext>
              </c:extLst>
            </c:dLbl>
            <c:dLbl>
              <c:idx val="1"/>
              <c:layout>
                <c:manualLayout>
                  <c:x val="-4.1570170337335609E-3"/>
                  <c:y val="-0.184696569920844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49-40D4-9630-E19B1FCE1AF4}"/>
                </c:ext>
              </c:extLst>
            </c:dLbl>
            <c:dLbl>
              <c:idx val="2"/>
              <c:layout>
                <c:manualLayout>
                  <c:x val="-2.2863107535253729E-3"/>
                  <c:y val="-0.1143357987243679"/>
                </c:manualLayout>
              </c:layout>
              <c:showLegendKey val="0"/>
              <c:showVal val="1"/>
              <c:showCatName val="0"/>
              <c:showSerName val="0"/>
              <c:showPercent val="0"/>
              <c:showBubbleSize val="0"/>
              <c:extLst>
                <c:ext xmlns:c15="http://schemas.microsoft.com/office/drawing/2012/chart" uri="{CE6537A1-D6FC-4f65-9D91-7224C49458BB}">
                  <c15:layout>
                    <c:manualLayout>
                      <c:w val="5.0769697360502818E-2"/>
                      <c:h val="6.1499733377654957E-2"/>
                    </c:manualLayout>
                  </c15:layout>
                </c:ext>
                <c:ext xmlns:c16="http://schemas.microsoft.com/office/drawing/2014/chart" uri="{C3380CC4-5D6E-409C-BE32-E72D297353CC}">
                  <c16:uniqueId val="{00000002-8249-40D4-9630-E19B1FCE1AF4}"/>
                </c:ext>
              </c:extLst>
            </c:dLbl>
            <c:dLbl>
              <c:idx val="3"/>
              <c:layout>
                <c:manualLayout>
                  <c:x val="-3.3064423429118297E-3"/>
                  <c:y val="-0.334212840809146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249-40D4-9630-E19B1FCE1AF4}"/>
                </c:ext>
              </c:extLst>
            </c:dLbl>
            <c:dLbl>
              <c:idx val="4"/>
              <c:delete val="1"/>
              <c:extLst>
                <c:ext xmlns:c15="http://schemas.microsoft.com/office/drawing/2012/chart" uri="{CE6537A1-D6FC-4f65-9D91-7224C49458BB}"/>
                <c:ext xmlns:c16="http://schemas.microsoft.com/office/drawing/2014/chart" uri="{C3380CC4-5D6E-409C-BE32-E72D297353CC}">
                  <c16:uniqueId val="{00000004-8249-40D4-9630-E19B1FCE1AF4}"/>
                </c:ext>
              </c:extLst>
            </c:dLbl>
            <c:dLbl>
              <c:idx val="5"/>
              <c:layout>
                <c:manualLayout>
                  <c:x val="6.1939313618662962E-3"/>
                  <c:y val="-0.224274406332453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249-40D4-9630-E19B1FCE1AF4}"/>
                </c:ext>
              </c:extLst>
            </c:dLbl>
            <c:dLbl>
              <c:idx val="6"/>
              <c:layout>
                <c:manualLayout>
                  <c:x val="1.0323111772801803E-2"/>
                  <c:y val="-0.228671943711521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249-40D4-9630-E19B1FCE1AF4}"/>
                </c:ext>
              </c:extLst>
            </c:dLbl>
            <c:dLbl>
              <c:idx val="7"/>
              <c:layout>
                <c:manualLayout>
                  <c:x val="8.2882873374092621E-3"/>
                  <c:y val="-0.215479331574318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249-40D4-9630-E19B1FCE1AF4}"/>
                </c:ext>
              </c:extLst>
            </c:dLbl>
            <c:dLbl>
              <c:idx val="8"/>
              <c:layout>
                <c:manualLayout>
                  <c:x val="2.9767711252211347E-4"/>
                  <c:y val="-0.202286719437115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249-40D4-9630-E19B1FCE1AF4}"/>
                </c:ext>
              </c:extLst>
            </c:dLbl>
            <c:dLbl>
              <c:idx val="9"/>
              <c:layout>
                <c:manualLayout>
                  <c:x val="2.9685252218271701E-5"/>
                  <c:y val="-0.202286719437115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249-40D4-9630-E19B1FCE1AF4}"/>
                </c:ext>
              </c:extLst>
            </c:dLbl>
            <c:dLbl>
              <c:idx val="10"/>
              <c:layout>
                <c:manualLayout>
                  <c:x val="-2.0697217518850547E-3"/>
                  <c:y val="-0.197889182058047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249-40D4-9630-E19B1FCE1AF4}"/>
                </c:ext>
              </c:extLst>
            </c:dLbl>
            <c:spPr>
              <a:noFill/>
              <a:ln>
                <a:noFill/>
              </a:ln>
              <a:effectLst/>
            </c:spPr>
            <c:txPr>
              <a:bodyPr rot="0" spcFirstLastPara="1" vertOverflow="ellipsis" vert="horz" wrap="square" lIns="38100" tIns="19050" rIns="38100" bIns="19050" anchor="ctr" anchorCtr="0">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niepełnosprawność!$I$25:$W$25</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niepełnosprawność!$I$29:$W$29</c:f>
              <c:numCache>
                <c:formatCode>0</c:formatCode>
                <c:ptCount val="11"/>
                <c:pt idx="0">
                  <c:v>182</c:v>
                </c:pt>
                <c:pt idx="1">
                  <c:v>170</c:v>
                </c:pt>
                <c:pt idx="2">
                  <c:v>152</c:v>
                </c:pt>
                <c:pt idx="3">
                  <c:v>179</c:v>
                </c:pt>
                <c:pt idx="4">
                  <c:v>149</c:v>
                </c:pt>
                <c:pt idx="5">
                  <c:v>155.07889493355734</c:v>
                </c:pt>
                <c:pt idx="6">
                  <c:v>154.20623964683222</c:v>
                </c:pt>
                <c:pt idx="7">
                  <c:v>153.61299350223095</c:v>
                </c:pt>
                <c:pt idx="8">
                  <c:v>153.22894067605478</c:v>
                </c:pt>
                <c:pt idx="9">
                  <c:v>153.00687768334834</c:v>
                </c:pt>
                <c:pt idx="10">
                  <c:v>152.91361070762045</c:v>
                </c:pt>
              </c:numCache>
            </c:numRef>
          </c:val>
          <c:extLst>
            <c:ext xmlns:c16="http://schemas.microsoft.com/office/drawing/2014/chart" uri="{C3380CC4-5D6E-409C-BE32-E72D297353CC}">
              <c16:uniqueId val="{0000000B-8249-40D4-9630-E19B1FCE1AF4}"/>
            </c:ext>
          </c:extLst>
        </c:ser>
        <c:ser>
          <c:idx val="1"/>
          <c:order val="1"/>
          <c:tx>
            <c:strRef>
              <c:f>niepełnosprawność!$A$30</c:f>
              <c:strCache>
                <c:ptCount val="1"/>
                <c:pt idx="0">
                  <c:v>odchylenie (-)</c:v>
                </c:pt>
              </c:strCache>
            </c:strRef>
          </c:tx>
          <c:spPr>
            <a:solidFill>
              <a:srgbClr val="FFC000"/>
            </a:solidFill>
            <a:ln>
              <a:solidFill>
                <a:schemeClr val="tx1"/>
              </a:solidFill>
            </a:ln>
            <a:effectLst/>
          </c:spPr>
          <c:cat>
            <c:numRef>
              <c:f>niepełnosprawność!$I$25:$W$25</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niepełnosprawność!$I$30:$W$30</c:f>
              <c:numCache>
                <c:formatCode>0</c:formatCode>
                <c:ptCount val="11"/>
                <c:pt idx="0">
                  <c:v>182</c:v>
                </c:pt>
                <c:pt idx="1">
                  <c:v>170</c:v>
                </c:pt>
                <c:pt idx="2">
                  <c:v>152</c:v>
                </c:pt>
                <c:pt idx="3">
                  <c:v>179</c:v>
                </c:pt>
                <c:pt idx="4">
                  <c:v>149</c:v>
                </c:pt>
                <c:pt idx="5">
                  <c:v>153.79725117377586</c:v>
                </c:pt>
                <c:pt idx="6">
                  <c:v>151.67826850508087</c:v>
                </c:pt>
                <c:pt idx="7">
                  <c:v>149.86633512412777</c:v>
                </c:pt>
                <c:pt idx="8">
                  <c:v>148.28607162198847</c:v>
                </c:pt>
                <c:pt idx="9">
                  <c:v>146.88660257601438</c:v>
                </c:pt>
                <c:pt idx="10">
                  <c:v>145.63201019773376</c:v>
                </c:pt>
              </c:numCache>
            </c:numRef>
          </c:val>
          <c:extLst>
            <c:ext xmlns:c16="http://schemas.microsoft.com/office/drawing/2014/chart" uri="{C3380CC4-5D6E-409C-BE32-E72D297353CC}">
              <c16:uniqueId val="{0000000C-8249-40D4-9630-E19B1FCE1AF4}"/>
            </c:ext>
          </c:extLst>
        </c:ser>
        <c:ser>
          <c:idx val="2"/>
          <c:order val="2"/>
          <c:tx>
            <c:strRef>
              <c:f>niepełnosprawność!$A$31</c:f>
              <c:strCache>
                <c:ptCount val="1"/>
              </c:strCache>
            </c:strRef>
          </c:tx>
          <c:spPr>
            <a:solidFill>
              <a:schemeClr val="bg1"/>
            </a:solidFill>
            <a:ln>
              <a:noFill/>
            </a:ln>
            <a:effectLst/>
          </c:spPr>
          <c:dLbls>
            <c:dLbl>
              <c:idx val="0"/>
              <c:layout>
                <c:manualLayout>
                  <c:x val="1.2348217130272178E-2"/>
                  <c:y val="-0.294635004397537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249-40D4-9630-E19B1FCE1AF4}"/>
                </c:ext>
              </c:extLst>
            </c:dLbl>
            <c:dLbl>
              <c:idx val="1"/>
              <c:delete val="1"/>
              <c:extLst>
                <c:ext xmlns:c15="http://schemas.microsoft.com/office/drawing/2012/chart" uri="{CE6537A1-D6FC-4f65-9D91-7224C49458BB}"/>
                <c:ext xmlns:c16="http://schemas.microsoft.com/office/drawing/2014/chart" uri="{C3380CC4-5D6E-409C-BE32-E72D297353CC}">
                  <c16:uniqueId val="{0000000E-8249-40D4-9630-E19B1FCE1AF4}"/>
                </c:ext>
              </c:extLst>
            </c:dLbl>
            <c:dLbl>
              <c:idx val="2"/>
              <c:delete val="1"/>
              <c:extLst>
                <c:ext xmlns:c15="http://schemas.microsoft.com/office/drawing/2012/chart" uri="{CE6537A1-D6FC-4f65-9D91-7224C49458BB}"/>
                <c:ext xmlns:c16="http://schemas.microsoft.com/office/drawing/2014/chart" uri="{C3380CC4-5D6E-409C-BE32-E72D297353CC}">
                  <c16:uniqueId val="{0000000F-8249-40D4-9630-E19B1FCE1AF4}"/>
                </c:ext>
              </c:extLst>
            </c:dLbl>
            <c:dLbl>
              <c:idx val="3"/>
              <c:delete val="1"/>
              <c:extLst>
                <c:ext xmlns:c15="http://schemas.microsoft.com/office/drawing/2012/chart" uri="{CE6537A1-D6FC-4f65-9D91-7224C49458BB}"/>
                <c:ext xmlns:c16="http://schemas.microsoft.com/office/drawing/2014/chart" uri="{C3380CC4-5D6E-409C-BE32-E72D297353CC}">
                  <c16:uniqueId val="{00000010-8249-40D4-9630-E19B1FCE1AF4}"/>
                </c:ext>
              </c:extLst>
            </c:dLbl>
            <c:dLbl>
              <c:idx val="4"/>
              <c:layout>
                <c:manualLayout>
                  <c:x val="4.1292185835615936E-3"/>
                  <c:y val="-6.59630606860159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249-40D4-9630-E19B1FCE1AF4}"/>
                </c:ext>
              </c:extLst>
            </c:dLbl>
            <c:dLbl>
              <c:idx val="5"/>
              <c:layout>
                <c:manualLayout>
                  <c:x val="3.7944983048235227E-17"/>
                  <c:y val="-9.6745822339489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249-40D4-9630-E19B1FCE1AF4}"/>
                </c:ext>
              </c:extLst>
            </c:dLbl>
            <c:dLbl>
              <c:idx val="6"/>
              <c:layout>
                <c:manualLayout>
                  <c:x val="0"/>
                  <c:y val="-0.101143359718557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249-40D4-9630-E19B1FCE1AF4}"/>
                </c:ext>
              </c:extLst>
            </c:dLbl>
            <c:dLbl>
              <c:idx val="7"/>
              <c:layout>
                <c:manualLayout>
                  <c:x val="0"/>
                  <c:y val="-8.7950747581354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249-40D4-9630-E19B1FCE1AF4}"/>
                </c:ext>
              </c:extLst>
            </c:dLbl>
            <c:dLbl>
              <c:idx val="8"/>
              <c:layout>
                <c:manualLayout>
                  <c:x val="-7.6795959788974011E-17"/>
                  <c:y val="-7.47581354441513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249-40D4-9630-E19B1FCE1AF4}"/>
                </c:ext>
              </c:extLst>
            </c:dLbl>
            <c:dLbl>
              <c:idx val="9"/>
              <c:layout>
                <c:manualLayout>
                  <c:x val="-2.0944434427348927E-3"/>
                  <c:y val="-6.59630606860158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8249-40D4-9630-E19B1FCE1AF4}"/>
                </c:ext>
              </c:extLst>
            </c:dLbl>
            <c:dLbl>
              <c:idx val="10"/>
              <c:layout>
                <c:manualLayout>
                  <c:x val="-1.3720241255858981E-3"/>
                  <c:y val="-5.7167985927880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8249-40D4-9630-E19B1FCE1AF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niepełnosprawność!$I$25:$W$25</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niepełnosprawność!$I$31:$W$31</c:f>
              <c:numCache>
                <c:formatCode>0</c:formatCode>
                <c:ptCount val="11"/>
                <c:pt idx="0">
                  <c:v>182</c:v>
                </c:pt>
                <c:pt idx="1">
                  <c:v>170</c:v>
                </c:pt>
                <c:pt idx="2">
                  <c:v>152</c:v>
                </c:pt>
                <c:pt idx="3">
                  <c:v>179</c:v>
                </c:pt>
                <c:pt idx="4">
                  <c:v>149</c:v>
                </c:pt>
                <c:pt idx="5">
                  <c:v>152.51560741399439</c:v>
                </c:pt>
                <c:pt idx="6">
                  <c:v>149.15029736332951</c:v>
                </c:pt>
                <c:pt idx="7">
                  <c:v>146.11967674602457</c:v>
                </c:pt>
                <c:pt idx="8">
                  <c:v>143.34320256792219</c:v>
                </c:pt>
                <c:pt idx="9">
                  <c:v>140.76632746868046</c:v>
                </c:pt>
                <c:pt idx="10">
                  <c:v>138.35040968784708</c:v>
                </c:pt>
              </c:numCache>
            </c:numRef>
          </c:val>
          <c:extLst>
            <c:ext xmlns:c16="http://schemas.microsoft.com/office/drawing/2014/chart" uri="{C3380CC4-5D6E-409C-BE32-E72D297353CC}">
              <c16:uniqueId val="{00000018-8249-40D4-9630-E19B1FCE1AF4}"/>
            </c:ext>
          </c:extLst>
        </c:ser>
        <c:dLbls>
          <c:showLegendKey val="0"/>
          <c:showVal val="0"/>
          <c:showCatName val="0"/>
          <c:showSerName val="0"/>
          <c:showPercent val="0"/>
          <c:showBubbleSize val="0"/>
        </c:dLbls>
        <c:axId val="452887128"/>
        <c:axId val="452888768"/>
      </c:areaChart>
      <c:catAx>
        <c:axId val="4528871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2888768"/>
        <c:crosses val="autoZero"/>
        <c:auto val="1"/>
        <c:lblAlgn val="ctr"/>
        <c:lblOffset val="100"/>
        <c:noMultiLvlLbl val="0"/>
      </c:catAx>
      <c:valAx>
        <c:axId val="452888768"/>
        <c:scaling>
          <c:orientation val="minMax"/>
          <c:min val="12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 rodzin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2887128"/>
        <c:crosses val="autoZero"/>
        <c:crossBetween val="midCat"/>
      </c:valAx>
      <c:spPr>
        <a:noFill/>
        <a:ln>
          <a:noFill/>
        </a:ln>
        <a:effectLst/>
      </c:spPr>
    </c:plotArea>
    <c:legend>
      <c:legendPos val="r"/>
      <c:layout>
        <c:manualLayout>
          <c:xMode val="edge"/>
          <c:yMode val="edge"/>
          <c:x val="0.82063903673211103"/>
          <c:y val="0.49339295978504"/>
          <c:w val="0.15833538381030421"/>
          <c:h val="0.222626887997839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tx>
            <c:strRef>
              <c:f>'bezrobocie do 30 i powyżej 50'!$A$35</c:f>
              <c:strCache>
                <c:ptCount val="1"/>
                <c:pt idx="0">
                  <c:v>odchylenie (+)</c:v>
                </c:pt>
              </c:strCache>
            </c:strRef>
          </c:tx>
          <c:spPr>
            <a:solidFill>
              <a:srgbClr val="C00000"/>
            </a:solidFill>
            <a:ln>
              <a:noFill/>
            </a:ln>
            <a:effectLst/>
          </c:spPr>
          <c:dLbls>
            <c:dLbl>
              <c:idx val="0"/>
              <c:delete val="1"/>
              <c:extLst>
                <c:ext xmlns:c15="http://schemas.microsoft.com/office/drawing/2012/chart" uri="{CE6537A1-D6FC-4f65-9D91-7224C49458BB}"/>
                <c:ext xmlns:c16="http://schemas.microsoft.com/office/drawing/2014/chart" uri="{C3380CC4-5D6E-409C-BE32-E72D297353CC}">
                  <c16:uniqueId val="{00000000-3FF6-458C-9F75-F646B38D9856}"/>
                </c:ext>
              </c:extLst>
            </c:dLbl>
            <c:dLbl>
              <c:idx val="1"/>
              <c:layout>
                <c:manualLayout>
                  <c:x val="-9.5371333300318349E-3"/>
                  <c:y val="-0.102827763496143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F6-458C-9F75-F646B38D9856}"/>
                </c:ext>
              </c:extLst>
            </c:dLbl>
            <c:dLbl>
              <c:idx val="2"/>
              <c:layout>
                <c:manualLayout>
                  <c:x val="4.5234322124828733E-3"/>
                  <c:y val="-2.5706940874035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F6-458C-9F75-F646B38D9856}"/>
                </c:ext>
              </c:extLst>
            </c:dLbl>
            <c:dLbl>
              <c:idx val="3"/>
              <c:delete val="1"/>
              <c:extLst>
                <c:ext xmlns:c15="http://schemas.microsoft.com/office/drawing/2012/chart" uri="{CE6537A1-D6FC-4f65-9D91-7224C49458BB}"/>
                <c:ext xmlns:c16="http://schemas.microsoft.com/office/drawing/2014/chart" uri="{C3380CC4-5D6E-409C-BE32-E72D297353CC}">
                  <c16:uniqueId val="{00000003-3FF6-458C-9F75-F646B38D9856}"/>
                </c:ext>
              </c:extLst>
            </c:dLbl>
            <c:dLbl>
              <c:idx val="4"/>
              <c:layout>
                <c:manualLayout>
                  <c:x val="9.702207035441325E-4"/>
                  <c:y val="-0.278491859468723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FF6-458C-9F75-F646B38D9856}"/>
                </c:ext>
              </c:extLst>
            </c:dLbl>
            <c:dLbl>
              <c:idx val="5"/>
              <c:layout>
                <c:manualLayout>
                  <c:x val="8.4286633982072999E-3"/>
                  <c:y val="-0.261353898886032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FF6-458C-9F75-F646B38D9856}"/>
                </c:ext>
              </c:extLst>
            </c:dLbl>
            <c:dLbl>
              <c:idx val="6"/>
              <c:layout>
                <c:manualLayout>
                  <c:x val="1.0482180293500952E-2"/>
                  <c:y val="-0.231362467866323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FF6-458C-9F75-F646B38D9856}"/>
                </c:ext>
              </c:extLst>
            </c:dLbl>
            <c:dLbl>
              <c:idx val="7"/>
              <c:layout>
                <c:manualLayout>
                  <c:x val="4.8378976212878093E-3"/>
                  <c:y val="-0.209940017137960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FF6-458C-9F75-F646B38D9856}"/>
                </c:ext>
              </c:extLst>
            </c:dLbl>
            <c:dLbl>
              <c:idx val="8"/>
              <c:layout>
                <c:manualLayout>
                  <c:x val="2.2016705458987439E-3"/>
                  <c:y val="-0.209940017137960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FF6-458C-9F75-F646B38D9856}"/>
                </c:ext>
              </c:extLst>
            </c:dLbl>
            <c:dLbl>
              <c:idx val="9"/>
              <c:layout>
                <c:manualLayout>
                  <c:x val="4.2048399610426059E-3"/>
                  <c:y val="-0.209940017137960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FF6-458C-9F75-F646B38D9856}"/>
                </c:ext>
              </c:extLst>
            </c:dLbl>
            <c:dLbl>
              <c:idx val="10"/>
              <c:layout>
                <c:manualLayout>
                  <c:x val="0"/>
                  <c:y val="-0.222793487574978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FF6-458C-9F75-F646B38D9856}"/>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'bezrobocie do 30 i powyżej 50'!$F$31:$P$31</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'bezrobocie do 30 i powyżej 50'!$F$35:$P$35</c:f>
              <c:numCache>
                <c:formatCode>General</c:formatCode>
                <c:ptCount val="11"/>
                <c:pt idx="0">
                  <c:v>195</c:v>
                </c:pt>
                <c:pt idx="1">
                  <c:v>166</c:v>
                </c:pt>
                <c:pt idx="2">
                  <c:v>140</c:v>
                </c:pt>
                <c:pt idx="3">
                  <c:v>186</c:v>
                </c:pt>
                <c:pt idx="4">
                  <c:v>194</c:v>
                </c:pt>
                <c:pt idx="5">
                  <c:v>191.27188594167885</c:v>
                </c:pt>
                <c:pt idx="6">
                  <c:v>183.60483722858228</c:v>
                </c:pt>
                <c:pt idx="7">
                  <c:v>175.89530097374347</c:v>
                </c:pt>
                <c:pt idx="8">
                  <c:v>176.97063871043019</c:v>
                </c:pt>
                <c:pt idx="9">
                  <c:v>178.07857380317489</c:v>
                </c:pt>
                <c:pt idx="10">
                  <c:v>179.21259368748113</c:v>
                </c:pt>
              </c:numCache>
            </c:numRef>
          </c:val>
          <c:extLst>
            <c:ext xmlns:c16="http://schemas.microsoft.com/office/drawing/2014/chart" uri="{C3380CC4-5D6E-409C-BE32-E72D297353CC}">
              <c16:uniqueId val="{0000000B-3FF6-458C-9F75-F646B38D9856}"/>
            </c:ext>
          </c:extLst>
        </c:ser>
        <c:ser>
          <c:idx val="1"/>
          <c:order val="1"/>
          <c:tx>
            <c:strRef>
              <c:f>'bezrobocie do 30 i powyżej 50'!$A$36</c:f>
              <c:strCache>
                <c:ptCount val="1"/>
                <c:pt idx="0">
                  <c:v>odchylenie (-)</c:v>
                </c:pt>
              </c:strCache>
            </c:strRef>
          </c:tx>
          <c:spPr>
            <a:solidFill>
              <a:srgbClr val="FFC000"/>
            </a:solidFill>
            <a:ln>
              <a:solidFill>
                <a:schemeClr val="tx1"/>
              </a:solidFill>
            </a:ln>
            <a:effectLst/>
          </c:spPr>
          <c:cat>
            <c:numRef>
              <c:f>'bezrobocie do 30 i powyżej 50'!$F$31:$P$31</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'bezrobocie do 30 i powyżej 50'!$F$36:$P$36</c:f>
              <c:numCache>
                <c:formatCode>General</c:formatCode>
                <c:ptCount val="11"/>
                <c:pt idx="0">
                  <c:v>195</c:v>
                </c:pt>
                <c:pt idx="1">
                  <c:v>166</c:v>
                </c:pt>
                <c:pt idx="2">
                  <c:v>140</c:v>
                </c:pt>
                <c:pt idx="3">
                  <c:v>186</c:v>
                </c:pt>
                <c:pt idx="4" formatCode="0">
                  <c:v>194</c:v>
                </c:pt>
                <c:pt idx="5">
                  <c:v>189.6911265537311</c:v>
                </c:pt>
                <c:pt idx="6">
                  <c:v>180.5949218641793</c:v>
                </c:pt>
                <c:pt idx="7">
                  <c:v>171.60517168170097</c:v>
                </c:pt>
                <c:pt idx="8">
                  <c:v>171.26190842944857</c:v>
                </c:pt>
                <c:pt idx="9">
                  <c:v>170.95543085104788</c:v>
                </c:pt>
                <c:pt idx="10">
                  <c:v>170.67866065474394</c:v>
                </c:pt>
              </c:numCache>
            </c:numRef>
          </c:val>
          <c:extLst>
            <c:ext xmlns:c16="http://schemas.microsoft.com/office/drawing/2014/chart" uri="{C3380CC4-5D6E-409C-BE32-E72D297353CC}">
              <c16:uniqueId val="{0000000C-3FF6-458C-9F75-F646B38D9856}"/>
            </c:ext>
          </c:extLst>
        </c:ser>
        <c:ser>
          <c:idx val="2"/>
          <c:order val="2"/>
          <c:tx>
            <c:strRef>
              <c:f>'bezrobocie do 30 i powyżej 50'!$A$37</c:f>
              <c:strCache>
                <c:ptCount val="1"/>
              </c:strCache>
            </c:strRef>
          </c:tx>
          <c:spPr>
            <a:solidFill>
              <a:schemeClr val="bg1"/>
            </a:solidFill>
            <a:ln>
              <a:noFill/>
            </a:ln>
            <a:effectLst/>
          </c:spPr>
          <c:dLbls>
            <c:dLbl>
              <c:idx val="0"/>
              <c:layout>
                <c:manualLayout>
                  <c:x val="1.310272536687631E-2"/>
                  <c:y val="-0.265638389031705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FF6-458C-9F75-F646B38D9856}"/>
                </c:ext>
              </c:extLst>
            </c:dLbl>
            <c:dLbl>
              <c:idx val="1"/>
              <c:delete val="1"/>
              <c:extLst>
                <c:ext xmlns:c15="http://schemas.microsoft.com/office/drawing/2012/chart" uri="{CE6537A1-D6FC-4f65-9D91-7224C49458BB}"/>
                <c:ext xmlns:c16="http://schemas.microsoft.com/office/drawing/2014/chart" uri="{C3380CC4-5D6E-409C-BE32-E72D297353CC}">
                  <c16:uniqueId val="{0000000E-3FF6-458C-9F75-F646B38D9856}"/>
                </c:ext>
              </c:extLst>
            </c:dLbl>
            <c:dLbl>
              <c:idx val="2"/>
              <c:delete val="1"/>
              <c:extLst>
                <c:ext xmlns:c15="http://schemas.microsoft.com/office/drawing/2012/chart" uri="{CE6537A1-D6FC-4f65-9D91-7224C49458BB}"/>
                <c:ext xmlns:c16="http://schemas.microsoft.com/office/drawing/2014/chart" uri="{C3380CC4-5D6E-409C-BE32-E72D297353CC}">
                  <c16:uniqueId val="{0000000F-3FF6-458C-9F75-F646B38D9856}"/>
                </c:ext>
              </c:extLst>
            </c:dLbl>
            <c:dLbl>
              <c:idx val="3"/>
              <c:layout>
                <c:manualLayout>
                  <c:x val="-6.3445443775261043E-4"/>
                  <c:y val="-6.05435567340714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FF6-458C-9F75-F646B38D9856}"/>
                </c:ext>
              </c:extLst>
            </c:dLbl>
            <c:dLbl>
              <c:idx val="4"/>
              <c:delete val="1"/>
              <c:extLst>
                <c:ext xmlns:c15="http://schemas.microsoft.com/office/drawing/2012/chart" uri="{CE6537A1-D6FC-4f65-9D91-7224C49458BB}"/>
                <c:ext xmlns:c16="http://schemas.microsoft.com/office/drawing/2014/chart" uri="{C3380CC4-5D6E-409C-BE32-E72D297353CC}">
                  <c16:uniqueId val="{00000011-3FF6-458C-9F75-F646B38D9856}"/>
                </c:ext>
              </c:extLst>
            </c:dLbl>
            <c:dLbl>
              <c:idx val="5"/>
              <c:layout>
                <c:manualLayout>
                  <c:x val="-6.0600620677132818E-3"/>
                  <c:y val="-0.182709552051494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FF6-458C-9F75-F646B38D9856}"/>
                </c:ext>
              </c:extLst>
            </c:dLbl>
            <c:dLbl>
              <c:idx val="6"/>
              <c:layout>
                <c:manualLayout>
                  <c:x val="-2.4189488106440486E-3"/>
                  <c:y val="-8.43356341382777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FF6-458C-9F75-F646B38D9856}"/>
                </c:ext>
              </c:extLst>
            </c:dLbl>
            <c:dLbl>
              <c:idx val="7"/>
              <c:layout>
                <c:manualLayout>
                  <c:x val="-2.0031694151438615E-3"/>
                  <c:y val="-9.85432733504712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FF6-458C-9F75-F646B38D9856}"/>
                </c:ext>
              </c:extLst>
            </c:dLbl>
            <c:dLbl>
              <c:idx val="8"/>
              <c:layout>
                <c:manualLayout>
                  <c:x val="2.6205450733752622E-3"/>
                  <c:y val="-8.9974293059125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FF6-458C-9F75-F646B38D9856}"/>
                </c:ext>
              </c:extLst>
            </c:dLbl>
            <c:dLbl>
              <c:idx val="9"/>
              <c:layout>
                <c:manualLayout>
                  <c:x val="0"/>
                  <c:y val="-7.71208226221080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3FF6-458C-9F75-F646B38D9856}"/>
                </c:ext>
              </c:extLst>
            </c:dLbl>
            <c:dLbl>
              <c:idx val="10"/>
              <c:layout>
                <c:manualLayout>
                  <c:x val="0"/>
                  <c:y val="-5.99828620394173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3FF6-458C-9F75-F646B38D9856}"/>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'bezrobocie do 30 i powyżej 50'!$F$31:$P$31</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'bezrobocie do 30 i powyżej 50'!$F$37:$P$37</c:f>
              <c:numCache>
                <c:formatCode>General</c:formatCode>
                <c:ptCount val="11"/>
                <c:pt idx="0">
                  <c:v>195</c:v>
                </c:pt>
                <c:pt idx="1">
                  <c:v>166</c:v>
                </c:pt>
                <c:pt idx="2">
                  <c:v>140</c:v>
                </c:pt>
                <c:pt idx="3">
                  <c:v>186</c:v>
                </c:pt>
                <c:pt idx="4">
                  <c:v>194</c:v>
                </c:pt>
                <c:pt idx="5">
                  <c:v>188.11036716578334</c:v>
                </c:pt>
                <c:pt idx="6">
                  <c:v>177.58500649977631</c:v>
                </c:pt>
                <c:pt idx="7">
                  <c:v>167.31504238965843</c:v>
                </c:pt>
                <c:pt idx="8">
                  <c:v>165.55317814846694</c:v>
                </c:pt>
                <c:pt idx="9">
                  <c:v>163.8322878989209</c:v>
                </c:pt>
                <c:pt idx="10">
                  <c:v>162.14472762200674</c:v>
                </c:pt>
              </c:numCache>
            </c:numRef>
          </c:val>
          <c:extLst>
            <c:ext xmlns:c16="http://schemas.microsoft.com/office/drawing/2014/chart" uri="{C3380CC4-5D6E-409C-BE32-E72D297353CC}">
              <c16:uniqueId val="{00000018-3FF6-458C-9F75-F646B38D9856}"/>
            </c:ext>
          </c:extLst>
        </c:ser>
        <c:dLbls>
          <c:showLegendKey val="0"/>
          <c:showVal val="0"/>
          <c:showCatName val="0"/>
          <c:showSerName val="0"/>
          <c:showPercent val="0"/>
          <c:showBubbleSize val="0"/>
        </c:dLbls>
        <c:axId val="418341432"/>
        <c:axId val="418333232"/>
      </c:areaChart>
      <c:catAx>
        <c:axId val="4183414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8333232"/>
        <c:crosses val="autoZero"/>
        <c:auto val="1"/>
        <c:lblAlgn val="ctr"/>
        <c:lblOffset val="100"/>
        <c:noMultiLvlLbl val="0"/>
      </c:catAx>
      <c:valAx>
        <c:axId val="418333232"/>
        <c:scaling>
          <c:orientation val="minMax"/>
          <c:max val="230"/>
          <c:min val="13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a:t>
                </a:r>
                <a:r>
                  <a:rPr lang="pl-PL" baseline="0"/>
                  <a:t> osób bezrobotnych </a:t>
                </a:r>
              </a:p>
              <a:p>
                <a:pPr>
                  <a:defRPr sz="1000" b="0" i="0" u="none" strike="noStrike" kern="1200" baseline="0">
                    <a:solidFill>
                      <a:schemeClr val="tx1">
                        <a:lumMod val="65000"/>
                        <a:lumOff val="35000"/>
                      </a:schemeClr>
                    </a:solidFill>
                    <a:latin typeface="+mn-lt"/>
                    <a:ea typeface="+mn-ea"/>
                    <a:cs typeface="+mn-cs"/>
                  </a:defRPr>
                </a:pPr>
                <a:r>
                  <a:rPr lang="pl-PL" baseline="0"/>
                  <a:t>ogółem</a:t>
                </a:r>
                <a:endParaRPr lang="pl-P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8341432"/>
        <c:crosses val="autoZero"/>
        <c:crossBetween val="midCat"/>
      </c:valAx>
      <c:spPr>
        <a:noFill/>
        <a:ln>
          <a:noFill/>
        </a:ln>
        <a:effectLst/>
      </c:spPr>
    </c:plotArea>
    <c:legend>
      <c:legendPos val="r"/>
      <c:layout>
        <c:manualLayout>
          <c:xMode val="edge"/>
          <c:yMode val="edge"/>
          <c:x val="0.7917601396523547"/>
          <c:y val="0.3846240781598958"/>
          <c:w val="0.19692561054302599"/>
          <c:h val="0.282408865558471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85305841234188"/>
          <c:y val="4.4256702815448599E-2"/>
          <c:w val="0.64669482453611637"/>
          <c:h val="0.77709384575224361"/>
        </c:manualLayout>
      </c:layout>
      <c:areaChart>
        <c:grouping val="standard"/>
        <c:varyColors val="0"/>
        <c:ser>
          <c:idx val="0"/>
          <c:order val="0"/>
          <c:tx>
            <c:strRef>
              <c:f>bezradność!$A$35</c:f>
              <c:strCache>
                <c:ptCount val="1"/>
                <c:pt idx="0">
                  <c:v>odchylenie (+)</c:v>
                </c:pt>
              </c:strCache>
            </c:strRef>
          </c:tx>
          <c:spPr>
            <a:solidFill>
              <a:srgbClr val="C00000"/>
            </a:solidFill>
            <a:ln>
              <a:noFill/>
            </a:ln>
            <a:effectLst/>
          </c:spPr>
          <c:dLbls>
            <c:dLbl>
              <c:idx val="0"/>
              <c:delete val="1"/>
              <c:extLst>
                <c:ext xmlns:c15="http://schemas.microsoft.com/office/drawing/2012/chart" uri="{CE6537A1-D6FC-4f65-9D91-7224C49458BB}"/>
                <c:ext xmlns:c16="http://schemas.microsoft.com/office/drawing/2014/chart" uri="{C3380CC4-5D6E-409C-BE32-E72D297353CC}">
                  <c16:uniqueId val="{00000000-129E-46B8-8A6A-5DE17CB03EC4}"/>
                </c:ext>
              </c:extLst>
            </c:dLbl>
            <c:dLbl>
              <c:idx val="1"/>
              <c:layout>
                <c:manualLayout>
                  <c:x val="-8.0620622755300802E-5"/>
                  <c:y val="-0.104606752109242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29E-46B8-8A6A-5DE17CB03EC4}"/>
                </c:ext>
              </c:extLst>
            </c:dLbl>
            <c:dLbl>
              <c:idx val="2"/>
              <c:layout>
                <c:manualLayout>
                  <c:x val="1.2403172731580083E-4"/>
                  <c:y val="-5.63267126742073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29E-46B8-8A6A-5DE17CB03EC4}"/>
                </c:ext>
              </c:extLst>
            </c:dLbl>
            <c:dLbl>
              <c:idx val="3"/>
              <c:layout>
                <c:manualLayout>
                  <c:x val="9.78710354108581E-3"/>
                  <c:y val="-0.341983612664830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29E-46B8-8A6A-5DE17CB03EC4}"/>
                </c:ext>
              </c:extLst>
            </c:dLbl>
            <c:dLbl>
              <c:idx val="4"/>
              <c:layout>
                <c:manualLayout>
                  <c:x val="9.78710354108581E-3"/>
                  <c:y val="-0.281633563371036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29E-46B8-8A6A-5DE17CB03EC4}"/>
                </c:ext>
              </c:extLst>
            </c:dLbl>
            <c:dLbl>
              <c:idx val="5"/>
              <c:layout>
                <c:manualLayout>
                  <c:x val="0"/>
                  <c:y val="-0.197143494359725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29E-46B8-8A6A-5DE17CB03EC4}"/>
                </c:ext>
              </c:extLst>
            </c:dLbl>
            <c:dLbl>
              <c:idx val="6"/>
              <c:layout>
                <c:manualLayout>
                  <c:x val="0"/>
                  <c:y val="-0.265540216892691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29E-46B8-8A6A-5DE17CB03EC4}"/>
                </c:ext>
              </c:extLst>
            </c:dLbl>
            <c:dLbl>
              <c:idx val="7"/>
              <c:layout>
                <c:manualLayout>
                  <c:x val="-2.5406498982440641E-3"/>
                  <c:y val="-0.261516880273105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29E-46B8-8A6A-5DE17CB03EC4}"/>
                </c:ext>
              </c:extLst>
            </c:dLbl>
            <c:dLbl>
              <c:idx val="8"/>
              <c:layout>
                <c:manualLayout>
                  <c:x val="-2.1651538463538975E-3"/>
                  <c:y val="-0.261516880273105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29E-46B8-8A6A-5DE17CB03EC4}"/>
                </c:ext>
              </c:extLst>
            </c:dLbl>
            <c:dLbl>
              <c:idx val="9"/>
              <c:layout>
                <c:manualLayout>
                  <c:x val="-4.3305077438808848E-3"/>
                  <c:y val="-0.27358689013186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29E-46B8-8A6A-5DE17CB03EC4}"/>
                </c:ext>
              </c:extLst>
            </c:dLbl>
            <c:dLbl>
              <c:idx val="10"/>
              <c:layout>
                <c:manualLayout>
                  <c:x val="-6.8711576421249488E-3"/>
                  <c:y val="-0.277610226751450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29E-46B8-8A6A-5DE17CB03E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bezradność!$F$31:$P$31</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bezradność!$F$35:$P$35</c:f>
              <c:numCache>
                <c:formatCode>0</c:formatCode>
                <c:ptCount val="11"/>
                <c:pt idx="0">
                  <c:v>10</c:v>
                </c:pt>
                <c:pt idx="1">
                  <c:v>5</c:v>
                </c:pt>
                <c:pt idx="2">
                  <c:v>4</c:v>
                </c:pt>
                <c:pt idx="3">
                  <c:v>12</c:v>
                </c:pt>
                <c:pt idx="4">
                  <c:v>9</c:v>
                </c:pt>
                <c:pt idx="5">
                  <c:v>8.3933051775343639</c:v>
                </c:pt>
                <c:pt idx="6">
                  <c:v>8.5006716021800273</c:v>
                </c:pt>
                <c:pt idx="7">
                  <c:v>8.5998683156488394</c:v>
                </c:pt>
                <c:pt idx="8">
                  <c:v>8.6928586456272736</c:v>
                </c:pt>
                <c:pt idx="9">
                  <c:v>8.7809795921423817</c:v>
                </c:pt>
                <c:pt idx="10">
                  <c:v>8.8651822599959491</c:v>
                </c:pt>
              </c:numCache>
            </c:numRef>
          </c:val>
          <c:extLst>
            <c:ext xmlns:c16="http://schemas.microsoft.com/office/drawing/2014/chart" uri="{C3380CC4-5D6E-409C-BE32-E72D297353CC}">
              <c16:uniqueId val="{0000000B-129E-46B8-8A6A-5DE17CB03EC4}"/>
            </c:ext>
          </c:extLst>
        </c:ser>
        <c:ser>
          <c:idx val="1"/>
          <c:order val="1"/>
          <c:tx>
            <c:strRef>
              <c:f>bezradność!$A$36</c:f>
              <c:strCache>
                <c:ptCount val="1"/>
                <c:pt idx="0">
                  <c:v>odchylenie (-)</c:v>
                </c:pt>
              </c:strCache>
            </c:strRef>
          </c:tx>
          <c:spPr>
            <a:solidFill>
              <a:schemeClr val="accent4"/>
            </a:solidFill>
            <a:ln>
              <a:solidFill>
                <a:schemeClr val="tx1"/>
              </a:solidFill>
              <a:prstDash val="solid"/>
            </a:ln>
            <a:effectLst/>
          </c:spPr>
          <c:cat>
            <c:numRef>
              <c:f>bezradność!$F$31:$P$31</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bezradność!$F$36:$P$36</c:f>
              <c:numCache>
                <c:formatCode>0</c:formatCode>
                <c:ptCount val="11"/>
                <c:pt idx="0">
                  <c:v>10</c:v>
                </c:pt>
                <c:pt idx="1">
                  <c:v>5</c:v>
                </c:pt>
                <c:pt idx="2">
                  <c:v>4</c:v>
                </c:pt>
                <c:pt idx="3">
                  <c:v>12</c:v>
                </c:pt>
                <c:pt idx="4">
                  <c:v>9</c:v>
                </c:pt>
                <c:pt idx="5">
                  <c:v>8.3515474403327019</c:v>
                </c:pt>
                <c:pt idx="6">
                  <c:v>8.4165065368119087</c:v>
                </c:pt>
                <c:pt idx="7">
                  <c:v>8.4727766656638828</c:v>
                </c:pt>
                <c:pt idx="8">
                  <c:v>8.5224104368894835</c:v>
                </c:pt>
                <c:pt idx="9">
                  <c:v>8.5668093581876903</c:v>
                </c:pt>
                <c:pt idx="10">
                  <c:v>8.6069730679572327</c:v>
                </c:pt>
              </c:numCache>
            </c:numRef>
          </c:val>
          <c:extLst>
            <c:ext xmlns:c16="http://schemas.microsoft.com/office/drawing/2014/chart" uri="{C3380CC4-5D6E-409C-BE32-E72D297353CC}">
              <c16:uniqueId val="{0000000C-129E-46B8-8A6A-5DE17CB03EC4}"/>
            </c:ext>
          </c:extLst>
        </c:ser>
        <c:ser>
          <c:idx val="2"/>
          <c:order val="2"/>
          <c:tx>
            <c:strRef>
              <c:f>bezradność!$A$37</c:f>
              <c:strCache>
                <c:ptCount val="1"/>
              </c:strCache>
            </c:strRef>
          </c:tx>
          <c:spPr>
            <a:solidFill>
              <a:schemeClr val="bg1"/>
            </a:solidFill>
            <a:ln>
              <a:noFill/>
            </a:ln>
            <a:effectLst/>
          </c:spPr>
          <c:dLbls>
            <c:dLbl>
              <c:idx val="0"/>
              <c:layout>
                <c:manualLayout>
                  <c:x val="1.0162599592975861E-2"/>
                  <c:y val="-0.277610226751450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29E-46B8-8A6A-5DE17CB03EC4}"/>
                </c:ext>
              </c:extLst>
            </c:dLbl>
            <c:dLbl>
              <c:idx val="1"/>
              <c:delete val="1"/>
              <c:extLst>
                <c:ext xmlns:c15="http://schemas.microsoft.com/office/drawing/2012/chart" uri="{CE6537A1-D6FC-4f65-9D91-7224C49458BB}"/>
                <c:ext xmlns:c16="http://schemas.microsoft.com/office/drawing/2014/chart" uri="{C3380CC4-5D6E-409C-BE32-E72D297353CC}">
                  <c16:uniqueId val="{0000000E-129E-46B8-8A6A-5DE17CB03EC4}"/>
                </c:ext>
              </c:extLst>
            </c:dLbl>
            <c:dLbl>
              <c:idx val="2"/>
              <c:delete val="1"/>
              <c:extLst>
                <c:ext xmlns:c15="http://schemas.microsoft.com/office/drawing/2012/chart" uri="{CE6537A1-D6FC-4f65-9D91-7224C49458BB}"/>
                <c:ext xmlns:c16="http://schemas.microsoft.com/office/drawing/2014/chart" uri="{C3380CC4-5D6E-409C-BE32-E72D297353CC}">
                  <c16:uniqueId val="{0000000F-129E-46B8-8A6A-5DE17CB03EC4}"/>
                </c:ext>
              </c:extLst>
            </c:dLbl>
            <c:dLbl>
              <c:idx val="3"/>
              <c:delete val="1"/>
              <c:extLst>
                <c:ext xmlns:c15="http://schemas.microsoft.com/office/drawing/2012/chart" uri="{CE6537A1-D6FC-4f65-9D91-7224C49458BB}"/>
                <c:ext xmlns:c16="http://schemas.microsoft.com/office/drawing/2014/chart" uri="{C3380CC4-5D6E-409C-BE32-E72D297353CC}">
                  <c16:uniqueId val="{00000010-129E-46B8-8A6A-5DE17CB03EC4}"/>
                </c:ext>
              </c:extLst>
            </c:dLbl>
            <c:dLbl>
              <c:idx val="4"/>
              <c:delete val="1"/>
              <c:extLst>
                <c:ext xmlns:c15="http://schemas.microsoft.com/office/drawing/2012/chart" uri="{CE6537A1-D6FC-4f65-9D91-7224C49458BB}"/>
                <c:ext xmlns:c16="http://schemas.microsoft.com/office/drawing/2014/chart" uri="{C3380CC4-5D6E-409C-BE32-E72D297353CC}">
                  <c16:uniqueId val="{00000011-129E-46B8-8A6A-5DE17CB03EC4}"/>
                </c:ext>
              </c:extLst>
            </c:dLbl>
            <c:dLbl>
              <c:idx val="5"/>
              <c:delete val="1"/>
              <c:extLst>
                <c:ext xmlns:c15="http://schemas.microsoft.com/office/drawing/2012/chart" uri="{CE6537A1-D6FC-4f65-9D91-7224C49458BB}"/>
                <c:ext xmlns:c16="http://schemas.microsoft.com/office/drawing/2014/chart" uri="{C3380CC4-5D6E-409C-BE32-E72D297353CC}">
                  <c16:uniqueId val="{00000012-129E-46B8-8A6A-5DE17CB03EC4}"/>
                </c:ext>
              </c:extLst>
            </c:dLbl>
            <c:dLbl>
              <c:idx val="6"/>
              <c:layout>
                <c:manualLayout>
                  <c:x val="0"/>
                  <c:y val="-0.17702681126179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29E-46B8-8A6A-5DE17CB03EC4}"/>
                </c:ext>
              </c:extLst>
            </c:dLbl>
            <c:dLbl>
              <c:idx val="7"/>
              <c:layout>
                <c:manualLayout>
                  <c:x val="-9.315608678854836E-17"/>
                  <c:y val="-0.17702681126179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29E-46B8-8A6A-5DE17CB03EC4}"/>
                </c:ext>
              </c:extLst>
            </c:dLbl>
            <c:dLbl>
              <c:idx val="8"/>
              <c:layout>
                <c:manualLayout>
                  <c:x val="-4.7058037445978683E-3"/>
                  <c:y val="-0.168980138022621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29E-46B8-8A6A-5DE17CB03EC4}"/>
                </c:ext>
              </c:extLst>
            </c:dLbl>
            <c:dLbl>
              <c:idx val="9"/>
              <c:layout>
                <c:manualLayout>
                  <c:x val="-9.315608678854836E-17"/>
                  <c:y val="-0.164956801403035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29E-46B8-8A6A-5DE17CB03EC4}"/>
                </c:ext>
              </c:extLst>
            </c:dLbl>
            <c:dLbl>
              <c:idx val="10"/>
              <c:layout>
                <c:manualLayout>
                  <c:x val="-2.5406498982440641E-3"/>
                  <c:y val="-0.156910128163863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129E-46B8-8A6A-5DE17CB03E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bezradność!$F$31:$P$31</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bezradność!$F$37:$P$37</c:f>
              <c:numCache>
                <c:formatCode>0</c:formatCode>
                <c:ptCount val="11"/>
                <c:pt idx="0">
                  <c:v>10</c:v>
                </c:pt>
                <c:pt idx="1">
                  <c:v>5</c:v>
                </c:pt>
                <c:pt idx="2">
                  <c:v>4</c:v>
                </c:pt>
                <c:pt idx="3">
                  <c:v>12</c:v>
                </c:pt>
                <c:pt idx="4">
                  <c:v>9</c:v>
                </c:pt>
                <c:pt idx="5">
                  <c:v>8.3097897031310382</c:v>
                </c:pt>
                <c:pt idx="6">
                  <c:v>8.3323414714437902</c:v>
                </c:pt>
                <c:pt idx="7">
                  <c:v>8.3456850156789244</c:v>
                </c:pt>
                <c:pt idx="8">
                  <c:v>8.3519622281516934</c:v>
                </c:pt>
                <c:pt idx="9">
                  <c:v>8.3526391242329971</c:v>
                </c:pt>
                <c:pt idx="10">
                  <c:v>8.3487638759185163</c:v>
                </c:pt>
              </c:numCache>
            </c:numRef>
          </c:val>
          <c:extLst>
            <c:ext xmlns:c16="http://schemas.microsoft.com/office/drawing/2014/chart" uri="{C3380CC4-5D6E-409C-BE32-E72D297353CC}">
              <c16:uniqueId val="{00000018-129E-46B8-8A6A-5DE17CB03EC4}"/>
            </c:ext>
          </c:extLst>
        </c:ser>
        <c:dLbls>
          <c:showLegendKey val="0"/>
          <c:showVal val="0"/>
          <c:showCatName val="0"/>
          <c:showSerName val="0"/>
          <c:showPercent val="0"/>
          <c:showBubbleSize val="0"/>
        </c:dLbls>
        <c:axId val="418062112"/>
        <c:axId val="418067360"/>
      </c:areaChart>
      <c:catAx>
        <c:axId val="418062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8067360"/>
        <c:crosses val="autoZero"/>
        <c:auto val="1"/>
        <c:lblAlgn val="ctr"/>
        <c:lblOffset val="100"/>
        <c:noMultiLvlLbl val="0"/>
      </c:catAx>
      <c:valAx>
        <c:axId val="418067360"/>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 rodzin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8062112"/>
        <c:crosses val="autoZero"/>
        <c:crossBetween val="midCat"/>
      </c:valAx>
      <c:spPr>
        <a:noFill/>
        <a:ln>
          <a:noFill/>
        </a:ln>
        <a:effectLst/>
      </c:spPr>
    </c:plotArea>
    <c:legend>
      <c:legendPos val="r"/>
      <c:layout>
        <c:manualLayout>
          <c:xMode val="edge"/>
          <c:yMode val="edge"/>
          <c:x val="0.77707677623936189"/>
          <c:y val="0.27015406528069585"/>
          <c:w val="0.20279496558993121"/>
          <c:h val="0.18792413189520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ndard"/>
        <c:varyColors val="0"/>
        <c:ser>
          <c:idx val="0"/>
          <c:order val="0"/>
          <c:tx>
            <c:strRef>
              <c:f>alkoholizm!$A$35</c:f>
              <c:strCache>
                <c:ptCount val="1"/>
                <c:pt idx="0">
                  <c:v>odchylenie (+)</c:v>
                </c:pt>
              </c:strCache>
            </c:strRef>
          </c:tx>
          <c:spPr>
            <a:solidFill>
              <a:srgbClr val="C00000"/>
            </a:solidFill>
            <a:ln>
              <a:noFill/>
            </a:ln>
            <a:effectLst/>
          </c:spPr>
          <c:dLbls>
            <c:dLbl>
              <c:idx val="0"/>
              <c:delete val="1"/>
              <c:extLst>
                <c:ext xmlns:c15="http://schemas.microsoft.com/office/drawing/2012/chart" uri="{CE6537A1-D6FC-4f65-9D91-7224C49458BB}"/>
                <c:ext xmlns:c16="http://schemas.microsoft.com/office/drawing/2014/chart" uri="{C3380CC4-5D6E-409C-BE32-E72D297353CC}">
                  <c16:uniqueId val="{00000000-644A-42A5-AC8C-AD7F1DC49EDD}"/>
                </c:ext>
              </c:extLst>
            </c:dLbl>
            <c:dLbl>
              <c:idx val="1"/>
              <c:layout>
                <c:manualLayout>
                  <c:x val="8.9868548636572905E-3"/>
                  <c:y val="-2.41400197175174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44A-42A5-AC8C-AD7F1DC49EDD}"/>
                </c:ext>
              </c:extLst>
            </c:dLbl>
            <c:dLbl>
              <c:idx val="2"/>
              <c:layout>
                <c:manualLayout>
                  <c:x val="6.495615459564774E-3"/>
                  <c:y val="-0.257493543653519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44A-42A5-AC8C-AD7F1DC49EDD}"/>
                </c:ext>
              </c:extLst>
            </c:dLbl>
            <c:dLbl>
              <c:idx val="3"/>
              <c:layout>
                <c:manualLayout>
                  <c:x val="2.165205153188225E-3"/>
                  <c:y val="-0.245423533794760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44A-42A5-AC8C-AD7F1DC49EDD}"/>
                </c:ext>
              </c:extLst>
            </c:dLbl>
            <c:dLbl>
              <c:idx val="4"/>
              <c:layout>
                <c:manualLayout>
                  <c:x val="2.1652191975561749E-3"/>
                  <c:y val="-0.249446870414346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44A-42A5-AC8C-AD7F1DC49EDD}"/>
                </c:ext>
              </c:extLst>
            </c:dLbl>
            <c:dLbl>
              <c:idx val="5"/>
              <c:layout>
                <c:manualLayout>
                  <c:x val="0"/>
                  <c:y val="-0.289680236610209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44A-42A5-AC8C-AD7F1DC49EDD}"/>
                </c:ext>
              </c:extLst>
            </c:dLbl>
            <c:dLbl>
              <c:idx val="6"/>
              <c:layout>
                <c:manualLayout>
                  <c:x val="0"/>
                  <c:y val="-0.32186692956689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44A-42A5-AC8C-AD7F1DC49EDD}"/>
                </c:ext>
              </c:extLst>
            </c:dLbl>
            <c:dLbl>
              <c:idx val="7"/>
              <c:layout>
                <c:manualLayout>
                  <c:x val="-4.9825620137710948E-3"/>
                  <c:y val="-0.305773583088553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44A-42A5-AC8C-AD7F1DC49EDD}"/>
                </c:ext>
              </c:extLst>
            </c:dLbl>
            <c:dLbl>
              <c:idx val="8"/>
              <c:layout>
                <c:manualLayout>
                  <c:x val="-4.6565376804290652E-3"/>
                  <c:y val="-0.35405362252358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44A-42A5-AC8C-AD7F1DC49EDD}"/>
                </c:ext>
              </c:extLst>
            </c:dLbl>
            <c:dLbl>
              <c:idx val="9"/>
              <c:layout>
                <c:manualLayout>
                  <c:x val="-9.639099694200251E-3"/>
                  <c:y val="-0.350030285904002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44A-42A5-AC8C-AD7F1DC49EDD}"/>
                </c:ext>
              </c:extLst>
            </c:dLbl>
            <c:dLbl>
              <c:idx val="10"/>
              <c:layout>
                <c:manualLayout>
                  <c:x val="-1.8390361763427692E-3"/>
                  <c:y val="-0.350030285904002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44A-42A5-AC8C-AD7F1DC49ED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alkoholizm!$F$31:$P$31</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alkoholizm!$F$35:$P$35</c:f>
              <c:numCache>
                <c:formatCode>0</c:formatCode>
                <c:ptCount val="11"/>
                <c:pt idx="0">
                  <c:v>16</c:v>
                </c:pt>
                <c:pt idx="1">
                  <c:v>14</c:v>
                </c:pt>
                <c:pt idx="2">
                  <c:v>20</c:v>
                </c:pt>
                <c:pt idx="3">
                  <c:v>20</c:v>
                </c:pt>
                <c:pt idx="4">
                  <c:v>20</c:v>
                </c:pt>
                <c:pt idx="5">
                  <c:v>20.970361569838424</c:v>
                </c:pt>
                <c:pt idx="6">
                  <c:v>21.669089338484891</c:v>
                </c:pt>
                <c:pt idx="7">
                  <c:v>22.305574105451708</c:v>
                </c:pt>
                <c:pt idx="8">
                  <c:v>22.894962288576661</c:v>
                </c:pt>
                <c:pt idx="9">
                  <c:v>23.447548732053999</c:v>
                </c:pt>
                <c:pt idx="10">
                  <c:v>23.970642876163005</c:v>
                </c:pt>
              </c:numCache>
            </c:numRef>
          </c:val>
          <c:extLst>
            <c:ext xmlns:c16="http://schemas.microsoft.com/office/drawing/2014/chart" uri="{C3380CC4-5D6E-409C-BE32-E72D297353CC}">
              <c16:uniqueId val="{0000000B-644A-42A5-AC8C-AD7F1DC49EDD}"/>
            </c:ext>
          </c:extLst>
        </c:ser>
        <c:ser>
          <c:idx val="1"/>
          <c:order val="1"/>
          <c:tx>
            <c:strRef>
              <c:f>alkoholizm!$A$36</c:f>
              <c:strCache>
                <c:ptCount val="1"/>
                <c:pt idx="0">
                  <c:v>odchylenie (-)</c:v>
                </c:pt>
              </c:strCache>
            </c:strRef>
          </c:tx>
          <c:spPr>
            <a:solidFill>
              <a:schemeClr val="accent4"/>
            </a:solidFill>
            <a:ln>
              <a:solidFill>
                <a:schemeClr val="tx1"/>
              </a:solidFill>
              <a:prstDash val="solid"/>
            </a:ln>
            <a:effectLst/>
          </c:spPr>
          <c:cat>
            <c:numRef>
              <c:f>alkoholizm!$F$31:$P$31</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alkoholizm!$F$36:$P$36</c:f>
              <c:numCache>
                <c:formatCode>0</c:formatCode>
                <c:ptCount val="11"/>
                <c:pt idx="0">
                  <c:v>16</c:v>
                </c:pt>
                <c:pt idx="1">
                  <c:v>14</c:v>
                </c:pt>
                <c:pt idx="2">
                  <c:v>20</c:v>
                </c:pt>
                <c:pt idx="3">
                  <c:v>20</c:v>
                </c:pt>
                <c:pt idx="4">
                  <c:v>20</c:v>
                </c:pt>
                <c:pt idx="5">
                  <c:v>20.797052796533976</c:v>
                </c:pt>
                <c:pt idx="6">
                  <c:v>21.313858365722844</c:v>
                </c:pt>
                <c:pt idx="7">
                  <c:v>21.761535712635816</c:v>
                </c:pt>
                <c:pt idx="8">
                  <c:v>22.15641511797741</c:v>
                </c:pt>
                <c:pt idx="9">
                  <c:v>22.509646782771839</c:v>
                </c:pt>
                <c:pt idx="10">
                  <c:v>22.829183691583815</c:v>
                </c:pt>
              </c:numCache>
            </c:numRef>
          </c:val>
          <c:extLst>
            <c:ext xmlns:c16="http://schemas.microsoft.com/office/drawing/2014/chart" uri="{C3380CC4-5D6E-409C-BE32-E72D297353CC}">
              <c16:uniqueId val="{0000000C-644A-42A5-AC8C-AD7F1DC49EDD}"/>
            </c:ext>
          </c:extLst>
        </c:ser>
        <c:ser>
          <c:idx val="2"/>
          <c:order val="2"/>
          <c:tx>
            <c:strRef>
              <c:f>alkoholizm!$A$37</c:f>
              <c:strCache>
                <c:ptCount val="1"/>
              </c:strCache>
            </c:strRef>
          </c:tx>
          <c:spPr>
            <a:solidFill>
              <a:schemeClr val="bg1"/>
            </a:solidFill>
            <a:ln>
              <a:noFill/>
            </a:ln>
            <a:effectLst/>
          </c:spPr>
          <c:dLbls>
            <c:dLbl>
              <c:idx val="0"/>
              <c:delete val="1"/>
              <c:extLst>
                <c:ext xmlns:c15="http://schemas.microsoft.com/office/drawing/2012/chart" uri="{CE6537A1-D6FC-4f65-9D91-7224C49458BB}"/>
                <c:ext xmlns:c16="http://schemas.microsoft.com/office/drawing/2014/chart" uri="{C3380CC4-5D6E-409C-BE32-E72D297353CC}">
                  <c16:uniqueId val="{0000000D-644A-42A5-AC8C-AD7F1DC49EDD}"/>
                </c:ext>
              </c:extLst>
            </c:dLbl>
            <c:dLbl>
              <c:idx val="1"/>
              <c:delete val="1"/>
              <c:extLst>
                <c:ext xmlns:c15="http://schemas.microsoft.com/office/drawing/2012/chart" uri="{CE6537A1-D6FC-4f65-9D91-7224C49458BB}"/>
                <c:ext xmlns:c16="http://schemas.microsoft.com/office/drawing/2014/chart" uri="{C3380CC4-5D6E-409C-BE32-E72D297353CC}">
                  <c16:uniqueId val="{0000000E-644A-42A5-AC8C-AD7F1DC49EDD}"/>
                </c:ext>
              </c:extLst>
            </c:dLbl>
            <c:dLbl>
              <c:idx val="2"/>
              <c:delete val="1"/>
              <c:extLst>
                <c:ext xmlns:c15="http://schemas.microsoft.com/office/drawing/2012/chart" uri="{CE6537A1-D6FC-4f65-9D91-7224C49458BB}"/>
                <c:ext xmlns:c16="http://schemas.microsoft.com/office/drawing/2014/chart" uri="{C3380CC4-5D6E-409C-BE32-E72D297353CC}">
                  <c16:uniqueId val="{0000000F-644A-42A5-AC8C-AD7F1DC49EDD}"/>
                </c:ext>
              </c:extLst>
            </c:dLbl>
            <c:dLbl>
              <c:idx val="3"/>
              <c:delete val="1"/>
              <c:extLst>
                <c:ext xmlns:c15="http://schemas.microsoft.com/office/drawing/2012/chart" uri="{CE6537A1-D6FC-4f65-9D91-7224C49458BB}"/>
                <c:ext xmlns:c16="http://schemas.microsoft.com/office/drawing/2014/chart" uri="{C3380CC4-5D6E-409C-BE32-E72D297353CC}">
                  <c16:uniqueId val="{00000010-644A-42A5-AC8C-AD7F1DC49EDD}"/>
                </c:ext>
              </c:extLst>
            </c:dLbl>
            <c:dLbl>
              <c:idx val="4"/>
              <c:delete val="1"/>
              <c:extLst>
                <c:ext xmlns:c15="http://schemas.microsoft.com/office/drawing/2012/chart" uri="{CE6537A1-D6FC-4f65-9D91-7224C49458BB}"/>
                <c:ext xmlns:c16="http://schemas.microsoft.com/office/drawing/2014/chart" uri="{C3380CC4-5D6E-409C-BE32-E72D297353CC}">
                  <c16:uniqueId val="{00000011-644A-42A5-AC8C-AD7F1DC49EDD}"/>
                </c:ext>
              </c:extLst>
            </c:dLbl>
            <c:dLbl>
              <c:idx val="5"/>
              <c:delete val="1"/>
              <c:extLst>
                <c:ext xmlns:c15="http://schemas.microsoft.com/office/drawing/2012/chart" uri="{CE6537A1-D6FC-4f65-9D91-7224C49458BB}"/>
                <c:ext xmlns:c16="http://schemas.microsoft.com/office/drawing/2014/chart" uri="{C3380CC4-5D6E-409C-BE32-E72D297353CC}">
                  <c16:uniqueId val="{00000012-644A-42A5-AC8C-AD7F1DC49EDD}"/>
                </c:ext>
              </c:extLst>
            </c:dLbl>
            <c:dLbl>
              <c:idx val="6"/>
              <c:layout>
                <c:manualLayout>
                  <c:x val="0"/>
                  <c:y val="-0.197143494359725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44A-42A5-AC8C-AD7F1DC49EDD}"/>
                </c:ext>
              </c:extLst>
            </c:dLbl>
            <c:dLbl>
              <c:idx val="7"/>
              <c:layout>
                <c:manualLayout>
                  <c:x val="-2.4912810068856389E-3"/>
                  <c:y val="-0.189096821120553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44A-42A5-AC8C-AD7F1DC49EDD}"/>
                </c:ext>
              </c:extLst>
            </c:dLbl>
            <c:dLbl>
              <c:idx val="8"/>
              <c:layout>
                <c:manualLayout>
                  <c:x val="-4.6565376804290652E-3"/>
                  <c:y val="-0.185073484500966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44A-42A5-AC8C-AD7F1DC49EDD}"/>
                </c:ext>
              </c:extLst>
            </c:dLbl>
            <c:dLbl>
              <c:idx val="9"/>
              <c:layout>
                <c:manualLayout>
                  <c:x val="-1.2456405034427829E-2"/>
                  <c:y val="-0.193120157740139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44A-42A5-AC8C-AD7F1DC49EDD}"/>
                </c:ext>
              </c:extLst>
            </c:dLbl>
            <c:dLbl>
              <c:idx val="10"/>
              <c:layout>
                <c:manualLayout>
                  <c:x val="-1.2456405034427829E-2"/>
                  <c:y val="-0.189096821120553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44A-42A5-AC8C-AD7F1DC49ED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alkoholizm!$F$31:$P$31</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alkoholizm!$F$37:$P$37</c:f>
              <c:numCache>
                <c:formatCode>0</c:formatCode>
                <c:ptCount val="11"/>
                <c:pt idx="0">
                  <c:v>16</c:v>
                </c:pt>
                <c:pt idx="1">
                  <c:v>14</c:v>
                </c:pt>
                <c:pt idx="2">
                  <c:v>20</c:v>
                </c:pt>
                <c:pt idx="3">
                  <c:v>20</c:v>
                </c:pt>
                <c:pt idx="4">
                  <c:v>20</c:v>
                </c:pt>
                <c:pt idx="5">
                  <c:v>20.623744023229527</c:v>
                </c:pt>
                <c:pt idx="6">
                  <c:v>20.958627392960796</c:v>
                </c:pt>
                <c:pt idx="7">
                  <c:v>21.21749731981992</c:v>
                </c:pt>
                <c:pt idx="8">
                  <c:v>21.417867947378163</c:v>
                </c:pt>
                <c:pt idx="9">
                  <c:v>21.571744833489678</c:v>
                </c:pt>
                <c:pt idx="10">
                  <c:v>21.687724507004624</c:v>
                </c:pt>
              </c:numCache>
            </c:numRef>
          </c:val>
          <c:extLst>
            <c:ext xmlns:c16="http://schemas.microsoft.com/office/drawing/2014/chart" uri="{C3380CC4-5D6E-409C-BE32-E72D297353CC}">
              <c16:uniqueId val="{00000018-644A-42A5-AC8C-AD7F1DC49EDD}"/>
            </c:ext>
          </c:extLst>
        </c:ser>
        <c:dLbls>
          <c:showLegendKey val="0"/>
          <c:showVal val="0"/>
          <c:showCatName val="0"/>
          <c:showSerName val="0"/>
          <c:showPercent val="0"/>
          <c:showBubbleSize val="0"/>
        </c:dLbls>
        <c:axId val="418062112"/>
        <c:axId val="418067360"/>
      </c:areaChart>
      <c:catAx>
        <c:axId val="418062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8067360"/>
        <c:crosses val="autoZero"/>
        <c:auto val="1"/>
        <c:lblAlgn val="ctr"/>
        <c:lblOffset val="100"/>
        <c:noMultiLvlLbl val="0"/>
      </c:catAx>
      <c:valAx>
        <c:axId val="418067360"/>
        <c:scaling>
          <c:orientation val="minMax"/>
          <c:min val="12"/>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 rodzin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8062112"/>
        <c:crosses val="autoZero"/>
        <c:crossBetween val="midCat"/>
      </c:valAx>
      <c:spPr>
        <a:noFill/>
        <a:ln>
          <a:noFill/>
        </a:ln>
        <a:effectLst/>
      </c:spPr>
    </c:plotArea>
    <c:legend>
      <c:legendPos val="r"/>
      <c:layout>
        <c:manualLayout>
          <c:xMode val="edge"/>
          <c:yMode val="edge"/>
          <c:x val="0.77011733827389217"/>
          <c:y val="0.13333863158409548"/>
          <c:w val="0.18724718233750193"/>
          <c:h val="0.265563815392641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[LUDN_przyrost naturalny.xlsx]TABLICA!PivotTable</c:name>
    <c:fmtId val="-1"/>
  </c:pivotSource>
  <c:chart>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TABLICA!$B$1:$B$2</c:f>
              <c:strCache>
                <c:ptCount val="1"/>
                <c:pt idx="0">
                  <c:v>POLSKA</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multiLvlStrRef>
              <c:f>TABLICA!$A$3:$A$10</c:f>
              <c:multiLvlStrCache>
                <c:ptCount val="5"/>
                <c:lvl>
                  <c:pt idx="0">
                    <c:v>2016</c:v>
                  </c:pt>
                  <c:pt idx="1">
                    <c:v>2017</c:v>
                  </c:pt>
                  <c:pt idx="2">
                    <c:v>2018</c:v>
                  </c:pt>
                  <c:pt idx="3">
                    <c:v>2019</c:v>
                  </c:pt>
                  <c:pt idx="4">
                    <c:v>2020</c:v>
                  </c:pt>
                </c:lvl>
                <c:lvl>
                  <c:pt idx="0">
                    <c:v> </c:v>
                  </c:pt>
                </c:lvl>
                <c:lvl>
                  <c:pt idx="0">
                    <c:v>przyrost naturalny na 1000 ludności</c:v>
                  </c:pt>
                </c:lvl>
                <c:lvl>
                  <c:pt idx="0">
                    <c:v>rok</c:v>
                  </c:pt>
                </c:lvl>
              </c:multiLvlStrCache>
            </c:multiLvlStrRef>
          </c:cat>
          <c:val>
            <c:numRef>
              <c:f>TABLICA!$B$3:$B$10</c:f>
              <c:numCache>
                <c:formatCode>General</c:formatCode>
                <c:ptCount val="5"/>
                <c:pt idx="0">
                  <c:v>-0.15</c:v>
                </c:pt>
                <c:pt idx="1">
                  <c:v>-0.02</c:v>
                </c:pt>
                <c:pt idx="2">
                  <c:v>-0.68</c:v>
                </c:pt>
                <c:pt idx="3">
                  <c:v>-0.91</c:v>
                </c:pt>
                <c:pt idx="4">
                  <c:v>-3.18</c:v>
                </c:pt>
              </c:numCache>
            </c:numRef>
          </c:val>
          <c:smooth val="0"/>
          <c:extLst>
            <c:ext xmlns:c16="http://schemas.microsoft.com/office/drawing/2014/chart" uri="{C3380CC4-5D6E-409C-BE32-E72D297353CC}">
              <c16:uniqueId val="{00000001-BB87-4344-82D3-2F55A10AF62C}"/>
            </c:ext>
          </c:extLst>
        </c:ser>
        <c:ser>
          <c:idx val="1"/>
          <c:order val="1"/>
          <c:tx>
            <c:strRef>
              <c:f>TABLICA!$C$1:$C$2</c:f>
              <c:strCache>
                <c:ptCount val="1"/>
                <c:pt idx="0">
                  <c:v>woj. MAŁOPOLSKIE</c:v>
                </c:pt>
              </c:strCache>
            </c:strRef>
          </c:tx>
          <c:spPr>
            <a:ln w="28575" cap="rnd">
              <a:solidFill>
                <a:schemeClr val="accent2"/>
              </a:solidFill>
              <a:round/>
            </a:ln>
            <a:effectLst/>
          </c:spPr>
          <c:marker>
            <c:symbol val="none"/>
          </c:marker>
          <c:trendline>
            <c:spPr>
              <a:ln w="19050" cap="rnd">
                <a:solidFill>
                  <a:schemeClr val="accent2"/>
                </a:solidFill>
                <a:prstDash val="sysDot"/>
              </a:ln>
              <a:effectLst/>
            </c:spPr>
            <c:trendlineType val="linear"/>
            <c:dispRSqr val="0"/>
            <c:dispEq val="0"/>
          </c:trendline>
          <c:cat>
            <c:multiLvlStrRef>
              <c:f>TABLICA!$A$3:$A$10</c:f>
              <c:multiLvlStrCache>
                <c:ptCount val="5"/>
                <c:lvl>
                  <c:pt idx="0">
                    <c:v>2016</c:v>
                  </c:pt>
                  <c:pt idx="1">
                    <c:v>2017</c:v>
                  </c:pt>
                  <c:pt idx="2">
                    <c:v>2018</c:v>
                  </c:pt>
                  <c:pt idx="3">
                    <c:v>2019</c:v>
                  </c:pt>
                  <c:pt idx="4">
                    <c:v>2020</c:v>
                  </c:pt>
                </c:lvl>
                <c:lvl>
                  <c:pt idx="0">
                    <c:v> </c:v>
                  </c:pt>
                </c:lvl>
                <c:lvl>
                  <c:pt idx="0">
                    <c:v>przyrost naturalny na 1000 ludności</c:v>
                  </c:pt>
                </c:lvl>
                <c:lvl>
                  <c:pt idx="0">
                    <c:v>rok</c:v>
                  </c:pt>
                </c:lvl>
              </c:multiLvlStrCache>
            </c:multiLvlStrRef>
          </c:cat>
          <c:val>
            <c:numRef>
              <c:f>TABLICA!$C$3:$C$10</c:f>
              <c:numCache>
                <c:formatCode>General</c:formatCode>
                <c:ptCount val="5"/>
                <c:pt idx="0">
                  <c:v>1.66</c:v>
                </c:pt>
                <c:pt idx="1">
                  <c:v>1.86</c:v>
                </c:pt>
                <c:pt idx="2">
                  <c:v>1.59</c:v>
                </c:pt>
                <c:pt idx="3">
                  <c:v>1.1599999999999999</c:v>
                </c:pt>
                <c:pt idx="4">
                  <c:v>-1.01</c:v>
                </c:pt>
              </c:numCache>
            </c:numRef>
          </c:val>
          <c:smooth val="0"/>
          <c:extLst>
            <c:ext xmlns:c16="http://schemas.microsoft.com/office/drawing/2014/chart" uri="{C3380CC4-5D6E-409C-BE32-E72D297353CC}">
              <c16:uniqueId val="{00000003-BB87-4344-82D3-2F55A10AF62C}"/>
            </c:ext>
          </c:extLst>
        </c:ser>
        <c:ser>
          <c:idx val="2"/>
          <c:order val="2"/>
          <c:tx>
            <c:strRef>
              <c:f>TABLICA!$D$1:$D$2</c:f>
              <c:strCache>
                <c:ptCount val="1"/>
                <c:pt idx="0">
                  <c:v>Powiat krakowski</c:v>
                </c:pt>
              </c:strCache>
            </c:strRef>
          </c:tx>
          <c:spPr>
            <a:ln w="28575" cap="rnd">
              <a:solidFill>
                <a:schemeClr val="accent3"/>
              </a:solidFill>
              <a:round/>
            </a:ln>
            <a:effectLst/>
          </c:spPr>
          <c:marker>
            <c:symbol val="none"/>
          </c:marker>
          <c:trendline>
            <c:spPr>
              <a:ln w="19050" cap="rnd">
                <a:solidFill>
                  <a:schemeClr val="accent3"/>
                </a:solidFill>
                <a:prstDash val="sysDot"/>
              </a:ln>
              <a:effectLst/>
            </c:spPr>
            <c:trendlineType val="linear"/>
            <c:dispRSqr val="0"/>
            <c:dispEq val="0"/>
          </c:trendline>
          <c:cat>
            <c:multiLvlStrRef>
              <c:f>TABLICA!$A$3:$A$10</c:f>
              <c:multiLvlStrCache>
                <c:ptCount val="5"/>
                <c:lvl>
                  <c:pt idx="0">
                    <c:v>2016</c:v>
                  </c:pt>
                  <c:pt idx="1">
                    <c:v>2017</c:v>
                  </c:pt>
                  <c:pt idx="2">
                    <c:v>2018</c:v>
                  </c:pt>
                  <c:pt idx="3">
                    <c:v>2019</c:v>
                  </c:pt>
                  <c:pt idx="4">
                    <c:v>2020</c:v>
                  </c:pt>
                </c:lvl>
                <c:lvl>
                  <c:pt idx="0">
                    <c:v> </c:v>
                  </c:pt>
                </c:lvl>
                <c:lvl>
                  <c:pt idx="0">
                    <c:v>przyrost naturalny na 1000 ludności</c:v>
                  </c:pt>
                </c:lvl>
                <c:lvl>
                  <c:pt idx="0">
                    <c:v>rok</c:v>
                  </c:pt>
                </c:lvl>
              </c:multiLvlStrCache>
            </c:multiLvlStrRef>
          </c:cat>
          <c:val>
            <c:numRef>
              <c:f>TABLICA!$D$3:$D$10</c:f>
              <c:numCache>
                <c:formatCode>General</c:formatCode>
                <c:ptCount val="5"/>
                <c:pt idx="0">
                  <c:v>1.43</c:v>
                </c:pt>
                <c:pt idx="1">
                  <c:v>1.1299999999999999</c:v>
                </c:pt>
                <c:pt idx="2">
                  <c:v>1.71</c:v>
                </c:pt>
                <c:pt idx="3">
                  <c:v>0.94</c:v>
                </c:pt>
                <c:pt idx="4">
                  <c:v>-0.73</c:v>
                </c:pt>
              </c:numCache>
            </c:numRef>
          </c:val>
          <c:smooth val="0"/>
          <c:extLst>
            <c:ext xmlns:c16="http://schemas.microsoft.com/office/drawing/2014/chart" uri="{C3380CC4-5D6E-409C-BE32-E72D297353CC}">
              <c16:uniqueId val="{00000005-BB87-4344-82D3-2F55A10AF62C}"/>
            </c:ext>
          </c:extLst>
        </c:ser>
        <c:ser>
          <c:idx val="3"/>
          <c:order val="3"/>
          <c:tx>
            <c:strRef>
              <c:f>TABLICA!$E$1:$E$2</c:f>
              <c:strCache>
                <c:ptCount val="1"/>
                <c:pt idx="0">
                  <c:v>gm. Słomniki</c:v>
                </c:pt>
              </c:strCache>
            </c:strRef>
          </c:tx>
          <c:spPr>
            <a:ln w="28575" cap="rnd">
              <a:solidFill>
                <a:schemeClr val="accent4"/>
              </a:solidFill>
              <a:round/>
            </a:ln>
            <a:effectLst/>
          </c:spPr>
          <c:marker>
            <c:symbol val="none"/>
          </c:marker>
          <c:trendline>
            <c:spPr>
              <a:ln w="19050" cap="rnd">
                <a:solidFill>
                  <a:schemeClr val="accent4"/>
                </a:solidFill>
                <a:prstDash val="sysDot"/>
              </a:ln>
              <a:effectLst/>
            </c:spPr>
            <c:trendlineType val="linear"/>
            <c:dispRSqr val="0"/>
            <c:dispEq val="0"/>
          </c:trendline>
          <c:cat>
            <c:multiLvlStrRef>
              <c:f>TABLICA!$A$3:$A$10</c:f>
              <c:multiLvlStrCache>
                <c:ptCount val="5"/>
                <c:lvl>
                  <c:pt idx="0">
                    <c:v>2016</c:v>
                  </c:pt>
                  <c:pt idx="1">
                    <c:v>2017</c:v>
                  </c:pt>
                  <c:pt idx="2">
                    <c:v>2018</c:v>
                  </c:pt>
                  <c:pt idx="3">
                    <c:v>2019</c:v>
                  </c:pt>
                  <c:pt idx="4">
                    <c:v>2020</c:v>
                  </c:pt>
                </c:lvl>
                <c:lvl>
                  <c:pt idx="0">
                    <c:v> </c:v>
                  </c:pt>
                </c:lvl>
                <c:lvl>
                  <c:pt idx="0">
                    <c:v>przyrost naturalny na 1000 ludności</c:v>
                  </c:pt>
                </c:lvl>
                <c:lvl>
                  <c:pt idx="0">
                    <c:v>rok</c:v>
                  </c:pt>
                </c:lvl>
              </c:multiLvlStrCache>
            </c:multiLvlStrRef>
          </c:cat>
          <c:val>
            <c:numRef>
              <c:f>TABLICA!$E$3:$E$10</c:f>
              <c:numCache>
                <c:formatCode>General</c:formatCode>
                <c:ptCount val="5"/>
                <c:pt idx="0">
                  <c:v>1.18</c:v>
                </c:pt>
                <c:pt idx="1">
                  <c:v>0.37</c:v>
                </c:pt>
                <c:pt idx="2">
                  <c:v>7.0000000000000007E-2</c:v>
                </c:pt>
                <c:pt idx="3">
                  <c:v>-1.17</c:v>
                </c:pt>
                <c:pt idx="4">
                  <c:v>-4.33</c:v>
                </c:pt>
              </c:numCache>
            </c:numRef>
          </c:val>
          <c:smooth val="0"/>
          <c:extLst>
            <c:ext xmlns:c16="http://schemas.microsoft.com/office/drawing/2014/chart" uri="{C3380CC4-5D6E-409C-BE32-E72D297353CC}">
              <c16:uniqueId val="{00000007-BB87-4344-82D3-2F55A10AF62C}"/>
            </c:ext>
          </c:extLst>
        </c:ser>
        <c:dLbls>
          <c:showLegendKey val="0"/>
          <c:showVal val="0"/>
          <c:showCatName val="0"/>
          <c:showSerName val="0"/>
          <c:showPercent val="0"/>
          <c:showBubbleSize val="0"/>
        </c:dLbls>
        <c:smooth val="0"/>
        <c:axId val="1621399615"/>
        <c:axId val="1621402527"/>
      </c:lineChart>
      <c:catAx>
        <c:axId val="162139961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21402527"/>
        <c:crosses val="autoZero"/>
        <c:auto val="1"/>
        <c:lblAlgn val="ctr"/>
        <c:lblOffset val="100"/>
        <c:noMultiLvlLbl val="0"/>
      </c:catAx>
      <c:valAx>
        <c:axId val="16214025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pl-PL" sz="900" b="0" i="0" baseline="0">
                    <a:effectLst/>
                  </a:rPr>
                  <a:t>wartość w przeliczeniu na 1.000 mieszkańców</a:t>
                </a:r>
              </a:p>
            </c:rich>
          </c:tx>
          <c:layout>
            <c:manualLayout>
              <c:xMode val="edge"/>
              <c:yMode val="edge"/>
              <c:x val="0.18011527377521616"/>
              <c:y val="0.1099537037037037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2139961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[RYNE_stopa bezrobocia.xlsx]TABLICA!PivotTable</c:name>
    <c:fmtId val="-1"/>
  </c:pivotSource>
  <c:chart>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TABLICA!$B$1:$B$2</c:f>
              <c:strCache>
                <c:ptCount val="1"/>
                <c:pt idx="0">
                  <c:v>POLSKA</c:v>
                </c:pt>
              </c:strCache>
            </c:strRef>
          </c:tx>
          <c:spPr>
            <a:ln w="28575" cap="rnd">
              <a:solidFill>
                <a:schemeClr val="accent1"/>
              </a:solidFill>
              <a:round/>
            </a:ln>
            <a:effectLst/>
          </c:spPr>
          <c:marker>
            <c:symbol val="none"/>
          </c:marker>
          <c:cat>
            <c:multiLvlStrRef>
              <c:f>TABLICA!$A$3:$A$13</c:f>
              <c:multiLvlStrCache>
                <c:ptCount val="10"/>
                <c:lvl>
                  <c:pt idx="0">
                    <c:v>2011</c:v>
                  </c:pt>
                  <c:pt idx="1">
                    <c:v>2012</c:v>
                  </c:pt>
                  <c:pt idx="2">
                    <c:v>2013</c:v>
                  </c:pt>
                  <c:pt idx="3">
                    <c:v>2014</c:v>
                  </c:pt>
                  <c:pt idx="4">
                    <c:v>2015</c:v>
                  </c:pt>
                  <c:pt idx="5">
                    <c:v>2016</c:v>
                  </c:pt>
                  <c:pt idx="6">
                    <c:v>2017</c:v>
                  </c:pt>
                  <c:pt idx="7">
                    <c:v>2018</c:v>
                  </c:pt>
                  <c:pt idx="8">
                    <c:v>2019</c:v>
                  </c:pt>
                  <c:pt idx="9">
                    <c:v>2020</c:v>
                  </c:pt>
                </c:lvl>
                <c:lvl>
                  <c:pt idx="0">
                    <c:v>stopa bezrobocia rejestrowanego w [%]</c:v>
                  </c:pt>
                </c:lvl>
              </c:multiLvlStrCache>
            </c:multiLvlStrRef>
          </c:cat>
          <c:val>
            <c:numRef>
              <c:f>TABLICA!$B$3:$B$13</c:f>
              <c:numCache>
                <c:formatCode>General</c:formatCode>
                <c:ptCount val="10"/>
                <c:pt idx="0">
                  <c:v>12.5</c:v>
                </c:pt>
                <c:pt idx="1">
                  <c:v>13.4</c:v>
                </c:pt>
                <c:pt idx="2">
                  <c:v>13.4</c:v>
                </c:pt>
                <c:pt idx="3">
                  <c:v>11.4</c:v>
                </c:pt>
                <c:pt idx="4">
                  <c:v>9.6999999999999993</c:v>
                </c:pt>
                <c:pt idx="5">
                  <c:v>8.1999999999999993</c:v>
                </c:pt>
                <c:pt idx="6">
                  <c:v>6.6</c:v>
                </c:pt>
                <c:pt idx="7">
                  <c:v>5.8</c:v>
                </c:pt>
                <c:pt idx="8">
                  <c:v>5.2</c:v>
                </c:pt>
                <c:pt idx="9">
                  <c:v>6.2</c:v>
                </c:pt>
              </c:numCache>
            </c:numRef>
          </c:val>
          <c:smooth val="0"/>
          <c:extLst>
            <c:ext xmlns:c16="http://schemas.microsoft.com/office/drawing/2014/chart" uri="{C3380CC4-5D6E-409C-BE32-E72D297353CC}">
              <c16:uniqueId val="{00000000-9BE6-4890-B74C-83C8FF3B9C59}"/>
            </c:ext>
          </c:extLst>
        </c:ser>
        <c:ser>
          <c:idx val="1"/>
          <c:order val="1"/>
          <c:tx>
            <c:strRef>
              <c:f>TABLICA!$C$1:$C$2</c:f>
              <c:strCache>
                <c:ptCount val="1"/>
                <c:pt idx="0">
                  <c:v>woj. MAŁOPOLSKIE</c:v>
                </c:pt>
              </c:strCache>
            </c:strRef>
          </c:tx>
          <c:spPr>
            <a:ln w="28575" cap="rnd">
              <a:solidFill>
                <a:schemeClr val="accent2"/>
              </a:solidFill>
              <a:round/>
            </a:ln>
            <a:effectLst/>
          </c:spPr>
          <c:marker>
            <c:symbol val="none"/>
          </c:marker>
          <c:cat>
            <c:multiLvlStrRef>
              <c:f>TABLICA!$A$3:$A$13</c:f>
              <c:multiLvlStrCache>
                <c:ptCount val="10"/>
                <c:lvl>
                  <c:pt idx="0">
                    <c:v>2011</c:v>
                  </c:pt>
                  <c:pt idx="1">
                    <c:v>2012</c:v>
                  </c:pt>
                  <c:pt idx="2">
                    <c:v>2013</c:v>
                  </c:pt>
                  <c:pt idx="3">
                    <c:v>2014</c:v>
                  </c:pt>
                  <c:pt idx="4">
                    <c:v>2015</c:v>
                  </c:pt>
                  <c:pt idx="5">
                    <c:v>2016</c:v>
                  </c:pt>
                  <c:pt idx="6">
                    <c:v>2017</c:v>
                  </c:pt>
                  <c:pt idx="7">
                    <c:v>2018</c:v>
                  </c:pt>
                  <c:pt idx="8">
                    <c:v>2019</c:v>
                  </c:pt>
                  <c:pt idx="9">
                    <c:v>2020</c:v>
                  </c:pt>
                </c:lvl>
                <c:lvl>
                  <c:pt idx="0">
                    <c:v>stopa bezrobocia rejestrowanego w [%]</c:v>
                  </c:pt>
                </c:lvl>
              </c:multiLvlStrCache>
            </c:multiLvlStrRef>
          </c:cat>
          <c:val>
            <c:numRef>
              <c:f>TABLICA!$C$3:$C$13</c:f>
              <c:numCache>
                <c:formatCode>General</c:formatCode>
                <c:ptCount val="10"/>
                <c:pt idx="0">
                  <c:v>10.5</c:v>
                </c:pt>
                <c:pt idx="1">
                  <c:v>11.4</c:v>
                </c:pt>
                <c:pt idx="2">
                  <c:v>11.5</c:v>
                </c:pt>
                <c:pt idx="3">
                  <c:v>9.6999999999999993</c:v>
                </c:pt>
                <c:pt idx="4">
                  <c:v>8.3000000000000007</c:v>
                </c:pt>
                <c:pt idx="5">
                  <c:v>6.6</c:v>
                </c:pt>
                <c:pt idx="6">
                  <c:v>5.3</c:v>
                </c:pt>
                <c:pt idx="7">
                  <c:v>4.7</c:v>
                </c:pt>
                <c:pt idx="8">
                  <c:v>4.0999999999999996</c:v>
                </c:pt>
                <c:pt idx="9">
                  <c:v>5.3</c:v>
                </c:pt>
              </c:numCache>
            </c:numRef>
          </c:val>
          <c:smooth val="0"/>
          <c:extLst>
            <c:ext xmlns:c16="http://schemas.microsoft.com/office/drawing/2014/chart" uri="{C3380CC4-5D6E-409C-BE32-E72D297353CC}">
              <c16:uniqueId val="{00000001-9BE6-4890-B74C-83C8FF3B9C59}"/>
            </c:ext>
          </c:extLst>
        </c:ser>
        <c:ser>
          <c:idx val="2"/>
          <c:order val="2"/>
          <c:tx>
            <c:strRef>
              <c:f>TABLICA!$D$1:$D$2</c:f>
              <c:strCache>
                <c:ptCount val="1"/>
                <c:pt idx="0">
                  <c:v>Powiat krakowski</c:v>
                </c:pt>
              </c:strCache>
            </c:strRef>
          </c:tx>
          <c:spPr>
            <a:ln w="28575" cap="rnd">
              <a:solidFill>
                <a:schemeClr val="accent3"/>
              </a:solidFill>
              <a:round/>
            </a:ln>
            <a:effectLst/>
          </c:spPr>
          <c:marker>
            <c:symbol val="none"/>
          </c:marker>
          <c:cat>
            <c:multiLvlStrRef>
              <c:f>TABLICA!$A$3:$A$13</c:f>
              <c:multiLvlStrCache>
                <c:ptCount val="10"/>
                <c:lvl>
                  <c:pt idx="0">
                    <c:v>2011</c:v>
                  </c:pt>
                  <c:pt idx="1">
                    <c:v>2012</c:v>
                  </c:pt>
                  <c:pt idx="2">
                    <c:v>2013</c:v>
                  </c:pt>
                  <c:pt idx="3">
                    <c:v>2014</c:v>
                  </c:pt>
                  <c:pt idx="4">
                    <c:v>2015</c:v>
                  </c:pt>
                  <c:pt idx="5">
                    <c:v>2016</c:v>
                  </c:pt>
                  <c:pt idx="6">
                    <c:v>2017</c:v>
                  </c:pt>
                  <c:pt idx="7">
                    <c:v>2018</c:v>
                  </c:pt>
                  <c:pt idx="8">
                    <c:v>2019</c:v>
                  </c:pt>
                  <c:pt idx="9">
                    <c:v>2020</c:v>
                  </c:pt>
                </c:lvl>
                <c:lvl>
                  <c:pt idx="0">
                    <c:v>stopa bezrobocia rejestrowanego w [%]</c:v>
                  </c:pt>
                </c:lvl>
              </c:multiLvlStrCache>
            </c:multiLvlStrRef>
          </c:cat>
          <c:val>
            <c:numRef>
              <c:f>TABLICA!$D$3:$D$13</c:f>
              <c:numCache>
                <c:formatCode>General</c:formatCode>
                <c:ptCount val="10"/>
                <c:pt idx="0">
                  <c:v>10.199999999999999</c:v>
                </c:pt>
                <c:pt idx="1">
                  <c:v>10.5</c:v>
                </c:pt>
                <c:pt idx="2">
                  <c:v>10.3</c:v>
                </c:pt>
                <c:pt idx="3">
                  <c:v>8.3000000000000007</c:v>
                </c:pt>
                <c:pt idx="4">
                  <c:v>6.5</c:v>
                </c:pt>
                <c:pt idx="5">
                  <c:v>5.7</c:v>
                </c:pt>
                <c:pt idx="6">
                  <c:v>4.5999999999999996</c:v>
                </c:pt>
                <c:pt idx="7">
                  <c:v>4.3</c:v>
                </c:pt>
                <c:pt idx="8">
                  <c:v>3.7</c:v>
                </c:pt>
                <c:pt idx="9">
                  <c:v>5.4</c:v>
                </c:pt>
              </c:numCache>
            </c:numRef>
          </c:val>
          <c:smooth val="0"/>
          <c:extLst>
            <c:ext xmlns:c16="http://schemas.microsoft.com/office/drawing/2014/chart" uri="{C3380CC4-5D6E-409C-BE32-E72D297353CC}">
              <c16:uniqueId val="{00000002-9BE6-4890-B74C-83C8FF3B9C59}"/>
            </c:ext>
          </c:extLst>
        </c:ser>
        <c:dLbls>
          <c:showLegendKey val="0"/>
          <c:showVal val="0"/>
          <c:showCatName val="0"/>
          <c:showSerName val="0"/>
          <c:showPercent val="0"/>
          <c:showBubbleSize val="0"/>
        </c:dLbls>
        <c:smooth val="0"/>
        <c:axId val="480339423"/>
        <c:axId val="480339839"/>
      </c:lineChart>
      <c:catAx>
        <c:axId val="48033942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0339839"/>
        <c:crosses val="autoZero"/>
        <c:auto val="1"/>
        <c:lblAlgn val="ctr"/>
        <c:lblOffset val="100"/>
        <c:noMultiLvlLbl val="0"/>
      </c:catAx>
      <c:valAx>
        <c:axId val="480339839"/>
        <c:scaling>
          <c:orientation val="minMax"/>
          <c:min val="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033942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TABLICA!$L$20</c:f>
              <c:strCache>
                <c:ptCount val="1"/>
                <c:pt idx="0">
                  <c:v>do 25 roku życia</c:v>
                </c:pt>
              </c:strCache>
            </c:strRef>
          </c:tx>
          <c:spPr>
            <a:ln w="28575" cap="rnd">
              <a:solidFill>
                <a:schemeClr val="accent2"/>
              </a:solidFill>
              <a:round/>
            </a:ln>
            <a:effectLst/>
          </c:spPr>
          <c:marker>
            <c:symbol val="none"/>
          </c:marker>
          <c:trendline>
            <c:spPr>
              <a:ln w="19050" cap="rnd">
                <a:solidFill>
                  <a:schemeClr val="accent2"/>
                </a:solidFill>
                <a:prstDash val="sysDot"/>
              </a:ln>
              <a:effectLst/>
            </c:spPr>
            <c:trendlineType val="linear"/>
            <c:dispRSqr val="0"/>
            <c:dispEq val="0"/>
          </c:trendline>
          <c:cat>
            <c:strRef>
              <c:f>(TABLICA!$N$16,TABLICA!$P$16,TABLICA!$R$16,TABLICA!$T$16,TABLICA!$V$16)</c:f>
              <c:strCache>
                <c:ptCount val="5"/>
                <c:pt idx="0">
                  <c:v>2017</c:v>
                </c:pt>
                <c:pt idx="1">
                  <c:v>2018</c:v>
                </c:pt>
                <c:pt idx="2">
                  <c:v>2019</c:v>
                </c:pt>
                <c:pt idx="3">
                  <c:v>2020</c:v>
                </c:pt>
                <c:pt idx="4">
                  <c:v>2021</c:v>
                </c:pt>
              </c:strCache>
              <c:extLst/>
            </c:strRef>
          </c:cat>
          <c:val>
            <c:numRef>
              <c:f>(TABLICA!$N$20,TABLICA!$P$20,TABLICA!$R$20,TABLICA!$T$20,TABLICA!$V$20)</c:f>
              <c:numCache>
                <c:formatCode>0.00%</c:formatCode>
                <c:ptCount val="5"/>
                <c:pt idx="0">
                  <c:v>0.12112676056338029</c:v>
                </c:pt>
                <c:pt idx="1">
                  <c:v>0.13312693498452013</c:v>
                </c:pt>
                <c:pt idx="2">
                  <c:v>0.16153846153846155</c:v>
                </c:pt>
                <c:pt idx="3">
                  <c:v>0.16867469879518071</c:v>
                </c:pt>
                <c:pt idx="4">
                  <c:v>0.16208791208791209</c:v>
                </c:pt>
              </c:numCache>
              <c:extLst/>
            </c:numRef>
          </c:val>
          <c:smooth val="0"/>
          <c:extLst>
            <c:ext xmlns:c16="http://schemas.microsoft.com/office/drawing/2014/chart" uri="{C3380CC4-5D6E-409C-BE32-E72D297353CC}">
              <c16:uniqueId val="{00000001-F43D-40CE-995B-997C2AF1309E}"/>
            </c:ext>
          </c:extLst>
        </c:ser>
        <c:ser>
          <c:idx val="2"/>
          <c:order val="1"/>
          <c:tx>
            <c:strRef>
              <c:f>TABLICA!$L$21</c:f>
              <c:strCache>
                <c:ptCount val="1"/>
                <c:pt idx="0">
                  <c:v>do 30 roku życia</c:v>
                </c:pt>
              </c:strCache>
            </c:strRef>
          </c:tx>
          <c:spPr>
            <a:ln w="28575" cap="rnd">
              <a:solidFill>
                <a:schemeClr val="accent3"/>
              </a:solidFill>
              <a:round/>
            </a:ln>
            <a:effectLst/>
          </c:spPr>
          <c:marker>
            <c:symbol val="none"/>
          </c:marker>
          <c:trendline>
            <c:spPr>
              <a:ln w="19050" cap="rnd">
                <a:solidFill>
                  <a:schemeClr val="accent3"/>
                </a:solidFill>
                <a:prstDash val="sysDot"/>
              </a:ln>
              <a:effectLst/>
            </c:spPr>
            <c:trendlineType val="linear"/>
            <c:dispRSqr val="0"/>
            <c:dispEq val="0"/>
          </c:trendline>
          <c:cat>
            <c:strRef>
              <c:f>(TABLICA!$N$16,TABLICA!$P$16,TABLICA!$R$16,TABLICA!$T$16,TABLICA!$V$16)</c:f>
              <c:strCache>
                <c:ptCount val="5"/>
                <c:pt idx="0">
                  <c:v>2017</c:v>
                </c:pt>
                <c:pt idx="1">
                  <c:v>2018</c:v>
                </c:pt>
                <c:pt idx="2">
                  <c:v>2019</c:v>
                </c:pt>
                <c:pt idx="3">
                  <c:v>2020</c:v>
                </c:pt>
                <c:pt idx="4">
                  <c:v>2021</c:v>
                </c:pt>
              </c:strCache>
              <c:extLst/>
            </c:strRef>
          </c:cat>
          <c:val>
            <c:numRef>
              <c:f>(TABLICA!$N$21,TABLICA!$P$21,TABLICA!$R$21,TABLICA!$T$21,TABLICA!$V$21)</c:f>
              <c:numCache>
                <c:formatCode>0.00%</c:formatCode>
                <c:ptCount val="5"/>
                <c:pt idx="0">
                  <c:v>0.26760563380281688</c:v>
                </c:pt>
                <c:pt idx="1">
                  <c:v>0.26315789473684209</c:v>
                </c:pt>
                <c:pt idx="2">
                  <c:v>0.29230769230769232</c:v>
                </c:pt>
                <c:pt idx="3">
                  <c:v>0.31024096385542171</c:v>
                </c:pt>
                <c:pt idx="4">
                  <c:v>0.31318681318681318</c:v>
                </c:pt>
              </c:numCache>
              <c:extLst/>
            </c:numRef>
          </c:val>
          <c:smooth val="0"/>
          <c:extLst>
            <c:ext xmlns:c16="http://schemas.microsoft.com/office/drawing/2014/chart" uri="{C3380CC4-5D6E-409C-BE32-E72D297353CC}">
              <c16:uniqueId val="{00000003-F43D-40CE-995B-997C2AF1309E}"/>
            </c:ext>
          </c:extLst>
        </c:ser>
        <c:ser>
          <c:idx val="3"/>
          <c:order val="2"/>
          <c:tx>
            <c:strRef>
              <c:f>TABLICA!$L$22</c:f>
              <c:strCache>
                <c:ptCount val="1"/>
                <c:pt idx="0">
                  <c:v>powyżej 50 roku życia</c:v>
                </c:pt>
              </c:strCache>
            </c:strRef>
          </c:tx>
          <c:spPr>
            <a:ln w="28575" cap="rnd">
              <a:solidFill>
                <a:schemeClr val="accent4"/>
              </a:solidFill>
              <a:round/>
            </a:ln>
            <a:effectLst/>
          </c:spPr>
          <c:marker>
            <c:symbol val="none"/>
          </c:marker>
          <c:trendline>
            <c:spPr>
              <a:ln w="19050" cap="rnd">
                <a:solidFill>
                  <a:schemeClr val="accent4"/>
                </a:solidFill>
                <a:prstDash val="sysDot"/>
              </a:ln>
              <a:effectLst/>
            </c:spPr>
            <c:trendlineType val="linear"/>
            <c:dispRSqr val="0"/>
            <c:dispEq val="0"/>
          </c:trendline>
          <c:cat>
            <c:strRef>
              <c:f>(TABLICA!$N$16,TABLICA!$P$16,TABLICA!$R$16,TABLICA!$T$16,TABLICA!$V$16)</c:f>
              <c:strCache>
                <c:ptCount val="5"/>
                <c:pt idx="0">
                  <c:v>2017</c:v>
                </c:pt>
                <c:pt idx="1">
                  <c:v>2018</c:v>
                </c:pt>
                <c:pt idx="2">
                  <c:v>2019</c:v>
                </c:pt>
                <c:pt idx="3">
                  <c:v>2020</c:v>
                </c:pt>
                <c:pt idx="4">
                  <c:v>2021</c:v>
                </c:pt>
              </c:strCache>
              <c:extLst/>
            </c:strRef>
          </c:cat>
          <c:val>
            <c:numRef>
              <c:f>(TABLICA!$N$22,TABLICA!$P$22,TABLICA!$R$22,TABLICA!$T$22,TABLICA!$V$22)</c:f>
              <c:numCache>
                <c:formatCode>0.00%</c:formatCode>
                <c:ptCount val="5"/>
                <c:pt idx="0">
                  <c:v>0.28169014084507044</c:v>
                </c:pt>
                <c:pt idx="1">
                  <c:v>0.25077399380804954</c:v>
                </c:pt>
                <c:pt idx="2">
                  <c:v>0.24615384615384617</c:v>
                </c:pt>
                <c:pt idx="3">
                  <c:v>0.25</c:v>
                </c:pt>
                <c:pt idx="4">
                  <c:v>0.21978021978021978</c:v>
                </c:pt>
              </c:numCache>
              <c:extLst/>
            </c:numRef>
          </c:val>
          <c:smooth val="0"/>
          <c:extLst>
            <c:ext xmlns:c16="http://schemas.microsoft.com/office/drawing/2014/chart" uri="{C3380CC4-5D6E-409C-BE32-E72D297353CC}">
              <c16:uniqueId val="{00000005-F43D-40CE-995B-997C2AF1309E}"/>
            </c:ext>
          </c:extLst>
        </c:ser>
        <c:dLbls>
          <c:showLegendKey val="0"/>
          <c:showVal val="0"/>
          <c:showCatName val="0"/>
          <c:showSerName val="0"/>
          <c:showPercent val="0"/>
          <c:showBubbleSize val="0"/>
        </c:dLbls>
        <c:smooth val="0"/>
        <c:axId val="303739600"/>
        <c:axId val="303740432"/>
      </c:lineChart>
      <c:catAx>
        <c:axId val="3037396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3740432"/>
        <c:crosses val="autoZero"/>
        <c:auto val="1"/>
        <c:lblAlgn val="ctr"/>
        <c:lblOffset val="100"/>
        <c:noMultiLvlLbl val="0"/>
      </c:catAx>
      <c:valAx>
        <c:axId val="303740432"/>
        <c:scaling>
          <c:orientation val="minMax"/>
          <c:min val="0.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udział w [%]</a:t>
                </a:r>
              </a:p>
            </c:rich>
          </c:tx>
          <c:layout>
            <c:manualLayout>
              <c:xMode val="edge"/>
              <c:yMode val="edge"/>
              <c:x val="0.17222222222222222"/>
              <c:y val="0.2624481278361605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37396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1"/>
          <c:tx>
            <c:strRef>
              <c:f>'[długotrwałe korzystanie z pomocy społecznej - analiza.xlsx]Arkusz2'!$J$12</c:f>
              <c:strCache>
                <c:ptCount val="1"/>
                <c:pt idx="0">
                  <c:v>Liczba osób otrzymujących
świadczenia z pomocy społecznej</c:v>
                </c:pt>
              </c:strCache>
            </c:strRef>
          </c:tx>
          <c:spPr>
            <a:ln w="28575" cap="rnd">
              <a:solidFill>
                <a:schemeClr val="accent2"/>
              </a:solidFill>
              <a:round/>
            </a:ln>
            <a:effectLst/>
          </c:spPr>
          <c:marker>
            <c:symbol val="none"/>
          </c:marker>
          <c:cat>
            <c:numRef>
              <c:f>'[długotrwałe korzystanie z pomocy społecznej - analiza.xlsx]Arkusz2'!$K$11:$O$11</c:f>
              <c:numCache>
                <c:formatCode>General</c:formatCode>
                <c:ptCount val="5"/>
                <c:pt idx="0">
                  <c:v>2016</c:v>
                </c:pt>
                <c:pt idx="1">
                  <c:v>2017</c:v>
                </c:pt>
                <c:pt idx="2">
                  <c:v>2018</c:v>
                </c:pt>
                <c:pt idx="3">
                  <c:v>2019</c:v>
                </c:pt>
                <c:pt idx="4">
                  <c:v>2020</c:v>
                </c:pt>
              </c:numCache>
            </c:numRef>
          </c:cat>
          <c:val>
            <c:numRef>
              <c:f>'[długotrwałe korzystanie z pomocy społecznej - analiza.xlsx]Arkusz2'!$K$12:$O$12</c:f>
              <c:numCache>
                <c:formatCode>General</c:formatCode>
                <c:ptCount val="5"/>
                <c:pt idx="0">
                  <c:v>577</c:v>
                </c:pt>
                <c:pt idx="1">
                  <c:v>452</c:v>
                </c:pt>
                <c:pt idx="2">
                  <c:v>411</c:v>
                </c:pt>
                <c:pt idx="3">
                  <c:v>392</c:v>
                </c:pt>
                <c:pt idx="4">
                  <c:v>358</c:v>
                </c:pt>
              </c:numCache>
            </c:numRef>
          </c:val>
          <c:smooth val="0"/>
          <c:extLst>
            <c:ext xmlns:c16="http://schemas.microsoft.com/office/drawing/2014/chart" uri="{C3380CC4-5D6E-409C-BE32-E72D297353CC}">
              <c16:uniqueId val="{00000000-AE00-4605-AEBE-9DA21EEFAB80}"/>
            </c:ext>
          </c:extLst>
        </c:ser>
        <c:ser>
          <c:idx val="2"/>
          <c:order val="2"/>
          <c:tx>
            <c:strRef>
              <c:f>'[długotrwałe korzystanie z pomocy społecznej - analiza.xlsx]Arkusz2'!$J$13</c:f>
              <c:strCache>
                <c:ptCount val="1"/>
                <c:pt idx="0">
                  <c:v>w tym: osoby długotrwale korzystające</c:v>
                </c:pt>
              </c:strCache>
            </c:strRef>
          </c:tx>
          <c:spPr>
            <a:ln w="28575" cap="rnd">
              <a:solidFill>
                <a:schemeClr val="accent3"/>
              </a:solidFill>
              <a:round/>
            </a:ln>
            <a:effectLst/>
          </c:spPr>
          <c:marker>
            <c:symbol val="none"/>
          </c:marker>
          <c:cat>
            <c:numRef>
              <c:f>'[długotrwałe korzystanie z pomocy społecznej - analiza.xlsx]Arkusz2'!$K$11:$O$11</c:f>
              <c:numCache>
                <c:formatCode>General</c:formatCode>
                <c:ptCount val="5"/>
                <c:pt idx="0">
                  <c:v>2016</c:v>
                </c:pt>
                <c:pt idx="1">
                  <c:v>2017</c:v>
                </c:pt>
                <c:pt idx="2">
                  <c:v>2018</c:v>
                </c:pt>
                <c:pt idx="3">
                  <c:v>2019</c:v>
                </c:pt>
                <c:pt idx="4">
                  <c:v>2020</c:v>
                </c:pt>
              </c:numCache>
            </c:numRef>
          </c:cat>
          <c:val>
            <c:numRef>
              <c:f>'[długotrwałe korzystanie z pomocy społecznej - analiza.xlsx]Arkusz2'!$K$13:$O$13</c:f>
              <c:numCache>
                <c:formatCode>General</c:formatCode>
                <c:ptCount val="5"/>
                <c:pt idx="0">
                  <c:v>88</c:v>
                </c:pt>
                <c:pt idx="1">
                  <c:v>90</c:v>
                </c:pt>
                <c:pt idx="2">
                  <c:v>91</c:v>
                </c:pt>
                <c:pt idx="3">
                  <c:v>105</c:v>
                </c:pt>
                <c:pt idx="4">
                  <c:v>188</c:v>
                </c:pt>
              </c:numCache>
            </c:numRef>
          </c:val>
          <c:smooth val="0"/>
          <c:extLst>
            <c:ext xmlns:c16="http://schemas.microsoft.com/office/drawing/2014/chart" uri="{C3380CC4-5D6E-409C-BE32-E72D297353CC}">
              <c16:uniqueId val="{00000001-AE00-4605-AEBE-9DA21EEFAB80}"/>
            </c:ext>
          </c:extLst>
        </c:ser>
        <c:dLbls>
          <c:showLegendKey val="0"/>
          <c:showVal val="0"/>
          <c:showCatName val="0"/>
          <c:showSerName val="0"/>
          <c:showPercent val="0"/>
          <c:showBubbleSize val="0"/>
        </c:dLbls>
        <c:smooth val="0"/>
        <c:axId val="2115735151"/>
        <c:axId val="2115737647"/>
        <c:extLst>
          <c:ext xmlns:c15="http://schemas.microsoft.com/office/drawing/2012/chart" uri="{02D57815-91ED-43cb-92C2-25804820EDAC}">
            <c15:filteredLineSeries>
              <c15:ser>
                <c:idx val="0"/>
                <c:order val="0"/>
                <c:tx>
                  <c:strRef>
                    <c:extLst>
                      <c:ext uri="{02D57815-91ED-43cb-92C2-25804820EDAC}">
                        <c15:formulaRef>
                          <c15:sqref>'[długotrwałe korzystanie z pomocy społecznej - analiza.xlsx]Arkusz2'!$I$11:$J$11</c15:sqref>
                        </c15:formulaRef>
                      </c:ext>
                    </c:extLst>
                    <c:strCache>
                      <c:ptCount val="2"/>
                      <c:pt idx="0">
                        <c:v>zakres danych</c:v>
                      </c:pt>
                      <c:pt idx="1">
                        <c:v>2. Dane o sytuacji demograficznej i społecznej</c:v>
                      </c:pt>
                    </c:strCache>
                  </c:strRef>
                </c:tx>
                <c:spPr>
                  <a:ln w="28575" cap="rnd">
                    <a:solidFill>
                      <a:schemeClr val="accent1"/>
                    </a:solidFill>
                    <a:round/>
                  </a:ln>
                  <a:effectLst/>
                </c:spPr>
                <c:marker>
                  <c:symbol val="none"/>
                </c:marker>
                <c:cat>
                  <c:numRef>
                    <c:extLst>
                      <c:ext uri="{02D57815-91ED-43cb-92C2-25804820EDAC}">
                        <c15:formulaRef>
                          <c15:sqref>'[długotrwałe korzystanie z pomocy społecznej - analiza.xlsx]Arkusz2'!$K$11:$O$11</c15:sqref>
                        </c15:formulaRef>
                      </c:ext>
                    </c:extLst>
                    <c:numCache>
                      <c:formatCode>General</c:formatCode>
                      <c:ptCount val="5"/>
                      <c:pt idx="0">
                        <c:v>2016</c:v>
                      </c:pt>
                      <c:pt idx="1">
                        <c:v>2017</c:v>
                      </c:pt>
                      <c:pt idx="2">
                        <c:v>2018</c:v>
                      </c:pt>
                      <c:pt idx="3">
                        <c:v>2019</c:v>
                      </c:pt>
                      <c:pt idx="4">
                        <c:v>2020</c:v>
                      </c:pt>
                    </c:numCache>
                  </c:numRef>
                </c:cat>
                <c:val>
                  <c:numRef>
                    <c:extLst>
                      <c:ext uri="{02D57815-91ED-43cb-92C2-25804820EDAC}">
                        <c15:formulaRef>
                          <c15:sqref>'[długotrwałe korzystanie z pomocy społecznej - analiza.xlsx]Arkusz2'!$K$11:$O$11</c15:sqref>
                        </c15:formulaRef>
                      </c:ext>
                    </c:extLst>
                    <c:numCache>
                      <c:formatCode>General</c:formatCode>
                      <c:ptCount val="5"/>
                      <c:pt idx="0">
                        <c:v>2016</c:v>
                      </c:pt>
                      <c:pt idx="1">
                        <c:v>2017</c:v>
                      </c:pt>
                      <c:pt idx="2">
                        <c:v>2018</c:v>
                      </c:pt>
                      <c:pt idx="3">
                        <c:v>2019</c:v>
                      </c:pt>
                      <c:pt idx="4">
                        <c:v>2020</c:v>
                      </c:pt>
                    </c:numCache>
                  </c:numRef>
                </c:val>
                <c:smooth val="0"/>
                <c:extLst>
                  <c:ext xmlns:c16="http://schemas.microsoft.com/office/drawing/2014/chart" uri="{C3380CC4-5D6E-409C-BE32-E72D297353CC}">
                    <c16:uniqueId val="{00000002-AE00-4605-AEBE-9DA21EEFAB80}"/>
                  </c:ext>
                </c:extLst>
              </c15:ser>
            </c15:filteredLineSeries>
          </c:ext>
        </c:extLst>
      </c:lineChart>
      <c:catAx>
        <c:axId val="211573515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15737647"/>
        <c:crosses val="autoZero"/>
        <c:auto val="1"/>
        <c:lblAlgn val="ctr"/>
        <c:lblOffset val="100"/>
        <c:noMultiLvlLbl val="0"/>
      </c:catAx>
      <c:valAx>
        <c:axId val="2115737647"/>
        <c:scaling>
          <c:orientation val="minMax"/>
          <c:max val="6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1573515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ubóstwo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3"/>
          <c:order val="0"/>
          <c:tx>
            <c:strRef>
              <c:f>'[Nowy Arkusz programu Microsoft Excel.xlsx]ubóstwo'!$V$10</c:f>
              <c:strCache>
                <c:ptCount val="1"/>
                <c:pt idx="0">
                  <c:v>Liczba osób w rodzinach</c:v>
                </c:pt>
              </c:strCache>
            </c:strRef>
          </c:tx>
          <c:spPr>
            <a:ln w="28575" cap="rnd">
              <a:solidFill>
                <a:schemeClr val="accent4"/>
              </a:solidFill>
              <a:round/>
            </a:ln>
            <a:effectLst/>
          </c:spPr>
          <c:marker>
            <c:symbol val="none"/>
          </c:marker>
          <c:cat>
            <c:numRef>
              <c:f>'[Nowy Arkusz programu Microsoft Excel.xlsx]ubóstwo'!$Q$12:$Z$12</c:f>
              <c:numCache>
                <c:formatCode>General</c:formatCode>
                <c:ptCount val="10"/>
                <c:pt idx="0">
                  <c:v>2016</c:v>
                </c:pt>
                <c:pt idx="1">
                  <c:v>2017</c:v>
                </c:pt>
                <c:pt idx="2">
                  <c:v>2018</c:v>
                </c:pt>
                <c:pt idx="3">
                  <c:v>2019</c:v>
                </c:pt>
                <c:pt idx="4">
                  <c:v>2020</c:v>
                </c:pt>
                <c:pt idx="5">
                  <c:v>2016</c:v>
                </c:pt>
                <c:pt idx="6">
                  <c:v>2017</c:v>
                </c:pt>
                <c:pt idx="7">
                  <c:v>2018</c:v>
                </c:pt>
                <c:pt idx="8">
                  <c:v>2019</c:v>
                </c:pt>
                <c:pt idx="9">
                  <c:v>2020</c:v>
                </c:pt>
              </c:numCache>
            </c:numRef>
          </c:cat>
          <c:val>
            <c:numRef>
              <c:f>'[Nowy Arkusz programu Microsoft Excel.xlsx]ubóstwo'!$V$13:$Z$13</c:f>
              <c:numCache>
                <c:formatCode>_-* #\ ##0_-;\-* #\ ##0_-;_-* "-"??_-;_-@_-</c:formatCode>
                <c:ptCount val="5"/>
                <c:pt idx="0">
                  <c:v>563</c:v>
                </c:pt>
                <c:pt idx="1">
                  <c:v>476</c:v>
                </c:pt>
                <c:pt idx="2">
                  <c:v>387</c:v>
                </c:pt>
                <c:pt idx="3">
                  <c:v>360</c:v>
                </c:pt>
                <c:pt idx="4">
                  <c:v>308</c:v>
                </c:pt>
              </c:numCache>
            </c:numRef>
          </c:val>
          <c:smooth val="0"/>
          <c:extLst>
            <c:ext xmlns:c16="http://schemas.microsoft.com/office/drawing/2014/chart" uri="{C3380CC4-5D6E-409C-BE32-E72D297353CC}">
              <c16:uniqueId val="{00000000-011A-41E3-A0AC-F88F2B499DA0}"/>
            </c:ext>
          </c:extLst>
        </c:ser>
        <c:ser>
          <c:idx val="0"/>
          <c:order val="1"/>
          <c:tx>
            <c:strRef>
              <c:f>'[Nowy Arkusz programu Microsoft Excel.xlsx]ubóstwo'!$Q$10</c:f>
              <c:strCache>
                <c:ptCount val="1"/>
                <c:pt idx="0">
                  <c:v>Liczba rodzin - ogółem</c:v>
                </c:pt>
              </c:strCache>
            </c:strRef>
          </c:tx>
          <c:spPr>
            <a:ln w="28575" cap="rnd">
              <a:solidFill>
                <a:schemeClr val="accent1"/>
              </a:solidFill>
              <a:round/>
            </a:ln>
            <a:effectLst/>
          </c:spPr>
          <c:marker>
            <c:symbol val="none"/>
          </c:marker>
          <c:cat>
            <c:numRef>
              <c:f>'[Nowy Arkusz programu Microsoft Excel.xlsx]ubóstwo'!$Q$12:$Z$12</c:f>
              <c:numCache>
                <c:formatCode>General</c:formatCode>
                <c:ptCount val="10"/>
                <c:pt idx="0">
                  <c:v>2016</c:v>
                </c:pt>
                <c:pt idx="1">
                  <c:v>2017</c:v>
                </c:pt>
                <c:pt idx="2">
                  <c:v>2018</c:v>
                </c:pt>
                <c:pt idx="3">
                  <c:v>2019</c:v>
                </c:pt>
                <c:pt idx="4">
                  <c:v>2020</c:v>
                </c:pt>
                <c:pt idx="5">
                  <c:v>2016</c:v>
                </c:pt>
                <c:pt idx="6">
                  <c:v>2017</c:v>
                </c:pt>
                <c:pt idx="7">
                  <c:v>2018</c:v>
                </c:pt>
                <c:pt idx="8">
                  <c:v>2019</c:v>
                </c:pt>
                <c:pt idx="9">
                  <c:v>2020</c:v>
                </c:pt>
              </c:numCache>
            </c:numRef>
          </c:cat>
          <c:val>
            <c:numRef>
              <c:f>'[Nowy Arkusz programu Microsoft Excel.xlsx]ubóstwo'!$Q$13:$U$13</c:f>
              <c:numCache>
                <c:formatCode>_-* #\ ##0_-;\-* #\ ##0_-;_-* "-"??_-;_-@_-</c:formatCode>
                <c:ptCount val="5"/>
                <c:pt idx="0">
                  <c:v>241</c:v>
                </c:pt>
                <c:pt idx="1">
                  <c:v>205</c:v>
                </c:pt>
                <c:pt idx="2">
                  <c:v>185</c:v>
                </c:pt>
                <c:pt idx="3">
                  <c:v>179</c:v>
                </c:pt>
                <c:pt idx="4">
                  <c:v>169</c:v>
                </c:pt>
              </c:numCache>
            </c:numRef>
          </c:val>
          <c:smooth val="0"/>
          <c:extLst>
            <c:ext xmlns:c16="http://schemas.microsoft.com/office/drawing/2014/chart" uri="{C3380CC4-5D6E-409C-BE32-E72D297353CC}">
              <c16:uniqueId val="{00000001-011A-41E3-A0AC-F88F2B499DA0}"/>
            </c:ext>
          </c:extLst>
        </c:ser>
        <c:dLbls>
          <c:showLegendKey val="0"/>
          <c:showVal val="0"/>
          <c:showCatName val="0"/>
          <c:showSerName val="0"/>
          <c:showPercent val="0"/>
          <c:showBubbleSize val="0"/>
        </c:dLbls>
        <c:smooth val="0"/>
        <c:axId val="406197376"/>
        <c:axId val="406190720"/>
      </c:lineChart>
      <c:catAx>
        <c:axId val="4061973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6190720"/>
        <c:crosses val="autoZero"/>
        <c:auto val="1"/>
        <c:lblAlgn val="ctr"/>
        <c:lblOffset val="100"/>
        <c:noMultiLvlLbl val="0"/>
      </c:catAx>
      <c:valAx>
        <c:axId val="406190720"/>
        <c:scaling>
          <c:orientation val="minMax"/>
          <c:min val="100"/>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61973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długotrwała lub ciężka choroba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1"/>
          <c:order val="0"/>
          <c:tx>
            <c:strRef>
              <c:f>'[Nowy Arkusz programu Microsoft Excel.xlsx]dł i ciężka choroba'!$U$8:$Y$8</c:f>
              <c:strCache>
                <c:ptCount val="5"/>
                <c:pt idx="0">
                  <c:v>Liczba osób w rodzinach</c:v>
                </c:pt>
              </c:strCache>
            </c:strRef>
          </c:tx>
          <c:spPr>
            <a:ln w="28575" cap="rnd">
              <a:solidFill>
                <a:schemeClr val="accent2"/>
              </a:solidFill>
              <a:round/>
            </a:ln>
            <a:effectLst/>
          </c:spPr>
          <c:marker>
            <c:symbol val="none"/>
          </c:marker>
          <c:cat>
            <c:numRef>
              <c:f>'[Nowy Arkusz programu Microsoft Excel.xlsx]dł i ciężka choroba'!$P$10:$Y$10</c:f>
              <c:numCache>
                <c:formatCode>General</c:formatCode>
                <c:ptCount val="10"/>
                <c:pt idx="0">
                  <c:v>2016</c:v>
                </c:pt>
                <c:pt idx="1">
                  <c:v>2017</c:v>
                </c:pt>
                <c:pt idx="2">
                  <c:v>2018</c:v>
                </c:pt>
                <c:pt idx="3">
                  <c:v>2019</c:v>
                </c:pt>
                <c:pt idx="4">
                  <c:v>2020</c:v>
                </c:pt>
                <c:pt idx="5">
                  <c:v>2016</c:v>
                </c:pt>
                <c:pt idx="6">
                  <c:v>2017</c:v>
                </c:pt>
                <c:pt idx="7">
                  <c:v>2018</c:v>
                </c:pt>
                <c:pt idx="8">
                  <c:v>2019</c:v>
                </c:pt>
                <c:pt idx="9">
                  <c:v>2020</c:v>
                </c:pt>
              </c:numCache>
            </c:numRef>
          </c:cat>
          <c:val>
            <c:numRef>
              <c:f>'[Nowy Arkusz programu Microsoft Excel.xlsx]dł i ciężka choroba'!$U$11:$Y$11</c:f>
              <c:numCache>
                <c:formatCode>_-* #\ ##0_-;\-* #\ ##0_-;_-* "-"??_-;_-@_-</c:formatCode>
                <c:ptCount val="5"/>
                <c:pt idx="0">
                  <c:v>296</c:v>
                </c:pt>
                <c:pt idx="1">
                  <c:v>223</c:v>
                </c:pt>
                <c:pt idx="2">
                  <c:v>229</c:v>
                </c:pt>
                <c:pt idx="3">
                  <c:v>204</c:v>
                </c:pt>
                <c:pt idx="4">
                  <c:v>172</c:v>
                </c:pt>
              </c:numCache>
            </c:numRef>
          </c:val>
          <c:smooth val="0"/>
          <c:extLst>
            <c:ext xmlns:c16="http://schemas.microsoft.com/office/drawing/2014/chart" uri="{C3380CC4-5D6E-409C-BE32-E72D297353CC}">
              <c16:uniqueId val="{00000000-305F-44BF-A3FC-3E66AE177722}"/>
            </c:ext>
          </c:extLst>
        </c:ser>
        <c:ser>
          <c:idx val="0"/>
          <c:order val="1"/>
          <c:tx>
            <c:strRef>
              <c:f>'[Nowy Arkusz programu Microsoft Excel.xlsx]dł i ciężka choroba'!$P$8:$T$8</c:f>
              <c:strCache>
                <c:ptCount val="5"/>
                <c:pt idx="0">
                  <c:v>Liczba rodzin - ogółem</c:v>
                </c:pt>
              </c:strCache>
            </c:strRef>
          </c:tx>
          <c:spPr>
            <a:ln w="28575" cap="rnd">
              <a:solidFill>
                <a:schemeClr val="accent1"/>
              </a:solidFill>
              <a:round/>
            </a:ln>
            <a:effectLst/>
          </c:spPr>
          <c:marker>
            <c:symbol val="none"/>
          </c:marker>
          <c:cat>
            <c:numRef>
              <c:f>'[Nowy Arkusz programu Microsoft Excel.xlsx]dł i ciężka choroba'!$P$10:$Y$10</c:f>
              <c:numCache>
                <c:formatCode>General</c:formatCode>
                <c:ptCount val="10"/>
                <c:pt idx="0">
                  <c:v>2016</c:v>
                </c:pt>
                <c:pt idx="1">
                  <c:v>2017</c:v>
                </c:pt>
                <c:pt idx="2">
                  <c:v>2018</c:v>
                </c:pt>
                <c:pt idx="3">
                  <c:v>2019</c:v>
                </c:pt>
                <c:pt idx="4">
                  <c:v>2020</c:v>
                </c:pt>
                <c:pt idx="5">
                  <c:v>2016</c:v>
                </c:pt>
                <c:pt idx="6">
                  <c:v>2017</c:v>
                </c:pt>
                <c:pt idx="7">
                  <c:v>2018</c:v>
                </c:pt>
                <c:pt idx="8">
                  <c:v>2019</c:v>
                </c:pt>
                <c:pt idx="9">
                  <c:v>2020</c:v>
                </c:pt>
              </c:numCache>
            </c:numRef>
          </c:cat>
          <c:val>
            <c:numRef>
              <c:f>'[Nowy Arkusz programu Microsoft Excel.xlsx]dł i ciężka choroba'!$P$11:$T$11</c:f>
              <c:numCache>
                <c:formatCode>_-* #\ ##0_-;\-* #\ ##0_-;_-* "-"??_-;_-@_-</c:formatCode>
                <c:ptCount val="5"/>
                <c:pt idx="0">
                  <c:v>184</c:v>
                </c:pt>
                <c:pt idx="1">
                  <c:v>144</c:v>
                </c:pt>
                <c:pt idx="2">
                  <c:v>156</c:v>
                </c:pt>
                <c:pt idx="3">
                  <c:v>154</c:v>
                </c:pt>
                <c:pt idx="4">
                  <c:v>139</c:v>
                </c:pt>
              </c:numCache>
            </c:numRef>
          </c:val>
          <c:smooth val="0"/>
          <c:extLst>
            <c:ext xmlns:c16="http://schemas.microsoft.com/office/drawing/2014/chart" uri="{C3380CC4-5D6E-409C-BE32-E72D297353CC}">
              <c16:uniqueId val="{00000001-305F-44BF-A3FC-3E66AE177722}"/>
            </c:ext>
          </c:extLst>
        </c:ser>
        <c:dLbls>
          <c:showLegendKey val="0"/>
          <c:showVal val="0"/>
          <c:showCatName val="0"/>
          <c:showSerName val="0"/>
          <c:showPercent val="0"/>
          <c:showBubbleSize val="0"/>
        </c:dLbls>
        <c:smooth val="0"/>
        <c:axId val="2053110400"/>
        <c:axId val="2053114144"/>
      </c:lineChart>
      <c:catAx>
        <c:axId val="205311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53114144"/>
        <c:crosses val="autoZero"/>
        <c:auto val="1"/>
        <c:lblAlgn val="ctr"/>
        <c:lblOffset val="100"/>
        <c:noMultiLvlLbl val="0"/>
      </c:catAx>
      <c:valAx>
        <c:axId val="2053114144"/>
        <c:scaling>
          <c:orientation val="minMax"/>
          <c:min val="100"/>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531104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[LUDN_zgony na 100 tys.xlsx]TABLICA!PivotTable</c:name>
    <c:fmtId val="-1"/>
  </c:pivotSource>
  <c:chart>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TABLICA!$B$1:$B$2</c:f>
              <c:strCache>
                <c:ptCount val="1"/>
                <c:pt idx="0">
                  <c:v>woj. MAŁOPOLSKIE</c:v>
                </c:pt>
              </c:strCache>
            </c:strRef>
          </c:tx>
          <c:spPr>
            <a:ln w="28575" cap="rnd">
              <a:solidFill>
                <a:schemeClr val="accent1"/>
              </a:solidFill>
              <a:round/>
            </a:ln>
            <a:effectLst/>
          </c:spPr>
          <c:marker>
            <c:symbol val="none"/>
          </c:marker>
          <c:cat>
            <c:multiLvlStrRef>
              <c:f>TABLICA!$A$3:$A$8</c:f>
              <c:multiLvlStrCache>
                <c:ptCount val="5"/>
                <c:lvl>
                  <c:pt idx="0">
                    <c:v>2016</c:v>
                  </c:pt>
                  <c:pt idx="1">
                    <c:v>2017</c:v>
                  </c:pt>
                  <c:pt idx="2">
                    <c:v>2018</c:v>
                  </c:pt>
                  <c:pt idx="3">
                    <c:v>2019</c:v>
                  </c:pt>
                  <c:pt idx="4">
                    <c:v>2020</c:v>
                  </c:pt>
                </c:lvl>
                <c:lvl>
                  <c:pt idx="0">
                    <c:v>zgony ogółem na 100 tys. osób</c:v>
                  </c:pt>
                </c:lvl>
              </c:multiLvlStrCache>
            </c:multiLvlStrRef>
          </c:cat>
          <c:val>
            <c:numRef>
              <c:f>TABLICA!$B$3:$B$8</c:f>
              <c:numCache>
                <c:formatCode>General</c:formatCode>
                <c:ptCount val="5"/>
                <c:pt idx="0">
                  <c:v>909.7</c:v>
                </c:pt>
                <c:pt idx="1">
                  <c:v>940.7</c:v>
                </c:pt>
                <c:pt idx="2">
                  <c:v>956.1</c:v>
                </c:pt>
                <c:pt idx="3">
                  <c:v>968.6</c:v>
                </c:pt>
                <c:pt idx="4">
                  <c:v>1136.7</c:v>
                </c:pt>
              </c:numCache>
            </c:numRef>
          </c:val>
          <c:smooth val="0"/>
          <c:extLst>
            <c:ext xmlns:c16="http://schemas.microsoft.com/office/drawing/2014/chart" uri="{C3380CC4-5D6E-409C-BE32-E72D297353CC}">
              <c16:uniqueId val="{00000000-7B06-4F6A-969B-266C9DF9633C}"/>
            </c:ext>
          </c:extLst>
        </c:ser>
        <c:ser>
          <c:idx val="1"/>
          <c:order val="1"/>
          <c:tx>
            <c:strRef>
              <c:f>TABLICA!$C$1:$C$2</c:f>
              <c:strCache>
                <c:ptCount val="1"/>
                <c:pt idx="0">
                  <c:v>Powiat krakowski</c:v>
                </c:pt>
              </c:strCache>
            </c:strRef>
          </c:tx>
          <c:spPr>
            <a:ln w="28575" cap="rnd">
              <a:solidFill>
                <a:schemeClr val="accent2"/>
              </a:solidFill>
              <a:round/>
            </a:ln>
            <a:effectLst/>
          </c:spPr>
          <c:marker>
            <c:symbol val="none"/>
          </c:marker>
          <c:cat>
            <c:multiLvlStrRef>
              <c:f>TABLICA!$A$3:$A$8</c:f>
              <c:multiLvlStrCache>
                <c:ptCount val="5"/>
                <c:lvl>
                  <c:pt idx="0">
                    <c:v>2016</c:v>
                  </c:pt>
                  <c:pt idx="1">
                    <c:v>2017</c:v>
                  </c:pt>
                  <c:pt idx="2">
                    <c:v>2018</c:v>
                  </c:pt>
                  <c:pt idx="3">
                    <c:v>2019</c:v>
                  </c:pt>
                  <c:pt idx="4">
                    <c:v>2020</c:v>
                  </c:pt>
                </c:lvl>
                <c:lvl>
                  <c:pt idx="0">
                    <c:v>zgony ogółem na 100 tys. osób</c:v>
                  </c:pt>
                </c:lvl>
              </c:multiLvlStrCache>
            </c:multiLvlStrRef>
          </c:cat>
          <c:val>
            <c:numRef>
              <c:f>TABLICA!$C$3:$C$8</c:f>
              <c:numCache>
                <c:formatCode>General</c:formatCode>
                <c:ptCount val="5"/>
                <c:pt idx="0">
                  <c:v>892.4</c:v>
                </c:pt>
                <c:pt idx="1">
                  <c:v>944.9</c:v>
                </c:pt>
                <c:pt idx="2">
                  <c:v>910.8</c:v>
                </c:pt>
                <c:pt idx="3">
                  <c:v>910.8</c:v>
                </c:pt>
                <c:pt idx="4">
                  <c:v>1082.7</c:v>
                </c:pt>
              </c:numCache>
            </c:numRef>
          </c:val>
          <c:smooth val="0"/>
          <c:extLst>
            <c:ext xmlns:c16="http://schemas.microsoft.com/office/drawing/2014/chart" uri="{C3380CC4-5D6E-409C-BE32-E72D297353CC}">
              <c16:uniqueId val="{00000001-7B06-4F6A-969B-266C9DF9633C}"/>
            </c:ext>
          </c:extLst>
        </c:ser>
        <c:ser>
          <c:idx val="2"/>
          <c:order val="2"/>
          <c:tx>
            <c:strRef>
              <c:f>TABLICA!$D$1:$D$2</c:f>
              <c:strCache>
                <c:ptCount val="1"/>
                <c:pt idx="0">
                  <c:v>gm. Słomniki</c:v>
                </c:pt>
              </c:strCache>
            </c:strRef>
          </c:tx>
          <c:spPr>
            <a:ln w="28575" cap="rnd">
              <a:solidFill>
                <a:schemeClr val="accent3"/>
              </a:solidFill>
              <a:round/>
            </a:ln>
            <a:effectLst/>
          </c:spPr>
          <c:marker>
            <c:symbol val="none"/>
          </c:marker>
          <c:cat>
            <c:multiLvlStrRef>
              <c:f>TABLICA!$A$3:$A$8</c:f>
              <c:multiLvlStrCache>
                <c:ptCount val="5"/>
                <c:lvl>
                  <c:pt idx="0">
                    <c:v>2016</c:v>
                  </c:pt>
                  <c:pt idx="1">
                    <c:v>2017</c:v>
                  </c:pt>
                  <c:pt idx="2">
                    <c:v>2018</c:v>
                  </c:pt>
                  <c:pt idx="3">
                    <c:v>2019</c:v>
                  </c:pt>
                  <c:pt idx="4">
                    <c:v>2020</c:v>
                  </c:pt>
                </c:lvl>
                <c:lvl>
                  <c:pt idx="0">
                    <c:v>zgony ogółem na 100 tys. osób</c:v>
                  </c:pt>
                </c:lvl>
              </c:multiLvlStrCache>
            </c:multiLvlStrRef>
          </c:cat>
          <c:val>
            <c:numRef>
              <c:f>TABLICA!$D$3:$D$8</c:f>
              <c:numCache>
                <c:formatCode>General</c:formatCode>
                <c:ptCount val="5"/>
                <c:pt idx="0">
                  <c:v>1057.9000000000001</c:v>
                </c:pt>
                <c:pt idx="1">
                  <c:v>1096.7</c:v>
                </c:pt>
                <c:pt idx="2">
                  <c:v>1090.7</c:v>
                </c:pt>
                <c:pt idx="3">
                  <c:v>1051.7</c:v>
                </c:pt>
                <c:pt idx="4">
                  <c:v>1371.5</c:v>
                </c:pt>
              </c:numCache>
            </c:numRef>
          </c:val>
          <c:smooth val="0"/>
          <c:extLst>
            <c:ext xmlns:c16="http://schemas.microsoft.com/office/drawing/2014/chart" uri="{C3380CC4-5D6E-409C-BE32-E72D297353CC}">
              <c16:uniqueId val="{00000002-7B06-4F6A-969B-266C9DF9633C}"/>
            </c:ext>
          </c:extLst>
        </c:ser>
        <c:dLbls>
          <c:showLegendKey val="0"/>
          <c:showVal val="0"/>
          <c:showCatName val="0"/>
          <c:showSerName val="0"/>
          <c:showPercent val="0"/>
          <c:showBubbleSize val="0"/>
        </c:dLbls>
        <c:smooth val="0"/>
        <c:axId val="1475464976"/>
        <c:axId val="1475466224"/>
      </c:lineChart>
      <c:catAx>
        <c:axId val="1475464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75466224"/>
        <c:crosses val="autoZero"/>
        <c:auto val="1"/>
        <c:lblAlgn val="ctr"/>
        <c:lblOffset val="100"/>
        <c:noMultiLvlLbl val="0"/>
      </c:catAx>
      <c:valAx>
        <c:axId val="1475466224"/>
        <c:scaling>
          <c:orientation val="minMax"/>
          <c:max val="1400"/>
          <c:min val="8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754649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E4B7DF-6A72-4CA5-B52C-560A5055E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128</Pages>
  <Words>37620</Words>
  <Characters>225726</Characters>
  <Application>Microsoft Office Word</Application>
  <DocSecurity>0</DocSecurity>
  <Lines>1881</Lines>
  <Paragraphs>525</Paragraphs>
  <ScaleCrop>false</ScaleCrop>
  <Company>SWPZ</Company>
  <LinksUpToDate>false</LinksUpToDate>
  <CharactersWithSpaces>262821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ROZWIĄZYWANIA PROBLEMÓW SPOŁECZNYCH W GMINIE SŁOMNIKI NA LATA 2022 - 2026</dc:title>
  <dc:subject/>
  <dc:creator>Ryszard Polaszek</dc:creator>
  <cp:keywords/>
  <dc:description/>
  <cp:lastModifiedBy>Ryszard Polaszek</cp:lastModifiedBy>
  <cp:revision>180</cp:revision>
  <cp:lastPrinted>2022-04-14T16:29:00Z</cp:lastPrinted>
  <dcterms:created xsi:type="dcterms:W3CDTF">2022-04-12T17:23:00Z</dcterms:created>
  <dcterms:modified xsi:type="dcterms:W3CDTF">2022-04-14T16:30:00Z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SWPZ</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